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51E9" w14:textId="30125ACA" w:rsidR="007E0A95" w:rsidRPr="00B26F49" w:rsidRDefault="00833404" w:rsidP="00046488">
      <w:pPr>
        <w:jc w:val="center"/>
        <w:rPr>
          <w:b/>
        </w:rPr>
      </w:pPr>
      <w:r>
        <w:rPr>
          <w:b/>
        </w:rPr>
        <w:t>O</w:t>
      </w:r>
      <w:r w:rsidR="00161146">
        <w:rPr>
          <w:b/>
        </w:rPr>
        <w:t>rganisational n</w:t>
      </w:r>
      <w:r w:rsidR="00161146" w:rsidRPr="00B26F49">
        <w:rPr>
          <w:b/>
        </w:rPr>
        <w:t>on</w:t>
      </w:r>
      <w:r w:rsidR="007E0A95" w:rsidRPr="00B26F49">
        <w:rPr>
          <w:b/>
        </w:rPr>
        <w:t xml:space="preserve">-compliance with </w:t>
      </w:r>
      <w:r w:rsidR="00344449">
        <w:rPr>
          <w:b/>
        </w:rPr>
        <w:t>principles-based</w:t>
      </w:r>
      <w:r w:rsidR="00DC5FC7">
        <w:rPr>
          <w:b/>
        </w:rPr>
        <w:t xml:space="preserve"> governance provisions and</w:t>
      </w:r>
      <w:r>
        <w:rPr>
          <w:b/>
        </w:rPr>
        <w:t xml:space="preserve"> </w:t>
      </w:r>
      <w:r w:rsidR="004637C6">
        <w:rPr>
          <w:b/>
        </w:rPr>
        <w:t xml:space="preserve">corporate </w:t>
      </w:r>
      <w:r w:rsidR="007E0A95" w:rsidRPr="00B26F49">
        <w:rPr>
          <w:b/>
        </w:rPr>
        <w:t>risk</w:t>
      </w:r>
      <w:r w:rsidR="00DC5FC7">
        <w:rPr>
          <w:b/>
        </w:rPr>
        <w:t>-taking</w:t>
      </w:r>
    </w:p>
    <w:p w14:paraId="7F3BDA48" w14:textId="77777777" w:rsidR="00254B1F" w:rsidRDefault="00254B1F" w:rsidP="00254B1F">
      <w:pPr>
        <w:jc w:val="center"/>
        <w:rPr>
          <w:b/>
        </w:rPr>
      </w:pPr>
    </w:p>
    <w:p w14:paraId="4C5E5539" w14:textId="3557AAAF" w:rsidR="007E0A95" w:rsidRPr="00B26F49" w:rsidRDefault="00B26F49" w:rsidP="00254B1F">
      <w:pPr>
        <w:jc w:val="center"/>
        <w:rPr>
          <w:b/>
        </w:rPr>
      </w:pPr>
      <w:r w:rsidRPr="00B26F49">
        <w:rPr>
          <w:b/>
        </w:rPr>
        <w:t>Abstract</w:t>
      </w:r>
    </w:p>
    <w:p w14:paraId="59F85607" w14:textId="09E4E341" w:rsidR="007E0A95" w:rsidRPr="000C249E" w:rsidRDefault="007E0A95" w:rsidP="000328D0">
      <w:r w:rsidRPr="000C249E">
        <w:t xml:space="preserve">This paper examines how </w:t>
      </w:r>
      <w:r w:rsidR="00DC5FC7">
        <w:t>risk-taking</w:t>
      </w:r>
      <w:r w:rsidRPr="000C249E">
        <w:t xml:space="preserve"> </w:t>
      </w:r>
      <w:r w:rsidR="0090008A">
        <w:t xml:space="preserve">is </w:t>
      </w:r>
      <w:r w:rsidRPr="000C249E">
        <w:t xml:space="preserve">affected by non-compliance with </w:t>
      </w:r>
      <w:r w:rsidR="00264BA0">
        <w:t xml:space="preserve">a ‘comply or explain’ based system of </w:t>
      </w:r>
      <w:r w:rsidRPr="000C249E">
        <w:t>c</w:t>
      </w:r>
      <w:r w:rsidR="00264BA0">
        <w:t>orporate governance</w:t>
      </w:r>
      <w:r w:rsidRPr="000C249E">
        <w:t xml:space="preserve">. Using </w:t>
      </w:r>
      <w:r w:rsidR="000B39C5">
        <w:t xml:space="preserve">System </w:t>
      </w:r>
      <w:r w:rsidRPr="000C249E">
        <w:t xml:space="preserve">Generalised Methods of Moments (GMM) estimates to control for various types of endogeneity, </w:t>
      </w:r>
      <w:r w:rsidR="0085378B">
        <w:t xml:space="preserve">the </w:t>
      </w:r>
      <w:r w:rsidRPr="000C249E">
        <w:t xml:space="preserve">results of this study show that non-compliance with the UK Corporate Governance Code is positively associated with total, systematic and idiosyncratic risk. </w:t>
      </w:r>
      <w:r w:rsidR="004B1CD0">
        <w:t xml:space="preserve">However, </w:t>
      </w:r>
      <w:r w:rsidR="00A0793A">
        <w:t xml:space="preserve">profitability moderates </w:t>
      </w:r>
      <w:r w:rsidR="004B1CD0">
        <w:t xml:space="preserve">the impact of non-compliance on </w:t>
      </w:r>
      <w:r w:rsidR="008E5AF6">
        <w:t>firms’</w:t>
      </w:r>
      <w:r w:rsidR="0085378B">
        <w:t xml:space="preserve"> </w:t>
      </w:r>
      <w:r w:rsidR="004B1CD0">
        <w:t xml:space="preserve">risk-taking. </w:t>
      </w:r>
      <w:r w:rsidR="0085378B">
        <w:t>The</w:t>
      </w:r>
      <w:r w:rsidRPr="000C249E">
        <w:t xml:space="preserve"> findings of th</w:t>
      </w:r>
      <w:r w:rsidR="0085378B">
        <w:t>is</w:t>
      </w:r>
      <w:r w:rsidRPr="000C249E">
        <w:t xml:space="preserve"> study </w:t>
      </w:r>
      <w:r w:rsidR="0085378B">
        <w:t xml:space="preserve">further </w:t>
      </w:r>
      <w:r w:rsidRPr="000C249E">
        <w:t xml:space="preserve">reveal that the impact of non-compliance with various provisions of the </w:t>
      </w:r>
      <w:r w:rsidR="00AD5F8E">
        <w:t>UK Corporate Governance C</w:t>
      </w:r>
      <w:r w:rsidRPr="000C249E">
        <w:t xml:space="preserve">ode is not uniform. </w:t>
      </w:r>
      <w:r>
        <w:t>That is, n</w:t>
      </w:r>
      <w:r w:rsidRPr="000C249E">
        <w:t>on-compliance with board independence provisions is as</w:t>
      </w:r>
      <w:r>
        <w:t>sociated with higher risk</w:t>
      </w:r>
      <w:r w:rsidR="00A23899">
        <w:t>-taking</w:t>
      </w:r>
      <w:r w:rsidRPr="000C249E">
        <w:t>. However, non-compliance with committees</w:t>
      </w:r>
      <w:r w:rsidR="004A45F0">
        <w:t>’</w:t>
      </w:r>
      <w:r w:rsidRPr="000C249E">
        <w:t xml:space="preserve"> chair independence is associated with lower risk</w:t>
      </w:r>
      <w:r w:rsidR="00A23899">
        <w:t>-taking</w:t>
      </w:r>
      <w:r w:rsidRPr="000C249E">
        <w:t>.</w:t>
      </w:r>
      <w:r w:rsidR="0085378B">
        <w:t xml:space="preserve"> These</w:t>
      </w:r>
      <w:r w:rsidRPr="000C249E">
        <w:t xml:space="preserve"> findings have implications for investors, policy makers and corporations regarding the usefulness of compliance with a prescribed code of corporate governance.</w:t>
      </w:r>
    </w:p>
    <w:p w14:paraId="27094115" w14:textId="77777777" w:rsidR="007E0A95" w:rsidRPr="000C249E" w:rsidRDefault="007E0A95" w:rsidP="000328D0"/>
    <w:p w14:paraId="291283BE" w14:textId="419A5143" w:rsidR="007E0A95" w:rsidRPr="000C249E" w:rsidRDefault="007E0A95" w:rsidP="000328D0">
      <w:r w:rsidRPr="00B26F49">
        <w:rPr>
          <w:b/>
        </w:rPr>
        <w:t>Key words:</w:t>
      </w:r>
      <w:r w:rsidRPr="000C249E">
        <w:t xml:space="preserve"> </w:t>
      </w:r>
      <w:r w:rsidR="00A23899">
        <w:t>Risk-taking</w:t>
      </w:r>
      <w:r w:rsidRPr="000C249E">
        <w:t xml:space="preserve">; non-compliance; </w:t>
      </w:r>
      <w:r w:rsidR="00C3649D">
        <w:t>comply or explain</w:t>
      </w:r>
      <w:r w:rsidR="00A23899">
        <w:t>;</w:t>
      </w:r>
      <w:r w:rsidRPr="000C249E">
        <w:t xml:space="preserve"> </w:t>
      </w:r>
      <w:r w:rsidR="00A23899">
        <w:t xml:space="preserve">System </w:t>
      </w:r>
      <w:r w:rsidRPr="000C249E">
        <w:t>GMM</w:t>
      </w:r>
    </w:p>
    <w:p w14:paraId="4654E3F1" w14:textId="77777777" w:rsidR="007E0A95" w:rsidRDefault="007E0A95" w:rsidP="000328D0">
      <w:r>
        <w:br w:type="page"/>
      </w:r>
    </w:p>
    <w:p w14:paraId="41B97F2D" w14:textId="77777777" w:rsidR="007E0A95" w:rsidRPr="000C249E" w:rsidRDefault="007E0A95" w:rsidP="008161C0">
      <w:pPr>
        <w:pStyle w:val="Heading1"/>
      </w:pPr>
      <w:r w:rsidRPr="005000D8">
        <w:lastRenderedPageBreak/>
        <w:t>Introduction</w:t>
      </w:r>
    </w:p>
    <w:p w14:paraId="4E5B6CC6" w14:textId="5BA6D883" w:rsidR="00BB4DA7" w:rsidRDefault="001E74A4" w:rsidP="000328D0">
      <w:r>
        <w:t xml:space="preserve">Corporate governance is one of the key mechanisms for </w:t>
      </w:r>
      <w:r w:rsidR="0089289B">
        <w:t xml:space="preserve">not only </w:t>
      </w:r>
      <w:r>
        <w:t xml:space="preserve">protecting the interests of </w:t>
      </w:r>
      <w:r w:rsidR="0089289B">
        <w:t>key stakeholders but also for</w:t>
      </w:r>
      <w:r>
        <w:t xml:space="preserve"> enhancing firm value. </w:t>
      </w:r>
      <w:r w:rsidR="00B4747B">
        <w:t>Based on its perceived importance</w:t>
      </w:r>
      <w:r w:rsidR="00C05C9F">
        <w:t>,</w:t>
      </w:r>
      <w:r w:rsidR="00B4747B">
        <w:t xml:space="preserve"> corporate governance codes have been introduced </w:t>
      </w:r>
      <w:r w:rsidR="00D04310">
        <w:t xml:space="preserve">in most countries </w:t>
      </w:r>
      <w:r w:rsidR="00FE2BF6">
        <w:t>to ensure efficient management of firms</w:t>
      </w:r>
      <w:r w:rsidR="00D04310">
        <w:t xml:space="preserve"> and </w:t>
      </w:r>
      <w:r w:rsidR="003E0F9E">
        <w:t>to protect the</w:t>
      </w:r>
      <w:r w:rsidR="00D04310">
        <w:t xml:space="preserve"> interests of all stakeholders</w:t>
      </w:r>
      <w:r w:rsidR="00EA19C2">
        <w:t xml:space="preserve"> of a firm</w:t>
      </w:r>
      <w:r w:rsidR="00FE2BF6">
        <w:t xml:space="preserve">. </w:t>
      </w:r>
      <w:r w:rsidR="003855C9">
        <w:t>In</w:t>
      </w:r>
      <w:r w:rsidR="00FE2BF6">
        <w:t xml:space="preserve"> the event of a major corporate scandal</w:t>
      </w:r>
      <w:r w:rsidR="003855C9">
        <w:t xml:space="preserve"> or financial crises</w:t>
      </w:r>
      <w:r w:rsidR="0032757F">
        <w:t>,</w:t>
      </w:r>
      <w:r w:rsidR="003855C9">
        <w:t xml:space="preserve"> questions are asked about firm level corporate governance mechanisms. </w:t>
      </w:r>
      <w:r w:rsidR="00A875A8">
        <w:t xml:space="preserve">We therefore </w:t>
      </w:r>
      <w:r w:rsidR="003855C9">
        <w:t xml:space="preserve">either </w:t>
      </w:r>
      <w:r w:rsidR="00A875A8">
        <w:t xml:space="preserve">see the introduction of </w:t>
      </w:r>
      <w:r w:rsidR="003855C9">
        <w:t xml:space="preserve">new governance </w:t>
      </w:r>
      <w:r w:rsidR="00A875A8">
        <w:t xml:space="preserve">regulations or certain changes and revisions in </w:t>
      </w:r>
      <w:r w:rsidR="003444B4">
        <w:t>the existing</w:t>
      </w:r>
      <w:r w:rsidR="003855C9">
        <w:t xml:space="preserve"> </w:t>
      </w:r>
      <w:r w:rsidR="00A875A8">
        <w:t>rules</w:t>
      </w:r>
      <w:r w:rsidR="003855C9">
        <w:t>. For instance</w:t>
      </w:r>
      <w:r w:rsidR="008B08D0">
        <w:t>,</w:t>
      </w:r>
      <w:r w:rsidR="003855C9">
        <w:t xml:space="preserve"> in the US, </w:t>
      </w:r>
      <w:r w:rsidR="00A875A8">
        <w:t xml:space="preserve">the </w:t>
      </w:r>
      <w:r w:rsidR="003855C9">
        <w:t xml:space="preserve">Sarbanes Oxley Act was introduced after the collapse of Enron. Similarly, in the wake of the </w:t>
      </w:r>
      <w:r w:rsidR="00A875A8">
        <w:t xml:space="preserve">2007-09 </w:t>
      </w:r>
      <w:r w:rsidR="003855C9">
        <w:t>financial crisis,</w:t>
      </w:r>
      <w:r w:rsidR="003855C9" w:rsidRPr="008805A8">
        <w:t xml:space="preserve"> the Walker (2009) review</w:t>
      </w:r>
      <w:r w:rsidR="00A875A8">
        <w:t xml:space="preserve"> </w:t>
      </w:r>
      <w:r w:rsidR="003855C9" w:rsidRPr="008805A8">
        <w:t>in the UK</w:t>
      </w:r>
      <w:r w:rsidR="00A875A8">
        <w:t>,</w:t>
      </w:r>
      <w:r w:rsidR="003855C9" w:rsidRPr="008805A8">
        <w:t xml:space="preserve"> and The Dodd-Frank Wall Street Reform and Consumer Protection Act (2010) in the US</w:t>
      </w:r>
      <w:r w:rsidR="00A875A8">
        <w:t>,</w:t>
      </w:r>
      <w:r w:rsidR="003855C9" w:rsidRPr="008805A8">
        <w:t xml:space="preserve"> recommended substantial changes to the corporate governance </w:t>
      </w:r>
      <w:r w:rsidR="00A875A8">
        <w:t>regulations of</w:t>
      </w:r>
      <w:r w:rsidR="003855C9" w:rsidRPr="008805A8">
        <w:t xml:space="preserve"> financial firms.</w:t>
      </w:r>
      <w:r w:rsidR="00C0427B">
        <w:t xml:space="preserve"> One of the fundamental components of </w:t>
      </w:r>
      <w:r w:rsidR="008B08D0">
        <w:t>governance regulations</w:t>
      </w:r>
      <w:r w:rsidR="00034E71">
        <w:t xml:space="preserve"> </w:t>
      </w:r>
      <w:r w:rsidR="00C0427B">
        <w:t>around the world</w:t>
      </w:r>
      <w:r w:rsidR="00034E71">
        <w:t xml:space="preserve"> in general,</w:t>
      </w:r>
      <w:r w:rsidR="00C0427B">
        <w:t xml:space="preserve"> and the UK Corporate Governance Codes (UK CGC) </w:t>
      </w:r>
      <w:r w:rsidR="00034E71">
        <w:t>i</w:t>
      </w:r>
      <w:r w:rsidR="004C6F84">
        <w:t>n</w:t>
      </w:r>
      <w:r w:rsidR="00034E71">
        <w:t xml:space="preserve"> particular, </w:t>
      </w:r>
      <w:r w:rsidR="00C0427B">
        <w:t xml:space="preserve">is the emphasis on </w:t>
      </w:r>
      <w:r w:rsidR="004C6F84">
        <w:t xml:space="preserve">mitigating </w:t>
      </w:r>
      <w:r w:rsidR="00C0427B">
        <w:t xml:space="preserve">corporate risk and the procedures adopted </w:t>
      </w:r>
      <w:r w:rsidR="00C60659">
        <w:t xml:space="preserve">by </w:t>
      </w:r>
      <w:r w:rsidR="00C3509B">
        <w:t>managers</w:t>
      </w:r>
      <w:r w:rsidR="007711AC">
        <w:rPr>
          <w:rStyle w:val="FootnoteReference"/>
        </w:rPr>
        <w:footnoteReference w:id="1"/>
      </w:r>
      <w:r w:rsidR="00C60659">
        <w:t xml:space="preserve"> </w:t>
      </w:r>
      <w:r w:rsidR="004C6F84">
        <w:t>to realize the same</w:t>
      </w:r>
      <w:r w:rsidR="00C0427B">
        <w:t>.</w:t>
      </w:r>
    </w:p>
    <w:p w14:paraId="65885E54" w14:textId="599257E7" w:rsidR="00B05DAC" w:rsidRDefault="00AF763E" w:rsidP="009C6B43">
      <w:r>
        <w:t xml:space="preserve">In </w:t>
      </w:r>
      <w:r w:rsidR="00A5109F">
        <w:t xml:space="preserve">line with </w:t>
      </w:r>
      <w:r w:rsidR="00034E71">
        <w:t>the above</w:t>
      </w:r>
      <w:r w:rsidR="00C20141">
        <w:t>,</w:t>
      </w:r>
      <w:r w:rsidR="00A5109F">
        <w:t xml:space="preserve"> </w:t>
      </w:r>
      <w:r w:rsidR="00AD5F8E">
        <w:t>several</w:t>
      </w:r>
      <w:r w:rsidR="00A5109F">
        <w:t xml:space="preserve"> studies</w:t>
      </w:r>
      <w:r w:rsidR="00AD5F8E">
        <w:t xml:space="preserve"> have</w:t>
      </w:r>
      <w:r w:rsidR="00A5109F">
        <w:t xml:space="preserve"> </w:t>
      </w:r>
      <w:r w:rsidR="008A3F55">
        <w:t>investigate</w:t>
      </w:r>
      <w:r w:rsidR="00AD5F8E">
        <w:t>d</w:t>
      </w:r>
      <w:r w:rsidR="00A5109F">
        <w:t xml:space="preserve"> </w:t>
      </w:r>
      <w:r w:rsidR="00AD5F8E">
        <w:t>the impact of</w:t>
      </w:r>
      <w:r w:rsidR="00A5109F">
        <w:t xml:space="preserve"> corporate gover</w:t>
      </w:r>
      <w:r w:rsidR="004110C6">
        <w:t xml:space="preserve">nance </w:t>
      </w:r>
      <w:r w:rsidR="00AD5F8E">
        <w:t>regulations on</w:t>
      </w:r>
      <w:r w:rsidR="004110C6">
        <w:t xml:space="preserve"> </w:t>
      </w:r>
      <w:r w:rsidR="00034E71">
        <w:t xml:space="preserve">corporate </w:t>
      </w:r>
      <w:r w:rsidR="004110C6">
        <w:t xml:space="preserve">risk-taking. </w:t>
      </w:r>
      <w:r w:rsidR="0032757F">
        <w:t>For example, u</w:t>
      </w:r>
      <w:r w:rsidR="004110C6">
        <w:t xml:space="preserve">sing a sample of US firms, </w:t>
      </w:r>
      <w:r w:rsidR="00A5109F" w:rsidRPr="00A5109F">
        <w:fldChar w:fldCharType="begin"/>
      </w:r>
      <w:r w:rsidR="00C32440">
        <w:instrText xml:space="preserve"> ADDIN EN.CITE &lt;EndNote&gt;&lt;Cite AuthorYear="1"&gt;&lt;Author&gt;John&lt;/Author&gt;&lt;Year&gt;2008&lt;/Year&gt;&lt;RecNum&gt;77&lt;/RecNum&gt;&lt;DisplayText&gt;John, Litov, and Yeung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A5109F" w:rsidRPr="00A5109F">
        <w:fldChar w:fldCharType="separate"/>
      </w:r>
      <w:r w:rsidR="00F669D0">
        <w:rPr>
          <w:noProof/>
        </w:rPr>
        <w:t>John, Litov, and Yeung (2008)</w:t>
      </w:r>
      <w:r w:rsidR="00A5109F" w:rsidRPr="00A5109F">
        <w:fldChar w:fldCharType="end"/>
      </w:r>
      <w:r w:rsidR="009C6636">
        <w:t xml:space="preserve"> argue that </w:t>
      </w:r>
      <w:r w:rsidR="004110C6">
        <w:t>compliance with governance prescriptions that enhance shareholder protection is associated with increased risk-taking</w:t>
      </w:r>
      <w:r w:rsidR="008A3F55">
        <w:t xml:space="preserve">. </w:t>
      </w:r>
      <w:r w:rsidR="00034E71">
        <w:t xml:space="preserve">Similarly, in </w:t>
      </w:r>
      <w:r w:rsidR="008A3F55">
        <w:t xml:space="preserve">the </w:t>
      </w:r>
      <w:r w:rsidR="00B05DAC">
        <w:t>context of an emerging economy,</w:t>
      </w:r>
      <w:r w:rsidR="008A3F55">
        <w:t xml:space="preserve"> </w:t>
      </w:r>
      <w:r w:rsidR="000102F0">
        <w:fldChar w:fldCharType="begin"/>
      </w:r>
      <w:r w:rsidR="00C32440">
        <w:instrText xml:space="preserve"> ADDIN EN.CITE &lt;EndNote&gt;&lt;Cite AuthorYear="1"&gt;&lt;Author&gt;Koirala&lt;/Author&gt;&lt;Year&gt;2020&lt;/Year&gt;&lt;RecNum&gt;1143&lt;/RecNum&gt;&lt;DisplayText&gt;Koirala, Marshall, Neupane, and Thapa (2020)&lt;/DisplayText&gt;&lt;record&gt;&lt;rec-number&gt;1143&lt;/rec-number&gt;&lt;foreign-keys&gt;&lt;key app="EN" db-id="s00xzp50xdvx90ea0ravv2dxzr2pdvrrzaff" timestamp="1576592881" guid="198fd6ef-3eaf-406b-971d-208e7762c173"&gt;1143&lt;/key&gt;&lt;/foreign-keys&gt;&lt;ref-type name="Journal Article"&gt;17&lt;/ref-type&gt;&lt;contributors&gt;&lt;authors&gt;&lt;author&gt;Koirala, Santosh&lt;/author&gt;&lt;author&gt;Marshall, Andrew&lt;/author&gt;&lt;author&gt;Neupane, Suman&lt;/author&gt;&lt;author&gt;Thapa, Chandra&lt;/author&gt;&lt;/authors&gt;&lt;/contributors&gt;&lt;titles&gt;&lt;title&gt;Corporate governance reform and risk-taking: Evidence from a quasi-natural experiment in an emerging market&lt;/title&gt;&lt;secondary-title&gt;Journal of Corporate Finance&lt;/secondary-title&gt;&lt;/titles&gt;&lt;periodical&gt;&lt;full-title&gt;Journal of Corporate Finance&lt;/full-title&gt;&lt;/periodical&gt;&lt;pages&gt;101396&lt;/pages&gt;&lt;volume&gt;61&lt;/volume&gt;&lt;keywords&gt;&lt;keyword&gt;Corporate governance reform&lt;/keyword&gt;&lt;keyword&gt;Risk-taking&lt;/keyword&gt;&lt;keyword&gt;Emerging market&lt;/keyword&gt;&lt;keyword&gt;Quasi-natural experiment&lt;/keyword&gt;&lt;/keywords&gt;&lt;dates&gt;&lt;year&gt;2020&lt;/year&gt;&lt;pub-dates&gt;&lt;date&gt;2018/08/22/&lt;/date&gt;&lt;/pub-dates&gt;&lt;/dates&gt;&lt;isbn&gt;0929-1199&lt;/isbn&gt;&lt;urls&gt;&lt;related-urls&gt;&lt;url&gt;http://www.sciencedirect.com/science/article/pii/S092911991830138X&lt;/url&gt;&lt;/related-urls&gt;&lt;/urls&gt;&lt;electronic-resource-num&gt;https://doi.org/10.1016/j.jcorpfin.2018.08.007&lt;/electronic-resource-num&gt;&lt;/record&gt;&lt;/Cite&gt;&lt;/EndNote&gt;</w:instrText>
      </w:r>
      <w:r w:rsidR="000102F0">
        <w:fldChar w:fldCharType="separate"/>
      </w:r>
      <w:r w:rsidR="00B05DAC">
        <w:rPr>
          <w:noProof/>
        </w:rPr>
        <w:t>Koirala, Marshall, Neupane, and Thapa (2020)</w:t>
      </w:r>
      <w:r w:rsidR="000102F0">
        <w:fldChar w:fldCharType="end"/>
      </w:r>
      <w:r w:rsidR="000102F0">
        <w:t xml:space="preserve"> report that </w:t>
      </w:r>
      <w:r w:rsidR="004110C6">
        <w:t xml:space="preserve"> </w:t>
      </w:r>
      <w:r w:rsidR="00B05DAC">
        <w:t>corporate governance reform is positively associated with risk-taking</w:t>
      </w:r>
      <w:r w:rsidR="005B3DE0">
        <w:t xml:space="preserve"> in India</w:t>
      </w:r>
      <w:r w:rsidR="00034E71">
        <w:t>n companies</w:t>
      </w:r>
      <w:r w:rsidR="00B05DAC">
        <w:t xml:space="preserve">. </w:t>
      </w:r>
      <w:r w:rsidR="00034E71">
        <w:t>In contrast h</w:t>
      </w:r>
      <w:r w:rsidR="00B05DAC">
        <w:t xml:space="preserve">owever, </w:t>
      </w:r>
      <w:r w:rsidR="00034E71">
        <w:t>there is a</w:t>
      </w:r>
      <w:r w:rsidR="00F64F26">
        <w:t>l</w:t>
      </w:r>
      <w:r w:rsidR="00034E71">
        <w:t xml:space="preserve">so evidence </w:t>
      </w:r>
      <w:r w:rsidR="00F64F26">
        <w:t xml:space="preserve">in the existing literature </w:t>
      </w:r>
      <w:r w:rsidR="00034E71">
        <w:t xml:space="preserve">which suggests </w:t>
      </w:r>
      <w:r w:rsidR="00B05DAC">
        <w:t xml:space="preserve">that corporate governance </w:t>
      </w:r>
      <w:r w:rsidR="005B3DE0">
        <w:t>regulation</w:t>
      </w:r>
      <w:r w:rsidR="00B05DAC">
        <w:t xml:space="preserve">s </w:t>
      </w:r>
      <w:r w:rsidR="005B3DE0">
        <w:t xml:space="preserve">that expand </w:t>
      </w:r>
      <w:r w:rsidR="00034E71">
        <w:t xml:space="preserve">the </w:t>
      </w:r>
      <w:r w:rsidR="005B3DE0">
        <w:t>personal liability of directors for non-compliance and restrict managerial flexibility</w:t>
      </w:r>
      <w:r w:rsidR="00034E71">
        <w:t>,</w:t>
      </w:r>
      <w:r w:rsidR="005B3DE0">
        <w:t xml:space="preserve"> could discourage them from undertaking potentially value-enhancing risk</w:t>
      </w:r>
      <w:r w:rsidR="00C20141">
        <w:t>y</w:t>
      </w:r>
      <w:r w:rsidR="005B3DE0">
        <w:t xml:space="preserve"> projects </w:t>
      </w:r>
      <w:r w:rsidR="005B3DE0">
        <w:fldChar w:fldCharType="begin"/>
      </w:r>
      <w:r w:rsidR="00C32440">
        <w:instrText xml:space="preserve"> ADDIN EN.CITE &lt;EndNote&gt;&lt;Cite&gt;&lt;Author&gt;Cohen&lt;/Author&gt;&lt;Year&gt;2013&lt;/Year&gt;&lt;RecNum&gt;1193&lt;/RecNum&gt;&lt;DisplayText&gt;(Bargeron, Lehn, &amp;amp; Zutter, 2010; Cohen, Dey, &amp;amp; Lys, 2013)&lt;/DisplayText&gt;&lt;record&gt;&lt;rec-number&gt;1193&lt;/rec-number&gt;&lt;foreign-keys&gt;&lt;key app="EN" db-id="s00xzp50xdvx90ea0ravv2dxzr2pdvrrzaff" timestamp="1586261237" guid="c0ea8edc-c21e-4753-a69d-f87044f3b283"&gt;1193&lt;/key&gt;&lt;/foreign-keys&gt;&lt;ref-type name="Journal Article"&gt;17&lt;/ref-type&gt;&lt;contributors&gt;&lt;authors&gt;&lt;author&gt;Cohen, Daniel A&lt;/author&gt;&lt;author&gt;Dey, Aiyesha&lt;/author&gt;&lt;author&gt;Lys, Thomas Z&lt;/author&gt;&lt;/authors&gt;&lt;/contributors&gt;&lt;titles&gt;&lt;title&gt;Corporate governance reform and executive incentives: Implications for investments and risk taking&lt;/title&gt;&lt;secondary-title&gt;Contemporary Accounting Research&lt;/secondary-title&gt;&lt;/titles&gt;&lt;periodical&gt;&lt;full-title&gt;Contemporary Accounting Research&lt;/full-title&gt;&lt;/periodical&gt;&lt;pages&gt;1296-1332&lt;/pages&gt;&lt;volume&gt;30&lt;/volume&gt;&lt;number&gt;4&lt;/number&gt;&lt;dates&gt;&lt;year&gt;2013&lt;/year&gt;&lt;/dates&gt;&lt;isbn&gt;0823-9150&lt;/isbn&gt;&lt;urls&gt;&lt;/urls&gt;&lt;/record&gt;&lt;/Cite&gt;&lt;Cite&gt;&lt;Author&gt;Bargeron&lt;/Author&gt;&lt;Year&gt;2010&lt;/Year&gt;&lt;RecNum&gt;1189&lt;/RecNum&gt;&lt;record&gt;&lt;rec-number&gt;1189&lt;/rec-number&gt;&lt;foreign-keys&gt;&lt;key app="EN" db-id="s00xzp50xdvx90ea0ravv2dxzr2pdvrrzaff" timestamp="1586257430" guid="ab3a34aa-9ba5-4a20-8483-94769af8bac7"&gt;1189&lt;/key&gt;&lt;/foreign-keys&gt;&lt;ref-type name="Journal Article"&gt;17&lt;/ref-type&gt;&lt;contributors&gt;&lt;authors&gt;&lt;author&gt;Bargeron, Leonce L&lt;/author&gt;&lt;author&gt;Lehn, Kenneth M&lt;/author&gt;&lt;author&gt;Zutter, Chad J&lt;/author&gt;&lt;/authors&gt;&lt;/contributors&gt;&lt;titles&gt;&lt;title&gt;Sarbanes-Oxley and corporate risk-taking&lt;/title&gt;&lt;secondary-title&gt;Journal of Accounting and Economics&lt;/secondary-title&gt;&lt;/titles&gt;&lt;periodical&gt;&lt;full-title&gt;Journal of Accounting and Economics&lt;/full-title&gt;&lt;/periodical&gt;&lt;pages&gt;34-52&lt;/pages&gt;&lt;volume&gt;49&lt;/volume&gt;&lt;number&gt;1-2&lt;/number&gt;&lt;dates&gt;&lt;year&gt;2010&lt;/year&gt;&lt;/dates&gt;&lt;isbn&gt;0165-4101&lt;/isbn&gt;&lt;urls&gt;&lt;/urls&gt;&lt;/record&gt;&lt;/Cite&gt;&lt;/EndNote&gt;</w:instrText>
      </w:r>
      <w:r w:rsidR="005B3DE0">
        <w:fldChar w:fldCharType="separate"/>
      </w:r>
      <w:r w:rsidR="003D73AF">
        <w:rPr>
          <w:noProof/>
        </w:rPr>
        <w:t>(Bargeron, Lehn, &amp; Zutter, 2010; Cohen, Dey, &amp; Lys, 2013)</w:t>
      </w:r>
      <w:r w:rsidR="005B3DE0">
        <w:fldChar w:fldCharType="end"/>
      </w:r>
      <w:r w:rsidR="003D73AF">
        <w:t>. Therefore, in these circumstances a negative relationship between corporate g</w:t>
      </w:r>
      <w:r w:rsidR="00C20141">
        <w:t>overnance and risk-taking is</w:t>
      </w:r>
      <w:r w:rsidR="003D73AF">
        <w:t xml:space="preserve"> </w:t>
      </w:r>
      <w:r w:rsidR="003D73AF">
        <w:lastRenderedPageBreak/>
        <w:t>observed.</w:t>
      </w:r>
      <w:r w:rsidR="00B301F4">
        <w:t xml:space="preserve"> In all of the </w:t>
      </w:r>
      <w:r w:rsidR="00634B27">
        <w:t>above-mentioned</w:t>
      </w:r>
      <w:r w:rsidR="00B301F4">
        <w:t xml:space="preserve"> studies the impact of mandatory corporate governance reforms on risk-taking has been investigated. </w:t>
      </w:r>
    </w:p>
    <w:p w14:paraId="0586F47E" w14:textId="37114E0D" w:rsidR="00930F4D" w:rsidRDefault="00F568E7" w:rsidP="000328D0">
      <w:r>
        <w:t>The focus of this study, however, is no</w:t>
      </w:r>
      <w:r w:rsidR="00AE781E">
        <w:t>n</w:t>
      </w:r>
      <w:r>
        <w:t>-compliance with the UK CGC</w:t>
      </w:r>
      <w:r w:rsidR="007A33BE">
        <w:t>,</w:t>
      </w:r>
      <w:r w:rsidR="009F2144">
        <w:t xml:space="preserve"> which operates on the principle of ‘comply or explain’. This means that all F</w:t>
      </w:r>
      <w:r w:rsidR="006F6923">
        <w:t>TSE 350 listed firms are required</w:t>
      </w:r>
      <w:r w:rsidR="00C20141">
        <w:t>,</w:t>
      </w:r>
      <w:r w:rsidR="006F6923">
        <w:t xml:space="preserve"> either</w:t>
      </w:r>
      <w:r w:rsidR="009F2144">
        <w:t xml:space="preserve"> </w:t>
      </w:r>
      <w:r w:rsidR="00701F32">
        <w:t xml:space="preserve">to </w:t>
      </w:r>
      <w:r w:rsidR="009F2144">
        <w:t>comply wit</w:t>
      </w:r>
      <w:r w:rsidR="00454028">
        <w:t>h the recommended provisions and</w:t>
      </w:r>
      <w:r w:rsidR="009F2144">
        <w:t xml:space="preserve"> in </w:t>
      </w:r>
      <w:r w:rsidR="00701F32">
        <w:t xml:space="preserve">the </w:t>
      </w:r>
      <w:r w:rsidR="009F2144">
        <w:t xml:space="preserve">case of non-compliance to provide </w:t>
      </w:r>
      <w:r w:rsidR="00701F32">
        <w:t>explanations</w:t>
      </w:r>
      <w:r w:rsidR="009F2144">
        <w:t>.</w:t>
      </w:r>
      <w:r w:rsidR="009F2144" w:rsidRPr="001405CF">
        <w:t xml:space="preserve"> </w:t>
      </w:r>
      <w:r w:rsidR="00F9769E">
        <w:t>Therefore, it can be argued that corporate governance reforms</w:t>
      </w:r>
      <w:r w:rsidR="00A0401E">
        <w:t xml:space="preserve"> in the UK may affect the behaviour of directors and shareholders differently as compared to other jurisdictions where such </w:t>
      </w:r>
      <w:r w:rsidR="0074668B">
        <w:t>regulations</w:t>
      </w:r>
      <w:r w:rsidR="00A0401E">
        <w:t xml:space="preserve"> are mandatory. </w:t>
      </w:r>
      <w:r w:rsidR="00930F4D">
        <w:t xml:space="preserve">The arguments of expanded personal liability in the case of non-compliance  and restricting the managerial flexibility </w:t>
      </w:r>
      <w:r w:rsidR="00F9341C">
        <w:t xml:space="preserve">put forward by </w:t>
      </w:r>
      <w:r w:rsidR="00E52113">
        <w:fldChar w:fldCharType="begin"/>
      </w:r>
      <w:r w:rsidR="00C32440">
        <w:instrText xml:space="preserve"> ADDIN EN.CITE &lt;EndNote&gt;&lt;Cite AuthorYear="1"&gt;&lt;Author&gt;Bargeron&lt;/Author&gt;&lt;Year&gt;2010&lt;/Year&gt;&lt;RecNum&gt;1189&lt;/RecNum&gt;&lt;DisplayText&gt;Bargeron et al. (2010)&lt;/DisplayText&gt;&lt;record&gt;&lt;rec-number&gt;1189&lt;/rec-number&gt;&lt;foreign-keys&gt;&lt;key app="EN" db-id="s00xzp50xdvx90ea0ravv2dxzr2pdvrrzaff" timestamp="1586257430" guid="ab3a34aa-9ba5-4a20-8483-94769af8bac7"&gt;1189&lt;/key&gt;&lt;/foreign-keys&gt;&lt;ref-type name="Journal Article"&gt;17&lt;/ref-type&gt;&lt;contributors&gt;&lt;authors&gt;&lt;author&gt;Bargeron, Leonce L&lt;/author&gt;&lt;author&gt;Lehn, Kenneth M&lt;/author&gt;&lt;author&gt;Zutter, Chad J&lt;/author&gt;&lt;/authors&gt;&lt;/contributors&gt;&lt;titles&gt;&lt;title&gt;Sarbanes-Oxley and corporate risk-taking&lt;/title&gt;&lt;secondary-title&gt;Journal of Accounting and Economics&lt;/secondary-title&gt;&lt;/titles&gt;&lt;periodical&gt;&lt;full-title&gt;Journal of Accounting and Economics&lt;/full-title&gt;&lt;/periodical&gt;&lt;pages&gt;34-52&lt;/pages&gt;&lt;volume&gt;49&lt;/volume&gt;&lt;number&gt;1-2&lt;/number&gt;&lt;dates&gt;&lt;year&gt;2010&lt;/year&gt;&lt;/dates&gt;&lt;isbn&gt;0165-4101&lt;/isbn&gt;&lt;urls&gt;&lt;/urls&gt;&lt;/record&gt;&lt;/Cite&gt;&lt;/EndNote&gt;</w:instrText>
      </w:r>
      <w:r w:rsidR="00E52113">
        <w:fldChar w:fldCharType="separate"/>
      </w:r>
      <w:r w:rsidR="008870EA">
        <w:rPr>
          <w:noProof/>
        </w:rPr>
        <w:t>Bargeron et al. (2010)</w:t>
      </w:r>
      <w:r w:rsidR="00E52113">
        <w:fldChar w:fldCharType="end"/>
      </w:r>
      <w:r w:rsidR="00E52113">
        <w:t xml:space="preserve"> and </w:t>
      </w:r>
      <w:r w:rsidR="00E52113">
        <w:fldChar w:fldCharType="begin"/>
      </w:r>
      <w:r w:rsidR="00C32440">
        <w:instrText xml:space="preserve"> ADDIN EN.CITE &lt;EndNote&gt;&lt;Cite AuthorYear="1"&gt;&lt;Author&gt;Cohen&lt;/Author&gt;&lt;Year&gt;2013&lt;/Year&gt;&lt;RecNum&gt;1193&lt;/RecNum&gt;&lt;DisplayText&gt;Cohen et al. (2013)&lt;/DisplayText&gt;&lt;record&gt;&lt;rec-number&gt;1193&lt;/rec-number&gt;&lt;foreign-keys&gt;&lt;key app="EN" db-id="s00xzp50xdvx90ea0ravv2dxzr2pdvrrzaff" timestamp="1586261237" guid="c0ea8edc-c21e-4753-a69d-f87044f3b283"&gt;1193&lt;/key&gt;&lt;/foreign-keys&gt;&lt;ref-type name="Journal Article"&gt;17&lt;/ref-type&gt;&lt;contributors&gt;&lt;authors&gt;&lt;author&gt;Cohen, Daniel A&lt;/author&gt;&lt;author&gt;Dey, Aiyesha&lt;/author&gt;&lt;author&gt;Lys, Thomas Z&lt;/author&gt;&lt;/authors&gt;&lt;/contributors&gt;&lt;titles&gt;&lt;title&gt;Corporate governance reform and executive incentives: Implications for investments and risk taking&lt;/title&gt;&lt;secondary-title&gt;Contemporary Accounting Research&lt;/secondary-title&gt;&lt;/titles&gt;&lt;periodical&gt;&lt;full-title&gt;Contemporary Accounting Research&lt;/full-title&gt;&lt;/periodical&gt;&lt;pages&gt;1296-1332&lt;/pages&gt;&lt;volume&gt;30&lt;/volume&gt;&lt;number&gt;4&lt;/number&gt;&lt;dates&gt;&lt;year&gt;2013&lt;/year&gt;&lt;/dates&gt;&lt;isbn&gt;0823-9150&lt;/isbn&gt;&lt;urls&gt;&lt;/urls&gt;&lt;/record&gt;&lt;/Cite&gt;&lt;/EndNote&gt;</w:instrText>
      </w:r>
      <w:r w:rsidR="00E52113">
        <w:fldChar w:fldCharType="separate"/>
      </w:r>
      <w:r w:rsidR="008870EA">
        <w:rPr>
          <w:noProof/>
        </w:rPr>
        <w:t>Cohen et al. (2013)</w:t>
      </w:r>
      <w:r w:rsidR="00E52113">
        <w:fldChar w:fldCharType="end"/>
      </w:r>
      <w:r w:rsidR="006725EC">
        <w:t xml:space="preserve"> </w:t>
      </w:r>
      <w:r w:rsidR="00FC073C">
        <w:t xml:space="preserve">may not hold in </w:t>
      </w:r>
      <w:r w:rsidR="006725EC">
        <w:t xml:space="preserve">the </w:t>
      </w:r>
      <w:r w:rsidR="00FC073C">
        <w:t>UK context</w:t>
      </w:r>
      <w:r w:rsidR="00F64F26">
        <w:t>,</w:t>
      </w:r>
      <w:r w:rsidR="005F2003">
        <w:t xml:space="preserve"> </w:t>
      </w:r>
      <w:r w:rsidR="00E035B8">
        <w:t xml:space="preserve">where </w:t>
      </w:r>
      <w:r w:rsidR="005F2003">
        <w:t>compliance is not mandatory</w:t>
      </w:r>
      <w:r w:rsidR="00930F4D">
        <w:t xml:space="preserve">. </w:t>
      </w:r>
      <w:r w:rsidR="00E41310">
        <w:t>T</w:t>
      </w:r>
      <w:r w:rsidR="00EF37AD">
        <w:t>he</w:t>
      </w:r>
      <w:r w:rsidR="00833FCE">
        <w:t xml:space="preserve"> present study</w:t>
      </w:r>
      <w:r w:rsidR="00EF37AD">
        <w:t xml:space="preserve"> exploits th</w:t>
      </w:r>
      <w:r w:rsidR="00FB2D48">
        <w:t>is</w:t>
      </w:r>
      <w:r w:rsidR="007E0A95">
        <w:t xml:space="preserve"> flexibility offered by the UK CGC to firms and investigates whether non-compliance with the recommended provisions of the code affects corporate risk</w:t>
      </w:r>
      <w:r w:rsidR="00833FCE">
        <w:t>-taking</w:t>
      </w:r>
      <w:r w:rsidR="00E035B8">
        <w:t>?</w:t>
      </w:r>
      <w:r w:rsidR="007E0A95">
        <w:t xml:space="preserve"> </w:t>
      </w:r>
      <w:r w:rsidR="0032757F">
        <w:t xml:space="preserve">Since </w:t>
      </w:r>
      <w:r w:rsidR="00920B15">
        <w:t>corporate</w:t>
      </w:r>
      <w:r w:rsidR="00B02792">
        <w:t xml:space="preserve"> risk </w:t>
      </w:r>
      <w:r w:rsidR="0032757F">
        <w:t>play</w:t>
      </w:r>
      <w:r w:rsidR="00690A3F">
        <w:t>s</w:t>
      </w:r>
      <w:r w:rsidR="0032757F">
        <w:t xml:space="preserve"> </w:t>
      </w:r>
      <w:r w:rsidR="00B02792">
        <w:t xml:space="preserve">a significant role in firms’ future prospects and survival, we argue that the findings of this study will be of </w:t>
      </w:r>
      <w:r w:rsidR="00585F4F">
        <w:t xml:space="preserve">significant </w:t>
      </w:r>
      <w:r w:rsidR="00B02792">
        <w:t>inte</w:t>
      </w:r>
      <w:r w:rsidR="00585F4F">
        <w:t>re</w:t>
      </w:r>
      <w:r w:rsidR="00B02792">
        <w:t xml:space="preserve">st to all </w:t>
      </w:r>
      <w:r w:rsidR="00585F4F">
        <w:t xml:space="preserve">the </w:t>
      </w:r>
      <w:r w:rsidR="00B02792">
        <w:t>stakeholders.</w:t>
      </w:r>
    </w:p>
    <w:p w14:paraId="288B22A1" w14:textId="51AE132A" w:rsidR="007E0A95" w:rsidRDefault="00930F4D" w:rsidP="000328D0">
      <w:r>
        <w:t>T</w:t>
      </w:r>
      <w:r w:rsidRPr="00930F4D">
        <w:t>he UK CGC</w:t>
      </w:r>
      <w:r w:rsidR="00D11EA3">
        <w:t>’s Principle A.1</w:t>
      </w:r>
      <w:r w:rsidRPr="00930F4D">
        <w:t xml:space="preserve"> requires board of direct</w:t>
      </w:r>
      <w:r>
        <w:t>or</w:t>
      </w:r>
      <w:r w:rsidRPr="00930F4D">
        <w:t>s to “satisfy themselves on the integrity of financial information and that financial controls and systems of risk management are robust and defensible</w:t>
      </w:r>
      <w:r w:rsidR="000064B4">
        <w:t>”</w:t>
      </w:r>
      <w:r w:rsidR="00C32440">
        <w:fldChar w:fldCharType="begin"/>
      </w:r>
      <w:r w:rsidR="00C32440">
        <w:instrText xml:space="preserve"> ADDIN EN.CITE &lt;EndNote&gt;&lt;Cite&gt;&lt;Author&gt;FRC&lt;/Author&gt;&lt;Year&gt;2003&lt;/Year&gt;&lt;RecNum&gt;1136&lt;/RecNum&gt;&lt;Pages&gt; 4&lt;/Pages&gt;&lt;DisplayText&gt;(FRC, 2003, p. 4)&lt;/DisplayText&gt;&lt;record&gt;&lt;rec-number&gt;1136&lt;/rec-number&gt;&lt;foreign-keys&gt;&lt;key app="EN" db-id="s00xzp50xdvx90ea0ravv2dxzr2pdvrrzaff" timestamp="1574427087" guid="92233465-51b4-422a-bbe9-0243f0f103eb"&gt;1136&lt;/key&gt;&lt;/foreign-keys&gt;&lt;ref-type name="Report"&gt;27&lt;/ref-type&gt;&lt;contributors&gt;&lt;authors&gt;&lt;author&gt;FRC&lt;/author&gt;&lt;/authors&gt;&lt;/contributors&gt;&lt;titles&gt;&lt;title&gt;The Combined Code on Corporate Governance&lt;/title&gt;&lt;/titles&gt;&lt;volume&gt;2003&lt;/volume&gt;&lt;dates&gt;&lt;year&gt;2003&lt;/year&gt;&lt;/dates&gt;&lt;publisher&gt;FRC&lt;/publisher&gt;&lt;urls&gt;&lt;related-urls&gt;&lt;url&gt;https://www.frc.org.uk/getattachment/edce667b-16ea-41f4-a6c7-9c30db75bb0c/Combined-Code-2003.pdf&lt;/url&gt;&lt;/related-urls&gt;&lt;/urls&gt;&lt;/record&gt;&lt;/Cite&gt;&lt;/EndNote&gt;</w:instrText>
      </w:r>
      <w:r w:rsidR="00C32440">
        <w:fldChar w:fldCharType="separate"/>
      </w:r>
      <w:r w:rsidR="00C32440">
        <w:rPr>
          <w:noProof/>
        </w:rPr>
        <w:t>(FRC, 2003, p. 4)</w:t>
      </w:r>
      <w:r w:rsidR="00C32440">
        <w:fldChar w:fldCharType="end"/>
      </w:r>
      <w:r w:rsidR="00D11EA3">
        <w:t>. Similarly</w:t>
      </w:r>
      <w:r w:rsidR="009C5871">
        <w:t>,</w:t>
      </w:r>
      <w:r w:rsidR="00D11EA3">
        <w:t xml:space="preserve"> Principle C.3.2.</w:t>
      </w:r>
      <w:r w:rsidR="00D11EA3" w:rsidRPr="00D11EA3">
        <w:t>2</w:t>
      </w:r>
      <w:r w:rsidR="00D11EA3">
        <w:t xml:space="preserve"> </w:t>
      </w:r>
      <w:r w:rsidR="009C5871">
        <w:t xml:space="preserve">of the code </w:t>
      </w:r>
      <w:r w:rsidR="00D11EA3">
        <w:t>mandates the board of directors “</w:t>
      </w:r>
      <w:r w:rsidR="00D11EA3" w:rsidRPr="00D11EA3">
        <w:t>to review the company’s internal financial controls and, unless expressly addressed by a separate board risk committee composed of independent directors, or by the board itself, to review the company’s internal control and risk management systems</w:t>
      </w:r>
      <w:r w:rsidRPr="00930F4D">
        <w:t>” (</w:t>
      </w:r>
      <w:r w:rsidRPr="00C32440">
        <w:t>FRC, 2003</w:t>
      </w:r>
      <w:r w:rsidR="00115A06">
        <w:t>, p.16</w:t>
      </w:r>
      <w:r w:rsidRPr="00930F4D">
        <w:t xml:space="preserve">). </w:t>
      </w:r>
      <w:r>
        <w:t>Therefore,</w:t>
      </w:r>
      <w:r w:rsidR="007E0A95">
        <w:t xml:space="preserve"> </w:t>
      </w:r>
      <w:r>
        <w:t xml:space="preserve">on the one hand, </w:t>
      </w:r>
      <w:r w:rsidR="007E0A95">
        <w:t>if firms provide disclosures to shareholders and potential investors showing they are compliant with these prescriptions then th</w:t>
      </w:r>
      <w:r w:rsidR="007E0A95" w:rsidRPr="0097003F">
        <w:t>ey might be perceived as less risky</w:t>
      </w:r>
      <w:r w:rsidR="007E0A95">
        <w:t xml:space="preserve"> as compared with their non-compliant counterparts. </w:t>
      </w:r>
      <w:r w:rsidR="00C20141">
        <w:t xml:space="preserve">On the other hand, if firms implement alternative governance </w:t>
      </w:r>
      <w:r w:rsidR="00E04783">
        <w:t>mechanisms and provide</w:t>
      </w:r>
      <w:r>
        <w:t xml:space="preserve"> explanations for their non-compliance</w:t>
      </w:r>
      <w:r w:rsidR="004C6F84">
        <w:t>,</w:t>
      </w:r>
      <w:r>
        <w:t xml:space="preserve"> then non-compliant </w:t>
      </w:r>
      <w:r w:rsidRPr="0097003F">
        <w:t>firms may be perceived as risk</w:t>
      </w:r>
      <w:r w:rsidR="00C20141" w:rsidRPr="0097003F">
        <w:t>y</w:t>
      </w:r>
      <w:r w:rsidR="00C67345" w:rsidRPr="0097003F">
        <w:t>.</w:t>
      </w:r>
      <w:r w:rsidR="00C67345">
        <w:t xml:space="preserve"> </w:t>
      </w:r>
      <w:r w:rsidR="005E7935">
        <w:t>In line with these predictions</w:t>
      </w:r>
      <w:r w:rsidR="00F95AC7">
        <w:t xml:space="preserve">, </w:t>
      </w:r>
      <w:r w:rsidR="00C67345" w:rsidRPr="000C249E">
        <w:t xml:space="preserve">we analyse </w:t>
      </w:r>
      <w:r w:rsidR="00764AC7">
        <w:t xml:space="preserve">and explain </w:t>
      </w:r>
      <w:r w:rsidR="00F95AC7">
        <w:t>how</w:t>
      </w:r>
      <w:r w:rsidR="00C67345" w:rsidRPr="000C249E">
        <w:t xml:space="preserve"> non-compliance with the UK CGC </w:t>
      </w:r>
      <w:r w:rsidR="00F95AC7">
        <w:t>is associated with risk-taking.</w:t>
      </w:r>
    </w:p>
    <w:p w14:paraId="10F458EC" w14:textId="2718E222" w:rsidR="00327CD4" w:rsidRDefault="00057BBB" w:rsidP="00057BBB">
      <w:r>
        <w:t>Using a sample of 158 non-financial FTSE 350 firms, this study investigates how non-compliance</w:t>
      </w:r>
      <w:r w:rsidR="00F07F24">
        <w:t xml:space="preserve"> with the UK CGC</w:t>
      </w:r>
      <w:r>
        <w:t xml:space="preserve"> is associated with risk</w:t>
      </w:r>
      <w:r w:rsidR="00F07F24">
        <w:t>-taking</w:t>
      </w:r>
      <w:r>
        <w:t xml:space="preserve">. </w:t>
      </w:r>
      <w:r w:rsidRPr="000C249E">
        <w:t xml:space="preserve">To measure the level of </w:t>
      </w:r>
      <w:r>
        <w:t>non-</w:t>
      </w:r>
      <w:r w:rsidRPr="000C249E">
        <w:lastRenderedPageBreak/>
        <w:t>compliance with the UK CGC, we develop a comprehensive index that contains 22 governance provisions. Using content analysis of 1,264 corporate governance reports</w:t>
      </w:r>
      <w:r>
        <w:t>,</w:t>
      </w:r>
      <w:r w:rsidRPr="000C249E">
        <w:t xml:space="preserve"> </w:t>
      </w:r>
      <w:r w:rsidR="00E507D7">
        <w:t>an</w:t>
      </w:r>
      <w:r w:rsidR="00E507D7" w:rsidRPr="000C249E">
        <w:t xml:space="preserve"> index</w:t>
      </w:r>
      <w:r w:rsidRPr="000C249E">
        <w:t xml:space="preserve"> is developed </w:t>
      </w:r>
      <w:r w:rsidR="00F07F24">
        <w:t xml:space="preserve">to measure the quality of corporate governance </w:t>
      </w:r>
      <w:r w:rsidRPr="000C249E">
        <w:t>for the sample firms. The findings of this paper are consistent with our hypothesis that non-compliance with the UK CGC is</w:t>
      </w:r>
      <w:r w:rsidR="000E23D8">
        <w:t xml:space="preserve"> positively associated with total, systematic and idiosyncratic</w:t>
      </w:r>
      <w:r w:rsidR="004C6F84">
        <w:t xml:space="preserve"> risks</w:t>
      </w:r>
      <w:r w:rsidRPr="000C249E">
        <w:t xml:space="preserve">. This implies that, non-compliant firms, which adopt alternative corporate governance mechanisms to those recommended by the UK CGC, </w:t>
      </w:r>
      <w:r>
        <w:t>exhibit higher</w:t>
      </w:r>
      <w:r w:rsidRPr="000C249E">
        <w:t xml:space="preserve"> risk. </w:t>
      </w:r>
    </w:p>
    <w:p w14:paraId="7EB01EB4" w14:textId="561944D1" w:rsidR="00057BBB" w:rsidRDefault="00F600EB" w:rsidP="00057BBB">
      <w:r>
        <w:t>The findings of a</w:t>
      </w:r>
      <w:r w:rsidR="00623942">
        <w:t xml:space="preserve">dditional analysis </w:t>
      </w:r>
      <w:r w:rsidR="007A36AD">
        <w:t>indicate</w:t>
      </w:r>
      <w:r w:rsidR="00623942">
        <w:t xml:space="preserve"> </w:t>
      </w:r>
      <w:r w:rsidR="00996232">
        <w:t xml:space="preserve">that the relationship between non-compliance and risk-taking is moderated by </w:t>
      </w:r>
      <w:r>
        <w:t xml:space="preserve">the </w:t>
      </w:r>
      <w:r w:rsidR="00996232">
        <w:t xml:space="preserve">profitability of firms. </w:t>
      </w:r>
      <w:r w:rsidR="00215C07">
        <w:t>Th</w:t>
      </w:r>
      <w:r w:rsidR="00597EE9">
        <w:t>e</w:t>
      </w:r>
      <w:r>
        <w:t>se</w:t>
      </w:r>
      <w:r w:rsidR="00215C07">
        <w:t xml:space="preserve"> </w:t>
      </w:r>
      <w:proofErr w:type="gramStart"/>
      <w:r w:rsidR="00597EE9">
        <w:t xml:space="preserve">findings </w:t>
      </w:r>
      <w:r w:rsidR="00215C07">
        <w:t xml:space="preserve"> therefore</w:t>
      </w:r>
      <w:proofErr w:type="gramEnd"/>
      <w:r w:rsidR="004C6F84">
        <w:t>,</w:t>
      </w:r>
      <w:r w:rsidR="00996232">
        <w:t xml:space="preserve"> document </w:t>
      </w:r>
      <w:r w:rsidR="00623942">
        <w:t>that the impact of non-compliance on</w:t>
      </w:r>
      <w:r>
        <w:t xml:space="preserve"> corporate</w:t>
      </w:r>
      <w:r w:rsidR="00623942">
        <w:t xml:space="preserve"> risk-taking decreases </w:t>
      </w:r>
      <w:r w:rsidR="00EA6BA6">
        <w:t xml:space="preserve">as the </w:t>
      </w:r>
      <w:r w:rsidR="00623942">
        <w:t xml:space="preserve">profitability of firms increases. </w:t>
      </w:r>
      <w:r w:rsidR="006105F1">
        <w:t xml:space="preserve">Additionally, non-compliant firms appear to be riskier during the financial crisis as compared with their compliant counterparts. </w:t>
      </w:r>
      <w:r w:rsidR="00057BBB" w:rsidRPr="000C249E">
        <w:t>Furthermore,</w:t>
      </w:r>
      <w:r w:rsidR="00057BBB">
        <w:t xml:space="preserve"> </w:t>
      </w:r>
      <w:r w:rsidR="00EA6BA6">
        <w:t xml:space="preserve">the </w:t>
      </w:r>
      <w:r w:rsidR="00690A3F">
        <w:t xml:space="preserve">results </w:t>
      </w:r>
      <w:r w:rsidR="00690A3F" w:rsidRPr="000C249E">
        <w:t>also</w:t>
      </w:r>
      <w:r w:rsidR="00057BBB">
        <w:t xml:space="preserve"> </w:t>
      </w:r>
      <w:r w:rsidR="00057BBB" w:rsidRPr="000C249E">
        <w:t xml:space="preserve">reveal that the impact of non-compliance with various provisions of the code is not uniform. </w:t>
      </w:r>
      <w:r w:rsidR="00C855DE">
        <w:t xml:space="preserve">For </w:t>
      </w:r>
      <w:r w:rsidR="007A36AD">
        <w:t>instance,</w:t>
      </w:r>
      <w:r w:rsidR="00057BBB">
        <w:t xml:space="preserve"> n</w:t>
      </w:r>
      <w:r w:rsidR="00057BBB" w:rsidRPr="000C249E">
        <w:t>on-compliance with board independence provisions is as</w:t>
      </w:r>
      <w:r w:rsidR="00057BBB">
        <w:t>sociated with higher risk</w:t>
      </w:r>
      <w:r w:rsidR="00057BBB" w:rsidRPr="000C249E">
        <w:t xml:space="preserve">. However, non-compliance with </w:t>
      </w:r>
      <w:r w:rsidR="00327CD4" w:rsidRPr="000C249E">
        <w:t>committees’</w:t>
      </w:r>
      <w:r w:rsidR="00057BBB" w:rsidRPr="000C249E">
        <w:t xml:space="preserve"> chair independence is associated with lower risk.</w:t>
      </w:r>
    </w:p>
    <w:p w14:paraId="4596E1EA" w14:textId="7F2A673B" w:rsidR="00057BBB" w:rsidRDefault="00F600EB" w:rsidP="00057BBB">
      <w:r>
        <w:t>In light of all of the above points we argue that t</w:t>
      </w:r>
      <w:r w:rsidR="00057BBB">
        <w:t>his</w:t>
      </w:r>
      <w:r w:rsidR="00791278">
        <w:t xml:space="preserve"> study makes</w:t>
      </w:r>
      <w:r w:rsidR="00057BBB">
        <w:t xml:space="preserve"> </w:t>
      </w:r>
      <w:r w:rsidR="005E0FE3">
        <w:t xml:space="preserve">several </w:t>
      </w:r>
      <w:r w:rsidR="00057BBB">
        <w:t xml:space="preserve">important </w:t>
      </w:r>
      <w:r w:rsidR="00057BBB" w:rsidRPr="000C249E">
        <w:t>contributions to the existing literature</w:t>
      </w:r>
      <w:r w:rsidR="005E0FE3">
        <w:t xml:space="preserve"> in this area</w:t>
      </w:r>
      <w:r w:rsidR="00057BBB" w:rsidRPr="000C249E">
        <w:t xml:space="preserve">. </w:t>
      </w:r>
      <w:r w:rsidR="00057BBB">
        <w:t>First, it</w:t>
      </w:r>
      <w:r w:rsidR="00057BBB" w:rsidRPr="000C249E">
        <w:t xml:space="preserve"> contributes to the stream of literature that investigate</w:t>
      </w:r>
      <w:r w:rsidR="00E304B0">
        <w:t>s</w:t>
      </w:r>
      <w:r w:rsidR="00057BBB" w:rsidRPr="000C249E">
        <w:t xml:space="preserve"> the impact of</w:t>
      </w:r>
      <w:r w:rsidR="000D3572">
        <w:t xml:space="preserve"> </w:t>
      </w:r>
      <w:r w:rsidR="00114332">
        <w:t xml:space="preserve">mandatory </w:t>
      </w:r>
      <w:r w:rsidR="000D3572">
        <w:t xml:space="preserve">corporate governance </w:t>
      </w:r>
      <w:r w:rsidR="00114332">
        <w:t>regulations on risk-</w:t>
      </w:r>
      <w:r w:rsidR="000D3572">
        <w:t>taking</w:t>
      </w:r>
      <w:r w:rsidR="00BA1AAF">
        <w:t xml:space="preserve"> </w:t>
      </w:r>
      <w:bookmarkStart w:id="0" w:name="_Hlk76649052"/>
      <w:r w:rsidR="00BA1AAF">
        <w:fldChar w:fldCharType="begin">
          <w:fldData xml:space="preserve">PEVuZE5vdGU+PENpdGU+PEF1dGhvcj5Db2hlbjwvQXV0aG9yPjxZZWFyPjIwMTM8L1llYXI+PFJl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</w:fldData>
        </w:fldChar>
      </w:r>
      <w:r w:rsidR="00C32440">
        <w:instrText xml:space="preserve"> ADDIN EN.CITE </w:instrText>
      </w:r>
      <w:r w:rsidR="00C32440">
        <w:fldChar w:fldCharType="begin">
          <w:fldData xml:space="preserve">PEVuZE5vdGU+PENpdGU+PEF1dGhvcj5Db2hlbjwvQXV0aG9yPjxZZWFyPjIwMTM8L1llYXI+PFJl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</w:fldData>
        </w:fldChar>
      </w:r>
      <w:r w:rsidR="00C32440">
        <w:instrText xml:space="preserve"> ADDIN EN.CITE.DATA </w:instrText>
      </w:r>
      <w:r w:rsidR="00C32440">
        <w:fldChar w:fldCharType="end"/>
      </w:r>
      <w:r w:rsidR="00BA1AAF">
        <w:fldChar w:fldCharType="separate"/>
      </w:r>
      <w:r w:rsidR="00BA1AAF">
        <w:rPr>
          <w:noProof/>
        </w:rPr>
        <w:t>(Bargeron et al., 2010; Cohen et al., 2013; John et al., 2008; Koirala et al., 2020)</w:t>
      </w:r>
      <w:r w:rsidR="00BA1AAF">
        <w:fldChar w:fldCharType="end"/>
      </w:r>
      <w:bookmarkEnd w:id="0"/>
      <w:r w:rsidR="00114332">
        <w:t xml:space="preserve">. </w:t>
      </w:r>
      <w:r w:rsidR="00431181">
        <w:t>The present research</w:t>
      </w:r>
      <w:r w:rsidR="00851904">
        <w:t xml:space="preserve"> adds to this literature by</w:t>
      </w:r>
      <w:r w:rsidR="000D3572">
        <w:t xml:space="preserve"> </w:t>
      </w:r>
      <w:r w:rsidR="00825365">
        <w:t>examining</w:t>
      </w:r>
      <w:r w:rsidR="00825365" w:rsidRPr="00825365">
        <w:t xml:space="preserve"> </w:t>
      </w:r>
      <w:r w:rsidR="00CC5703">
        <w:t xml:space="preserve">how </w:t>
      </w:r>
      <w:r w:rsidR="00825365" w:rsidRPr="00825365">
        <w:t xml:space="preserve">non-compliance </w:t>
      </w:r>
      <w:r w:rsidR="00CC5703" w:rsidRPr="00825365">
        <w:t xml:space="preserve">with </w:t>
      </w:r>
      <w:r w:rsidR="00CC5703">
        <w:t xml:space="preserve">a principle based corporate governance </w:t>
      </w:r>
      <w:r w:rsidR="00327CD4">
        <w:t>regulations</w:t>
      </w:r>
      <w:r w:rsidR="00CC5703">
        <w:t xml:space="preserve"> affects risk-taking. </w:t>
      </w:r>
      <w:r w:rsidR="00825365" w:rsidRPr="00825365">
        <w:t>In doing so, this study shows that non-compliance with the UK CG</w:t>
      </w:r>
      <w:r w:rsidR="00431181">
        <w:t>C is positively associated with</w:t>
      </w:r>
      <w:r w:rsidR="005625CE">
        <w:t xml:space="preserve"> corporate</w:t>
      </w:r>
      <w:r w:rsidR="00431181">
        <w:t xml:space="preserve"> risk-taking</w:t>
      </w:r>
      <w:r w:rsidR="00825365" w:rsidRPr="00825365">
        <w:t xml:space="preserve">. </w:t>
      </w:r>
      <w:r w:rsidR="00791278">
        <w:t>Second,</w:t>
      </w:r>
      <w:r w:rsidR="00E04783" w:rsidRPr="00E04783">
        <w:t xml:space="preserve"> th</w:t>
      </w:r>
      <w:r w:rsidR="005E0FE3">
        <w:t xml:space="preserve">is </w:t>
      </w:r>
      <w:r w:rsidR="00E04783" w:rsidRPr="00E04783">
        <w:t xml:space="preserve">study also contributes to </w:t>
      </w:r>
      <w:r w:rsidR="00E04783">
        <w:t xml:space="preserve">the corporate governance </w:t>
      </w:r>
      <w:r w:rsidR="00E04783" w:rsidRPr="00E04783">
        <w:t xml:space="preserve">literature that investigates </w:t>
      </w:r>
      <w:r w:rsidR="00E04783">
        <w:t xml:space="preserve">the </w:t>
      </w:r>
      <w:r w:rsidR="00E04783" w:rsidRPr="00E04783">
        <w:t xml:space="preserve">impact of </w:t>
      </w:r>
      <w:r w:rsidR="00E04783">
        <w:t>compliance or non-compliance</w:t>
      </w:r>
      <w:r w:rsidR="00057BBB" w:rsidRPr="00E04783">
        <w:t xml:space="preserve"> indices on </w:t>
      </w:r>
      <w:r w:rsidR="005E0FE3">
        <w:t xml:space="preserve">the </w:t>
      </w:r>
      <w:r w:rsidR="00057BBB" w:rsidRPr="00E04783">
        <w:t>o</w:t>
      </w:r>
      <w:r w:rsidR="00476D77">
        <w:t>perating and financial performance</w:t>
      </w:r>
      <w:r w:rsidR="00057BBB" w:rsidRPr="00E04783">
        <w:t xml:space="preserve"> </w:t>
      </w:r>
      <w:r w:rsidR="005E0FE3">
        <w:t xml:space="preserve">of firms </w:t>
      </w:r>
      <w:r w:rsidR="00057BBB" w:rsidRPr="00E04783">
        <w:fldChar w:fldCharType="begin">
          <w:fldData xml:space="preserve">PEVuZE5vdGU+PENpdGU+PEF1dGhvcj5BcmNvdDwvQXV0aG9yPjxZZWFyPjIwMTA8L1llYXI+PFJl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</w:fldData>
        </w:fldChar>
      </w:r>
      <w:r w:rsidR="007313CA">
        <w:instrText xml:space="preserve"> ADDIN EN.CITE </w:instrText>
      </w:r>
      <w:r w:rsidR="007313CA">
        <w:fldChar w:fldCharType="begin">
          <w:fldData xml:space="preserve">PEVuZE5vdGU+PENpdGU+PEF1dGhvcj5BcmNvdDwvQXV0aG9yPjxZZWFyPjIwMTA8L1llYXI+PFJl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</w:fldData>
        </w:fldChar>
      </w:r>
      <w:r w:rsidR="007313CA">
        <w:instrText xml:space="preserve"> ADDIN EN.CITE.DATA </w:instrText>
      </w:r>
      <w:r w:rsidR="007313CA">
        <w:fldChar w:fldCharType="end"/>
      </w:r>
      <w:r w:rsidR="00057BBB" w:rsidRPr="00E04783">
        <w:fldChar w:fldCharType="separate"/>
      </w:r>
      <w:r w:rsidR="007313CA">
        <w:rPr>
          <w:noProof/>
        </w:rPr>
        <w:t>(Arcot, Bruno, &amp; Faure-Grimaud, 2010; Bozec &amp; Bozec, 2012; Dedman, 2016; Elmagrhi, Ntim, Wang, Abdou, &amp; Zalata, 2018; Farag, Mallin, &amp; Ow-Yong, 2014; Gompers, Ishii, &amp; Metrick, 2003)</w:t>
      </w:r>
      <w:r w:rsidR="00057BBB" w:rsidRPr="00E04783">
        <w:fldChar w:fldCharType="end"/>
      </w:r>
      <w:r w:rsidR="00057BBB" w:rsidRPr="00E04783">
        <w:t xml:space="preserve">. </w:t>
      </w:r>
      <w:r w:rsidR="00745EE8">
        <w:t xml:space="preserve">Contrary to </w:t>
      </w:r>
      <w:r w:rsidR="00690A3F">
        <w:t xml:space="preserve">these </w:t>
      </w:r>
      <w:r w:rsidR="00745EE8">
        <w:t xml:space="preserve">studies, the current study </w:t>
      </w:r>
      <w:r w:rsidR="00476D77">
        <w:t>focus</w:t>
      </w:r>
      <w:r w:rsidR="00745EE8">
        <w:t>es</w:t>
      </w:r>
      <w:r w:rsidR="00476D77">
        <w:t xml:space="preserve"> on risk-taking as opposed to financial performance</w:t>
      </w:r>
      <w:r w:rsidR="005E0FE3">
        <w:t xml:space="preserve"> and </w:t>
      </w:r>
      <w:r w:rsidR="00B43B25">
        <w:t>sheds</w:t>
      </w:r>
      <w:r w:rsidR="00791278">
        <w:t xml:space="preserve"> light on the channel</w:t>
      </w:r>
      <w:r w:rsidR="00745EE8">
        <w:t>s</w:t>
      </w:r>
      <w:r w:rsidR="00791278">
        <w:t xml:space="preserve"> through which organisational performance </w:t>
      </w:r>
      <w:r w:rsidR="00FB2D48">
        <w:t>is</w:t>
      </w:r>
      <w:r w:rsidR="00745EE8">
        <w:t xml:space="preserve"> </w:t>
      </w:r>
      <w:r w:rsidR="00FB2D48">
        <w:t>affected by</w:t>
      </w:r>
      <w:r w:rsidR="00791278">
        <w:t xml:space="preserve"> compliance with corporate governance prescriptions.</w:t>
      </w:r>
    </w:p>
    <w:p w14:paraId="73C99279" w14:textId="77777777" w:rsidR="00585784" w:rsidRDefault="00791278" w:rsidP="00057BBB">
      <w:r>
        <w:lastRenderedPageBreak/>
        <w:t>Third</w:t>
      </w:r>
      <w:r w:rsidR="00057BBB" w:rsidRPr="000C249E">
        <w:t>, this study also contributes to the</w:t>
      </w:r>
      <w:r w:rsidR="005E0FE3">
        <w:t xml:space="preserve"> stre</w:t>
      </w:r>
      <w:r w:rsidR="00764AC7">
        <w:t>a</w:t>
      </w:r>
      <w:r w:rsidR="005E0FE3">
        <w:t>m of</w:t>
      </w:r>
      <w:r w:rsidR="00057BBB" w:rsidRPr="000C249E">
        <w:t xml:space="preserve"> literature that questions the validity of the one-size-fits-all approach </w:t>
      </w:r>
      <w:r w:rsidR="00057BBB">
        <w:fldChar w:fldCharType="begin">
          <w:fldData xml:space="preserve">PEVuZE5vdGU+PENpdGU+PEF1dGhvcj5CbGFjazwvQXV0aG9yPjxZZWFyPjIwMTc8L1llYXI+PFJl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==
</w:fldData>
        </w:fldChar>
      </w:r>
      <w:r w:rsidR="008A3CD9">
        <w:instrText xml:space="preserve"> ADDIN EN.CITE </w:instrText>
      </w:r>
      <w:r w:rsidR="008A3CD9">
        <w:fldChar w:fldCharType="begin">
          <w:fldData xml:space="preserve">PEVuZE5vdGU+PENpdGU+PEF1dGhvcj5CbGFjazwvQXV0aG9yPjxZZWFyPjIwMTc8L1llYXI+PFJl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==
</w:fldData>
        </w:fldChar>
      </w:r>
      <w:r w:rsidR="008A3CD9">
        <w:instrText xml:space="preserve"> ADDIN EN.CITE.DATA </w:instrText>
      </w:r>
      <w:r w:rsidR="008A3CD9">
        <w:fldChar w:fldCharType="end"/>
      </w:r>
      <w:r w:rsidR="00057BBB">
        <w:fldChar w:fldCharType="separate"/>
      </w:r>
      <w:r w:rsidR="008A3CD9">
        <w:rPr>
          <w:noProof/>
        </w:rPr>
        <w:t>(Black, Carvalho, Khanna, Kim, &amp; Yurtoglu, 2017; Judge, 2012; Ullah, Ahmad, Akbar, Kodwani, &amp; Frecknall‐Hughes, 2020; Van Essen, Engelen, &amp; Carney, 2013)</w:t>
      </w:r>
      <w:r w:rsidR="00057BBB">
        <w:fldChar w:fldCharType="end"/>
      </w:r>
      <w:r w:rsidR="00057BBB" w:rsidRPr="000C249E">
        <w:t xml:space="preserve"> and the effectiveness of the ‘comply or explain’ principle of corporate governance </w:t>
      </w:r>
      <w:r w:rsidR="00057BBB">
        <w:fldChar w:fldCharType="begin">
          <w:fldData xml:space="preserve">PEVuZE5vdGU+PENpdGU+PEF1dGhvcj5Ib29naGllbXN0cmE8L0F1dGhvcj48WWVhcj4yMDExPC9Z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</w:fldData>
        </w:fldChar>
      </w:r>
      <w:r w:rsidR="00C32440">
        <w:instrText xml:space="preserve"> ADDIN EN.CITE </w:instrText>
      </w:r>
      <w:r w:rsidR="00C32440">
        <w:fldChar w:fldCharType="begin">
          <w:fldData xml:space="preserve">PEVuZE5vdGU+PENpdGU+PEF1dGhvcj5Ib29naGllbXN0cmE8L0F1dGhvcj48WWVhcj4yMDExPC9Z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</w:fldData>
        </w:fldChar>
      </w:r>
      <w:r w:rsidR="00C32440">
        <w:instrText xml:space="preserve"> ADDIN EN.CITE.DATA </w:instrText>
      </w:r>
      <w:r w:rsidR="00C32440">
        <w:fldChar w:fldCharType="end"/>
      </w:r>
      <w:r w:rsidR="00057BBB">
        <w:fldChar w:fldCharType="separate"/>
      </w:r>
      <w:r w:rsidR="00057BBB">
        <w:rPr>
          <w:noProof/>
        </w:rPr>
        <w:t>(Hooghiemstra &amp; van Ees, 2011; Shrives &amp; Brennan, 2017)</w:t>
      </w:r>
      <w:r w:rsidR="00057BBB">
        <w:fldChar w:fldCharType="end"/>
      </w:r>
      <w:r w:rsidR="00057BBB">
        <w:t>. Within this line of research, t</w:t>
      </w:r>
      <w:r w:rsidR="00057BBB" w:rsidRPr="000C249E">
        <w:t xml:space="preserve">he </w:t>
      </w:r>
      <w:r w:rsidR="005E0FE3">
        <w:t>findings of this study</w:t>
      </w:r>
      <w:r w:rsidR="00057BBB" w:rsidRPr="000C249E">
        <w:t xml:space="preserve"> reveal that the impact of non-compliance with various provisions of the code is not uniform. </w:t>
      </w:r>
      <w:r w:rsidR="000260BF">
        <w:t>This study documents</w:t>
      </w:r>
      <w:r w:rsidR="00E658A1">
        <w:t xml:space="preserve"> </w:t>
      </w:r>
      <w:r w:rsidR="00057BBB">
        <w:t>that n</w:t>
      </w:r>
      <w:r w:rsidR="00057BBB" w:rsidRPr="000C249E">
        <w:t>on-compliance with board independence provisions is positively associated with risk-taking. However, non-compliance with committees</w:t>
      </w:r>
      <w:r w:rsidR="00013263">
        <w:t>’</w:t>
      </w:r>
      <w:r w:rsidR="00057BBB" w:rsidRPr="000C249E">
        <w:t xml:space="preserve"> chair independence provision is </w:t>
      </w:r>
      <w:r w:rsidR="00057BBB">
        <w:t>negatively associated with risk-</w:t>
      </w:r>
      <w:r w:rsidR="00057BBB" w:rsidRPr="000C249E">
        <w:t>taking. The</w:t>
      </w:r>
      <w:r w:rsidR="005625CE">
        <w:t xml:space="preserve">se findings thus </w:t>
      </w:r>
      <w:r w:rsidR="00057BBB" w:rsidRPr="000C249E">
        <w:t xml:space="preserve">highlight the </w:t>
      </w:r>
      <w:r w:rsidR="005625CE">
        <w:t xml:space="preserve">significance </w:t>
      </w:r>
      <w:r w:rsidR="00057BBB" w:rsidRPr="000C249E">
        <w:t xml:space="preserve">of the flexibility offered by the ‘comply or explain’ approach adopted in the UK CGC. </w:t>
      </w:r>
      <w:r w:rsidR="00585784">
        <w:t>We therefore argue</w:t>
      </w:r>
      <w:r w:rsidR="00745EE8" w:rsidRPr="000C249E">
        <w:t xml:space="preserve"> </w:t>
      </w:r>
      <w:r w:rsidR="00057BBB" w:rsidRPr="000C249E">
        <w:t xml:space="preserve">that non-compliance with certain </w:t>
      </w:r>
      <w:r w:rsidR="00057BBB">
        <w:t xml:space="preserve">provisions </w:t>
      </w:r>
      <w:r w:rsidR="00585784">
        <w:t xml:space="preserve">of the code </w:t>
      </w:r>
      <w:r w:rsidR="00057BBB" w:rsidRPr="000C249E">
        <w:t>may be beneficial for firms in certain situation</w:t>
      </w:r>
      <w:r w:rsidR="004C6F84">
        <w:t>s</w:t>
      </w:r>
      <w:r w:rsidR="00057BBB" w:rsidRPr="000C249E">
        <w:t xml:space="preserve">. </w:t>
      </w:r>
      <w:bookmarkStart w:id="1" w:name="_Hlk76648680"/>
    </w:p>
    <w:p w14:paraId="4865B808" w14:textId="48EE33A9" w:rsidR="00057BBB" w:rsidRPr="000C249E" w:rsidRDefault="003256E6" w:rsidP="00057BBB">
      <w:r>
        <w:t xml:space="preserve">Finally, the study also contributes to the stream of literature </w:t>
      </w:r>
      <w:r w:rsidR="00585784">
        <w:t xml:space="preserve">that </w:t>
      </w:r>
      <w:r>
        <w:t>analys</w:t>
      </w:r>
      <w:r w:rsidR="00585784">
        <w:t>es</w:t>
      </w:r>
      <w:r>
        <w:t xml:space="preserve"> the impact of corporate governance</w:t>
      </w:r>
      <w:r w:rsidR="00585784">
        <w:t xml:space="preserve"> practices</w:t>
      </w:r>
      <w:r>
        <w:t xml:space="preserve"> on firm-level outcomes in the context of financial crisis </w:t>
      </w:r>
      <w:r>
        <w:fldChar w:fldCharType="begin">
          <w:fldData xml:space="preserve">PEVuZE5vdGU+PENpdGU+PEF1dGhvcj5BaG1hZDwvQXV0aG9yPjxZZWFyPjIwMjE8L1llYXI+PFJl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==
</w:fldData>
        </w:fldChar>
      </w:r>
      <w:r w:rsidR="008A3CD9">
        <w:instrText xml:space="preserve"> ADDIN EN.CITE </w:instrText>
      </w:r>
      <w:r w:rsidR="008A3CD9">
        <w:fldChar w:fldCharType="begin">
          <w:fldData xml:space="preserve">PEVuZE5vdGU+PENpdGU+PEF1dGhvcj5BaG1hZDwvQXV0aG9yPjxZZWFyPjIwMjE8L1llYXI+PFJl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==
</w:fldData>
        </w:fldChar>
      </w:r>
      <w:r w:rsidR="008A3CD9">
        <w:instrText xml:space="preserve"> ADDIN EN.CITE.DATA </w:instrText>
      </w:r>
      <w:r w:rsidR="008A3CD9">
        <w:fldChar w:fldCharType="end"/>
      </w:r>
      <w:r>
        <w:fldChar w:fldCharType="separate"/>
      </w:r>
      <w:r w:rsidR="008A3CD9">
        <w:rPr>
          <w:noProof/>
        </w:rPr>
        <w:t>(Aebi, Sabato, &amp; Schmid, 2012; Ahmad, Akbar, Kodwani, Halari, &amp; Shah, 2021; Erkens, Hung, &amp; Matos, 2012)</w:t>
      </w:r>
      <w:r>
        <w:fldChar w:fldCharType="end"/>
      </w:r>
      <w:r w:rsidR="008A3CD9">
        <w:t xml:space="preserve">. In the </w:t>
      </w:r>
      <w:r w:rsidR="008A3CD9">
        <w:t>context</w:t>
      </w:r>
      <w:r w:rsidR="008A3CD9">
        <w:t xml:space="preserve"> of financial crisis, we document that non-compliance </w:t>
      </w:r>
      <w:r w:rsidR="008A3CD9">
        <w:t>with</w:t>
      </w:r>
      <w:r w:rsidR="008A3CD9">
        <w:t xml:space="preserve"> the UK CGC is associated with </w:t>
      </w:r>
      <w:r w:rsidR="00585784">
        <w:t xml:space="preserve">an </w:t>
      </w:r>
      <w:r w:rsidR="008A3CD9">
        <w:t>increased</w:t>
      </w:r>
      <w:r w:rsidR="00585784">
        <w:t xml:space="preserve"> level of corporate</w:t>
      </w:r>
      <w:r w:rsidR="008A3CD9">
        <w:t xml:space="preserve"> </w:t>
      </w:r>
      <w:r w:rsidR="008A3CD9">
        <w:t>risk</w:t>
      </w:r>
      <w:r w:rsidR="00585784">
        <w:t>-taking</w:t>
      </w:r>
      <w:r w:rsidR="008A3CD9">
        <w:t>.</w:t>
      </w:r>
      <w:bookmarkEnd w:id="1"/>
      <w:r w:rsidR="008A3CD9" w:rsidRPr="000C249E">
        <w:t xml:space="preserve"> </w:t>
      </w:r>
      <w:r w:rsidR="00585784">
        <w:t xml:space="preserve">Considering the importance of corporate risk taking and its potential impact on stakeholders in the short, medium, and long-term, we argue, that our </w:t>
      </w:r>
      <w:r w:rsidR="00057BBB" w:rsidRPr="000C249E">
        <w:t xml:space="preserve">findings have implications for investors, policy makers and </w:t>
      </w:r>
      <w:r w:rsidR="00E93E19">
        <w:t>other stakeholders</w:t>
      </w:r>
      <w:r w:rsidR="00E93E19" w:rsidRPr="000C249E">
        <w:t xml:space="preserve"> </w:t>
      </w:r>
      <w:r w:rsidR="00057BBB" w:rsidRPr="000C249E">
        <w:t>regarding the usefulness of compliance with a prescribed code of corporate governance</w:t>
      </w:r>
      <w:r w:rsidR="00585784">
        <w:t xml:space="preserve"> in the UK and other countries</w:t>
      </w:r>
      <w:r w:rsidR="00E35DB9">
        <w:t>.</w:t>
      </w:r>
    </w:p>
    <w:p w14:paraId="3DE0E3A3" w14:textId="286CB95F" w:rsidR="00790969" w:rsidRDefault="00057BBB" w:rsidP="00057BBB">
      <w:r w:rsidRPr="00906111">
        <w:t>The remainder of this paper is organised as follows. Section 2</w:t>
      </w:r>
      <w:r w:rsidR="00B67C63" w:rsidRPr="00906111">
        <w:t xml:space="preserve"> provides a review of</w:t>
      </w:r>
      <w:r w:rsidRPr="00906111">
        <w:t xml:space="preserve"> the relevant literature and develops testable hypothes</w:t>
      </w:r>
      <w:r w:rsidR="004C6F84">
        <w:t>e</w:t>
      </w:r>
      <w:r w:rsidRPr="00906111">
        <w:t xml:space="preserve">s. Section 3 presents the </w:t>
      </w:r>
      <w:r w:rsidR="002A2DAB">
        <w:t xml:space="preserve">research </w:t>
      </w:r>
      <w:r w:rsidRPr="00906111">
        <w:t>d</w:t>
      </w:r>
      <w:r w:rsidR="00B67C63" w:rsidRPr="00906111">
        <w:t xml:space="preserve">ata and methodology. Section 4 provides a discussion of </w:t>
      </w:r>
      <w:r w:rsidRPr="00906111">
        <w:t>the empirical results</w:t>
      </w:r>
      <w:r w:rsidR="005811C9" w:rsidRPr="00906111">
        <w:t xml:space="preserve"> and documents robustness checks</w:t>
      </w:r>
      <w:r w:rsidRPr="00906111">
        <w:t xml:space="preserve">. </w:t>
      </w:r>
      <w:r w:rsidR="002A2DAB">
        <w:t xml:space="preserve">Finally, </w:t>
      </w:r>
      <w:r w:rsidRPr="00906111">
        <w:t xml:space="preserve">Section 5 </w:t>
      </w:r>
      <w:r w:rsidR="005811C9" w:rsidRPr="00906111">
        <w:t xml:space="preserve">concludes the paper </w:t>
      </w:r>
      <w:r w:rsidR="002A2DAB">
        <w:t xml:space="preserve">with an overall summary of the </w:t>
      </w:r>
      <w:r w:rsidR="00862E39">
        <w:t>main findings</w:t>
      </w:r>
      <w:r w:rsidR="002A2DAB">
        <w:t xml:space="preserve"> </w:t>
      </w:r>
      <w:r w:rsidR="005811C9" w:rsidRPr="00906111">
        <w:t>and discusses the</w:t>
      </w:r>
      <w:r w:rsidR="002A2DAB">
        <w:t xml:space="preserve"> </w:t>
      </w:r>
      <w:r w:rsidR="00B01FF0">
        <w:t xml:space="preserve">research </w:t>
      </w:r>
      <w:r w:rsidR="00B01FF0" w:rsidRPr="00906111">
        <w:t>implications</w:t>
      </w:r>
      <w:r w:rsidR="005811C9" w:rsidRPr="00906111">
        <w:t>.</w:t>
      </w:r>
      <w:r w:rsidRPr="00906111">
        <w:t xml:space="preserve"> </w:t>
      </w:r>
    </w:p>
    <w:p w14:paraId="67489041" w14:textId="77777777" w:rsidR="00790969" w:rsidRDefault="00790969">
      <w:pPr>
        <w:spacing w:before="0" w:after="160" w:line="259" w:lineRule="auto"/>
        <w:jc w:val="left"/>
      </w:pPr>
      <w:r>
        <w:br w:type="page"/>
      </w:r>
    </w:p>
    <w:p w14:paraId="6FAE8CEB" w14:textId="77777777" w:rsidR="00C31835" w:rsidRPr="000C249E" w:rsidRDefault="00C31835" w:rsidP="008161C0">
      <w:pPr>
        <w:pStyle w:val="Heading1"/>
      </w:pPr>
      <w:r w:rsidRPr="000C249E">
        <w:lastRenderedPageBreak/>
        <w:t>Literature review and hypotheses development</w:t>
      </w:r>
    </w:p>
    <w:p w14:paraId="5DAA9000" w14:textId="5EAFC76A" w:rsidR="004B137B" w:rsidRPr="00436FA9" w:rsidRDefault="004B137B" w:rsidP="004B137B">
      <w:bookmarkStart w:id="2" w:name="_Hlk76643690"/>
      <w:r w:rsidRPr="00436FA9">
        <w:t xml:space="preserve">The relationship between corporate governance and </w:t>
      </w:r>
      <w:r>
        <w:t>risk</w:t>
      </w:r>
      <w:r w:rsidRPr="00436FA9">
        <w:t xml:space="preserve"> can be explained </w:t>
      </w:r>
      <w:r w:rsidR="00F64014">
        <w:t>from the perspective of</w:t>
      </w:r>
      <w:r w:rsidRPr="00436FA9">
        <w:t xml:space="preserve"> agency theory. </w:t>
      </w:r>
      <w:r w:rsidR="00F64014">
        <w:t>In this theoretical f</w:t>
      </w:r>
      <w:r w:rsidR="00F64014">
        <w:t>ramework</w:t>
      </w:r>
      <w:r w:rsidRPr="00436FA9">
        <w:t>, owners and managers have different attitude</w:t>
      </w:r>
      <w:r w:rsidR="009C7753">
        <w:t>s</w:t>
      </w:r>
      <w:r w:rsidRPr="00436FA9">
        <w:t xml:space="preserve"> towards risk</w:t>
      </w:r>
      <w:r w:rsidRPr="00436FA9">
        <w:fldChar w:fldCharType="begin"/>
      </w:r>
      <w:r>
        <w:instrText xml:space="preserve"> ADDIN EN.CITE &lt;EndNote&gt;&lt;Cite ExcludeAuth="1" ExcludeYear="1"&gt;&lt;Author&gt;Jensen&lt;/Author&gt;&lt;Year&gt;1976&lt;/Year&gt;&lt;RecNum&gt;164&lt;/RecNum&gt;&lt;record&gt;&lt;rec-number&gt;164&lt;/rec-number&gt;&lt;foreign-keys&gt;&lt;key app="EN" db-id="s00xzp50xdvx90ea0ravv2dxzr2pdvrrzaff" timestamp="1452197468" guid="eb2e62f7-5b45-4f48-9fe3-fe24d1aaa5f5"&gt;164&lt;/key&gt;&lt;/foreign-keys&gt;&lt;ref-type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Economics&lt;/full-title&gt;&lt;/periodical&gt;&lt;pages&gt;305-360&lt;/pages&gt;&lt;volume&gt;3&lt;/volume&gt;&lt;number&gt;4&lt;/number&gt;&lt;dates&gt;&lt;year&gt;1976&lt;/year&gt;&lt;/dates&gt;&lt;urls&gt;&lt;/urls&gt;&lt;/record&gt;&lt;/Cite&gt;&lt;/EndNote&gt;</w:instrText>
      </w:r>
      <w:r w:rsidRPr="00436FA9">
        <w:fldChar w:fldCharType="end"/>
      </w:r>
      <w:r w:rsidRPr="00436FA9">
        <w:t xml:space="preserve"> and the conflict of interest between owners and manager</w:t>
      </w:r>
      <w:r w:rsidR="00F64014">
        <w:t>s</w:t>
      </w:r>
      <w:r w:rsidRPr="00436FA9">
        <w:t xml:space="preserve"> leads to higher agency costs </w:t>
      </w:r>
      <w:r w:rsidRPr="00436FA9">
        <w:fldChar w:fldCharType="begin"/>
      </w:r>
      <w:r>
        <w:instrText xml:space="preserve"> ADDIN EN.CITE &lt;EndNote&gt;&lt;Cite&gt;&lt;Author&gt;Jensen&lt;/Author&gt;&lt;Year&gt;1976&lt;/Year&gt;&lt;RecNum&gt;164&lt;/RecNum&gt;&lt;DisplayText&gt;(Jensen &amp;amp; Meckling, 1976)&lt;/DisplayText&gt;&lt;record&gt;&lt;rec-number&gt;164&lt;/rec-number&gt;&lt;foreign-keys&gt;&lt;key app="EN" db-id="s00xzp50xdvx90ea0ravv2dxzr2pdvrrzaff" timestamp="1452197468" guid="eb2e62f7-5b45-4f48-9fe3-fe24d1aaa5f5"&gt;164&lt;/key&gt;&lt;/foreign-keys&gt;&lt;ref-type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Economics&lt;/full-title&gt;&lt;/periodical&gt;&lt;pages&gt;305-360&lt;/pages&gt;&lt;volume&gt;3&lt;/volume&gt;&lt;number&gt;4&lt;/number&gt;&lt;dates&gt;&lt;year&gt;1976&lt;/year&gt;&lt;/dates&gt;&lt;urls&gt;&lt;/urls&gt;&lt;/record&gt;&lt;/Cite&gt;&lt;/EndNote&gt;</w:instrText>
      </w:r>
      <w:r w:rsidRPr="00436FA9">
        <w:fldChar w:fldCharType="separate"/>
      </w:r>
      <w:r w:rsidRPr="00436FA9">
        <w:rPr>
          <w:noProof/>
        </w:rPr>
        <w:t>(Jensen &amp; Meckling, 1976)</w:t>
      </w:r>
      <w:r w:rsidRPr="00436FA9">
        <w:fldChar w:fldCharType="end"/>
      </w:r>
      <w:r w:rsidRPr="00436FA9">
        <w:t>. However, agency costs cannot be dealt with through</w:t>
      </w:r>
      <w:r w:rsidR="00CF7ECB">
        <w:t xml:space="preserve"> the provision of</w:t>
      </w:r>
      <w:r w:rsidRPr="00436FA9">
        <w:t xml:space="preserve"> contracts only </w:t>
      </w:r>
      <w:r w:rsidRPr="00436FA9">
        <w:fldChar w:fldCharType="begin"/>
      </w:r>
      <w:r>
        <w:instrText xml:space="preserve"> ADDIN EN.CITE &lt;EndNote&gt;&lt;Cite&gt;&lt;Author&gt;Hart&lt;/Author&gt;&lt;Year&gt;1995&lt;/Year&gt;&lt;RecNum&gt;328&lt;/RecNum&gt;&lt;DisplayText&gt;(Hart, 1995)&lt;/DisplayText&gt;&lt;record&gt;&lt;rec-number&gt;328&lt;/rec-number&gt;&lt;foreign-keys&gt;&lt;key app="EN" db-id="s00xzp50xdvx90ea0ravv2dxzr2pdvrrzaff" timestamp="1452198213" guid="78b46c43-fe4a-45ca-b4f7-b15a014cbac4"&gt;328&lt;/key&gt;&lt;/foreign-keys&gt;&lt;ref-type name="Journal Article"&gt;17&lt;/ref-type&gt;&lt;contributors&gt;&lt;authors&gt;&lt;author&gt;Hart, Oliver&lt;/author&gt;&lt;/authors&gt;&lt;/contributors&gt;&lt;titles&gt;&lt;title&gt;Corporate governance: Some theory and implications&lt;/title&gt;&lt;secondary-title&gt;The Economic Journal&lt;/secondary-title&gt;&lt;/titles&gt;&lt;periodical&gt;&lt;full-title&gt;The Economic Journal&lt;/full-title&gt;&lt;/periodical&gt;&lt;pages&gt;678-689&lt;/pages&gt;&lt;volume&gt;105&lt;/volume&gt;&lt;number&gt;430&lt;/number&gt;&lt;dates&gt;&lt;year&gt;1995&lt;/year&gt;&lt;/dates&gt;&lt;publisher&gt;Blackwell Publishing for the Royal Economic Society&lt;/publisher&gt;&lt;isbn&gt;00130133&lt;/isbn&gt;&lt;urls&gt;&lt;related-urls&gt;&lt;url&gt;http://www.jstor.org/stable/2235027&lt;/url&gt;&lt;/related-urls&gt;&lt;/urls&gt;&lt;/record&gt;&lt;/Cite&gt;&lt;/EndNote&gt;</w:instrText>
      </w:r>
      <w:r w:rsidRPr="00436FA9">
        <w:fldChar w:fldCharType="separate"/>
      </w:r>
      <w:r w:rsidRPr="00436FA9">
        <w:rPr>
          <w:noProof/>
        </w:rPr>
        <w:t>(Hart, 1995)</w:t>
      </w:r>
      <w:r w:rsidRPr="00436FA9">
        <w:fldChar w:fldCharType="end"/>
      </w:r>
      <w:r w:rsidRPr="00436FA9">
        <w:t>, and in order to monitor managers’ self-serving behaviour, make them accountable, and to make sure that free cash flows are either returned to shareholders, or re-invested</w:t>
      </w:r>
      <w:r w:rsidR="00F64014">
        <w:t xml:space="preserve"> in value adding projects</w:t>
      </w:r>
      <w:r w:rsidRPr="00436FA9">
        <w:t xml:space="preserve">, organisations need effective corporate governance mechanisms </w:t>
      </w:r>
      <w:r w:rsidRPr="00436FA9">
        <w:fldChar w:fldCharType="begin"/>
      </w:r>
      <w:r>
        <w:instrText xml:space="preserve"> ADDIN EN.CITE &lt;EndNote&gt;&lt;Cite&gt;&lt;Author&gt;Shleifer&lt;/Author&gt;&lt;Year&gt;1997&lt;/Year&gt;&lt;RecNum&gt;117&lt;/RecNum&gt;&lt;DisplayText&gt;(Shleifer &amp;amp; Vishny, 1997)&lt;/DisplayText&gt;&lt;record&gt;&lt;rec-number&gt;117&lt;/rec-number&gt;&lt;foreign-keys&gt;&lt;key app="EN" db-id="s00xzp50xdvx90ea0ravv2dxzr2pdvrrzaff" timestamp="1452197094" guid="9e9b8b52-b3e1-4913-ae1a-442b1c0eb8ac"&gt;117&lt;/key&gt;&lt;/foreign-keys&gt;&lt;ref-type name="Journal Article"&gt;17&lt;/ref-type&gt;&lt;contributors&gt;&lt;authors&gt;&lt;author&gt;Shleifer, Andrei&lt;/author&gt;&lt;author&gt;Vishny, Robert W.&lt;/author&gt;&lt;/authors&gt;&lt;/contributors&gt;&lt;titles&gt;&lt;title&gt;A survey of corporate governance&lt;/title&gt;&lt;secondary-title&gt;Journal of Finance&lt;/secondary-title&gt;&lt;/titles&gt;&lt;periodical&gt;&lt;full-title&gt;Journal of Finance&lt;/full-title&gt;&lt;/periodical&gt;&lt;pages&gt;737-783&lt;/pages&gt;&lt;volume&gt;52&lt;/volume&gt;&lt;number&gt;2&lt;/number&gt;&lt;keywords&gt;&lt;keyword&gt;CORPORATE governance&lt;/keyword&gt;&lt;keyword&gt;STOCKHOLDERS&lt;/keyword&gt;&lt;keyword&gt;CORPORATIONS -- Finance&lt;/keyword&gt;&lt;keyword&gt;INDIVIDUAL investors&lt;/keyword&gt;&lt;keyword&gt;LEGAL status, laws, etc.&lt;/keyword&gt;&lt;keyword&gt;UNITED States&lt;/keyword&gt;&lt;keyword&gt;INSTITUTIONAL investors&lt;/keyword&gt;&lt;keyword&gt;UNITED States&lt;/keyword&gt;&lt;/keywords&gt;&lt;dates&gt;&lt;year&gt;1997&lt;/year&gt;&lt;pub-dates&gt;&lt;date&gt;06&lt;/date&gt;&lt;/pub-dates&gt;&lt;/dates&gt;&lt;publisher&gt;Blackwell Publishing Limited&lt;/publisher&gt;&lt;urls&gt;&lt;related-urls&gt;&lt;url&gt;http://libezproxy.open.ac.uk/login?url=http://search.ebscohost.com/login.aspx?direct=true&amp;amp;db=bth&amp;amp;AN=9708245076&amp;amp;site=ehost-live&amp;amp;scope=site &lt;/url&gt;&lt;/related-urls&gt;&lt;/urls&gt;&lt;/record&gt;&lt;/Cite&gt;&lt;/EndNote&gt;</w:instrText>
      </w:r>
      <w:r w:rsidRPr="00436FA9">
        <w:fldChar w:fldCharType="separate"/>
      </w:r>
      <w:r w:rsidRPr="00436FA9">
        <w:rPr>
          <w:noProof/>
        </w:rPr>
        <w:t>(Shleifer &amp; Vishny, 1997)</w:t>
      </w:r>
      <w:r w:rsidRPr="00436FA9">
        <w:fldChar w:fldCharType="end"/>
      </w:r>
      <w:r w:rsidRPr="00436FA9">
        <w:t xml:space="preserve">. </w:t>
      </w:r>
    </w:p>
    <w:p w14:paraId="381092DF" w14:textId="7137EC6F" w:rsidR="000277FD" w:rsidRDefault="004B137B" w:rsidP="000277FD">
      <w:r w:rsidRPr="00436FA9">
        <w:t xml:space="preserve">If the risk-reward perspective of agency theory as outlined by </w:t>
      </w:r>
      <w:r w:rsidRPr="00436FA9">
        <w:fldChar w:fldCharType="begin"/>
      </w:r>
      <w:r>
        <w:instrText xml:space="preserve"> ADDIN EN.CITE &lt;EndNote&gt;&lt;Cite AuthorYear="1"&gt;&lt;Author&gt;Eisenhardt&lt;/Author&gt;&lt;Year&gt;1989&lt;/Year&gt;&lt;RecNum&gt;165&lt;/RecNum&gt;&lt;DisplayText&gt;Eisenhardt (1989)&lt;/DisplayText&gt;&lt;record&gt;&lt;rec-number&gt;165&lt;/rec-number&gt;&lt;foreign-keys&gt;&lt;key app="EN" db-id="s00xzp50xdvx90ea0ravv2dxzr2pdvrrzaff" timestamp="1452197475" guid="d3c5ef3b-3904-45cd-95da-d95f63539b6b"&gt;165&lt;/key&gt;&lt;/foreign-keys&gt;&lt;ref-type name="Journal Article"&gt;17&lt;/ref-type&gt;&lt;contributors&gt;&lt;authors&gt;&lt;author&gt;Eisenhardt, KM&lt;/author&gt;&lt;/authors&gt;&lt;/contributors&gt;&lt;titles&gt;&lt;title&gt;Agency theory: An assessment and review&lt;/title&gt;&lt;secondary-title&gt;The Academy of Management Review&lt;/secondary-title&gt;&lt;/titles&gt;&lt;periodical&gt;&lt;full-title&gt;The Academy of Management Review&lt;/full-title&gt;&lt;/periodical&gt;&lt;pages&gt;57-74&lt;/pages&gt;&lt;volume&gt;14&lt;/volume&gt;&lt;number&gt;1&lt;/number&gt;&lt;dates&gt;&lt;year&gt;1989&lt;/year&gt;&lt;/dates&gt;&lt;urls&gt;&lt;/urls&gt;&lt;/record&gt;&lt;/Cite&gt;&lt;/EndNote&gt;</w:instrText>
      </w:r>
      <w:r w:rsidRPr="00436FA9">
        <w:fldChar w:fldCharType="separate"/>
      </w:r>
      <w:r w:rsidRPr="00436FA9">
        <w:rPr>
          <w:noProof/>
        </w:rPr>
        <w:t>Eisenhardt (1989)</w:t>
      </w:r>
      <w:r w:rsidRPr="00436FA9">
        <w:fldChar w:fldCharType="end"/>
      </w:r>
      <w:r w:rsidRPr="00436FA9">
        <w:t xml:space="preserve"> is considered then, in compliant firms the risk taking behaviour of managers may be more aligned with that of the principals. This is because compliant firms would have richer information systems which could also reduce information asymmetry arising from the agency relationship.  In line with this, </w:t>
      </w:r>
      <w:r w:rsidRPr="00436FA9">
        <w:fldChar w:fldCharType="begin"/>
      </w:r>
      <w:r>
        <w:instrText xml:space="preserve"> ADDIN EN.CITE &lt;EndNote&gt;&lt;Cite AuthorYear="1"&gt;&lt;Author&gt;Beekes&lt;/Author&gt;&lt;Year&gt;2016&lt;/Year&gt;&lt;RecNum&gt;879&lt;/RecNum&gt;&lt;DisplayText&gt;Beekes, Brown, Zhan, and Zhang (2016)&lt;/DisplayText&gt;&lt;record&gt;&lt;rec-number&gt;879&lt;/rec-number&gt;&lt;foreign-keys&gt;&lt;key app="EN" db-id="s00xzp50xdvx90ea0ravv2dxzr2pdvrrzaff" timestamp="1492514595" guid="631d6212-3560-4a1f-a037-8c48ee5334e0"&gt;879&lt;/key&gt;&lt;/foreign-keys&gt;&lt;ref-type name="Journal Article"&gt;17&lt;/ref-type&gt;&lt;contributors&gt;&lt;authors&gt;&lt;author&gt;Beekes, Wendy&lt;/author&gt;&lt;author&gt;Brown, Philip&lt;/author&gt;&lt;author&gt;Zhan, Wenwen&lt;/author&gt;&lt;author&gt;Zhang, Qiyu&lt;/author&gt;&lt;/authors&gt;&lt;/contributors&gt;&lt;titles&gt;&lt;title&gt;Corporate Governance, Companies’ Disclosure Practices and Market Transparency: A Cross Country Study&lt;/title&gt;&lt;secondary-title&gt;Journal of Business Finance &amp;amp; Accounting&lt;/secondary-title&gt;&lt;/titles&gt;&lt;periodical&gt;&lt;full-title&gt;Journal of Business Finance &amp;amp; Accounting&lt;/full-title&gt;&lt;/periodical&gt;&lt;pages&gt;263-297&lt;/pages&gt;&lt;volume&gt;43&lt;/volume&gt;&lt;number&gt;3-4&lt;/number&gt;&lt;keywords&gt;&lt;keyword&gt;corporate governance&lt;/keyword&gt;&lt;keyword&gt;disclosure practices&lt;/keyword&gt;&lt;keyword&gt;market transparency&lt;/keyword&gt;&lt;keyword&gt;legal origin, timeliness&lt;/keyword&gt;&lt;keyword&gt;of price discovery&lt;/keyword&gt;&lt;/keywords&gt;&lt;dates&gt;&lt;year&gt;2016&lt;/year&gt;&lt;/dates&gt;&lt;isbn&gt;1468-5957&lt;/isbn&gt;&lt;urls&gt;&lt;related-urls&gt;&lt;url&gt;http://dx.doi.org/10.1111/jbfa.12174&lt;/url&gt;&lt;/related-urls&gt;&lt;/urls&gt;&lt;electronic-resource-num&gt;10.1111/jbfa.12174&lt;/electronic-resource-num&gt;&lt;/record&gt;&lt;/Cite&gt;&lt;/EndNote&gt;</w:instrText>
      </w:r>
      <w:r w:rsidRPr="00436FA9">
        <w:fldChar w:fldCharType="separate"/>
      </w:r>
      <w:r w:rsidRPr="00436FA9">
        <w:rPr>
          <w:noProof/>
        </w:rPr>
        <w:t>Beekes, Brown, Zhan, and Zhang (2016)</w:t>
      </w:r>
      <w:r w:rsidRPr="00436FA9">
        <w:fldChar w:fldCharType="end"/>
      </w:r>
      <w:r w:rsidRPr="00436FA9">
        <w:t xml:space="preserve"> document that better governed firms make more frequent and informative disclosures. </w:t>
      </w:r>
      <w:r w:rsidR="00B711FF">
        <w:t>Even in the case of non-compliance with the UK</w:t>
      </w:r>
      <w:r w:rsidR="000277FD">
        <w:t xml:space="preserve"> </w:t>
      </w:r>
      <w:r w:rsidR="00B711FF">
        <w:t>CG</w:t>
      </w:r>
      <w:r w:rsidR="000277FD">
        <w:t>C</w:t>
      </w:r>
      <w:r w:rsidR="00B711FF">
        <w:t xml:space="preserve">, </w:t>
      </w:r>
      <w:r w:rsidR="00B711FF">
        <w:t xml:space="preserve">managers will need to justify the reasons for deviation from the code’s prescriptions by providing </w:t>
      </w:r>
      <w:r w:rsidR="00B711FF">
        <w:t>additional information. This</w:t>
      </w:r>
      <w:r w:rsidR="00745ECF">
        <w:t xml:space="preserve"> should lead to alignment of interests </w:t>
      </w:r>
      <w:r w:rsidR="00745ECF">
        <w:t>between managers and shareholders as the alternative governance mechanisms adopted by firms</w:t>
      </w:r>
      <w:r w:rsidR="00745ECF">
        <w:t xml:space="preserve"> would presumably be more suitable for the concerned firm than those recommended by the code. </w:t>
      </w:r>
      <w:r w:rsidR="00F05F55" w:rsidRPr="00F05F55">
        <w:t xml:space="preserve">While examining a sample of Canadian firms, </w:t>
      </w:r>
      <w:r w:rsidR="00745ECF">
        <w:t xml:space="preserve"> </w:t>
      </w:r>
      <w:r w:rsidR="00EA6EB3">
        <w:fldChar w:fldCharType="begin"/>
      </w:r>
      <w:r w:rsidR="000277FD">
        <w:instrText xml:space="preserve"> ADDIN EN.CITE &lt;EndNote&gt;&lt;Cite AuthorYear="1"&gt;&lt;Author&gt;Luo&lt;/Author&gt;&lt;Year&gt;2014&lt;/Year&gt;&lt;RecNum&gt;1160&lt;/RecNum&gt;&lt;DisplayText&gt;Luo and Salterio (2014)&lt;/DisplayText&gt;&lt;record&gt;&lt;rec-number&gt;1160&lt;/rec-number&gt;&lt;foreign-keys&gt;&lt;key app="EN" db-id="s00xzp50xdvx90ea0ravv2dxzr2pdvrrzaff" timestamp="1582628196" guid="5372fed8-fab6-4a85-9f49-566e9aaa6187"&gt;1160&lt;/key&gt;&lt;/foreign-keys&gt;&lt;ref-type name="Journal Article"&gt;17&lt;/ref-type&gt;&lt;contributors&gt;&lt;authors&gt;&lt;author&gt;Luo, Yan&lt;/author&gt;&lt;author&gt;Salterio, Steven E&lt;/author&gt;&lt;/authors&gt;&lt;/contributors&gt;&lt;titles&gt;&lt;title&gt;Governance quality in a “comply or explain” governance disclosure regime&lt;/title&gt;&lt;secondary-title&gt;Corporate Governance: An International Review&lt;/secondary-title&gt;&lt;/titles&gt;&lt;periodical&gt;&lt;full-title&gt;Corporate Governance: An International Review&lt;/full-title&gt;&lt;/periodical&gt;&lt;pages&gt;460-481&lt;/pages&gt;&lt;volume&gt;22&lt;/volume&gt;&lt;number&gt;6&lt;/number&gt;&lt;dates&gt;&lt;year&gt;2014&lt;/year&gt;&lt;/dates&gt;&lt;isbn&gt;0964-8410&lt;/isbn&gt;&lt;urls&gt;&lt;/urls&gt;&lt;/record&gt;&lt;/Cite&gt;&lt;/EndNote&gt;</w:instrText>
      </w:r>
      <w:r w:rsidR="00EA6EB3">
        <w:fldChar w:fldCharType="separate"/>
      </w:r>
      <w:r w:rsidR="000277FD">
        <w:rPr>
          <w:noProof/>
        </w:rPr>
        <w:t>Luo and Salterio (2014)</w:t>
      </w:r>
      <w:r w:rsidR="00EA6EB3">
        <w:fldChar w:fldCharType="end"/>
      </w:r>
      <w:r w:rsidR="000277FD">
        <w:t xml:space="preserve"> document that </w:t>
      </w:r>
      <w:r w:rsidR="000277FD" w:rsidRPr="000277FD">
        <w:t>“comply or explain” governance disclosure regimes allow firms to develop governance practices that are tailored to their unique set of circumstances and that, on average, the</w:t>
      </w:r>
      <w:r w:rsidR="000277FD">
        <w:t xml:space="preserve"> deviated </w:t>
      </w:r>
      <w:r w:rsidR="000277FD" w:rsidRPr="000277FD">
        <w:t>practices are associated with higher firm value and better performance</w:t>
      </w:r>
      <w:r w:rsidR="000277FD">
        <w:t>.</w:t>
      </w:r>
    </w:p>
    <w:p w14:paraId="14E6AFF4" w14:textId="7EC49656" w:rsidR="00F64014" w:rsidRDefault="000277FD" w:rsidP="004B137B">
      <w:r>
        <w:t>However, it can also be argued that the flexible nature of the UK CGC</w:t>
      </w:r>
      <w:r>
        <w:t xml:space="preserve"> could lead to a higher degree of ‘</w:t>
      </w:r>
      <w:r>
        <w:t>moral hazard’ problem</w:t>
      </w:r>
      <w:r>
        <w:rPr>
          <w:rStyle w:val="FootnoteReference"/>
        </w:rPr>
        <w:footnoteReference w:id="2"/>
      </w:r>
      <w:r>
        <w:t xml:space="preserve"> as managers </w:t>
      </w:r>
      <w:r w:rsidR="00B71BAC">
        <w:t>may cho</w:t>
      </w:r>
      <w:r w:rsidR="00B71BAC">
        <w:t>o</w:t>
      </w:r>
      <w:r w:rsidR="00B71BAC">
        <w:t xml:space="preserve">se to provide explanations </w:t>
      </w:r>
      <w:r w:rsidR="000449AC">
        <w:t>opportunistically.</w:t>
      </w:r>
      <w:r w:rsidR="00EE7F28">
        <w:t xml:space="preserve"> </w:t>
      </w:r>
      <w:r w:rsidR="0003229E" w:rsidRPr="00436FA9">
        <w:t>In</w:t>
      </w:r>
      <w:r w:rsidR="004C5A03">
        <w:t>deed</w:t>
      </w:r>
      <w:r w:rsidR="0003229E" w:rsidRPr="00436FA9">
        <w:t xml:space="preserve">, </w:t>
      </w:r>
      <w:r w:rsidR="0003229E" w:rsidRPr="00436FA9">
        <w:fldChar w:fldCharType="begin"/>
      </w:r>
      <w:r w:rsidR="0003229E">
        <w:instrText xml:space="preserve"> ADDIN EN.CITE &lt;EndNote&gt;&lt;Cite AuthorYear="1"&gt;&lt;Author&gt;Shrives&lt;/Author&gt;&lt;Year&gt;2017&lt;/Year&gt;&lt;RecNum&gt;1142&lt;/RecNum&gt;&lt;DisplayText&gt;Shrives and Brennan (2017)&lt;/DisplayText&gt;&lt;record&gt;&lt;rec-number&gt;1142&lt;/rec-number&gt;&lt;foreign-keys&gt;&lt;key app="EN" db-id="s00xzp50xdvx90ea0ravv2dxzr2pdvrrzaff" timestamp="1576495965" guid="5bb4fb49-67cc-4352-86f3-bde21d90c162"&gt;1142&lt;/key&gt;&lt;/foreign-keys&gt;&lt;ref-type name="Journal Article"&gt;17&lt;/ref-type&gt;&lt;contributors&gt;&lt;authors&gt;&lt;author&gt;Shrives, Philip J.&lt;/author&gt;&lt;author&gt;Brennan, Niamh M.&lt;/author&gt;&lt;/authors&gt;&lt;/contributors&gt;&lt;titles&gt;&lt;title&gt;Explanations for corporate governance non-compliance: A rhetorical analysis&lt;/title&gt;&lt;secondary-title&gt;Critical Perspectives on Accounting&lt;/secondary-title&gt;&lt;/titles&gt;&lt;periodical&gt;&lt;full-title&gt;Critical Perspectives on Accounting&lt;/full-title&gt;&lt;/periodical&gt;&lt;pages&gt;31-56&lt;/pages&gt;&lt;volume&gt;49&lt;/volume&gt;&lt;keywords&gt;&lt;keyword&gt;Corporate governance Code&lt;/keyword&gt;&lt;keyword&gt;Comply-or-explain&lt;/keyword&gt;&lt;keyword&gt;Non-compliance&lt;/keyword&gt;&lt;keyword&gt;Explanation&lt;/keyword&gt;&lt;keyword&gt;Rhetoric&lt;/keyword&gt;&lt;keyword&gt;Typology&lt;/keyword&gt;&lt;/keywords&gt;&lt;dates&gt;&lt;year&gt;2017&lt;/year&gt;&lt;pub-dates&gt;&lt;date&gt;2017/12/01/&lt;/date&gt;&lt;/pub-dates&gt;&lt;/dates&gt;&lt;isbn&gt;1045-2354&lt;/isbn&gt;&lt;urls&gt;&lt;related-urls&gt;&lt;url&gt;http://www.sciencedirect.com/science/article/pii/S1045235417300850&lt;/url&gt;&lt;/related-urls&gt;&lt;/urls&gt;&lt;electronic-resource-num&gt;https://doi.org/10.1016/j.cpa.2017.08.003&lt;/electronic-resource-num&gt;&lt;/record&gt;&lt;/Cite&gt;&lt;/EndNote&gt;</w:instrText>
      </w:r>
      <w:r w:rsidR="0003229E" w:rsidRPr="00436FA9">
        <w:fldChar w:fldCharType="separate"/>
      </w:r>
      <w:r w:rsidR="0003229E" w:rsidRPr="00436FA9">
        <w:rPr>
          <w:noProof/>
        </w:rPr>
        <w:t>Shrives and Brennan (2017)</w:t>
      </w:r>
      <w:r w:rsidR="0003229E" w:rsidRPr="00436FA9">
        <w:fldChar w:fldCharType="end"/>
      </w:r>
      <w:r w:rsidR="0003229E" w:rsidRPr="00436FA9">
        <w:t xml:space="preserve"> document that non-compliant firms use ‘weasel words’ and ambiguous statements in justifying non-compliance, and thus abuse </w:t>
      </w:r>
      <w:r w:rsidR="0003229E" w:rsidRPr="00436FA9">
        <w:lastRenderedPageBreak/>
        <w:t>the flexibility granted by the regulators.</w:t>
      </w:r>
      <w:r w:rsidR="00F26B87">
        <w:t xml:space="preserve"> Nevertheless,</w:t>
      </w:r>
      <w:r w:rsidR="00F26B87">
        <w:t xml:space="preserve"> </w:t>
      </w:r>
      <w:r w:rsidR="00F26B87">
        <w:fldChar w:fldCharType="begin"/>
      </w:r>
      <w:r w:rsidR="00F26B87">
        <w:instrText xml:space="preserve"> ADDIN EN.CITE &lt;EndNote&gt;&lt;Cite AuthorYear="1"&gt;&lt;Author&gt;MacNeil&lt;/Author&gt;&lt;Year&gt;2006&lt;/Year&gt;&lt;RecNum&gt;248&lt;/RecNum&gt;&lt;DisplayText&gt;MacNeil and Li (2006)&lt;/DisplayText&gt;&lt;record&gt;&lt;rec-number&gt;248&lt;/rec-number&gt;&lt;foreign-keys&gt;&lt;key app="EN" db-id="s00xzp50xdvx90ea0ravv2dxzr2pdvrrzaff" timestamp="1452197955" guid="2573b6d3-8e07-4528-8ce7-785b7816d3f2"&gt;248&lt;/key&gt;&lt;/foreign-keys&gt;&lt;ref-type name="Journal Article"&gt;17&lt;/ref-type&gt;&lt;contributors&gt;&lt;authors&gt;&lt;author&gt;MacNeil, Iain&lt;/author&gt;&lt;author&gt; Li, Xiao&lt;/author&gt;&lt;/authors&gt;&lt;/contributors&gt;&lt;titles&gt;&lt;title&gt;Comply or Explain: market discipline and non-compliance with the Combined Code&lt;/title&gt;&lt;secondary-title&gt;Corporate Governance: An International Review&lt;/secondary-title&gt;&lt;alt-title&gt;Corporate Governance: An International Review&lt;/alt-title&gt;&lt;/titles&gt;&lt;periodical&gt;&lt;full-title&gt;Corporate Governance: An International Review&lt;/full-title&gt;&lt;/periodical&gt;&lt;alt-periodical&gt;&lt;full-title&gt;Corporate Governance: An International Review&lt;/full-title&gt;&lt;/alt-periodical&gt;&lt;pages&gt;486-496&lt;/pages&gt;&lt;volume&gt;14&lt;/volume&gt;&lt;number&gt;5&lt;/number&gt;&lt;keywords&gt;&lt;keyword&gt;CORPORATE governance&lt;/keyword&gt;&lt;keyword&gt;FINANCE&lt;/keyword&gt;&lt;keyword&gt;CAPITALISTS &amp;amp; financiers&lt;/keyword&gt;&lt;keyword&gt;DELEGATED legislation&lt;/keyword&gt;&lt;keyword&gt;GREAT Britain&lt;/keyword&gt;&lt;keyword&gt;Combined Code&lt;/keyword&gt;&lt;keyword&gt;comply or explain&lt;/keyword&gt;&lt;keyword&gt;regulation&lt;/keyword&gt;&lt;/keywords&gt;&lt;dates&gt;&lt;year&gt;2006&lt;/year&gt;&lt;/dates&gt;&lt;publisher&gt;Blackwell Publishing Limited&lt;/publisher&gt;&lt;work-type&gt;Article&lt;/work-type&gt;&lt;urls&gt;&lt;related-urls&gt;&lt;url&gt;10.1111/j.1467-8683.2006.00524.x&lt;/url&gt;&lt;url&gt;http://libezproxy.open.ac.uk/login?url=http://search.ebscohost.com/login.aspx?direct=true&amp;amp;db=bth&amp;amp;AN=22343890&amp;amp;site=ehost-live&amp;amp;scope=site&lt;/url&gt;&lt;/related-urls&gt;&lt;/urls&gt;&lt;/record&gt;&lt;/Cite&gt;&lt;/EndNote&gt;</w:instrText>
      </w:r>
      <w:r w:rsidR="00F26B87">
        <w:fldChar w:fldCharType="separate"/>
      </w:r>
      <w:r w:rsidR="00F26B87">
        <w:rPr>
          <w:noProof/>
        </w:rPr>
        <w:t>MacNeil and Li (2006)</w:t>
      </w:r>
      <w:r w:rsidR="00F26B87">
        <w:fldChar w:fldCharType="end"/>
      </w:r>
      <w:r w:rsidR="00F26B87">
        <w:t xml:space="preserve"> </w:t>
      </w:r>
      <w:r w:rsidR="004C5A03">
        <w:t>argue</w:t>
      </w:r>
      <w:r w:rsidR="00F26B87" w:rsidRPr="00E86C7F">
        <w:t xml:space="preserve"> that shareholders of non-complian</w:t>
      </w:r>
      <w:r w:rsidR="00F26B87">
        <w:t>t firms tolerate</w:t>
      </w:r>
      <w:r w:rsidR="00F26B87" w:rsidRPr="00E86C7F">
        <w:t xml:space="preserve"> and ignore the nature of explanations as long as such firms </w:t>
      </w:r>
      <w:r w:rsidR="00F26B87">
        <w:t xml:space="preserve">remain </w:t>
      </w:r>
      <w:r w:rsidR="00F26B87" w:rsidRPr="00E86C7F">
        <w:t>profitable</w:t>
      </w:r>
      <w:r w:rsidR="00F26B87">
        <w:t xml:space="preserve">. </w:t>
      </w:r>
      <w:r w:rsidR="008A59EC">
        <w:t>Furthermore,</w:t>
      </w:r>
      <w:r w:rsidR="008A59EC">
        <w:t xml:space="preserve"> </w:t>
      </w:r>
      <w:r w:rsidR="008A59EC">
        <w:fldChar w:fldCharType="begin"/>
      </w:r>
      <w:r w:rsidR="008A59EC">
        <w:instrText xml:space="preserve"> ADDIN EN.CITE &lt;EndNote&gt;&lt;Cite AuthorYear="1"&gt;&lt;Author&gt;Stevens&lt;/Author&gt;&lt;Year&gt;2010&lt;/Year&gt;&lt;RecNum&gt;1864&lt;/RecNum&gt;&lt;DisplayText&gt;Stevens and Thevaranjan (2010)&lt;/DisplayText&gt;&lt;record&gt;&lt;rec-number&gt;1864&lt;/rec-number&gt;&lt;foreign-keys&gt;&lt;key app="EN" db-id="s00xzp50xdvx90ea0ravv2dxzr2pdvrrzaff" timestamp="1623245458" guid="2d258006-a3df-4211-b787-89d50a54bbc5"&gt;1864&lt;/key&gt;&lt;/foreign-keys&gt;&lt;ref-type name="Journal Article"&gt;17&lt;/ref-type&gt;&lt;contributors&gt;&lt;authors&gt;&lt;author&gt;Stevens, Douglas E.&lt;/author&gt;&lt;author&gt;Thevaranjan, Alex&lt;/author&gt;&lt;/authors&gt;&lt;/contributors&gt;&lt;titles&gt;&lt;title&gt;A moral solution to the moral hazard problem&lt;/title&gt;&lt;secondary-title&gt;Accounting, Organizations and Society&lt;/secondary-title&gt;&lt;/titles&gt;&lt;periodical&gt;&lt;full-title&gt;Accounting, Organizations and Society&lt;/full-title&gt;&lt;/periodical&gt;&lt;pages&gt;125-139&lt;/pages&gt;&lt;volume&gt;35&lt;/volume&gt;&lt;number&gt;1&lt;/number&gt;&lt;dates&gt;&lt;year&gt;2010&lt;/year&gt;&lt;pub-dates&gt;&lt;date&gt;2010/01/01/&lt;/date&gt;&lt;/pub-dates&gt;&lt;/dates&gt;&lt;isbn&gt;0361-3682&lt;/isbn&gt;&lt;urls&gt;&lt;related-urls&gt;&lt;url&gt;https://www.sciencedirect.com/science/article/pii/S0361368209000221&lt;/url&gt;&lt;/related-urls&gt;&lt;/urls&gt;&lt;electronic-resource-num&gt;https://doi.org/10.1016/j.aos.2009.01.008&lt;/electronic-resource-num&gt;&lt;/record&gt;&lt;/Cite&gt;&lt;/EndNote&gt;</w:instrText>
      </w:r>
      <w:r w:rsidR="008A59EC">
        <w:fldChar w:fldCharType="separate"/>
      </w:r>
      <w:r w:rsidR="008A59EC">
        <w:rPr>
          <w:noProof/>
        </w:rPr>
        <w:t>Stevens and Thevaranjan (2010)</w:t>
      </w:r>
      <w:r w:rsidR="008A59EC">
        <w:fldChar w:fldCharType="end"/>
      </w:r>
      <w:r w:rsidR="00F534D0">
        <w:t xml:space="preserve"> </w:t>
      </w:r>
      <w:r w:rsidR="00F534D0">
        <w:t xml:space="preserve">developed </w:t>
      </w:r>
      <w:r w:rsidR="00F534D0" w:rsidRPr="0060083F">
        <w:t xml:space="preserve">a principal-agent model that incorporates moral sensitivity in a way that builds upon the moral </w:t>
      </w:r>
      <w:r w:rsidR="00F05F55">
        <w:t xml:space="preserve">hazard </w:t>
      </w:r>
      <w:r w:rsidR="00F534D0" w:rsidRPr="0060083F">
        <w:t xml:space="preserve">context already contained in agency theory. In particular, </w:t>
      </w:r>
      <w:r w:rsidR="00F534D0">
        <w:t xml:space="preserve">they </w:t>
      </w:r>
      <w:r w:rsidR="004C5A03">
        <w:t>show</w:t>
      </w:r>
      <w:r w:rsidR="00F534D0">
        <w:t xml:space="preserve"> that</w:t>
      </w:r>
      <w:r w:rsidR="00F534D0">
        <w:t xml:space="preserve"> </w:t>
      </w:r>
      <w:r w:rsidR="00F534D0" w:rsidRPr="0060083F">
        <w:t>the agent possesses some level of moral sensitivity that causes him to suffer disutility if he provides less than a previously agreed-upon level of effort.</w:t>
      </w:r>
      <w:r w:rsidR="00D515C8">
        <w:t xml:space="preserve"> Moreover, </w:t>
      </w:r>
      <w:r w:rsidR="00D515C8">
        <w:fldChar w:fldCharType="begin"/>
      </w:r>
      <w:r w:rsidR="00D515C8">
        <w:instrText xml:space="preserve"> ADDIN EN.CITE &lt;EndNote&gt;&lt;Cite AuthorYear="1"&gt;&lt;Author&gt;Hölmstrom&lt;/Author&gt;&lt;Year&gt;1979&lt;/Year&gt;&lt;RecNum&gt;1870&lt;/RecNum&gt;&lt;DisplayText&gt;Hölmstrom (1979)&lt;/DisplayText&gt;&lt;record&gt;&lt;rec-number&gt;1870&lt;/rec-number&gt;&lt;foreign-keys&gt;&lt;key app="EN" db-id="s00xzp50xdvx90ea0ravv2dxzr2pdvrrzaff" timestamp="1624958424" guid="864b13f2-ed92-49ec-9981-eaa035593fa7"&gt;1870&lt;/key&gt;&lt;/foreign-keys&gt;&lt;ref-type name="Journal Article"&gt;17&lt;/ref-type&gt;&lt;contributors&gt;&lt;authors&gt;&lt;author&gt;Hölmstrom, Bengt&lt;/author&gt;&lt;/authors&gt;&lt;/contributors&gt;&lt;titles&gt;&lt;title&gt;Moral hazard and observability&lt;/title&gt;&lt;secondary-title&gt;The Bell journal of economics&lt;/secondary-title&gt;&lt;/titles&gt;&lt;periodical&gt;&lt;full-title&gt;The Bell Journal of Economics&lt;/full-title&gt;&lt;/periodical&gt;&lt;pages&gt;74-91&lt;/pages&gt;&lt;dates&gt;&lt;year&gt;1979&lt;/year&gt;&lt;/dates&gt;&lt;isbn&gt;0361-915X&lt;/isbn&gt;&lt;urls&gt;&lt;/urls&gt;&lt;/record&gt;&lt;/Cite&gt;&lt;/EndNote&gt;</w:instrText>
      </w:r>
      <w:r w:rsidR="00D515C8">
        <w:fldChar w:fldCharType="separate"/>
      </w:r>
      <w:r w:rsidR="00D515C8">
        <w:rPr>
          <w:noProof/>
        </w:rPr>
        <w:t>Hölmstrom (1979)</w:t>
      </w:r>
      <w:r w:rsidR="00D515C8">
        <w:fldChar w:fldCharType="end"/>
      </w:r>
      <w:r w:rsidR="00D515C8">
        <w:t xml:space="preserve"> asserts that </w:t>
      </w:r>
      <w:r w:rsidR="00D515C8" w:rsidRPr="007468F5">
        <w:t>any imperfect</w:t>
      </w:r>
      <w:r w:rsidR="00D515C8">
        <w:t xml:space="preserve"> </w:t>
      </w:r>
      <w:r w:rsidR="00D515C8">
        <w:t>a</w:t>
      </w:r>
      <w:r w:rsidR="00D515C8" w:rsidRPr="007468F5">
        <w:t>dditional information is</w:t>
      </w:r>
      <w:r w:rsidR="00D515C8">
        <w:t xml:space="preserve"> </w:t>
      </w:r>
      <w:r w:rsidR="00D515C8" w:rsidRPr="007468F5">
        <w:t>of value because it allows a more accurate judgment of the performance of the</w:t>
      </w:r>
      <w:r w:rsidR="00D515C8">
        <w:t xml:space="preserve"> </w:t>
      </w:r>
      <w:r w:rsidR="00D515C8" w:rsidRPr="007468F5">
        <w:t>agent</w:t>
      </w:r>
      <w:r w:rsidR="00D515C8">
        <w:t xml:space="preserve">. </w:t>
      </w:r>
      <w:bookmarkStart w:id="3" w:name="_Hlk76720277"/>
      <w:r w:rsidR="00263228">
        <w:t xml:space="preserve">More recently, </w:t>
      </w:r>
      <w:r w:rsidR="00263228">
        <w:fldChar w:fldCharType="begin"/>
      </w:r>
      <w:r w:rsidR="00263228">
        <w:instrText xml:space="preserve"> ADDIN EN.CITE &lt;EndNote&gt;&lt;Cite AuthorYear="1"&gt;&lt;Author&gt;Tosun&lt;/Author&gt;&lt;Year&gt;2021&lt;/Year&gt;&lt;RecNum&gt;1875&lt;/RecNum&gt;&lt;DisplayText&gt;Tosun (2021)&lt;/DisplayText&gt;&lt;record&gt;&lt;rec-number&gt;1875&lt;/rec-number&gt;&lt;foreign-keys&gt;&lt;key app="EN" db-id="s00xzp50xdvx90ea0ravv2dxzr2pdvrrzaff" timestamp="1625823720" guid="d1e1ddf7-1099-4099-95a1-e9e414e7ea82"&gt;1875&lt;/key&gt;&lt;/foreign-keys&gt;&lt;ref-type name="Journal Article"&gt;17&lt;/ref-type&gt;&lt;contributors&gt;&lt;authors&gt;&lt;author&gt;Tosun, Onur Kemal&lt;/author&gt;&lt;/authors&gt;&lt;/contributors&gt;&lt;titles&gt;&lt;title&gt;Changes in corporate governance: Externally dictated vs voluntarily determined&lt;/title&gt;&lt;secondary-title&gt;International Review of Financial Analysis&lt;/secondary-title&gt;&lt;/titles&gt;&lt;periodical&gt;&lt;full-title&gt;International Review of Financial Analysis&lt;/full-title&gt;&lt;/periodical&gt;&lt;pages&gt;N.PAG-N.PAG&lt;/pages&gt;&lt;volume&gt;73&lt;/volume&gt;&lt;keywords&gt;&lt;keyword&gt;Corporate governance&lt;/keyword&gt;&lt;keyword&gt;Organizational performance&lt;/keyword&gt;&lt;keyword&gt;High technology industries&lt;/keyword&gt;&lt;keyword&gt;Regression analysis&lt;/keyword&gt;&lt;keyword&gt;Logistic regression analysis&lt;/keyword&gt;&lt;keyword&gt;Board independence&lt;/keyword&gt;&lt;keyword&gt;Firm performance&lt;/keyword&gt;&lt;keyword&gt;Identification&lt;/keyword&gt;&lt;keyword&gt;Imposed regulations&lt;/keyword&gt;&lt;keyword&gt;Voluntary governance changes&lt;/keyword&gt;&lt;/keywords&gt;&lt;dates&gt;&lt;year&gt;2021&lt;/year&gt;&lt;/dates&gt;&lt;isbn&gt;10575219&lt;/isbn&gt;&lt;accession-num&gt;148384856&lt;/accession-num&gt;&lt;work-type&gt;Article&lt;/work-type&gt;&lt;urls&gt;&lt;related-urls&gt;&lt;url&gt;https://liverpool.idm.oclc.org/login?url=https://search.ebscohost.com/login.aspx?direct=true&amp;amp;db=bth&amp;amp;AN=148384856&amp;amp;site=eds-live&amp;amp;scope=site&lt;/url&gt;&lt;/related-urls&gt;&lt;/urls&gt;&lt;electronic-resource-num&gt;10.1016/j.irfa.2020.101608&lt;/electronic-resource-num&gt;&lt;remote-database-name&gt;Business Source Complete&lt;/remote-database-name&gt;&lt;remote-database-provider&gt;EBSCOhost&lt;/remote-database-provider&gt;&lt;/record&gt;&lt;/Cite&gt;&lt;/EndNote&gt;</w:instrText>
      </w:r>
      <w:r w:rsidR="00263228">
        <w:fldChar w:fldCharType="separate"/>
      </w:r>
      <w:r w:rsidR="00263228">
        <w:rPr>
          <w:noProof/>
        </w:rPr>
        <w:t>Tosun (2021)</w:t>
      </w:r>
      <w:r w:rsidR="00263228">
        <w:fldChar w:fldCharType="end"/>
      </w:r>
      <w:r w:rsidR="00263228">
        <w:t xml:space="preserve"> documents that externally imposed gover</w:t>
      </w:r>
      <w:r w:rsidR="00A03DD7">
        <w:t xml:space="preserve">nance regulations </w:t>
      </w:r>
      <w:r w:rsidR="00A03DD7">
        <w:t xml:space="preserve">are determinantal for firm </w:t>
      </w:r>
      <w:r w:rsidR="00DF38B4">
        <w:t>profitability</w:t>
      </w:r>
      <w:r w:rsidR="00A03DD7" w:rsidRPr="00A03DD7">
        <w:t>.</w:t>
      </w:r>
      <w:r w:rsidR="00DF38B4">
        <w:t xml:space="preserve"> </w:t>
      </w:r>
      <w:bookmarkEnd w:id="3"/>
      <w:r w:rsidR="00236115" w:rsidRPr="00236115">
        <w:t>In line with all these insights,</w:t>
      </w:r>
      <w:r w:rsidR="00F534D0">
        <w:t xml:space="preserve"> we argue that </w:t>
      </w:r>
      <w:r w:rsidR="004C5A03">
        <w:t xml:space="preserve">providing explanations for </w:t>
      </w:r>
      <w:r w:rsidR="00D515C8">
        <w:t xml:space="preserve">non-compliance with the UK CGC </w:t>
      </w:r>
      <w:r w:rsidR="002D1F43">
        <w:t>is in a sense ‘com</w:t>
      </w:r>
      <w:r w:rsidR="002D1F43">
        <w:t>pliance’ with the spirit of the code and will not lead to additional</w:t>
      </w:r>
      <w:r w:rsidR="00F534D0">
        <w:t xml:space="preserve"> moral hazard </w:t>
      </w:r>
      <w:r w:rsidR="002D1F43">
        <w:t xml:space="preserve">problems over and above </w:t>
      </w:r>
      <w:r w:rsidR="00236115">
        <w:t>the known problems associated with an agency relationship.</w:t>
      </w:r>
      <w:r w:rsidR="002D1F43">
        <w:t xml:space="preserve">  </w:t>
      </w:r>
      <w:r w:rsidR="00236115">
        <w:t xml:space="preserve">This study is therefore intending </w:t>
      </w:r>
      <w:r w:rsidR="00DE6EF9">
        <w:t>to capture</w:t>
      </w:r>
      <w:r w:rsidR="002D1F43">
        <w:t xml:space="preserve"> how this non-compliance or providing explanations is perceived by market participants in terms of riskiness of such firms.</w:t>
      </w:r>
    </w:p>
    <w:bookmarkEnd w:id="2"/>
    <w:p w14:paraId="594C3E24" w14:textId="23C30ACF" w:rsidR="00242EC3" w:rsidRDefault="00CF7ECB" w:rsidP="004B137B">
      <w:r>
        <w:t>In line with the assumptions of agency theory</w:t>
      </w:r>
      <w:r w:rsidR="00AE6161" w:rsidRPr="00AE6161">
        <w:t xml:space="preserve"> </w:t>
      </w:r>
      <w:r w:rsidR="001422A2" w:rsidRPr="00AE6161">
        <w:fldChar w:fldCharType="begin"/>
      </w:r>
      <w:r w:rsidR="00C32440">
        <w:instrText xml:space="preserve"> ADDIN EN.CITE &lt;EndNote&gt;&lt;Cite AuthorYear="1"&gt;&lt;Author&gt;John&lt;/Author&gt;&lt;Year&gt;2008&lt;/Year&gt;&lt;RecNum&gt;77&lt;/RecNum&gt;&lt;DisplayText&gt;John et al.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1422A2" w:rsidRPr="00AE6161">
        <w:fldChar w:fldCharType="separate"/>
      </w:r>
      <w:r w:rsidR="0049269B" w:rsidRPr="00AE6161">
        <w:rPr>
          <w:noProof/>
        </w:rPr>
        <w:t>John et al. (2008)</w:t>
      </w:r>
      <w:r w:rsidR="001422A2" w:rsidRPr="00AE6161">
        <w:fldChar w:fldCharType="end"/>
      </w:r>
      <w:r w:rsidR="00FD54F2">
        <w:t xml:space="preserve"> provide </w:t>
      </w:r>
      <w:r w:rsidR="00A2728E" w:rsidRPr="00AE6161">
        <w:t>a theoretical</w:t>
      </w:r>
      <w:r w:rsidR="00A2728E">
        <w:t xml:space="preserve"> framework that</w:t>
      </w:r>
      <w:r w:rsidR="0049269B">
        <w:t xml:space="preserve"> </w:t>
      </w:r>
      <w:r w:rsidR="001422A2" w:rsidRPr="00C31835">
        <w:t>models</w:t>
      </w:r>
      <w:r w:rsidR="001422A2">
        <w:t xml:space="preserve"> the effect</w:t>
      </w:r>
      <w:r w:rsidR="0049269B">
        <w:t xml:space="preserve"> of corporate governance</w:t>
      </w:r>
      <w:r w:rsidR="00C31835" w:rsidRPr="00C31835">
        <w:t xml:space="preserve"> on </w:t>
      </w:r>
      <w:r w:rsidR="00AB3FD1">
        <w:t>corporate</w:t>
      </w:r>
      <w:r w:rsidR="00AB3FD1" w:rsidRPr="00C31835">
        <w:t xml:space="preserve"> </w:t>
      </w:r>
      <w:r w:rsidR="00C31835" w:rsidRPr="00C31835">
        <w:t>risk-taking as a utility function of an insider who derives utility from the wealth effect of investments and private consumption of the resources of a firm</w:t>
      </w:r>
      <w:r w:rsidR="009545CB">
        <w:t xml:space="preserve">. </w:t>
      </w:r>
      <w:r w:rsidR="00E22A12">
        <w:t>Consequently</w:t>
      </w:r>
      <w:r w:rsidR="002D0138">
        <w:t>, the relationship between corporate governance and risk-taking can be positive as well as negative. On the one hand</w:t>
      </w:r>
      <w:r w:rsidR="009545CB">
        <w:t xml:space="preserve">, </w:t>
      </w:r>
      <w:r w:rsidR="002D0138">
        <w:t xml:space="preserve">if improvements in </w:t>
      </w:r>
      <w:r w:rsidR="00436C66">
        <w:t xml:space="preserve">corporate governance lead to </w:t>
      </w:r>
      <w:r w:rsidR="009545CB">
        <w:t>a</w:t>
      </w:r>
      <w:r w:rsidR="00C31835" w:rsidRPr="00C31835">
        <w:t xml:space="preserve"> higher level of wealth effect from investment </w:t>
      </w:r>
      <w:r w:rsidR="00436C66">
        <w:t>then in such cases managers’</w:t>
      </w:r>
      <w:r w:rsidR="00C31835" w:rsidRPr="00C31835">
        <w:t xml:space="preserve"> appetite for </w:t>
      </w:r>
      <w:r w:rsidR="002D0138" w:rsidRPr="00C31835">
        <w:t>valu</w:t>
      </w:r>
      <w:r w:rsidR="002D0138">
        <w:t xml:space="preserve">e enhancing risky </w:t>
      </w:r>
      <w:r w:rsidR="00436C66">
        <w:t>projects</w:t>
      </w:r>
      <w:r w:rsidR="00242EC3">
        <w:t xml:space="preserve"> will increase</w:t>
      </w:r>
      <w:r w:rsidR="002D0138">
        <w:t xml:space="preserve">. </w:t>
      </w:r>
      <w:r w:rsidR="00AB3FD1">
        <w:t>The</w:t>
      </w:r>
      <w:r w:rsidR="00575D25">
        <w:t xml:space="preserve"> specified</w:t>
      </w:r>
      <w:r w:rsidR="00AB3FD1">
        <w:t xml:space="preserve"> framework</w:t>
      </w:r>
      <w:r w:rsidR="00E22A12">
        <w:t>,</w:t>
      </w:r>
      <w:r w:rsidR="00AB3FD1">
        <w:t xml:space="preserve"> therefore</w:t>
      </w:r>
      <w:r w:rsidR="00E22A12">
        <w:t>,</w:t>
      </w:r>
      <w:r w:rsidR="00AB3FD1">
        <w:t xml:space="preserve"> predicts a</w:t>
      </w:r>
      <w:r w:rsidR="002D0138">
        <w:t xml:space="preserve"> positive relationship between corporate governance and risk-</w:t>
      </w:r>
      <w:r w:rsidR="00B625BD">
        <w:t>taking.</w:t>
      </w:r>
      <w:r w:rsidR="002D0138">
        <w:t xml:space="preserve"> </w:t>
      </w:r>
      <w:r w:rsidR="002D0138" w:rsidRPr="0057743B">
        <w:t xml:space="preserve">On the other hand, if better </w:t>
      </w:r>
      <w:r w:rsidR="00436C66" w:rsidRPr="0057743B">
        <w:t>corporate governance mechanism</w:t>
      </w:r>
      <w:r w:rsidR="00242EC3" w:rsidRPr="0057743B">
        <w:t>s</w:t>
      </w:r>
      <w:r w:rsidR="00436C66" w:rsidRPr="0057743B">
        <w:t xml:space="preserve"> </w:t>
      </w:r>
      <w:r w:rsidR="00A06D06" w:rsidRPr="0057743B">
        <w:t>lead</w:t>
      </w:r>
      <w:r w:rsidR="00436C66" w:rsidRPr="0057743B">
        <w:t xml:space="preserve"> to a</w:t>
      </w:r>
      <w:r w:rsidR="00C31835" w:rsidRPr="0057743B">
        <w:t xml:space="preserve"> higher level of private benefit</w:t>
      </w:r>
      <w:r w:rsidR="007A33BE" w:rsidRPr="0057743B">
        <w:t>s</w:t>
      </w:r>
      <w:r w:rsidR="00E22A12" w:rsidRPr="0057743B">
        <w:t>,</w:t>
      </w:r>
      <w:r w:rsidR="00C31835" w:rsidRPr="0057743B">
        <w:t xml:space="preserve"> </w:t>
      </w:r>
      <w:r w:rsidR="00436C66" w:rsidRPr="0057743B">
        <w:t>then managers are more likely to be risk averse.</w:t>
      </w:r>
      <w:r w:rsidR="00FB0F27">
        <w:t xml:space="preserve"> </w:t>
      </w:r>
      <w:bookmarkStart w:id="4" w:name="_Hlk76642834"/>
      <w:r w:rsidR="00FB0F27">
        <w:t xml:space="preserve">For instance, if </w:t>
      </w:r>
      <w:r w:rsidR="00FB0F27">
        <w:t xml:space="preserve">the establishment of certain corporate governance mechanism make managers more accountable for their </w:t>
      </w:r>
      <w:r w:rsidR="00FB0F27">
        <w:t>investment decisions then it is in the self-interest of managers to avoid risky projects</w:t>
      </w:r>
      <w:r w:rsidR="00FB0F27">
        <w:t xml:space="preserve"> to protect their jobs and career prospects.</w:t>
      </w:r>
      <w:r w:rsidR="00B06CDC">
        <w:t xml:space="preserve"> Additionally,</w:t>
      </w:r>
      <w:r w:rsidR="00FB0F27">
        <w:t xml:space="preserve"> </w:t>
      </w:r>
      <w:r w:rsidR="00FB0F27">
        <w:t xml:space="preserve"> </w:t>
      </w:r>
      <w:r w:rsidR="002D0138">
        <w:t xml:space="preserve"> </w:t>
      </w:r>
      <w:r w:rsidR="00B06CDC">
        <w:t>s</w:t>
      </w:r>
      <w:r w:rsidR="00493524" w:rsidRPr="00493524">
        <w:t xml:space="preserve">trong corporate governance </w:t>
      </w:r>
      <w:r w:rsidR="00236115">
        <w:t xml:space="preserve">mechanisms </w:t>
      </w:r>
      <w:r w:rsidR="00493524" w:rsidRPr="00493524">
        <w:t>in the form of excessive investor protection leads to shareholder empowerment</w:t>
      </w:r>
      <w:r w:rsidR="00327DD9">
        <w:t xml:space="preserve"> </w:t>
      </w:r>
      <w:r w:rsidR="00327DD9">
        <w:fldChar w:fldCharType="begin"/>
      </w:r>
      <w:r w:rsidR="00327DD9">
        <w:instrText xml:space="preserve"> ADDIN EN.CITE &lt;EndNote&gt;&lt;Cite&gt;&lt;Author&gt;John&lt;/Author&gt;&lt;Year&gt;2008&lt;/Year&gt;&lt;RecNum&gt;77&lt;/RecNum&gt;&lt;DisplayText&gt;(John et al.,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327DD9">
        <w:fldChar w:fldCharType="separate"/>
      </w:r>
      <w:r w:rsidR="00327DD9">
        <w:rPr>
          <w:noProof/>
        </w:rPr>
        <w:t>(John et al., 2008)</w:t>
      </w:r>
      <w:r w:rsidR="00327DD9">
        <w:fldChar w:fldCharType="end"/>
      </w:r>
      <w:r w:rsidR="00493524" w:rsidRPr="00493524">
        <w:t xml:space="preserve">. However, due </w:t>
      </w:r>
      <w:r w:rsidR="005A6583">
        <w:t>to</w:t>
      </w:r>
      <w:r w:rsidR="00493524" w:rsidRPr="00493524">
        <w:t xml:space="preserve"> information asymmetry </w:t>
      </w:r>
      <w:r w:rsidR="00493524" w:rsidRPr="00493524">
        <w:lastRenderedPageBreak/>
        <w:t>shareholders are more likely to be well informed about the immediate costs of long-term risky projects but less so about the quality and potential long-</w:t>
      </w:r>
      <w:r w:rsidR="005A6583">
        <w:t>term</w:t>
      </w:r>
      <w:r w:rsidR="00493524" w:rsidRPr="00493524">
        <w:t xml:space="preserve"> benefits for performance. Therefore, the introduction of a set of governance practices that align managers’ decisions to shareholders’ interests might lead to a negative effect by more intensely subjecting management to the will of the shareholders and ultimately reinforcing the tendencies towards short-termism and discouraging risky investments</w:t>
      </w:r>
      <w:r w:rsidR="00327DD9">
        <w:t xml:space="preserve"> </w:t>
      </w:r>
      <w:r w:rsidR="00327DD9">
        <w:fldChar w:fldCharType="begin"/>
      </w:r>
      <w:r w:rsidR="00327DD9">
        <w:instrText xml:space="preserve"> ADDIN EN.CITE &lt;EndNote&gt;&lt;Cite&gt;&lt;Author&gt;Honoré&lt;/Author&gt;&lt;Year&gt;2015&lt;/Year&gt;&lt;RecNum&gt;1869&lt;/RecNum&gt;&lt;DisplayText&gt;(Honoré, Munari, &amp;amp; van Pottelsberghe de La Potterie, 2015)&lt;/DisplayText&gt;&lt;record&gt;&lt;rec-number&gt;1869&lt;/rec-number&gt;&lt;foreign-keys&gt;&lt;key app="EN" db-id="s00xzp50xdvx90ea0ravv2dxzr2pdvrrzaff" timestamp="1624876139" guid="ed281ce7-6d08-44f0-ac31-7e7ca9d1a381"&gt;1869&lt;/key&gt;&lt;/foreign-keys&gt;&lt;ref-type name="Journal Article"&gt;17&lt;/ref-type&gt;&lt;contributors&gt;&lt;authors&gt;&lt;author&gt;Honoré, Florence&lt;/author&gt;&lt;author&gt;Munari, Federico&lt;/author&gt;&lt;author&gt;van Pottelsberghe de La Potterie, Bruno&lt;/author&gt;&lt;/authors&gt;&lt;/contributors&gt;&lt;titles&gt;&lt;title&gt;Corporate governance practices and companies’ R&amp;amp;D intensity: Evidence from European countries&lt;/title&gt;&lt;secondary-title&gt;Research Policy&lt;/secondary-title&gt;&lt;/titles&gt;&lt;periodical&gt;&lt;full-title&gt;Research Policy&lt;/full-title&gt;&lt;/periodical&gt;&lt;pages&gt;533-543&lt;/pages&gt;&lt;volume&gt;44&lt;/volume&gt;&lt;number&gt;2&lt;/number&gt;&lt;keywords&gt;&lt;keyword&gt;R&amp;amp;D intensity&lt;/keyword&gt;&lt;keyword&gt;Corporate governance&lt;/keyword&gt;&lt;keyword&gt;Remuneration&lt;/keyword&gt;&lt;keyword&gt;Shareholder rights&lt;/keyword&gt;&lt;/keywords&gt;&lt;dates&gt;&lt;year&gt;2015&lt;/year&gt;&lt;pub-dates&gt;&lt;date&gt;2015/03/01/&lt;/date&gt;&lt;/pub-dates&gt;&lt;/dates&gt;&lt;isbn&gt;0048-7333&lt;/isbn&gt;&lt;urls&gt;&lt;related-urls&gt;&lt;url&gt;https://www.sciencedirect.com/science/article/pii/S0048733314001917&lt;/url&gt;&lt;/related-urls&gt;&lt;/urls&gt;&lt;electronic-resource-num&gt;https://doi.org/10.1016/j.respol.2014.10.016&lt;/electronic-resource-num&gt;&lt;/record&gt;&lt;/Cite&gt;&lt;/EndNote&gt;</w:instrText>
      </w:r>
      <w:r w:rsidR="00327DD9">
        <w:fldChar w:fldCharType="separate"/>
      </w:r>
      <w:r w:rsidR="00327DD9">
        <w:rPr>
          <w:noProof/>
        </w:rPr>
        <w:t>(Honoré, Munari, &amp; van Pottelsberghe de La Potterie, 2015)</w:t>
      </w:r>
      <w:r w:rsidR="00327DD9">
        <w:fldChar w:fldCharType="end"/>
      </w:r>
      <w:r w:rsidR="00493524" w:rsidRPr="00493524">
        <w:t>.</w:t>
      </w:r>
      <w:r w:rsidR="00327DD9">
        <w:t xml:space="preserve"> </w:t>
      </w:r>
      <w:r w:rsidR="00E245AA">
        <w:t>Hence,</w:t>
      </w:r>
      <w:r w:rsidR="002D0138">
        <w:t xml:space="preserve"> a negative relationship between corporate governance and risk-taking will be observed.</w:t>
      </w:r>
      <w:bookmarkEnd w:id="4"/>
    </w:p>
    <w:p w14:paraId="087BF307" w14:textId="0B36711F" w:rsidR="00404C1D" w:rsidRDefault="00AC3ABA" w:rsidP="0023262A">
      <w:r>
        <w:t>The positive effect of corporate governance on a</w:t>
      </w:r>
      <w:r w:rsidR="00C31835" w:rsidRPr="00C31835">
        <w:t xml:space="preserve"> firm's risk-taking coul</w:t>
      </w:r>
      <w:r>
        <w:t xml:space="preserve">d stem from different channels. First, from the perspective of agency theory </w:t>
      </w:r>
      <w:r w:rsidR="00C31835" w:rsidRPr="00C31835">
        <w:t xml:space="preserve"> </w:t>
      </w:r>
      <w:r w:rsidR="007E0A95">
        <w:fldChar w:fldCharType="begin"/>
      </w:r>
      <w:r w:rsidR="00C32440">
        <w:instrText xml:space="preserve"> ADDIN EN.CITE &lt;EndNote&gt;&lt;Cite&gt;&lt;Author&gt;Jensen&lt;/Author&gt;&lt;Year&gt;1976&lt;/Year&gt;&lt;RecNum&gt;164&lt;/RecNum&gt;&lt;DisplayText&gt;(Jensen &amp;amp; Meckling, 1976)&lt;/DisplayText&gt;&lt;record&gt;&lt;rec-number&gt;164&lt;/rec-number&gt;&lt;foreign-keys&gt;&lt;key app="EN" db-id="s00xzp50xdvx90ea0ravv2dxzr2pdvrrzaff" timestamp="1452197468" guid="eb2e62f7-5b45-4f48-9fe3-fe24d1aaa5f5"&gt;164&lt;/key&gt;&lt;/foreign-keys&gt;&lt;ref-type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Economics&lt;/full-title&gt;&lt;/periodical&gt;&lt;pages&gt;305-360&lt;/pages&gt;&lt;volume&gt;3&lt;/volume&gt;&lt;number&gt;4&lt;/number&gt;&lt;dates&gt;&lt;year&gt;1976&lt;/year&gt;&lt;/dates&gt;&lt;urls&gt;&lt;/urls&gt;&lt;/record&gt;&lt;/Cite&gt;&lt;/EndNote&gt;</w:instrText>
      </w:r>
      <w:r w:rsidR="007E0A95">
        <w:fldChar w:fldCharType="separate"/>
      </w:r>
      <w:r w:rsidR="007E0A95">
        <w:rPr>
          <w:noProof/>
        </w:rPr>
        <w:t>(Jensen &amp; Meckling, 1976)</w:t>
      </w:r>
      <w:r w:rsidR="007E0A95">
        <w:fldChar w:fldCharType="end"/>
      </w:r>
      <w:r>
        <w:t xml:space="preserve">, managers pursue their self-interest. Therefore, </w:t>
      </w:r>
      <w:r w:rsidR="00921F69">
        <w:t xml:space="preserve">due to career concerns and to protect their self-interest </w:t>
      </w:r>
      <w:r>
        <w:t>they</w:t>
      </w:r>
      <w:r w:rsidR="00976731">
        <w:t xml:space="preserve"> will avoid </w:t>
      </w:r>
      <w:r w:rsidR="00C268DB">
        <w:t>project</w:t>
      </w:r>
      <w:r w:rsidR="00074B82">
        <w:t>s</w:t>
      </w:r>
      <w:r w:rsidR="00C268DB">
        <w:t xml:space="preserve"> that are </w:t>
      </w:r>
      <w:r w:rsidR="00976731">
        <w:t xml:space="preserve">value enhancing </w:t>
      </w:r>
      <w:r w:rsidR="00921F69">
        <w:t xml:space="preserve">but </w:t>
      </w:r>
      <w:r w:rsidR="00C268DB">
        <w:t>risky</w:t>
      </w:r>
      <w:r w:rsidR="00976731">
        <w:t xml:space="preserve"> </w:t>
      </w:r>
      <w:r w:rsidR="00CD322E">
        <w:fldChar w:fldCharType="begin"/>
      </w:r>
      <w:r w:rsidR="00C32440">
        <w:instrText xml:space="preserve"> ADDIN EN.CITE &lt;EndNote&gt;&lt;Cite&gt;&lt;Author&gt;John&lt;/Author&gt;&lt;Year&gt;2008&lt;/Year&gt;&lt;RecNum&gt;77&lt;/RecNum&gt;&lt;DisplayText&gt;(John et al.,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CD322E">
        <w:fldChar w:fldCharType="separate"/>
      </w:r>
      <w:r w:rsidR="00CD322E">
        <w:rPr>
          <w:noProof/>
        </w:rPr>
        <w:t>(John et al., 2008)</w:t>
      </w:r>
      <w:r w:rsidR="00CD322E">
        <w:fldChar w:fldCharType="end"/>
      </w:r>
      <w:r w:rsidR="007E0A95">
        <w:t>.</w:t>
      </w:r>
      <w:r w:rsidR="007E0A95" w:rsidRPr="000C249E">
        <w:t xml:space="preserve"> </w:t>
      </w:r>
      <w:r w:rsidR="00FF6B92">
        <w:t>Therefore</w:t>
      </w:r>
      <w:r w:rsidR="00585DBD">
        <w:t xml:space="preserve">, corporate governance mechanisms that mitigate this agency problem will encourage managers to invest in value enhancing risky projects </w:t>
      </w:r>
      <w:r w:rsidR="000121AD">
        <w:t>which may</w:t>
      </w:r>
      <w:r w:rsidR="00585DBD">
        <w:t xml:space="preserve"> lead to increased risk-taking. </w:t>
      </w:r>
      <w:r w:rsidR="00074B82">
        <w:t>Second,</w:t>
      </w:r>
      <w:r w:rsidR="007400E8">
        <w:t xml:space="preserve"> </w:t>
      </w:r>
      <w:r w:rsidR="007400E8">
        <w:fldChar w:fldCharType="begin"/>
      </w:r>
      <w:r w:rsidR="00C32440">
        <w:instrText xml:space="preserve"> ADDIN EN.CITE &lt;EndNote&gt;&lt;Cite AuthorYear="1"&gt;&lt;Author&gt;Morck&lt;/Author&gt;&lt;Year&gt;2000&lt;/Year&gt;&lt;RecNum&gt;198&lt;/RecNum&gt;&lt;DisplayText&gt;Morck, Yeung, and Yu (2000)&lt;/DisplayText&gt;&lt;record&gt;&lt;rec-number&gt;198&lt;/rec-number&gt;&lt;foreign-keys&gt;&lt;key app="EN" db-id="s00xzp50xdvx90ea0ravv2dxzr2pdvrrzaff" timestamp="1452197719" guid="2a925a7d-3b09-42dc-b41c-9b3297597438"&gt;198&lt;/key&gt;&lt;/foreign-keys&gt;&lt;ref-type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Economics&lt;/full-title&gt;&lt;/periodical&gt;&lt;pages&gt;215-260&lt;/pages&gt;&lt;volume&gt;58&lt;/volume&gt;&lt;number&gt;1-2&lt;/number&gt;&lt;keywords&gt;&lt;keyword&gt;Asset pricing&lt;/keyword&gt;&lt;keyword&gt;Information and market efficiency&lt;/keyword&gt;&lt;keyword&gt;Event studies&lt;/keyword&gt;&lt;keyword&gt;International financial markets&lt;/keyword&gt;&lt;keyword&gt;Financial economics&lt;/keyword&gt;&lt;/keywords&gt;&lt;dates&gt;&lt;year&gt;2000&lt;/year&gt;&lt;/dates&gt;&lt;isbn&gt;0304-405X&lt;/isbn&gt;&lt;urls&gt;&lt;related-urls&gt;&lt;url&gt;http://www.sciencedirect.com/science/article/B6VBX-414N755-7/2/a63c11639f90b70017bff4381c3d42ab&lt;/url&gt;&lt;/related-urls&gt;&lt;/urls&gt;&lt;/record&gt;&lt;/Cite&gt;&lt;/EndNote&gt;</w:instrText>
      </w:r>
      <w:r w:rsidR="007400E8">
        <w:fldChar w:fldCharType="separate"/>
      </w:r>
      <w:r w:rsidR="007400E8">
        <w:rPr>
          <w:noProof/>
        </w:rPr>
        <w:t>Morck, Yeung, and Yu (2000)</w:t>
      </w:r>
      <w:r w:rsidR="007400E8">
        <w:fldChar w:fldCharType="end"/>
      </w:r>
      <w:r w:rsidR="00CA5A1D">
        <w:t xml:space="preserve"> argue that poor corporate governance mechanisms lead to poor resource</w:t>
      </w:r>
      <w:r w:rsidR="00C829B6">
        <w:t xml:space="preserve"> allocation and low productivity</w:t>
      </w:r>
      <w:r w:rsidR="00CA5A1D">
        <w:t xml:space="preserve">, which in turn leads to high cost of capital. </w:t>
      </w:r>
      <w:r w:rsidR="00C829B6">
        <w:t>Better corporate governance could reduce the cost of capital</w:t>
      </w:r>
      <w:r w:rsidR="00722122">
        <w:t xml:space="preserve"> as it reduces</w:t>
      </w:r>
      <w:r w:rsidR="00C829B6">
        <w:t xml:space="preserve"> information asymmetry through greater disclosure and independent monitoring</w:t>
      </w:r>
      <w:r w:rsidR="00D317E4">
        <w:t xml:space="preserve"> </w:t>
      </w:r>
      <w:r w:rsidR="00D317E4">
        <w:fldChar w:fldCharType="begin"/>
      </w:r>
      <w:r w:rsidR="00C32440">
        <w:instrText xml:space="preserve"> ADDIN EN.CITE &lt;EndNote&gt;&lt;Cite&gt;&lt;Author&gt;Healy&lt;/Author&gt;&lt;Year&gt;2001&lt;/Year&gt;&lt;RecNum&gt;1196&lt;/RecNum&gt;&lt;DisplayText&gt;(Healy &amp;amp; Palepu, 2001)&lt;/DisplayText&gt;&lt;record&gt;&lt;rec-number&gt;1196&lt;/rec-number&gt;&lt;foreign-keys&gt;&lt;key app="EN" db-id="s00xzp50xdvx90ea0ravv2dxzr2pdvrrzaff" timestamp="1587044930" guid="ddb4583f-690a-4acb-928a-e590356b809c"&gt;1196&lt;/key&gt;&lt;/foreign-keys&gt;&lt;ref-type name="Journal Article"&gt;17&lt;/ref-type&gt;&lt;contributors&gt;&lt;authors&gt;&lt;author&gt;Healy, Paul M&lt;/author&gt;&lt;author&gt;Palepu, Krishna G&lt;/author&gt;&lt;/authors&gt;&lt;/contributors&gt;&lt;titles&gt;&lt;title&gt;Information asymmetry, corporate disclosure, and the capital markets: A review of the empirical disclosure literature&lt;/title&gt;&lt;secondary-title&gt;Journal of accounting and economics&lt;/secondary-title&gt;&lt;/titles&gt;&lt;periodical&gt;&lt;full-title&gt;Journal of Accounting and Economics&lt;/full-title&gt;&lt;/periodical&gt;&lt;pages&gt;405-440&lt;/pages&gt;&lt;volume&gt;31&lt;/volume&gt;&lt;number&gt;1-3&lt;/number&gt;&lt;dates&gt;&lt;year&gt;2001&lt;/year&gt;&lt;/dates&gt;&lt;isbn&gt;0165-4101&lt;/isbn&gt;&lt;urls&gt;&lt;/urls&gt;&lt;/record&gt;&lt;/Cite&gt;&lt;/EndNote&gt;</w:instrText>
      </w:r>
      <w:r w:rsidR="00D317E4">
        <w:fldChar w:fldCharType="separate"/>
      </w:r>
      <w:r w:rsidR="00D317E4">
        <w:rPr>
          <w:noProof/>
        </w:rPr>
        <w:t>(Healy &amp; Palepu, 2001)</w:t>
      </w:r>
      <w:r w:rsidR="00D317E4">
        <w:fldChar w:fldCharType="end"/>
      </w:r>
      <w:r w:rsidR="008E4F12">
        <w:t>.</w:t>
      </w:r>
      <w:r w:rsidR="00FF7663">
        <w:t xml:space="preserve"> Furthermore, i</w:t>
      </w:r>
      <w:r w:rsidR="00404C1D">
        <w:t>mprovement</w:t>
      </w:r>
      <w:r w:rsidR="002128DB">
        <w:t>s</w:t>
      </w:r>
      <w:r w:rsidR="00404C1D">
        <w:t xml:space="preserve"> in corporate governance also</w:t>
      </w:r>
      <w:r w:rsidR="0023262A">
        <w:t xml:space="preserve"> attract foreign investment</w:t>
      </w:r>
      <w:r w:rsidR="00404C1D">
        <w:t>s which can reduce the cost of capital through international risk sharing</w:t>
      </w:r>
      <w:r w:rsidR="00D317E4">
        <w:t xml:space="preserve"> </w:t>
      </w:r>
      <w:r w:rsidR="00D317E4">
        <w:fldChar w:fldCharType="begin"/>
      </w:r>
      <w:r w:rsidR="00C32440">
        <w:instrText xml:space="preserve"> ADDIN EN.CITE &lt;EndNote&gt;&lt;Cite&gt;&lt;Author&gt;Errunza&lt;/Author&gt;&lt;Year&gt;2000&lt;/Year&gt;&lt;RecNum&gt;1197&lt;/RecNum&gt;&lt;DisplayText&gt;(Errunza &amp;amp; Miller, 2000)&lt;/DisplayText&gt;&lt;record&gt;&lt;rec-number&gt;1197&lt;/rec-number&gt;&lt;foreign-keys&gt;&lt;key app="EN" db-id="s00xzp50xdvx90ea0ravv2dxzr2pdvrrzaff" timestamp="1587044975" guid="80f78f8f-594f-4647-ba3a-2f6ca1cb1f5f"&gt;1197&lt;/key&gt;&lt;/foreign-keys&gt;&lt;ref-type name="Journal Article"&gt;17&lt;/ref-type&gt;&lt;contributors&gt;&lt;authors&gt;&lt;author&gt;Errunza, Vihang R&lt;/author&gt;&lt;author&gt;Miller, Darius P&lt;/author&gt;&lt;/authors&gt;&lt;/contributors&gt;&lt;titles&gt;&lt;title&gt;Market segmentation and the cost of the capital in international equity markets&lt;/title&gt;&lt;secondary-title&gt;Journal of Financial and Quantitative analysis&lt;/secondary-title&gt;&lt;/titles&gt;&lt;periodical&gt;&lt;full-title&gt;Journal of Financial and Quantitative Analysis&lt;/full-title&gt;&lt;/periodical&gt;&lt;pages&gt;577-600&lt;/pages&gt;&lt;volume&gt;35&lt;/volume&gt;&lt;number&gt;4&lt;/number&gt;&lt;dates&gt;&lt;year&gt;2000&lt;/year&gt;&lt;/dates&gt;&lt;isbn&gt;1756-6916&lt;/isbn&gt;&lt;urls&gt;&lt;/urls&gt;&lt;/record&gt;&lt;/Cite&gt;&lt;/EndNote&gt;</w:instrText>
      </w:r>
      <w:r w:rsidR="00D317E4">
        <w:fldChar w:fldCharType="separate"/>
      </w:r>
      <w:r w:rsidR="00D317E4">
        <w:rPr>
          <w:noProof/>
        </w:rPr>
        <w:t>(Errunza &amp; Miller, 2000)</w:t>
      </w:r>
      <w:r w:rsidR="00D317E4">
        <w:fldChar w:fldCharType="end"/>
      </w:r>
      <w:r w:rsidR="00404C1D">
        <w:t xml:space="preserve"> </w:t>
      </w:r>
      <w:r w:rsidR="00404C1D" w:rsidRPr="00404C1D">
        <w:t xml:space="preserve">and </w:t>
      </w:r>
      <w:r w:rsidR="00404C1D">
        <w:t>enhanced</w:t>
      </w:r>
      <w:r w:rsidR="00404C1D" w:rsidRPr="00404C1D">
        <w:t xml:space="preserve"> monitoring </w:t>
      </w:r>
      <w:r w:rsidR="00D317E4">
        <w:fldChar w:fldCharType="begin"/>
      </w:r>
      <w:r w:rsidR="00C32440">
        <w:instrText xml:space="preserve"> ADDIN EN.CITE &lt;EndNote&gt;&lt;Cite&gt;&lt;Author&gt;Khanna&lt;/Author&gt;&lt;Year&gt;2000&lt;/Year&gt;&lt;RecNum&gt;1198&lt;/RecNum&gt;&lt;DisplayText&gt;(Khanna &amp;amp; Palepu, 2000)&lt;/DisplayText&gt;&lt;record&gt;&lt;rec-number&gt;1198&lt;/rec-number&gt;&lt;foreign-keys&gt;&lt;key app="EN" db-id="s00xzp50xdvx90ea0ravv2dxzr2pdvrrzaff" timestamp="1587045007" guid="09ac841b-405c-4dd9-bd35-0310d9d238c7"&gt;1198&lt;/key&gt;&lt;/foreign-keys&gt;&lt;ref-type name="Journal Article"&gt;17&lt;/ref-type&gt;&lt;contributors&gt;&lt;authors&gt;&lt;author&gt;Khanna, Tarun&lt;/author&gt;&lt;author&gt;Palepu, Krishna&lt;/author&gt;&lt;/authors&gt;&lt;/contributors&gt;&lt;titles&gt;&lt;title&gt;Is group affiliation profitable in emerging markets? An analysis of diversified Indian business groups&lt;/title&gt;&lt;secondary-title&gt;The journal of finance&lt;/secondary-title&gt;&lt;/titles&gt;&lt;periodical&gt;&lt;full-title&gt;The Journal of Finance&lt;/full-title&gt;&lt;/periodical&gt;&lt;pages&gt;867-891&lt;/pages&gt;&lt;volume&gt;55&lt;/volume&gt;&lt;number&gt;2&lt;/number&gt;&lt;dates&gt;&lt;year&gt;2000&lt;/year&gt;&lt;/dates&gt;&lt;isbn&gt;0022-1082&lt;/isbn&gt;&lt;urls&gt;&lt;/urls&gt;&lt;/record&gt;&lt;/Cite&gt;&lt;/EndNote&gt;</w:instrText>
      </w:r>
      <w:r w:rsidR="00D317E4">
        <w:fldChar w:fldCharType="separate"/>
      </w:r>
      <w:r w:rsidR="00D317E4">
        <w:rPr>
          <w:noProof/>
        </w:rPr>
        <w:t>(Khanna &amp; Palepu, 2000)</w:t>
      </w:r>
      <w:r w:rsidR="00D317E4">
        <w:fldChar w:fldCharType="end"/>
      </w:r>
      <w:r w:rsidR="00D317E4">
        <w:t>.</w:t>
      </w:r>
      <w:r w:rsidR="0093511F">
        <w:t xml:space="preserve"> In line with this</w:t>
      </w:r>
      <w:r w:rsidR="00F44304">
        <w:t>,</w:t>
      </w:r>
      <w:r w:rsidR="0093511F">
        <w:t xml:space="preserve"> </w:t>
      </w:r>
      <w:r w:rsidR="00F44304">
        <w:fldChar w:fldCharType="begin"/>
      </w:r>
      <w:r w:rsidR="00C32440">
        <w:instrText xml:space="preserve"> ADDIN EN.CITE &lt;EndNote&gt;&lt;Cite AuthorYear="1"&gt;&lt;Author&gt;Koirala&lt;/Author&gt;&lt;Year&gt;2020&lt;/Year&gt;&lt;RecNum&gt;1143&lt;/RecNum&gt;&lt;DisplayText&gt;Koirala et al. (2020)&lt;/DisplayText&gt;&lt;record&gt;&lt;rec-number&gt;1143&lt;/rec-number&gt;&lt;foreign-keys&gt;&lt;key app="EN" db-id="s00xzp50xdvx90ea0ravv2dxzr2pdvrrzaff" timestamp="1576592881" guid="198fd6ef-3eaf-406b-971d-208e7762c173"&gt;1143&lt;/key&gt;&lt;/foreign-keys&gt;&lt;ref-type name="Journal Article"&gt;17&lt;/ref-type&gt;&lt;contributors&gt;&lt;authors&gt;&lt;author&gt;Koirala, Santosh&lt;/author&gt;&lt;author&gt;Marshall, Andrew&lt;/author&gt;&lt;author&gt;Neupane, Suman&lt;/author&gt;&lt;author&gt;Thapa, Chandra&lt;/author&gt;&lt;/authors&gt;&lt;/contributors&gt;&lt;titles&gt;&lt;title&gt;Corporate governance reform and risk-taking: Evidence from a quasi-natural experiment in an emerging market&lt;/title&gt;&lt;secondary-title&gt;Journal of Corporate Finance&lt;/secondary-title&gt;&lt;/titles&gt;&lt;periodical&gt;&lt;full-title&gt;Journal of Corporate Finance&lt;/full-title&gt;&lt;/periodical&gt;&lt;pages&gt;101396&lt;/pages&gt;&lt;volume&gt;61&lt;/volume&gt;&lt;keywords&gt;&lt;keyword&gt;Corporate governance reform&lt;/keyword&gt;&lt;keyword&gt;Risk-taking&lt;/keyword&gt;&lt;keyword&gt;Emerging market&lt;/keyword&gt;&lt;keyword&gt;Quasi-natural experiment&lt;/keyword&gt;&lt;/keywords&gt;&lt;dates&gt;&lt;year&gt;2020&lt;/year&gt;&lt;pub-dates&gt;&lt;date&gt;2018/08/22/&lt;/date&gt;&lt;/pub-dates&gt;&lt;/dates&gt;&lt;isbn&gt;0929-1199&lt;/isbn&gt;&lt;urls&gt;&lt;related-urls&gt;&lt;url&gt;http://www.sciencedirect.com/science/article/pii/S092911991830138X&lt;/url&gt;&lt;/related-urls&gt;&lt;/urls&gt;&lt;electronic-resource-num&gt;https://doi.org/10.1016/j.jcorpfin.2018.08.007&lt;/electronic-resource-num&gt;&lt;/record&gt;&lt;/Cite&gt;&lt;/EndNote&gt;</w:instrText>
      </w:r>
      <w:r w:rsidR="00F44304">
        <w:fldChar w:fldCharType="separate"/>
      </w:r>
      <w:r w:rsidR="00F44304">
        <w:rPr>
          <w:noProof/>
        </w:rPr>
        <w:t>Koirala et al. (2020)</w:t>
      </w:r>
      <w:r w:rsidR="00F44304">
        <w:fldChar w:fldCharType="end"/>
      </w:r>
      <w:r w:rsidR="00A06D06">
        <w:t xml:space="preserve"> document that </w:t>
      </w:r>
      <w:r w:rsidR="00593D99">
        <w:t xml:space="preserve">stricter </w:t>
      </w:r>
      <w:r w:rsidR="00F44304">
        <w:t>corporate governance reform</w:t>
      </w:r>
      <w:r w:rsidR="00593D99">
        <w:t xml:space="preserve">s that enhance investor protection </w:t>
      </w:r>
      <w:r w:rsidR="00EB7D55">
        <w:t>in emerging markets positively affect</w:t>
      </w:r>
      <w:r w:rsidR="00593D99">
        <w:t xml:space="preserve"> risk-taking.</w:t>
      </w:r>
    </w:p>
    <w:p w14:paraId="07B34A4B" w14:textId="56CBE8ED" w:rsidR="00975DFA" w:rsidRDefault="00BF5A7D" w:rsidP="006B362B">
      <w:r>
        <w:t>Existing literature documents two reasons for t</w:t>
      </w:r>
      <w:r w:rsidR="00151E58">
        <w:t>he negative relationship between better corporate governance and risk-taking</w:t>
      </w:r>
      <w:r w:rsidR="00935EC2">
        <w:t xml:space="preserve">. </w:t>
      </w:r>
      <w:bookmarkStart w:id="5" w:name="_Hlk76643185"/>
      <w:r w:rsidR="00935EC2">
        <w:t xml:space="preserve">First, </w:t>
      </w:r>
      <w:r w:rsidR="001C0CFA">
        <w:t>d</w:t>
      </w:r>
      <w:r w:rsidR="0049613E">
        <w:t xml:space="preserve">ominant shareholders </w:t>
      </w:r>
      <w:r w:rsidR="00C02936">
        <w:t>may</w:t>
      </w:r>
      <w:r w:rsidR="00151E58">
        <w:t xml:space="preserve"> have the incentive</w:t>
      </w:r>
      <w:r w:rsidR="0049613E">
        <w:t xml:space="preserve"> and power to reduce manager</w:t>
      </w:r>
      <w:r w:rsidR="00C02936">
        <w:t>ial discretion, however,</w:t>
      </w:r>
      <w:r w:rsidR="00133C6E">
        <w:t xml:space="preserve"> improvements in corporate governance enhance investor protection which </w:t>
      </w:r>
      <w:r w:rsidR="00C02936">
        <w:t xml:space="preserve">reduces the </w:t>
      </w:r>
      <w:r w:rsidR="00133C6E" w:rsidRPr="00B625BD">
        <w:t>fear of</w:t>
      </w:r>
      <w:r w:rsidR="00133C6E">
        <w:t xml:space="preserve"> </w:t>
      </w:r>
      <w:r w:rsidR="00C02936">
        <w:t>exploitation</w:t>
      </w:r>
      <w:r w:rsidR="00133C6E">
        <w:t xml:space="preserve"> by managers and</w:t>
      </w:r>
      <w:r w:rsidR="00A03A87">
        <w:t>,</w:t>
      </w:r>
      <w:r w:rsidR="00133C6E">
        <w:t xml:space="preserve"> </w:t>
      </w:r>
      <w:r w:rsidR="00C02936">
        <w:t>consequently</w:t>
      </w:r>
      <w:r w:rsidR="00A03A87">
        <w:t>,</w:t>
      </w:r>
      <w:r w:rsidR="00133C6E">
        <w:t xml:space="preserve"> the benefit of having dominant shareholders as monitors of managerial behaviour decrease</w:t>
      </w:r>
      <w:r w:rsidR="00366FE3">
        <w:t>s</w:t>
      </w:r>
      <w:r w:rsidR="00654CA8">
        <w:t xml:space="preserve"> </w:t>
      </w:r>
      <w:r w:rsidR="00654CA8">
        <w:fldChar w:fldCharType="begin"/>
      </w:r>
      <w:r w:rsidR="00C32440">
        <w:instrText xml:space="preserve"> ADDIN EN.CITE &lt;EndNote&gt;&lt;Cite&gt;&lt;Author&gt;Shleifer&lt;/Author&gt;&lt;Year&gt;1986&lt;/Year&gt;&lt;RecNum&gt;866&lt;/RecNum&gt;&lt;DisplayText&gt;(Shleifer &amp;amp; Vishny, 1986)&lt;/DisplayText&gt;&lt;record&gt;&lt;rec-number&gt;866&lt;/rec-number&gt;&lt;foreign-keys&gt;&lt;key app="EN" db-id="s00xzp50xdvx90ea0ravv2dxzr2pdvrrzaff" timestamp="1491304997" guid="5887bccf-b6b0-4782-9997-0f4856db3ccc"&gt;866&lt;/key&gt;&lt;/foreign-keys&gt;&lt;ref-type name="Journal Article"&gt;17&lt;/ref-type&gt;&lt;contributors&gt;&lt;authors&gt;&lt;author&gt;Shleifer, Andrei&lt;/author&gt;&lt;author&gt;Vishny, Robert W&lt;/author&gt;&lt;/authors&gt;&lt;/contributors&gt;&lt;titles&gt;&lt;title&gt;Large shareholders and corporate control&lt;/title&gt;&lt;secondary-title&gt;Journal of Political Economy&lt;/secondary-title&gt;&lt;/titles&gt;&lt;periodical&gt;&lt;full-title&gt;Journal of Political Economy&lt;/full-title&gt;&lt;/periodical&gt;&lt;pages&gt;461-488&lt;/pages&gt;&lt;volume&gt;94&lt;/volume&gt;&lt;number&gt;3, Part 1&lt;/number&gt;&lt;dates&gt;&lt;year&gt;1986&lt;/year&gt;&lt;/dates&gt;&lt;isbn&gt;0022-3808&lt;/isbn&gt;&lt;urls&gt;&lt;/urls&gt;&lt;/record&gt;&lt;/Cite&gt;&lt;/EndNote&gt;</w:instrText>
      </w:r>
      <w:r w:rsidR="00654CA8">
        <w:fldChar w:fldCharType="separate"/>
      </w:r>
      <w:r w:rsidR="00654CA8">
        <w:rPr>
          <w:noProof/>
        </w:rPr>
        <w:t>(Shleifer &amp; Vishny, 1986)</w:t>
      </w:r>
      <w:r w:rsidR="00654CA8">
        <w:fldChar w:fldCharType="end"/>
      </w:r>
      <w:r w:rsidR="00982702">
        <w:t xml:space="preserve">. </w:t>
      </w:r>
      <w:r w:rsidR="004E767D" w:rsidRPr="00B625BD">
        <w:t xml:space="preserve">Therefore, the absence of dominant shareholders allows managers greater discretion to reduce risk-taking </w:t>
      </w:r>
      <w:r w:rsidR="00935EC2" w:rsidRPr="00B625BD">
        <w:fldChar w:fldCharType="begin"/>
      </w:r>
      <w:r w:rsidR="00C32440">
        <w:rPr>
          <w:highlight w:val="yellow"/>
        </w:rPr>
        <w:instrText xml:space="preserve"> ADDIN EN.CITE &lt;EndNote&gt;&lt;Cite&gt;&lt;Author&gt;John&lt;/Author&gt;&lt;Year&gt;2008&lt;/Year&gt;&lt;RecNum&gt;77&lt;/RecNum&gt;&lt;DisplayText&gt;(John et al.,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935EC2" w:rsidRPr="00B625BD">
        <w:fldChar w:fldCharType="separate"/>
      </w:r>
      <w:r w:rsidR="00640616" w:rsidRPr="00B625BD">
        <w:rPr>
          <w:noProof/>
        </w:rPr>
        <w:t>(John et al., 2008)</w:t>
      </w:r>
      <w:r w:rsidR="00935EC2" w:rsidRPr="00B625BD">
        <w:fldChar w:fldCharType="end"/>
      </w:r>
      <w:r w:rsidR="00640616">
        <w:t xml:space="preserve">. </w:t>
      </w:r>
      <w:r w:rsidR="00236115">
        <w:t xml:space="preserve">In </w:t>
      </w:r>
      <w:r w:rsidR="00236115">
        <w:lastRenderedPageBreak/>
        <w:t>line with</w:t>
      </w:r>
      <w:r w:rsidR="00600C09">
        <w:t xml:space="preserve"> this, it can be argued</w:t>
      </w:r>
      <w:r w:rsidR="00B57DEA">
        <w:t xml:space="preserve"> </w:t>
      </w:r>
      <w:r w:rsidR="00D56724">
        <w:t xml:space="preserve">that </w:t>
      </w:r>
      <w:r w:rsidR="003A4D75">
        <w:t>since</w:t>
      </w:r>
      <w:r w:rsidR="00B57DEA">
        <w:t xml:space="preserve"> shareholding of </w:t>
      </w:r>
      <w:r w:rsidR="00B625BD">
        <w:t>publicly</w:t>
      </w:r>
      <w:r w:rsidR="00B57DEA">
        <w:t xml:space="preserve"> listed</w:t>
      </w:r>
      <w:r>
        <w:t xml:space="preserve"> firms</w:t>
      </w:r>
      <w:r w:rsidR="00B57DEA">
        <w:t xml:space="preserve"> </w:t>
      </w:r>
      <w:r w:rsidR="00D33784">
        <w:t xml:space="preserve">in the UK </w:t>
      </w:r>
      <w:r w:rsidR="00B57DEA">
        <w:t>is dispersed</w:t>
      </w:r>
      <w:r w:rsidR="003A4D75">
        <w:t>,</w:t>
      </w:r>
      <w:r w:rsidR="00D33784">
        <w:t xml:space="preserve"> therefore,</w:t>
      </w:r>
      <w:r w:rsidR="00B57DEA">
        <w:t xml:space="preserve"> compliance with the UK CGC would be negatively associated with risk taking. </w:t>
      </w:r>
      <w:bookmarkEnd w:id="5"/>
      <w:r w:rsidR="00B57DEA">
        <w:t xml:space="preserve">Second, </w:t>
      </w:r>
      <w:r w:rsidR="00305496">
        <w:fldChar w:fldCharType="begin"/>
      </w:r>
      <w:r w:rsidR="00C32440">
        <w:instrText xml:space="preserve"> ADDIN EN.CITE &lt;EndNote&gt;&lt;Cite AuthorYear="1"&gt;&lt;Author&gt;Bargeron&lt;/Author&gt;&lt;Year&gt;2010&lt;/Year&gt;&lt;RecNum&gt;1189&lt;/RecNum&gt;&lt;DisplayText&gt;Bargeron et al. (2010)&lt;/DisplayText&gt;&lt;record&gt;&lt;rec-number&gt;1189&lt;/rec-number&gt;&lt;foreign-keys&gt;&lt;key app="EN" db-id="s00xzp50xdvx90ea0ravv2dxzr2pdvrrzaff" timestamp="1586257430" guid="ab3a34aa-9ba5-4a20-8483-94769af8bac7"&gt;1189&lt;/key&gt;&lt;/foreign-keys&gt;&lt;ref-type name="Journal Article"&gt;17&lt;/ref-type&gt;&lt;contributors&gt;&lt;authors&gt;&lt;author&gt;Bargeron, Leonce L&lt;/author&gt;&lt;author&gt;Lehn, Kenneth M&lt;/author&gt;&lt;author&gt;Zutter, Chad J&lt;/author&gt;&lt;/authors&gt;&lt;/contributors&gt;&lt;titles&gt;&lt;title&gt;Sarbanes-Oxley and corporate risk-taking&lt;/title&gt;&lt;secondary-title&gt;Journal of Accounting and Economics&lt;/secondary-title&gt;&lt;/titles&gt;&lt;periodical&gt;&lt;full-title&gt;Journal of Accounting and Economics&lt;/full-title&gt;&lt;/periodical&gt;&lt;pages&gt;34-52&lt;/pages&gt;&lt;volume&gt;49&lt;/volume&gt;&lt;number&gt;1-2&lt;/number&gt;&lt;dates&gt;&lt;year&gt;2010&lt;/year&gt;&lt;/dates&gt;&lt;isbn&gt;0165-4101&lt;/isbn&gt;&lt;urls&gt;&lt;/urls&gt;&lt;/record&gt;&lt;/Cite&gt;&lt;/EndNote&gt;</w:instrText>
      </w:r>
      <w:r w:rsidR="00305496">
        <w:fldChar w:fldCharType="separate"/>
      </w:r>
      <w:r w:rsidR="00305496">
        <w:rPr>
          <w:noProof/>
        </w:rPr>
        <w:t>Bargeron et al. (2010)</w:t>
      </w:r>
      <w:r w:rsidR="00305496">
        <w:fldChar w:fldCharType="end"/>
      </w:r>
      <w:r w:rsidR="00EF3724">
        <w:t xml:space="preserve"> document that </w:t>
      </w:r>
      <w:r w:rsidR="00B518A6">
        <w:t>risk-taking declined significantly for US firms after</w:t>
      </w:r>
      <w:r w:rsidR="00111928">
        <w:t xml:space="preserve"> the </w:t>
      </w:r>
      <w:r>
        <w:t xml:space="preserve">implementation of </w:t>
      </w:r>
      <w:r w:rsidR="00EF3724">
        <w:t>Sarbanes Oxley A</w:t>
      </w:r>
      <w:r w:rsidR="00B518A6">
        <w:t>ct</w:t>
      </w:r>
      <w:r w:rsidR="004E2D3D">
        <w:t xml:space="preserve"> (SOX)</w:t>
      </w:r>
      <w:r w:rsidR="00B518A6">
        <w:t xml:space="preserve">, </w:t>
      </w:r>
      <w:r w:rsidR="00EF3724">
        <w:t xml:space="preserve">which expanded the role of </w:t>
      </w:r>
      <w:r w:rsidR="00EF3724" w:rsidRPr="002E0589">
        <w:t>ind</w:t>
      </w:r>
      <w:r w:rsidR="000A442C" w:rsidRPr="002E0589">
        <w:t>ependent directors and introduced rules related to internal controls</w:t>
      </w:r>
      <w:r w:rsidR="00B518A6" w:rsidRPr="002E0589">
        <w:t>.</w:t>
      </w:r>
      <w:r w:rsidR="00AD7E0D" w:rsidRPr="002E0589">
        <w:t xml:space="preserve"> Similarly, </w:t>
      </w:r>
      <w:r w:rsidR="00AD7E0D" w:rsidRPr="002E0589">
        <w:fldChar w:fldCharType="begin"/>
      </w:r>
      <w:r w:rsidR="00C32440">
        <w:instrText xml:space="preserve"> ADDIN EN.CITE &lt;EndNote&gt;&lt;Cite AuthorYear="1"&gt;&lt;Author&gt;Cohen&lt;/Author&gt;&lt;Year&gt;2013&lt;/Year&gt;&lt;RecNum&gt;1193&lt;/RecNum&gt;&lt;DisplayText&gt;Cohen et al. (2013)&lt;/DisplayText&gt;&lt;record&gt;&lt;rec-number&gt;1193&lt;/rec-number&gt;&lt;foreign-keys&gt;&lt;key app="EN" db-id="s00xzp50xdvx90ea0ravv2dxzr2pdvrrzaff" timestamp="1586261237" guid="c0ea8edc-c21e-4753-a69d-f87044f3b283"&gt;1193&lt;/key&gt;&lt;/foreign-keys&gt;&lt;ref-type name="Journal Article"&gt;17&lt;/ref-type&gt;&lt;contributors&gt;&lt;authors&gt;&lt;author&gt;Cohen, Daniel A&lt;/author&gt;&lt;author&gt;Dey, Aiyesha&lt;/author&gt;&lt;author&gt;Lys, Thomas Z&lt;/author&gt;&lt;/authors&gt;&lt;/contributors&gt;&lt;titles&gt;&lt;title&gt;Corporate governance reform and executive incentives: Implications for investments and risk taking&lt;/title&gt;&lt;secondary-title&gt;Contemporary Accounting Research&lt;/secondary-title&gt;&lt;/titles&gt;&lt;periodical&gt;&lt;full-title&gt;Contemporary Accounting Research&lt;/full-title&gt;&lt;/periodical&gt;&lt;pages&gt;1296-1332&lt;/pages&gt;&lt;volume&gt;30&lt;/volume&gt;&lt;number&gt;4&lt;/number&gt;&lt;dates&gt;&lt;year&gt;2013&lt;/year&gt;&lt;/dates&gt;&lt;isbn&gt;0823-9150&lt;/isbn&gt;&lt;urls&gt;&lt;/urls&gt;&lt;/record&gt;&lt;/Cite&gt;&lt;/EndNote&gt;</w:instrText>
      </w:r>
      <w:r w:rsidR="00AD7E0D" w:rsidRPr="002E0589">
        <w:fldChar w:fldCharType="separate"/>
      </w:r>
      <w:r w:rsidR="00EB0382" w:rsidRPr="002E0589">
        <w:rPr>
          <w:noProof/>
        </w:rPr>
        <w:t>Cohen et al. (2013)</w:t>
      </w:r>
      <w:r w:rsidR="00AD7E0D" w:rsidRPr="002E0589">
        <w:fldChar w:fldCharType="end"/>
      </w:r>
      <w:r w:rsidR="004E2D3D" w:rsidRPr="002E0589">
        <w:t xml:space="preserve"> also provide evidence </w:t>
      </w:r>
      <w:r w:rsidR="00111928">
        <w:t xml:space="preserve">suggesting </w:t>
      </w:r>
      <w:r w:rsidR="004E2D3D" w:rsidRPr="002E0589">
        <w:t>that</w:t>
      </w:r>
      <w:r w:rsidR="00B76536">
        <w:t xml:space="preserve"> corporate governance reforms introduced in the form of SOX</w:t>
      </w:r>
      <w:r w:rsidR="00846B41">
        <w:t xml:space="preserve"> negatively affected CEOs’ incentives to take risk</w:t>
      </w:r>
      <w:r w:rsidR="00B76536">
        <w:t xml:space="preserve"> </w:t>
      </w:r>
      <w:r w:rsidR="00846B41">
        <w:t xml:space="preserve">and </w:t>
      </w:r>
      <w:r w:rsidR="00B76536">
        <w:t xml:space="preserve">lead to a </w:t>
      </w:r>
      <w:r w:rsidR="00846B41" w:rsidRPr="00846B41">
        <w:t>decline in investments, including research and development expenditures, capital investments and acquisitions</w:t>
      </w:r>
      <w:r w:rsidR="00846B41">
        <w:t xml:space="preserve">. </w:t>
      </w:r>
      <w:r w:rsidR="00B76536">
        <w:t xml:space="preserve"> </w:t>
      </w:r>
    </w:p>
    <w:p w14:paraId="2C11A71C" w14:textId="21CC146C" w:rsidR="006B362B" w:rsidRPr="0034724A" w:rsidRDefault="00E973A2" w:rsidP="006B362B">
      <w:r>
        <w:t>Moreover,</w:t>
      </w:r>
      <w:r w:rsidR="00FE52B6">
        <w:t xml:space="preserve"> </w:t>
      </w:r>
      <w:r w:rsidR="00FE52B6">
        <w:fldChar w:fldCharType="begin"/>
      </w:r>
      <w:r w:rsidR="00C32440">
        <w:instrText xml:space="preserve"> ADDIN EN.CITE &lt;EndNote&gt;&lt;Cite AuthorYear="1"&gt;&lt;Author&gt;Ashbaugh-Skaife&lt;/Author&gt;&lt;Year&gt;2009&lt;/Year&gt;&lt;RecNum&gt;549&lt;/RecNum&gt;&lt;DisplayText&gt;Ashbaugh-Skaife, Collins, and LaFond (2009)&lt;/DisplayText&gt;&lt;record&gt;&lt;rec-number&gt;549&lt;/rec-number&gt;&lt;foreign-keys&gt;&lt;key app="EN" db-id="s00xzp50xdvx90ea0ravv2dxzr2pdvrrzaff" timestamp="1452596062" guid="78a1a40c-5a11-4cbd-9d22-66fd60ea6574"&gt;549&lt;/key&gt;&lt;/foreign-keys&gt;&lt;ref-type name="Journal Article"&gt;17&lt;/ref-type&gt;&lt;contributors&gt;&lt;authors&gt;&lt;author&gt;Ashbaugh-Skaife, Hollis&lt;/author&gt;&lt;author&gt;Collins, Daniel W&lt;/author&gt;&lt;author&gt;LaFond, Ryan&lt;/author&gt;&lt;/authors&gt;&lt;/contributors&gt;&lt;titles&gt;&lt;title&gt;The effect of SOX internal control deficiencies on firm risk and cost of equity&lt;/title&gt;&lt;secondary-title&gt;Journal of Accounting Research&lt;/secondary-title&gt;&lt;/titles&gt;&lt;periodical&gt;&lt;full-title&gt;Journal of Accounting Research&lt;/full-title&gt;&lt;/periodical&gt;&lt;pages&gt;1-43&lt;/pages&gt;&lt;volume&gt;47&lt;/volume&gt;&lt;number&gt;1&lt;/number&gt;&lt;dates&gt;&lt;year&gt;2009&lt;/year&gt;&lt;/dates&gt;&lt;isbn&gt;1475-679X&lt;/isbn&gt;&lt;urls&gt;&lt;/urls&gt;&lt;/record&gt;&lt;/Cite&gt;&lt;/EndNote&gt;</w:instrText>
      </w:r>
      <w:r w:rsidR="00FE52B6">
        <w:fldChar w:fldCharType="separate"/>
      </w:r>
      <w:r w:rsidR="00FE52B6">
        <w:rPr>
          <w:noProof/>
        </w:rPr>
        <w:t>Ashbaugh-Skaife, Collins, and LaFond (2009)</w:t>
      </w:r>
      <w:r w:rsidR="00FE52B6">
        <w:fldChar w:fldCharType="end"/>
      </w:r>
      <w:r>
        <w:t xml:space="preserve"> </w:t>
      </w:r>
      <w:r w:rsidR="00FE52B6">
        <w:t xml:space="preserve">argue that firms that have internal control deficiencies as per the requirements of SOX </w:t>
      </w:r>
      <w:r w:rsidRPr="00E973A2">
        <w:t xml:space="preserve"> have significantly higher idiosyncratic risk, systematic risk, and cost</w:t>
      </w:r>
      <w:r w:rsidR="00FE52B6">
        <w:t xml:space="preserve"> </w:t>
      </w:r>
      <w:r w:rsidRPr="00E973A2">
        <w:t xml:space="preserve">of equity. </w:t>
      </w:r>
      <w:r w:rsidR="00521CA9">
        <w:t>More recently, u</w:t>
      </w:r>
      <w:r w:rsidR="006B362B">
        <w:t xml:space="preserve">sing a cross country sample of firms from 41 countries, </w:t>
      </w:r>
      <w:r w:rsidR="006B362B">
        <w:fldChar w:fldCharType="begin"/>
      </w:r>
      <w:r w:rsidR="00C32440">
        <w:instrText xml:space="preserve"> ADDIN EN.CITE &lt;EndNote&gt;&lt;Cite AuthorYear="1"&gt;&lt;Author&gt;Hu&lt;/Author&gt;&lt;Year&gt;2020&lt;/Year&gt;&lt;RecNum&gt;1175&lt;/RecNum&gt;&lt;DisplayText&gt;Hu, Li, Taboada, and Zhang (2020)&lt;/DisplayText&gt;&lt;record&gt;&lt;rec-number&gt;1175&lt;/rec-number&gt;&lt;foreign-keys&gt;&lt;key app="EN" db-id="s00xzp50xdvx90ea0ravv2dxzr2pdvrrzaff" timestamp="1584824440" guid="501ca959-b907-46b2-997b-862952526e03"&gt;1175&lt;/key&gt;&lt;/foreign-keys&gt;&lt;ref-type name="Journal Article"&gt;17&lt;/ref-type&gt;&lt;contributors&gt;&lt;authors&gt;&lt;author&gt;Hu, Jinshuai&lt;/author&gt;&lt;author&gt;Li, Siqi&lt;/author&gt;&lt;author&gt;Taboada, Alvaro G.&lt;/author&gt;&lt;author&gt;Zhang, Feida&lt;/author&gt;&lt;/authors&gt;&lt;/contributors&gt;&lt;titles&gt;&lt;title&gt;Corporate board reforms around the world and stock price crash risk&lt;/title&gt;&lt;secondary-title&gt;Journal of Corporate Finance&lt;/secondary-title&gt;&lt;/titles&gt;&lt;periodical&gt;&lt;full-title&gt;Journal of Corporate Finance&lt;/full-title&gt;&lt;/periodical&gt;&lt;pages&gt;1-24&lt;/pages&gt;&lt;volume&gt;62&lt;/volume&gt;&lt;edition&gt;24&lt;/edition&gt;&lt;section&gt;1&lt;/section&gt;&lt;dates&gt;&lt;year&gt;2020&lt;/year&gt;&lt;pub-dates&gt;&lt;date&gt;2020/06/01/&lt;/date&gt;&lt;/pub-dates&gt;&lt;/dates&gt;&lt;isbn&gt;0929-1199&lt;/isbn&gt;&lt;urls&gt;&lt;related-urls&gt;&lt;url&gt;http://www.sciencedirect.com/science/article/pii/S0929119920300018&lt;/url&gt;&lt;/related-urls&gt;&lt;/urls&gt;&lt;electronic-resource-num&gt;https://doi.org/10.1016/j.jcorpfin.2020.101557&lt;/electronic-resource-num&gt;&lt;/record&gt;&lt;/Cite&gt;&lt;/EndNote&gt;</w:instrText>
      </w:r>
      <w:r w:rsidR="006B362B">
        <w:fldChar w:fldCharType="separate"/>
      </w:r>
      <w:r w:rsidR="006B362B">
        <w:rPr>
          <w:noProof/>
        </w:rPr>
        <w:t>Hu, Li, Taboada, and Zhang (2020)</w:t>
      </w:r>
      <w:r w:rsidR="006B362B">
        <w:fldChar w:fldCharType="end"/>
      </w:r>
      <w:r w:rsidR="006B362B">
        <w:t xml:space="preserve"> argue that </w:t>
      </w:r>
      <w:r w:rsidR="006B362B" w:rsidRPr="00DF2CC3">
        <w:t>board reforms</w:t>
      </w:r>
      <w:r w:rsidR="006B362B">
        <w:t xml:space="preserve"> that improve financial transparency reduce </w:t>
      </w:r>
      <w:r w:rsidR="006B362B" w:rsidRPr="00670573">
        <w:t>crash</w:t>
      </w:r>
      <w:r w:rsidR="006B362B">
        <w:t xml:space="preserve"> risk by 13%. Similarly, </w:t>
      </w:r>
      <w:r w:rsidR="006B362B">
        <w:fldChar w:fldCharType="begin"/>
      </w:r>
      <w:r w:rsidR="00C32440">
        <w:instrText xml:space="preserve"> ADDIN EN.CITE &lt;EndNote&gt;&lt;Cite AuthorYear="1"&gt;&lt;Author&gt;Cheung&lt;/Author&gt;&lt;Year&gt;2010&lt;/Year&gt;&lt;RecNum&gt;419&lt;/RecNum&gt;&lt;DisplayText&gt;Cheung, Stouraitis, and Tan (2010)&lt;/DisplayText&gt;&lt;record&gt;&lt;rec-number&gt;419&lt;/rec-number&gt;&lt;foreign-keys&gt;&lt;key app="EN" db-id="s00xzp50xdvx90ea0ravv2dxzr2pdvrrzaff" timestamp="1452198382" guid="e40dd4e1-d442-491e-b659-89f9f4476c2d"&gt;419&lt;/key&gt;&lt;/foreign-keys&gt;&lt;ref-type name="Journal Article"&gt;17&lt;/ref-type&gt;&lt;contributors&gt;&lt;authors&gt;&lt;author&gt;Cheung, Yan-Leung&lt;/author&gt;&lt;author&gt;Stouraitis, Aris&lt;/author&gt;&lt;author&gt;Tan, Weiqiang&lt;/author&gt;&lt;/authors&gt;&lt;/contributors&gt;&lt;titles&gt;&lt;title&gt;Does the quality of corporate governance affect firm valuation and risk? Evidence from a corporate governance scorecard in Hong Kong &lt;/title&gt;&lt;secondary-title&gt;International Review of Finance&lt;/secondary-title&gt;&lt;alt-title&gt;International Review of Finance&lt;/alt-title&gt;&lt;/titles&gt;&lt;periodical&gt;&lt;full-title&gt;International Review of Finance&lt;/full-title&gt;&lt;/periodical&gt;&lt;alt-periodical&gt;&lt;full-title&gt;International Review of Finance&lt;/full-title&gt;&lt;/alt-periodical&gt;&lt;pages&gt;403-432&lt;/pages&gt;&lt;volume&gt;10&lt;/volume&gt;&lt;number&gt;4&lt;/number&gt;&lt;keywords&gt;&lt;keyword&gt;CORPORATE governance&lt;/keyword&gt;&lt;keyword&gt;BUSINESS enterprises -- Evaluation&lt;/keyword&gt;&lt;keyword&gt;QUALITY of service&lt;/keyword&gt;&lt;keyword&gt;FINANCIAL risk&lt;/keyword&gt;&lt;keyword&gt;BUSINESS enterprises&lt;/keyword&gt;&lt;keyword&gt;HONG Kong (China)&lt;/keyword&gt;&lt;keyword&gt;CHINA&lt;/keyword&gt;&lt;keyword&gt;ORGANISATION for Economic Co-operation &amp;amp; Development&lt;/keyword&gt;&lt;/keywords&gt;&lt;dates&gt;&lt;year&gt;2010&lt;/year&gt;&lt;/dates&gt;&lt;publisher&gt;Wiley-Blackwell&lt;/publisher&gt;&lt;work-type&gt;Article&lt;/work-type&gt;&lt;urls&gt;&lt;related-urls&gt;&lt;url&gt;10.1111/j.1468-2443.2010.01106.x&lt;/url&gt;&lt;url&gt;http://libezproxy.open.ac.uk/login?url=http://search.ebscohost.com/login.aspx?direct=true&amp;amp;db=bth&amp;amp;AN=55203386&amp;amp;site=ehost-live&amp;amp;scope=site&lt;/url&gt;&lt;/related-urls&gt;&lt;/urls&gt;&lt;/record&gt;&lt;/Cite&gt;&lt;/EndNote&gt;</w:instrText>
      </w:r>
      <w:r w:rsidR="006B362B">
        <w:fldChar w:fldCharType="separate"/>
      </w:r>
      <w:r w:rsidR="006B362B">
        <w:rPr>
          <w:noProof/>
        </w:rPr>
        <w:t>Cheung, Stouraitis, and Tan (2010)</w:t>
      </w:r>
      <w:r w:rsidR="006B362B">
        <w:fldChar w:fldCharType="end"/>
      </w:r>
      <w:r w:rsidR="006B362B">
        <w:t xml:space="preserve"> develop a corporate governance index for a sample of listed firms in Hong Kong and document that g</w:t>
      </w:r>
      <w:r w:rsidR="006B362B" w:rsidRPr="0034724A">
        <w:t>ood corporate governance is associated with higher stock returns and</w:t>
      </w:r>
      <w:r w:rsidR="006B362B">
        <w:t xml:space="preserve"> </w:t>
      </w:r>
      <w:r w:rsidR="006B362B" w:rsidRPr="0034724A">
        <w:t xml:space="preserve">lower risk. </w:t>
      </w:r>
      <w:r w:rsidR="00521CA9">
        <w:t xml:space="preserve">Results of these research studies </w:t>
      </w:r>
      <w:r w:rsidR="00E22B76" w:rsidRPr="00E22B76">
        <w:t xml:space="preserve">highlight that firms </w:t>
      </w:r>
      <w:r w:rsidR="00D33784">
        <w:t>which</w:t>
      </w:r>
      <w:r w:rsidR="00E22B76" w:rsidRPr="00E22B76">
        <w:t xml:space="preserve"> deviate from the recommended corporate governance prescriptions are perceived as risky by investors.</w:t>
      </w:r>
    </w:p>
    <w:p w14:paraId="1AE73A16" w14:textId="4998ED30" w:rsidR="00D6024C" w:rsidRDefault="00600CE1" w:rsidP="002B5F42">
      <w:r>
        <w:t>However, i</w:t>
      </w:r>
      <w:r w:rsidR="0066141D">
        <w:t xml:space="preserve">t is important to note that compliance with the governance prescriptions of SOX is mandatory for </w:t>
      </w:r>
      <w:r w:rsidR="00D33784">
        <w:t xml:space="preserve">US </w:t>
      </w:r>
      <w:r w:rsidR="0066141D">
        <w:t xml:space="preserve">firms. </w:t>
      </w:r>
      <w:r w:rsidR="00D33784">
        <w:t>Contrarily</w:t>
      </w:r>
      <w:r>
        <w:t>, the</w:t>
      </w:r>
      <w:r w:rsidR="00104DE9">
        <w:t xml:space="preserve"> UK CGC is based on the principle of ‘comply or explain’</w:t>
      </w:r>
      <w:r w:rsidR="00E761CB">
        <w:t>, which means that by providing appropriate explanations</w:t>
      </w:r>
      <w:r w:rsidR="003A4D75">
        <w:t>,</w:t>
      </w:r>
      <w:r w:rsidR="00E761CB">
        <w:t xml:space="preserve"> </w:t>
      </w:r>
      <w:r w:rsidR="00104DE9">
        <w:t xml:space="preserve">firms </w:t>
      </w:r>
      <w:r w:rsidR="00D33784">
        <w:t xml:space="preserve">in the UK </w:t>
      </w:r>
      <w:r w:rsidR="00104DE9">
        <w:t xml:space="preserve">can choose not </w:t>
      </w:r>
      <w:r w:rsidR="00D33784">
        <w:t xml:space="preserve">to </w:t>
      </w:r>
      <w:r w:rsidR="00104DE9">
        <w:t xml:space="preserve">comply with the recommendations of the UK CGC without facing </w:t>
      </w:r>
      <w:r w:rsidR="00EA6399">
        <w:t xml:space="preserve">any </w:t>
      </w:r>
      <w:r w:rsidR="00104DE9">
        <w:t xml:space="preserve">penalties. </w:t>
      </w:r>
      <w:r w:rsidR="00E761CB">
        <w:t>Corporate managers</w:t>
      </w:r>
      <w:r w:rsidR="00EA6399">
        <w:t>,</w:t>
      </w:r>
      <w:r w:rsidR="00E761CB">
        <w:t xml:space="preserve"> </w:t>
      </w:r>
      <w:r w:rsidR="00261FE8">
        <w:t>therefore</w:t>
      </w:r>
      <w:r w:rsidR="00EA6399">
        <w:t>,</w:t>
      </w:r>
      <w:r w:rsidR="00261FE8">
        <w:t xml:space="preserve"> have</w:t>
      </w:r>
      <w:r w:rsidR="00EA6399">
        <w:t xml:space="preserve"> the discretion</w:t>
      </w:r>
      <w:r w:rsidR="00900E27">
        <w:t xml:space="preserve"> to </w:t>
      </w:r>
      <w:r w:rsidR="008C31BD">
        <w:t>invest in risky pro</w:t>
      </w:r>
      <w:r w:rsidR="00A30612">
        <w:t>jects even if such a strategy leads to deviation</w:t>
      </w:r>
      <w:r w:rsidR="008C31BD">
        <w:t xml:space="preserve"> from the prescriptions of the UK </w:t>
      </w:r>
      <w:r w:rsidR="0040384C">
        <w:t xml:space="preserve">CGC. </w:t>
      </w:r>
      <w:r w:rsidR="003A4D75">
        <w:t>To this end</w:t>
      </w:r>
      <w:r w:rsidR="005D680D">
        <w:t>,</w:t>
      </w:r>
      <w:r w:rsidR="0040384C">
        <w:t xml:space="preserve"> the present</w:t>
      </w:r>
      <w:r w:rsidR="00247303">
        <w:t xml:space="preserve"> research focuses on non-compliance with the UK CGC and risk-taking. </w:t>
      </w:r>
      <w:r w:rsidR="003A4D75">
        <w:t xml:space="preserve">Within </w:t>
      </w:r>
      <w:r w:rsidR="00B57DEA">
        <w:t xml:space="preserve">the UK context, no </w:t>
      </w:r>
      <w:r w:rsidR="00E761CB">
        <w:t xml:space="preserve">previous </w:t>
      </w:r>
      <w:r w:rsidR="00B57DEA">
        <w:t xml:space="preserve">study has investigated the relationship between </w:t>
      </w:r>
      <w:r w:rsidR="00E761CB">
        <w:t>non-</w:t>
      </w:r>
      <w:r w:rsidR="00B57DEA">
        <w:t xml:space="preserve">compliance </w:t>
      </w:r>
      <w:r w:rsidR="00E761CB">
        <w:t xml:space="preserve">with </w:t>
      </w:r>
      <w:r w:rsidR="00261FE8">
        <w:t xml:space="preserve">UK </w:t>
      </w:r>
      <w:r w:rsidR="00E761CB">
        <w:t xml:space="preserve">CGC </w:t>
      </w:r>
      <w:r w:rsidR="00B57DEA">
        <w:t xml:space="preserve">and risk-taking. </w:t>
      </w:r>
      <w:r w:rsidR="00E761CB">
        <w:t xml:space="preserve">There are, however, </w:t>
      </w:r>
      <w:r w:rsidR="00B57DEA">
        <w:t xml:space="preserve">a number of studies </w:t>
      </w:r>
      <w:r w:rsidR="00E761CB">
        <w:t xml:space="preserve">which </w:t>
      </w:r>
      <w:r w:rsidR="00B57DEA">
        <w:t xml:space="preserve">focus on how </w:t>
      </w:r>
      <w:r w:rsidR="0084455E">
        <w:t>individual governance mechanisms such as, board structure and processes affect risk-taking</w:t>
      </w:r>
      <w:r w:rsidR="00B57DEA">
        <w:t xml:space="preserve">. </w:t>
      </w:r>
      <w:r w:rsidR="00E761CB">
        <w:t>For example</w:t>
      </w:r>
      <w:r w:rsidR="007E0A95">
        <w:t>,</w:t>
      </w:r>
      <w:r w:rsidR="0084455E">
        <w:t xml:space="preserve"> </w:t>
      </w:r>
      <w:r w:rsidR="00D164D4">
        <w:fldChar w:fldCharType="begin"/>
      </w:r>
      <w:r w:rsidR="00C32440">
        <w:instrText xml:space="preserve"> ADDIN EN.CITE &lt;EndNote&gt;&lt;Cite AuthorYear="1"&gt;&lt;Author&gt;McNulty&lt;/Author&gt;&lt;Year&gt;2013&lt;/Year&gt;&lt;RecNum&gt;487&lt;/RecNum&gt;&lt;DisplayText&gt;McNulty, Florackis, and Ormrod (2013)&lt;/DisplayText&gt;&lt;record&gt;&lt;rec-number&gt;487&lt;/rec-number&gt;&lt;foreign-keys&gt;&lt;key app="EN" db-id="s00xzp50xdvx90ea0ravv2dxzr2pdvrrzaff" timestamp="1452198502" guid="3df1be80-ecdb-414d-81b0-b28e959c69ed"&gt;487&lt;/key&gt;&lt;/foreign-keys&gt;&lt;ref-type name="Journal Article"&gt;17&lt;/ref-type&gt;&lt;contributors&gt;&lt;authors&gt;&lt;author&gt;McNulty, Terry&lt;/author&gt;&lt;author&gt;Florackis, Chris&lt;/author&gt;&lt;author&gt;Ormrod, Phillip&lt;/author&gt;&lt;/authors&gt;&lt;/contributors&gt;&lt;titles&gt;&lt;title&gt;Boards of Directors and Financial Risk during the Credit Crisis&lt;/title&gt;&lt;secondary-title&gt;Corporate Governance: An International Review&lt;/secondary-title&gt;&lt;/titles&gt;&lt;periodical&gt;&lt;full-title&gt;Corporate Governance: An International Review&lt;/full-title&gt;&lt;/periodical&gt;&lt;pages&gt;58-78&lt;/pages&gt;&lt;volume&gt;21&lt;/volume&gt;&lt;number&gt;1&lt;/number&gt;&lt;keywords&gt;&lt;keyword&gt;Corporate Governance&lt;/keyword&gt;&lt;keyword&gt;Board Effectiveness&lt;/keyword&gt;&lt;keyword&gt;Board Processes&lt;/keyword&gt;&lt;keyword&gt;Corporate Liquidity&lt;/keyword&gt;&lt;keyword&gt;Financial Risk&lt;/keyword&gt;&lt;/keywords&gt;&lt;dates&gt;&lt;year&gt;2013&lt;/year&gt;&lt;/dates&gt;&lt;isbn&gt;1467-8683&lt;/isbn&gt;&lt;urls&gt;&lt;related-urls&gt;&lt;url&gt;http://dx.doi.org/10.1111/corg.12007&lt;/url&gt;&lt;/related-urls&gt;&lt;/urls&gt;&lt;electronic-resource-num&gt;10.1111/corg.12007&lt;/electronic-resource-num&gt;&lt;/record&gt;&lt;/Cite&gt;&lt;/EndNote&gt;</w:instrText>
      </w:r>
      <w:r w:rsidR="00D164D4">
        <w:fldChar w:fldCharType="separate"/>
      </w:r>
      <w:r w:rsidR="00F4478A">
        <w:rPr>
          <w:noProof/>
        </w:rPr>
        <w:t>McNulty, Florackis, and Ormrod (2013)</w:t>
      </w:r>
      <w:r w:rsidR="00D164D4">
        <w:fldChar w:fldCharType="end"/>
      </w:r>
      <w:r w:rsidR="004F782D">
        <w:t xml:space="preserve"> document that financial risk is lower in those firms where non</w:t>
      </w:r>
      <w:r w:rsidR="004F782D" w:rsidRPr="004F782D">
        <w:t>-executive directors</w:t>
      </w:r>
      <w:r w:rsidR="00FB2D01">
        <w:t xml:space="preserve"> (NEDs)</w:t>
      </w:r>
      <w:r w:rsidR="004F782D" w:rsidRPr="004F782D">
        <w:t xml:space="preserve"> have high effort norms and where board decision</w:t>
      </w:r>
      <w:r w:rsidR="004F782D">
        <w:t xml:space="preserve"> </w:t>
      </w:r>
      <w:r w:rsidR="004F782D" w:rsidRPr="004F782D">
        <w:lastRenderedPageBreak/>
        <w:t>processes are characterized by a degree of cognitive conflict</w:t>
      </w:r>
      <w:r w:rsidR="004F782D">
        <w:t>. Similarly</w:t>
      </w:r>
      <w:r w:rsidR="00E761CB">
        <w:t>,</w:t>
      </w:r>
      <w:r w:rsidR="004F782D">
        <w:t xml:space="preserve"> </w:t>
      </w:r>
      <w:r w:rsidR="00DD1095">
        <w:fldChar w:fldCharType="begin"/>
      </w:r>
      <w:r w:rsidR="00C32440">
        <w:instrText xml:space="preserve"> ADDIN EN.CITE &lt;EndNote&gt;&lt;Cite AuthorYear="1"&gt;&lt;Author&gt;Akbar&lt;/Author&gt;&lt;Year&gt;2017&lt;/Year&gt;&lt;RecNum&gt;827&lt;/RecNum&gt;&lt;DisplayText&gt;Akbar, Kharabsheh, Poletti-Hughes, and Shah (2017)&lt;/DisplayText&gt;&lt;record&gt;&lt;rec-number&gt;827&lt;/rec-number&gt;&lt;foreign-keys&gt;&lt;key app="EN" db-id="s00xzp50xdvx90ea0ravv2dxzr2pdvrrzaff" timestamp="1487694163" guid="b3c586b6-8961-4314-811a-9dfdc82fa95e"&gt;827&lt;/key&gt;&lt;/foreign-keys&gt;&lt;ref-type name="Journal Article"&gt;17&lt;/ref-type&gt;&lt;contributors&gt;&lt;authors&gt;&lt;author&gt;Akbar, Saeed&lt;/author&gt;&lt;author&gt;Kharabsheh, Buthiena&lt;/author&gt;&lt;author&gt;Poletti-Hughes, Jannine&lt;/author&gt;&lt;author&gt;Shah, Syed Zulfiqar Ali&lt;/author&gt;&lt;/authors&gt;&lt;/contributors&gt;&lt;titles&gt;&lt;title&gt;Board structure and corporate risk taking in the UK financial sector&lt;/title&gt;&lt;secondary-title&gt;International Review of Financial Analysis&lt;/secondary-title&gt;&lt;/titles&gt;&lt;periodical&gt;&lt;full-title&gt;International Review of Financial Analysis&lt;/full-title&gt;&lt;/periodical&gt;&lt;pages&gt;101–110&lt;/pages&gt;&lt;volume&gt;50&lt;/volume&gt;&lt;number&gt;1&lt;/number&gt;&lt;dates&gt;&lt;year&gt;2017&lt;/year&gt;&lt;/dates&gt;&lt;isbn&gt;1057-5219&lt;/isbn&gt;&lt;urls&gt;&lt;/urls&gt;&lt;/record&gt;&lt;/Cite&gt;&lt;/EndNote&gt;</w:instrText>
      </w:r>
      <w:r w:rsidR="00DD1095">
        <w:fldChar w:fldCharType="separate"/>
      </w:r>
      <w:r w:rsidR="00DD1095">
        <w:rPr>
          <w:noProof/>
        </w:rPr>
        <w:t>Akbar, Kharabsheh, Poletti-Hughes, and Shah (2017)</w:t>
      </w:r>
      <w:r w:rsidR="00DD1095">
        <w:fldChar w:fldCharType="end"/>
      </w:r>
      <w:r w:rsidR="00FB2D01">
        <w:t xml:space="preserve"> argue that the presence of NEDs is negatively associated with </w:t>
      </w:r>
      <w:r w:rsidR="00CF52FA">
        <w:t>risk-taking in the UK financial sector.</w:t>
      </w:r>
      <w:r w:rsidR="00095BC7">
        <w:t xml:space="preserve"> </w:t>
      </w:r>
    </w:p>
    <w:p w14:paraId="7B3E43B8" w14:textId="4727EECB" w:rsidR="004859A1" w:rsidRDefault="004E0A1F" w:rsidP="000328D0">
      <w:r>
        <w:t xml:space="preserve">With regard to </w:t>
      </w:r>
      <w:r w:rsidR="007B38AE">
        <w:t xml:space="preserve">the application of </w:t>
      </w:r>
      <w:r>
        <w:t>governance indices,</w:t>
      </w:r>
      <w:r w:rsidR="00074B82">
        <w:t xml:space="preserve"> however,</w:t>
      </w:r>
      <w:r>
        <w:t xml:space="preserve"> existing research in the UK has mainly focused on the impact of compliance on operating and financial performance. For instance, </w:t>
      </w:r>
      <w:r w:rsidR="007E0A95">
        <w:fldChar w:fldCharType="begin"/>
      </w:r>
      <w:r w:rsidR="00C32440">
        <w:instrText xml:space="preserve"> ADDIN EN.CITE &lt;EndNote&gt;&lt;Cite AuthorYear="1"&gt;&lt;Author&gt;Dahya&lt;/Author&gt;&lt;Year&gt;2007&lt;/Year&gt;&lt;RecNum&gt;253&lt;/RecNum&gt;&lt;DisplayText&gt;Dahya and McConnell (2007)&lt;/DisplayText&gt;&lt;record&gt;&lt;rec-number&gt;253&lt;/rec-number&gt;&lt;foreign-keys&gt;&lt;key app="EN" db-id="s00xzp50xdvx90ea0ravv2dxzr2pdvrrzaff" timestamp="1452197974" guid="a70f22a2-91db-4c9f-9fc5-170c3a3acb51"&gt;253&lt;/key&gt;&lt;/foreign-keys&gt;&lt;ref-type name="Journal Article"&gt;17&lt;/ref-type&gt;&lt;contributors&gt;&lt;authors&gt;&lt;author&gt;Dahya, Jay&lt;/author&gt;&lt;author&gt;McConnell, John&lt;/author&gt;&lt;/authors&gt;&lt;/contributors&gt;&lt;titles&gt;&lt;title&gt;Board composition, corporate performance, and the cadbury committee recommendation&lt;/title&gt;&lt;secondary-title&gt;Journal of Financial &amp;amp; Quantitative Analysis&lt;/secondary-title&gt;&lt;/titles&gt;&lt;periodical&gt;&lt;full-title&gt;Journal of Financial &amp;amp; Quantitative Analysis&lt;/full-title&gt;&lt;/periodical&gt;&lt;pages&gt;535-564&lt;/pages&gt;&lt;volume&gt;42&lt;/volume&gt;&lt;number&gt;3&lt;/number&gt;&lt;keywords&gt;&lt;keyword&gt;CORPORATE governance&lt;/keyword&gt;&lt;keyword&gt;DIRECTORS of corporations&lt;/keyword&gt;&lt;keyword&gt;RETURN on assets&lt;/keyword&gt;&lt;keyword&gt;CORPORATIONS&lt;/keyword&gt;&lt;keyword&gt;EXECUTIVES&lt;/keyword&gt;&lt;keyword&gt;GREAT Britain&lt;/keyword&gt;&lt;/keywords&gt;&lt;dates&gt;&lt;year&gt;2007&lt;/year&gt;&lt;/dates&gt;&lt;publisher&gt;Cambridge University Press&lt;/publisher&gt;&lt;isbn&gt;00221090&lt;/isbn&gt;&lt;urls&gt;&lt;related-urls&gt;&lt;url&gt;http://libezproxy.open.ac.uk/login?url=http://search.ebscohost.com/login.aspx?direct=true&amp;amp;db=bth&amp;amp;AN=26847689&amp;amp;site=ehost-live&amp;amp;scope=site&lt;/url&gt;&lt;/related-urls&gt;&lt;/urls&gt;&lt;/record&gt;&lt;/Cite&gt;&lt;/EndNote&gt;</w:instrText>
      </w:r>
      <w:r w:rsidR="007E0A95">
        <w:fldChar w:fldCharType="separate"/>
      </w:r>
      <w:r w:rsidR="007E0A95">
        <w:rPr>
          <w:noProof/>
        </w:rPr>
        <w:t>Dahya and McConnell (2007)</w:t>
      </w:r>
      <w:r w:rsidR="007E0A95">
        <w:fldChar w:fldCharType="end"/>
      </w:r>
      <w:r w:rsidR="007E0A95">
        <w:t xml:space="preserve"> </w:t>
      </w:r>
      <w:r w:rsidR="007E0A95" w:rsidRPr="00E86C7F">
        <w:t xml:space="preserve"> find a positive relationship between compliance </w:t>
      </w:r>
      <w:r w:rsidR="007E0A95">
        <w:t>with the UK CGC and firm</w:t>
      </w:r>
      <w:r w:rsidR="00F82282">
        <w:t xml:space="preserve">s’ operating and stock market </w:t>
      </w:r>
      <w:r w:rsidR="007E0A95">
        <w:t>performance</w:t>
      </w:r>
      <w:r w:rsidR="00F82282">
        <w:t>.</w:t>
      </w:r>
      <w:r w:rsidR="005840FC">
        <w:t xml:space="preserve"> More recently, </w:t>
      </w:r>
      <w:r w:rsidR="005840FC">
        <w:fldChar w:fldCharType="begin"/>
      </w:r>
      <w:r w:rsidR="005B0EB2">
        <w:instrText xml:space="preserve"> ADDIN EN.CITE &lt;EndNote&gt;&lt;Cite&gt;&lt;Author&gt;Ahmad&lt;/Author&gt;&lt;Year&gt;2021&lt;/Year&gt;&lt;RecNum&gt;1768&lt;/RecNum&gt;&lt;DisplayText&gt;(Ahmad et al., 2021)&lt;/DisplayText&gt;&lt;record&gt;&lt;rec-number&gt;1768&lt;/rec-number&gt;&lt;foreign-keys&gt;&lt;key app="EN" db-id="s00xzp50xdvx90ea0ravv2dxzr2pdvrrzaff" timestamp="1612353323" guid="3ca2f45e-f15a-48c6-8b28-38da1840f4f4"&gt;1768&lt;/key&gt;&lt;/foreign-keys&gt;&lt;ref-type name="Journal Article"&gt;17&lt;/ref-type&gt;&lt;contributors&gt;&lt;authors&gt;&lt;author&gt;Ahmad, Sardar&lt;/author&gt;&lt;author&gt;Akbar, Saeed&lt;/author&gt;&lt;author&gt;Kodwani, Devendra&lt;/author&gt;&lt;author&gt;Halari, Anwar&lt;/author&gt;&lt;author&gt;Shah,Syed Zubair&lt;/author&gt;&lt;/authors&gt;&lt;/contributors&gt;&lt;titles&gt;&lt;title&gt;Compliance or non-compliance during financial crisis: does it matter?&lt;/title&gt;&lt;secondary-title&gt;International Journal of Finance &amp;amp; Economics&lt;/secondary-title&gt;&lt;/titles&gt;&lt;periodical&gt;&lt;full-title&gt;International Journal of Finance &amp;amp; Economics&lt;/full-title&gt;&lt;/periodical&gt;&lt;volume&gt;forthcoming&lt;/volume&gt;&lt;dates&gt;&lt;year&gt;2021&lt;/year&gt;&lt;/dates&gt;&lt;urls&gt;&lt;/urls&gt;&lt;/record&gt;&lt;/Cite&gt;&lt;/EndNote&gt;</w:instrText>
      </w:r>
      <w:r w:rsidR="005840FC">
        <w:fldChar w:fldCharType="separate"/>
      </w:r>
      <w:r w:rsidR="005B0EB2">
        <w:rPr>
          <w:noProof/>
        </w:rPr>
        <w:t>(Ahmad et al., 2021)</w:t>
      </w:r>
      <w:r w:rsidR="005840FC">
        <w:fldChar w:fldCharType="end"/>
      </w:r>
      <w:r w:rsidR="005840FC">
        <w:t xml:space="preserve"> document that non-compliance with the UK CGC is negatively associated with the performance of financial firms during financial crisis.</w:t>
      </w:r>
      <w:r w:rsidR="00F82282">
        <w:t xml:space="preserve"> </w:t>
      </w:r>
      <w:r w:rsidR="007E0A95" w:rsidRPr="00E86C7F">
        <w:t>Similar</w:t>
      </w:r>
      <w:r w:rsidR="007E0A95">
        <w:t xml:space="preserve">ly, </w:t>
      </w:r>
      <w:r w:rsidR="007E0A95">
        <w:fldChar w:fldCharType="begin"/>
      </w:r>
      <w:r w:rsidR="00C32440">
        <w:instrText xml:space="preserve"> ADDIN EN.CITE &lt;EndNote&gt;&lt;Cite AuthorYear="1"&gt;&lt;Author&gt;Farag&lt;/Author&gt;&lt;Year&gt;2014&lt;/Year&gt;&lt;RecNum&gt;517&lt;/RecNum&gt;&lt;DisplayText&gt;Farag et al. (2014)&lt;/DisplayText&gt;&lt;record&gt;&lt;rec-number&gt;517&lt;/rec-number&gt;&lt;foreign-keys&gt;&lt;key app="EN" db-id="s00xzp50xdvx90ea0ravv2dxzr2pdvrrzaff" timestamp="1452595166" guid="c3a412a2-7903-4014-8cde-cce5cf1305bf"&gt;517&lt;/key&gt;&lt;/foreign-keys&gt;&lt;ref-type name="Journal Article"&gt;17&lt;/ref-type&gt;&lt;contributors&gt;&lt;authors&gt;&lt;author&gt;Farag, Hisham&lt;/author&gt;&lt;author&gt;Mallin, Chris&lt;/author&gt;&lt;author&gt;Ow-Yong, Kean&lt;/author&gt;&lt;/authors&gt;&lt;/contributors&gt;&lt;titles&gt;&lt;title&gt;Governance, ownership structure, and performance of entrepreneurial IPOs in AIM companies&lt;/title&gt;&lt;secondary-title&gt;Corporate Governance: An International Review&lt;/secondary-title&gt;&lt;/titles&gt;&lt;periodical&gt;&lt;full-title&gt;Corporate Governance: An International Review&lt;/full-title&gt;&lt;/periodical&gt;&lt;pages&gt;100-115&lt;/pages&gt;&lt;volume&gt;22&lt;/volume&gt;&lt;number&gt;2&lt;/number&gt;&lt;dates&gt;&lt;year&gt;2014&lt;/year&gt;&lt;/dates&gt;&lt;isbn&gt;1467-8683&lt;/isbn&gt;&lt;urls&gt;&lt;/urls&gt;&lt;/record&gt;&lt;/Cite&gt;&lt;/EndNote&gt;</w:instrText>
      </w:r>
      <w:r w:rsidR="007E0A95">
        <w:fldChar w:fldCharType="separate"/>
      </w:r>
      <w:r w:rsidR="000E23D8">
        <w:rPr>
          <w:noProof/>
        </w:rPr>
        <w:t>Farag et al. (2014)</w:t>
      </w:r>
      <w:r w:rsidR="007E0A95">
        <w:fldChar w:fldCharType="end"/>
      </w:r>
      <w:r w:rsidR="007E0A95">
        <w:t xml:space="preserve"> report</w:t>
      </w:r>
      <w:r w:rsidR="007E0A95" w:rsidRPr="00E86C7F">
        <w:t xml:space="preserve"> a positive relationship between governance characteristics and </w:t>
      </w:r>
      <w:r w:rsidR="004A5122">
        <w:t xml:space="preserve">the </w:t>
      </w:r>
      <w:r w:rsidR="007E0A95" w:rsidRPr="00E86C7F">
        <w:t>financial performance of UK firms listed on the Alternative Investment Market (AIM). However,</w:t>
      </w:r>
      <w:r w:rsidR="005077EF">
        <w:t xml:space="preserve"> while examining a</w:t>
      </w:r>
      <w:r w:rsidR="005077EF" w:rsidRPr="00E86C7F">
        <w:t xml:space="preserve"> sample of FTSE 100 companies</w:t>
      </w:r>
      <w:r w:rsidR="005077EF">
        <w:t xml:space="preserve"> which were </w:t>
      </w:r>
      <w:r w:rsidR="005077EF" w:rsidRPr="00E86C7F">
        <w:t>persistently non-compliant with th</w:t>
      </w:r>
      <w:r w:rsidR="005077EF">
        <w:t>e UK CGC,</w:t>
      </w:r>
      <w:r w:rsidR="007E0A95" w:rsidRPr="00E86C7F">
        <w:t xml:space="preserve"> </w:t>
      </w:r>
      <w:bookmarkStart w:id="6" w:name="_Hlk76041782"/>
      <w:r w:rsidR="007E0A95">
        <w:fldChar w:fldCharType="begin"/>
      </w:r>
      <w:r w:rsidR="00C32440">
        <w:instrText xml:space="preserve"> ADDIN EN.CITE &lt;EndNote&gt;&lt;Cite AuthorYear="1"&gt;&lt;Author&gt;MacNeil&lt;/Author&gt;&lt;Year&gt;2006&lt;/Year&gt;&lt;RecNum&gt;248&lt;/RecNum&gt;&lt;DisplayText&gt;MacNeil and Li (2006)&lt;/DisplayText&gt;&lt;record&gt;&lt;rec-number&gt;248&lt;/rec-number&gt;&lt;foreign-keys&gt;&lt;key app="EN" db-id="s00xzp50xdvx90ea0ravv2dxzr2pdvrrzaff" timestamp="1452197955" guid="2573b6d3-8e07-4528-8ce7-785b7816d3f2"&gt;248&lt;/key&gt;&lt;/foreign-keys&gt;&lt;ref-type name="Journal Article"&gt;17&lt;/ref-type&gt;&lt;contributors&gt;&lt;authors&gt;&lt;author&gt;MacNeil, Iain&lt;/author&gt;&lt;author&gt; Li, Xiao&lt;/author&gt;&lt;/authors&gt;&lt;/contributors&gt;&lt;titles&gt;&lt;title&gt;Comply or Explain: market discipline and non-compliance with the Combined Code&lt;/title&gt;&lt;secondary-title&gt;Corporate Governance: An International Review&lt;/secondary-title&gt;&lt;alt-title&gt;Corporate Governance: An International Review&lt;/alt-title&gt;&lt;/titles&gt;&lt;periodical&gt;&lt;full-title&gt;Corporate Governance: An International Review&lt;/full-title&gt;&lt;/periodical&gt;&lt;alt-periodical&gt;&lt;full-title&gt;Corporate Governance: An International Review&lt;/full-title&gt;&lt;/alt-periodical&gt;&lt;pages&gt;486-496&lt;/pages&gt;&lt;volume&gt;14&lt;/volume&gt;&lt;number&gt;5&lt;/number&gt;&lt;keywords&gt;&lt;keyword&gt;CORPORATE governance&lt;/keyword&gt;&lt;keyword&gt;FINANCE&lt;/keyword&gt;&lt;keyword&gt;CAPITALISTS &amp;amp; financiers&lt;/keyword&gt;&lt;keyword&gt;DELEGATED legislation&lt;/keyword&gt;&lt;keyword&gt;GREAT Britain&lt;/keyword&gt;&lt;keyword&gt;Combined Code&lt;/keyword&gt;&lt;keyword&gt;comply or explain&lt;/keyword&gt;&lt;keyword&gt;regulation&lt;/keyword&gt;&lt;/keywords&gt;&lt;dates&gt;&lt;year&gt;2006&lt;/year&gt;&lt;/dates&gt;&lt;publisher&gt;Blackwell Publishing Limited&lt;/publisher&gt;&lt;work-type&gt;Article&lt;/work-type&gt;&lt;urls&gt;&lt;related-urls&gt;&lt;url&gt;10.1111/j.1467-8683.2006.00524.x&lt;/url&gt;&lt;url&gt;http://libezproxy.open.ac.uk/login?url=http://search.ebscohost.com/login.aspx?direct=true&amp;amp;db=bth&amp;amp;AN=22343890&amp;amp;site=ehost-live&amp;amp;scope=site&lt;/url&gt;&lt;/related-urls&gt;&lt;/urls&gt;&lt;/record&gt;&lt;/Cite&gt;&lt;/EndNote&gt;</w:instrText>
      </w:r>
      <w:r w:rsidR="007E0A95">
        <w:fldChar w:fldCharType="separate"/>
      </w:r>
      <w:r w:rsidR="007E0A95">
        <w:rPr>
          <w:noProof/>
        </w:rPr>
        <w:t>MacNeil and Li (2006)</w:t>
      </w:r>
      <w:r w:rsidR="007E0A95">
        <w:fldChar w:fldCharType="end"/>
      </w:r>
      <w:r w:rsidR="007E0A95">
        <w:t xml:space="preserve"> </w:t>
      </w:r>
      <w:r w:rsidR="005077EF">
        <w:t>document</w:t>
      </w:r>
      <w:r w:rsidR="007E0A95" w:rsidRPr="00E86C7F">
        <w:t xml:space="preserve"> that shareholders of such firms tolerate non-compliance and ignore the nature of explanations as long as such firms </w:t>
      </w:r>
      <w:r w:rsidR="005077EF">
        <w:t xml:space="preserve">remain </w:t>
      </w:r>
      <w:r w:rsidR="007E0A95" w:rsidRPr="00E86C7F">
        <w:t>profitable</w:t>
      </w:r>
      <w:r w:rsidR="007E0A95">
        <w:t>.</w:t>
      </w:r>
      <w:r w:rsidR="005077EF">
        <w:t xml:space="preserve"> In addition</w:t>
      </w:r>
      <w:r w:rsidR="00261FE8">
        <w:t xml:space="preserve"> to this</w:t>
      </w:r>
      <w:r w:rsidR="005077EF">
        <w:t>,</w:t>
      </w:r>
      <w:r w:rsidR="007E0A95">
        <w:t xml:space="preserve"> </w:t>
      </w:r>
      <w:r w:rsidR="007E0A95">
        <w:fldChar w:fldCharType="begin"/>
      </w:r>
      <w:r w:rsidR="00C32440">
        <w:instrText xml:space="preserve"> ADDIN EN.CITE &lt;EndNote&gt;&lt;Cite AuthorYear="1"&gt;&lt;Author&gt;Dedman&lt;/Author&gt;&lt;Year&gt;2016&lt;/Year&gt;&lt;RecNum&gt;582&lt;/RecNum&gt;&lt;DisplayText&gt;Dedman (2016)&lt;/DisplayText&gt;&lt;record&gt;&lt;rec-number&gt;582&lt;/rec-number&gt;&lt;foreign-keys&gt;&lt;key app="EN" db-id="s00xzp50xdvx90ea0ravv2dxzr2pdvrrzaff" timestamp="1452772723" guid="3a1b57f5-c03b-4abe-88f3-33b87e36f636"&gt;582&lt;/key&gt;&lt;/foreign-keys&gt;&lt;ref-type name="Journal Article"&gt;17&lt;/ref-type&gt;&lt;contributors&gt;&lt;authors&gt;&lt;author&gt;Dedman, Elisabeth&lt;/author&gt;&lt;/authors&gt;&lt;/contributors&gt;&lt;titles&gt;&lt;title&gt;CEO succession in the UK: An analysis of the effect of censuring the CEO-to-chair move in the Combined Code on Corporate Governance 2003&lt;/title&gt;&lt;secondary-title&gt;The British Accounting Review&lt;/secondary-title&gt;&lt;/titles&gt;&lt;periodical&gt;&lt;full-title&gt;The British Accounting Review&lt;/full-title&gt;&lt;/periodical&gt;&lt;pages&gt;359-378&lt;/pages&gt;&lt;volume&gt;48&lt;/volume&gt;&lt;number&gt;3&lt;/number&gt;&lt;dates&gt;&lt;year&gt;2016&lt;/year&gt;&lt;/dates&gt;&lt;isbn&gt;0890-8389&lt;/isbn&gt;&lt;urls&gt;&lt;/urls&gt;&lt;/record&gt;&lt;/Cite&gt;&lt;/EndNote&gt;</w:instrText>
      </w:r>
      <w:r w:rsidR="007E0A95">
        <w:fldChar w:fldCharType="separate"/>
      </w:r>
      <w:r w:rsidR="007E0A95">
        <w:rPr>
          <w:noProof/>
        </w:rPr>
        <w:t>Dedman (2016)</w:t>
      </w:r>
      <w:r w:rsidR="007E0A95">
        <w:fldChar w:fldCharType="end"/>
      </w:r>
      <w:r w:rsidR="007E0A95">
        <w:t xml:space="preserve"> also reports</w:t>
      </w:r>
      <w:r w:rsidR="007E0A95" w:rsidRPr="00E86C7F">
        <w:t xml:space="preserve"> that non-compliance with one particular provision of the governance code is not detrimental, and may not negatively affect firm performance.</w:t>
      </w:r>
      <w:r w:rsidR="007E0A95">
        <w:t xml:space="preserve"> </w:t>
      </w:r>
      <w:r w:rsidR="00ED7C55">
        <w:t>I</w:t>
      </w:r>
      <w:bookmarkEnd w:id="6"/>
      <w:r w:rsidR="00ED7C55">
        <w:t>n another study</w:t>
      </w:r>
      <w:r w:rsidR="007E0A95">
        <w:t xml:space="preserve">, </w:t>
      </w:r>
      <w:r w:rsidR="007E0A95">
        <w:fldChar w:fldCharType="begin"/>
      </w:r>
      <w:r w:rsidR="00C32440">
        <w:instrText xml:space="preserve"> ADDIN EN.CITE &lt;EndNote&gt;&lt;Cite AuthorYear="1"&gt;&lt;Author&gt;Shrives&lt;/Author&gt;&lt;Year&gt;2017&lt;/Year&gt;&lt;RecNum&gt;1142&lt;/RecNum&gt;&lt;DisplayText&gt;Shrives and Brennan (2017)&lt;/DisplayText&gt;&lt;record&gt;&lt;rec-number&gt;1142&lt;/rec-number&gt;&lt;foreign-keys&gt;&lt;key app="EN" db-id="s00xzp50xdvx90ea0ravv2dxzr2pdvrrzaff" timestamp="1576495965" guid="5bb4fb49-67cc-4352-86f3-bde21d90c162"&gt;1142&lt;/key&gt;&lt;/foreign-keys&gt;&lt;ref-type name="Journal Article"&gt;17&lt;/ref-type&gt;&lt;contributors&gt;&lt;authors&gt;&lt;author&gt;Shrives, Philip J.&lt;/author&gt;&lt;author&gt;Brennan, Niamh M.&lt;/author&gt;&lt;/authors&gt;&lt;/contributors&gt;&lt;titles&gt;&lt;title&gt;Explanations for corporate governance non-compliance: A rhetorical analysis&lt;/title&gt;&lt;secondary-title&gt;Critical Perspectives on Accounting&lt;/secondary-title&gt;&lt;/titles&gt;&lt;periodical&gt;&lt;full-title&gt;Critical Perspectives on Accounting&lt;/full-title&gt;&lt;/periodical&gt;&lt;pages&gt;31-56&lt;/pages&gt;&lt;volume&gt;49&lt;/volume&gt;&lt;keywords&gt;&lt;keyword&gt;Corporate governance Code&lt;/keyword&gt;&lt;keyword&gt;Comply-or-explain&lt;/keyword&gt;&lt;keyword&gt;Non-compliance&lt;/keyword&gt;&lt;keyword&gt;Explanation&lt;/keyword&gt;&lt;keyword&gt;Rhetoric&lt;/keyword&gt;&lt;keyword&gt;Typology&lt;/keyword&gt;&lt;/keywords&gt;&lt;dates&gt;&lt;year&gt;2017&lt;/year&gt;&lt;pub-dates&gt;&lt;date&gt;2017/12/01/&lt;/date&gt;&lt;/pub-dates&gt;&lt;/dates&gt;&lt;isbn&gt;1045-2354&lt;/isbn&gt;&lt;urls&gt;&lt;related-urls&gt;&lt;url&gt;http://www.sciencedirect.com/science/article/pii/S1045235417300850&lt;/url&gt;&lt;/related-urls&gt;&lt;/urls&gt;&lt;electronic-resource-num&gt;https://doi.org/10.1016/j.cpa.2017.08.003&lt;/electronic-resource-num&gt;&lt;/record&gt;&lt;/Cite&gt;&lt;/EndNote&gt;</w:instrText>
      </w:r>
      <w:r w:rsidR="007E0A95">
        <w:fldChar w:fldCharType="separate"/>
      </w:r>
      <w:r w:rsidR="00032F79">
        <w:rPr>
          <w:noProof/>
        </w:rPr>
        <w:t>Shrives and Brennan (2017)</w:t>
      </w:r>
      <w:r w:rsidR="007E0A95">
        <w:fldChar w:fldCharType="end"/>
      </w:r>
      <w:r w:rsidR="007E0A95">
        <w:t xml:space="preserve"> show that companies use non-compliance explanations </w:t>
      </w:r>
      <w:r w:rsidR="00ED7C55" w:rsidRPr="00261FE8">
        <w:t xml:space="preserve">as </w:t>
      </w:r>
      <w:r w:rsidR="007E0A95" w:rsidRPr="00261FE8">
        <w:t>an attempt to influence the perception of shareholders and investors.</w:t>
      </w:r>
      <w:r w:rsidR="007E0A95">
        <w:t xml:space="preserve"> </w:t>
      </w:r>
    </w:p>
    <w:p w14:paraId="0CD38600" w14:textId="1B938EEA" w:rsidR="007E0A95" w:rsidRDefault="00EA6399" w:rsidP="000328D0">
      <w:r>
        <w:t>It is,</w:t>
      </w:r>
      <w:r w:rsidR="00ED7C55">
        <w:t xml:space="preserve"> therefore</w:t>
      </w:r>
      <w:r>
        <w:t>,</w:t>
      </w:r>
      <w:r w:rsidR="00ED7C55">
        <w:t xml:space="preserve"> argue</w:t>
      </w:r>
      <w:r>
        <w:t>d</w:t>
      </w:r>
      <w:r w:rsidR="00ED7C55">
        <w:t xml:space="preserve"> that the r</w:t>
      </w:r>
      <w:r w:rsidR="007E0A95">
        <w:t xml:space="preserve">esults of </w:t>
      </w:r>
      <w:r w:rsidR="00ED7C55">
        <w:t xml:space="preserve">existing </w:t>
      </w:r>
      <w:r w:rsidR="007E0A95">
        <w:t xml:space="preserve">studies </w:t>
      </w:r>
      <w:r w:rsidR="00ED7C55">
        <w:t xml:space="preserve">present two </w:t>
      </w:r>
      <w:r w:rsidR="00F07267">
        <w:t>scenarios</w:t>
      </w:r>
      <w:r w:rsidR="00ED7C55">
        <w:t>. O</w:t>
      </w:r>
      <w:r w:rsidR="007E0A95">
        <w:t>n the one hand, if compliance is associated with better performance then investors and shareholders m</w:t>
      </w:r>
      <w:r w:rsidR="00BB239D">
        <w:t>ay</w:t>
      </w:r>
      <w:r w:rsidR="007E0A95">
        <w:t xml:space="preserve"> perceive non-compliant firms less favourably. Therefore, non-compliant firms would be considered as risky investments</w:t>
      </w:r>
      <w:r w:rsidR="007D6282">
        <w:t xml:space="preserve"> by both the existing and potential investors</w:t>
      </w:r>
      <w:r w:rsidR="007E0A95">
        <w:t xml:space="preserve">. On the other hand, if shareholders do not regard non-compliance as </w:t>
      </w:r>
      <w:r w:rsidR="00E154FA">
        <w:t>a problem as long as such firms are profitable</w:t>
      </w:r>
      <w:r w:rsidR="007D6282">
        <w:t xml:space="preserve">, then </w:t>
      </w:r>
      <w:r w:rsidR="00D97404">
        <w:t>non-compliant firms may be regarded as less risky.</w:t>
      </w:r>
      <w:r w:rsidR="007E0A95">
        <w:t xml:space="preserve"> </w:t>
      </w:r>
      <w:r w:rsidR="007D6282">
        <w:t>T</w:t>
      </w:r>
      <w:r w:rsidR="007E0A95">
        <w:t>his study</w:t>
      </w:r>
      <w:r w:rsidR="00D10BDF">
        <w:t>,</w:t>
      </w:r>
      <w:r w:rsidR="007E0A95">
        <w:t xml:space="preserve"> </w:t>
      </w:r>
      <w:r w:rsidR="007D6282">
        <w:t>therefore</w:t>
      </w:r>
      <w:r w:rsidR="00D10BDF">
        <w:t>,</w:t>
      </w:r>
      <w:r w:rsidR="007D6282">
        <w:t xml:space="preserve"> </w:t>
      </w:r>
      <w:r w:rsidR="007E0A95">
        <w:t xml:space="preserve">adds to this </w:t>
      </w:r>
      <w:r w:rsidR="001F714A">
        <w:t xml:space="preserve">strand of </w:t>
      </w:r>
      <w:r w:rsidR="007E0A95">
        <w:t>literature and investigates how shareholders perceive non-compliant firms</w:t>
      </w:r>
      <w:r w:rsidR="001F714A">
        <w:t xml:space="preserve"> in terms of riskiness</w:t>
      </w:r>
      <w:r w:rsidR="007E0A95">
        <w:t>.</w:t>
      </w:r>
    </w:p>
    <w:p w14:paraId="4C27EE70" w14:textId="7AB1CCA0" w:rsidR="00F36160" w:rsidRDefault="007E0A95" w:rsidP="00F36160">
      <w:r w:rsidRPr="000C249E">
        <w:t>In light of the above discussion</w:t>
      </w:r>
      <w:r w:rsidR="00F36160">
        <w:t xml:space="preserve">, we test the following two conflicting views on the role of </w:t>
      </w:r>
      <w:r w:rsidR="00936F75">
        <w:t>non-compliance with the UK CGC and corporate risk-taking:</w:t>
      </w:r>
    </w:p>
    <w:p w14:paraId="4E018B4B" w14:textId="359D81DB" w:rsidR="007E0A95" w:rsidRDefault="007E0A95" w:rsidP="000328D0">
      <w:pPr>
        <w:rPr>
          <w:i/>
        </w:rPr>
      </w:pPr>
      <w:r w:rsidRPr="000C249E">
        <w:rPr>
          <w:i/>
        </w:rPr>
        <w:lastRenderedPageBreak/>
        <w:t xml:space="preserve">Hypothesis 1: There is a positive relationship between the level of non-compliance with the UK CGC and </w:t>
      </w:r>
      <w:r w:rsidR="00E663FE">
        <w:rPr>
          <w:i/>
        </w:rPr>
        <w:t>risk-taking</w:t>
      </w:r>
      <w:r w:rsidR="00D10BDF">
        <w:rPr>
          <w:i/>
        </w:rPr>
        <w:t>.</w:t>
      </w:r>
      <w:r w:rsidRPr="000C249E">
        <w:rPr>
          <w:i/>
        </w:rPr>
        <w:t xml:space="preserve"> </w:t>
      </w:r>
    </w:p>
    <w:p w14:paraId="2717EE6E" w14:textId="06DE73D0" w:rsidR="00D10BDF" w:rsidRPr="000C249E" w:rsidRDefault="00287BE8" w:rsidP="00287BE8">
      <w:pPr>
        <w:rPr>
          <w:i/>
        </w:rPr>
      </w:pPr>
      <w:r>
        <w:rPr>
          <w:i/>
        </w:rPr>
        <w:t>Hypothesis 2</w:t>
      </w:r>
      <w:r w:rsidRPr="000C249E">
        <w:rPr>
          <w:i/>
        </w:rPr>
        <w:t xml:space="preserve">: There is a </w:t>
      </w:r>
      <w:r>
        <w:rPr>
          <w:i/>
        </w:rPr>
        <w:t>negative</w:t>
      </w:r>
      <w:r w:rsidRPr="000C249E">
        <w:rPr>
          <w:i/>
        </w:rPr>
        <w:t xml:space="preserve"> relationship between the level of non-compliance with the UK CGC and </w:t>
      </w:r>
      <w:r>
        <w:rPr>
          <w:i/>
        </w:rPr>
        <w:t>risk-taking</w:t>
      </w:r>
      <w:r w:rsidR="00D10BDF">
        <w:rPr>
          <w:i/>
        </w:rPr>
        <w:t>.</w:t>
      </w:r>
      <w:r w:rsidRPr="000C249E">
        <w:rPr>
          <w:i/>
        </w:rPr>
        <w:t xml:space="preserve"> </w:t>
      </w:r>
    </w:p>
    <w:p w14:paraId="454247C8" w14:textId="7F6ABCE2" w:rsidR="007E0A95" w:rsidRPr="000C249E" w:rsidRDefault="00F36009" w:rsidP="008161C0">
      <w:pPr>
        <w:pStyle w:val="Heading1"/>
      </w:pPr>
      <w:r>
        <w:t>Data and Methodology</w:t>
      </w:r>
    </w:p>
    <w:p w14:paraId="3AF8A0B4" w14:textId="25CDA848" w:rsidR="002C42F1" w:rsidRDefault="004E611F" w:rsidP="00E17309">
      <w:pPr>
        <w:pStyle w:val="Heading2"/>
      </w:pPr>
      <w:r>
        <w:t xml:space="preserve">The </w:t>
      </w:r>
      <w:r w:rsidR="002C42F1">
        <w:t xml:space="preserve">Data </w:t>
      </w:r>
      <w:r>
        <w:t>Sample</w:t>
      </w:r>
    </w:p>
    <w:p w14:paraId="4D555C8D" w14:textId="05030498" w:rsidR="00EB6709" w:rsidRDefault="007E0A95" w:rsidP="0004368D">
      <w:r w:rsidRPr="00906111">
        <w:t xml:space="preserve">The data </w:t>
      </w:r>
      <w:r w:rsidR="004E611F">
        <w:t xml:space="preserve">sample </w:t>
      </w:r>
      <w:r w:rsidRPr="00906111">
        <w:t xml:space="preserve">of </w:t>
      </w:r>
      <w:r w:rsidR="004E611F">
        <w:t>this</w:t>
      </w:r>
      <w:r w:rsidRPr="00906111">
        <w:t xml:space="preserve"> study consists of 158 non-financial firms listed on FTSE 350</w:t>
      </w:r>
      <w:r w:rsidR="004E611F">
        <w:t xml:space="preserve"> over </w:t>
      </w:r>
      <w:r w:rsidRPr="00906111">
        <w:t>the period 2003</w:t>
      </w:r>
      <w:r w:rsidR="00BF4CAD">
        <w:t>-</w:t>
      </w:r>
      <w:r w:rsidRPr="00906111">
        <w:t>10.</w:t>
      </w:r>
      <w:bookmarkStart w:id="7" w:name="_Hlk76644392"/>
      <w:r w:rsidRPr="00906111">
        <w:t xml:space="preserve"> </w:t>
      </w:r>
      <w:bookmarkStart w:id="8" w:name="_Hlk76650115"/>
      <w:r w:rsidR="00EB6709">
        <w:t>The FTSE</w:t>
      </w:r>
      <w:r w:rsidR="00EB6709">
        <w:t xml:space="preserve"> </w:t>
      </w:r>
      <w:r w:rsidR="00EB6709">
        <w:t>350 is selected as a target sample as it</w:t>
      </w:r>
      <w:r w:rsidR="00EB6709">
        <w:t xml:space="preserve"> </w:t>
      </w:r>
      <w:r w:rsidR="00EB6709">
        <w:t>represents approximately 96% of the market capitalisation of firms listed on the London Stock Exchange</w:t>
      </w:r>
      <w:r w:rsidR="00EB6709">
        <w:rPr>
          <w:rStyle w:val="FootnoteReference"/>
        </w:rPr>
        <w:footnoteReference w:id="3"/>
      </w:r>
      <w:r w:rsidR="00EB6709">
        <w:t xml:space="preserve">. </w:t>
      </w:r>
      <w:r w:rsidR="00FC31DE">
        <w:t>We t</w:t>
      </w:r>
      <w:r w:rsidR="00EB6709">
        <w:t>herefore</w:t>
      </w:r>
      <w:r w:rsidR="00FC31DE">
        <w:t xml:space="preserve"> argue that</w:t>
      </w:r>
      <w:r w:rsidR="00EB6709">
        <w:t xml:space="preserve"> the results of </w:t>
      </w:r>
      <w:r w:rsidR="00B457CE">
        <w:t>our</w:t>
      </w:r>
      <w:r w:rsidR="00EB6709">
        <w:t xml:space="preserve"> study could be considered as representative of the whole UK market. </w:t>
      </w:r>
      <w:r w:rsidR="00EB6709">
        <w:t>Additionally</w:t>
      </w:r>
      <w:r w:rsidR="00EB6709">
        <w:t xml:space="preserve">, as part of the listing requirements in the UK, </w:t>
      </w:r>
      <w:r w:rsidR="00EB6709">
        <w:t xml:space="preserve">all FTSE </w:t>
      </w:r>
      <w:r w:rsidR="00EB6709">
        <w:t>350 companies either have to comply with the UK corporate governance code, or if not, must explain their reasons for non-compliance. Smaller companies which are no</w:t>
      </w:r>
      <w:r w:rsidR="00EB6709">
        <w:t>t constituent</w:t>
      </w:r>
      <w:r w:rsidR="00EB6709">
        <w:t>s</w:t>
      </w:r>
      <w:r w:rsidR="00EB6709">
        <w:t xml:space="preserve"> of the FTSE</w:t>
      </w:r>
      <w:r w:rsidR="00EB6709">
        <w:t xml:space="preserve"> </w:t>
      </w:r>
      <w:r w:rsidR="00EB6709">
        <w:t xml:space="preserve">350 are not required by the UK Listing Authority (UKLA) to report their compliance with the UK corporate governance code; hence, these companies are excluded from the sample. </w:t>
      </w:r>
      <w:bookmarkEnd w:id="8"/>
    </w:p>
    <w:p w14:paraId="3C0EE1A1" w14:textId="67C7BE3B" w:rsidR="0004368D" w:rsidRDefault="0004368D" w:rsidP="0004368D">
      <w:r>
        <w:t>The development of corporate governance codes in the UK started with the Cadbury report (1992). The Cadbury report was followed by a series of individual reports which provided various corporate governance recommendations</w:t>
      </w:r>
      <w:r w:rsidR="000422BA">
        <w:rPr>
          <w:rStyle w:val="FootnoteReference"/>
        </w:rPr>
        <w:footnoteReference w:id="4"/>
      </w:r>
      <w:r w:rsidR="003754E5">
        <w:t>.</w:t>
      </w:r>
      <w:r>
        <w:t xml:space="preserve"> In 2003, </w:t>
      </w:r>
      <w:r w:rsidR="003754E5">
        <w:t>the FRC</w:t>
      </w:r>
      <w:r>
        <w:t xml:space="preserve"> compiled the recommendations of all these reports into one document and issued </w:t>
      </w:r>
      <w:r w:rsidR="00DA3A8F">
        <w:t>t</w:t>
      </w:r>
      <w:r>
        <w:t xml:space="preserve">he </w:t>
      </w:r>
      <w:r w:rsidR="00DA3A8F">
        <w:t>C</w:t>
      </w:r>
      <w:r>
        <w:t xml:space="preserve">ombined </w:t>
      </w:r>
      <w:r w:rsidR="00DA3A8F">
        <w:t>C</w:t>
      </w:r>
      <w:r>
        <w:t xml:space="preserve">ode on corporate governance or simply the “Code”. Therefore, this study investigates compliance with </w:t>
      </w:r>
      <w:r w:rsidR="00666185">
        <w:t>corporate governance provisions</w:t>
      </w:r>
      <w:r w:rsidR="00DA3A8F">
        <w:t xml:space="preserve"> in Section 1 of this </w:t>
      </w:r>
      <w:r w:rsidR="006E7AB4">
        <w:t>C</w:t>
      </w:r>
      <w:r w:rsidR="00DA3A8F">
        <w:t>ode and its subsequent revised versions in 2006 and 2008.</w:t>
      </w:r>
      <w:r w:rsidR="00DA3A8F">
        <w:t xml:space="preserve"> </w:t>
      </w:r>
      <w:r>
        <w:t>Since then the UK CGC has gone through minor revisions to only certain requirements in</w:t>
      </w:r>
      <w:r w:rsidR="00666185">
        <w:t xml:space="preserve"> 2010,</w:t>
      </w:r>
      <w:r>
        <w:t xml:space="preserve"> 2012, 2014 and 2016</w:t>
      </w:r>
      <w:r w:rsidR="00DA3A8F">
        <w:rPr>
          <w:rStyle w:val="FootnoteReference"/>
        </w:rPr>
        <w:footnoteReference w:id="5"/>
      </w:r>
      <w:r>
        <w:t xml:space="preserve">. </w:t>
      </w:r>
      <w:r w:rsidR="00666185">
        <w:t>T</w:t>
      </w:r>
      <w:r w:rsidR="00666185" w:rsidRPr="00666185">
        <w:t xml:space="preserve">he major revision </w:t>
      </w:r>
      <w:r w:rsidR="006E7AB4">
        <w:t>since 2003</w:t>
      </w:r>
      <w:r w:rsidR="00666185" w:rsidRPr="00666185">
        <w:t xml:space="preserve"> took place </w:t>
      </w:r>
      <w:r w:rsidR="00666185" w:rsidRPr="00666185">
        <w:lastRenderedPageBreak/>
        <w:t xml:space="preserve">in 2018 </w:t>
      </w:r>
      <w:r w:rsidR="006E7AB4">
        <w:t xml:space="preserve">and </w:t>
      </w:r>
      <w:r w:rsidR="00666185" w:rsidRPr="00666185">
        <w:t>applies to financial years commencing on or after 1</w:t>
      </w:r>
      <w:r w:rsidR="00DE6EF9" w:rsidRPr="00575D25">
        <w:rPr>
          <w:vertAlign w:val="superscript"/>
        </w:rPr>
        <w:t>st</w:t>
      </w:r>
      <w:r w:rsidR="00DE6EF9">
        <w:t xml:space="preserve"> </w:t>
      </w:r>
      <w:r w:rsidR="00DE6EF9" w:rsidRPr="00666185">
        <w:t>January</w:t>
      </w:r>
      <w:r w:rsidR="00666185" w:rsidRPr="00666185">
        <w:t xml:space="preserve"> 2019</w:t>
      </w:r>
      <w:r w:rsidR="00666185">
        <w:t xml:space="preserve">. </w:t>
      </w:r>
      <w:r w:rsidR="00575D25">
        <w:t>Due to</w:t>
      </w:r>
      <w:r w:rsidR="00666185">
        <w:t xml:space="preserve"> the</w:t>
      </w:r>
      <w:r w:rsidR="00666185" w:rsidRPr="00666185">
        <w:t xml:space="preserve"> current COVID-19 pandemic</w:t>
      </w:r>
      <w:r w:rsidR="00666185">
        <w:t xml:space="preserve"> and its severe impact on businesses, including </w:t>
      </w:r>
      <w:r w:rsidR="00666185">
        <w:t>2020 (which would be</w:t>
      </w:r>
      <w:r w:rsidR="006E7AB4">
        <w:t xml:space="preserve"> the</w:t>
      </w:r>
      <w:r w:rsidR="00666185">
        <w:t xml:space="preserve"> first full financial year for the new code)</w:t>
      </w:r>
      <w:r w:rsidR="00666185" w:rsidRPr="00666185">
        <w:t xml:space="preserve"> </w:t>
      </w:r>
      <w:r w:rsidR="00666185">
        <w:t>will not be appropriate</w:t>
      </w:r>
      <w:r w:rsidR="00575D25">
        <w:t xml:space="preserve"> for this paper</w:t>
      </w:r>
      <w:r w:rsidR="00666185">
        <w:t>.</w:t>
      </w:r>
      <w:r w:rsidR="00666185">
        <w:t xml:space="preserve"> Furthermore,</w:t>
      </w:r>
      <w:r w:rsidR="00666185">
        <w:t xml:space="preserve"> the nature of </w:t>
      </w:r>
      <w:r w:rsidR="00666185">
        <w:t>the past</w:t>
      </w:r>
      <w:r w:rsidR="00666185">
        <w:t xml:space="preserve"> revisions is minor and h</w:t>
      </w:r>
      <w:r w:rsidR="00666185">
        <w:t xml:space="preserve">ave not </w:t>
      </w:r>
      <w:r w:rsidR="00575D25">
        <w:t xml:space="preserve">significantly </w:t>
      </w:r>
      <w:r w:rsidR="00666185">
        <w:t>affect</w:t>
      </w:r>
      <w:r w:rsidR="0003459B">
        <w:t>ed</w:t>
      </w:r>
      <w:r w:rsidR="00666185">
        <w:t xml:space="preserve"> board structures and compositions. </w:t>
      </w:r>
      <w:r w:rsidR="008F3CCA">
        <w:t>Finally, there is limited variation in the level of compliance across diff</w:t>
      </w:r>
      <w:r w:rsidR="008F3CCA">
        <w:t>erent years.</w:t>
      </w:r>
      <w:r w:rsidR="00575D25">
        <w:t xml:space="preserve"> W</w:t>
      </w:r>
      <w:r w:rsidR="00666185">
        <w:t>e</w:t>
      </w:r>
      <w:r w:rsidR="00575D25">
        <w:t xml:space="preserve"> therefore</w:t>
      </w:r>
      <w:r w:rsidR="00666185">
        <w:t xml:space="preserve"> argue that studying the impact of non-compliance with </w:t>
      </w:r>
      <w:r w:rsidR="00666185">
        <w:t xml:space="preserve">the UK CGC </w:t>
      </w:r>
      <w:r w:rsidR="008F3CCA">
        <w:t xml:space="preserve">in the first eight years would provide a good indication of the effectiveness of the corporate governance </w:t>
      </w:r>
      <w:r w:rsidR="008F3CCA">
        <w:t>principles</w:t>
      </w:r>
      <w:r w:rsidR="008F3CCA">
        <w:t>.</w:t>
      </w:r>
      <w:r>
        <w:t xml:space="preserve"> </w:t>
      </w:r>
      <w:bookmarkEnd w:id="7"/>
    </w:p>
    <w:p w14:paraId="1ACDDFA7" w14:textId="2D5FB107" w:rsidR="007E0A95" w:rsidRDefault="007E0A95" w:rsidP="000328D0">
      <w:bookmarkStart w:id="9" w:name="_Hlk76649818"/>
      <w:r w:rsidRPr="00906111">
        <w:t xml:space="preserve">Financial institutions and </w:t>
      </w:r>
      <w:r w:rsidR="004E611F">
        <w:t xml:space="preserve">firms from the </w:t>
      </w:r>
      <w:r w:rsidRPr="00906111">
        <w:t xml:space="preserve">utilities </w:t>
      </w:r>
      <w:r w:rsidR="004E611F">
        <w:t>sector</w:t>
      </w:r>
      <w:r w:rsidR="007E343C">
        <w:t>s</w:t>
      </w:r>
      <w:r w:rsidR="004E611F">
        <w:t xml:space="preserve"> </w:t>
      </w:r>
      <w:r w:rsidRPr="00906111">
        <w:t xml:space="preserve">are excluded from our analysis due to their substantially different risk profile, regulations and business </w:t>
      </w:r>
      <w:r w:rsidR="007E343C">
        <w:t>operations</w:t>
      </w:r>
      <w:r w:rsidRPr="00906111">
        <w:t xml:space="preserve">. </w:t>
      </w:r>
      <w:r w:rsidR="007E343C">
        <w:t>While constructing the sample we have applied t</w:t>
      </w:r>
      <w:r w:rsidR="007E343C" w:rsidRPr="00906111">
        <w:t xml:space="preserve">wo </w:t>
      </w:r>
      <w:r w:rsidRPr="00906111">
        <w:t>key selection criteria</w:t>
      </w:r>
      <w:r w:rsidR="00F7707C">
        <w:t xml:space="preserve">. </w:t>
      </w:r>
      <w:bookmarkStart w:id="10" w:name="_Hlk77077757"/>
      <w:r w:rsidR="00F7707C">
        <w:t>First,</w:t>
      </w:r>
      <w:r w:rsidRPr="00906111">
        <w:t xml:space="preserve"> </w:t>
      </w:r>
      <w:r w:rsidR="000D314C">
        <w:t xml:space="preserve">the sample </w:t>
      </w:r>
      <w:r w:rsidRPr="00906111">
        <w:t>firms were required to</w:t>
      </w:r>
      <w:r w:rsidR="0043176B">
        <w:t xml:space="preserve"> be constituents of</w:t>
      </w:r>
      <w:r w:rsidR="004B2CC4">
        <w:t xml:space="preserve"> FTSE 350 </w:t>
      </w:r>
      <w:r w:rsidR="0043176B">
        <w:t xml:space="preserve">in </w:t>
      </w:r>
      <w:r w:rsidR="004B2CC4">
        <w:t xml:space="preserve">2003. Second, </w:t>
      </w:r>
      <w:r w:rsidR="00A2408F">
        <w:t xml:space="preserve">if a firm is later on delisted or </w:t>
      </w:r>
      <w:r w:rsidR="00C12EE4">
        <w:t>added to</w:t>
      </w:r>
      <w:r w:rsidR="00A2408F">
        <w:t xml:space="preserve"> FTSE 350, </w:t>
      </w:r>
      <w:r w:rsidR="00C12EE4">
        <w:t xml:space="preserve">in order </w:t>
      </w:r>
      <w:r w:rsidR="0043176B">
        <w:t xml:space="preserve">for it to be included in the sample, </w:t>
      </w:r>
      <w:r w:rsidR="00A2408F">
        <w:t>it</w:t>
      </w:r>
      <w:r w:rsidR="004B2CC4">
        <w:t xml:space="preserve"> should have </w:t>
      </w:r>
      <w:r w:rsidR="0043176B">
        <w:t>been list</w:t>
      </w:r>
      <w:r w:rsidR="00C12EE4">
        <w:t>ed</w:t>
      </w:r>
      <w:r w:rsidR="0043176B">
        <w:t xml:space="preserve"> for</w:t>
      </w:r>
      <w:r w:rsidR="00DE6EF9">
        <w:t xml:space="preserve"> at least</w:t>
      </w:r>
      <w:r w:rsidR="0043176B">
        <w:t xml:space="preserve"> three consecutive years</w:t>
      </w:r>
      <w:r w:rsidR="00C12EE4">
        <w:t xml:space="preserve">. </w:t>
      </w:r>
      <w:bookmarkStart w:id="11" w:name="_Hlk76650395"/>
      <w:r w:rsidR="00C12EE4">
        <w:t xml:space="preserve">This is because, for meaningful analysis between corporate governance mechanisms and risk-taking, governance data of less than three years may not be sufficient. Furthermore, </w:t>
      </w:r>
      <w:bookmarkStart w:id="12" w:name="_Hlk77079896"/>
      <w:r w:rsidR="00C12EE4">
        <w:t>s</w:t>
      </w:r>
      <w:r w:rsidR="00D365DC">
        <w:t>ince,</w:t>
      </w:r>
      <w:r w:rsidR="00455E0A">
        <w:t xml:space="preserve"> the market data for delisted firms is not available the</w:t>
      </w:r>
      <w:r w:rsidR="00D365DC">
        <w:t xml:space="preserve">y </w:t>
      </w:r>
      <w:r w:rsidR="00455E0A">
        <w:t>are excluded. However, if a firm</w:t>
      </w:r>
      <w:r w:rsidR="00C12EE4">
        <w:t xml:space="preserve"> </w:t>
      </w:r>
      <w:r w:rsidR="00D365DC">
        <w:t>was delisted</w:t>
      </w:r>
      <w:r w:rsidR="00D365DC">
        <w:t xml:space="preserve"> at any time after </w:t>
      </w:r>
      <w:r w:rsidR="00C12EE4">
        <w:t>being constituent of FTSE 350 for at least three years</w:t>
      </w:r>
      <w:r w:rsidR="00D365DC">
        <w:t xml:space="preserve">, it is still included in the sample. </w:t>
      </w:r>
      <w:bookmarkEnd w:id="10"/>
      <w:bookmarkEnd w:id="11"/>
      <w:bookmarkEnd w:id="12"/>
    </w:p>
    <w:bookmarkEnd w:id="9"/>
    <w:p w14:paraId="7B56A9DC" w14:textId="13923E42" w:rsidR="007E0A95" w:rsidRDefault="007E0A95" w:rsidP="000328D0">
      <w:r>
        <w:t>F</w:t>
      </w:r>
      <w:r w:rsidRPr="000C249E">
        <w:t>our different sources</w:t>
      </w:r>
      <w:r>
        <w:t xml:space="preserve"> were used to establish the final d</w:t>
      </w:r>
      <w:r w:rsidRPr="000C249E">
        <w:t xml:space="preserve">ata </w:t>
      </w:r>
      <w:r>
        <w:t>for this study</w:t>
      </w:r>
      <w:r w:rsidRPr="000C249E">
        <w:t>, namely:</w:t>
      </w:r>
      <w:r w:rsidRPr="00FB6BE3">
        <w:t xml:space="preserve"> </w:t>
      </w:r>
      <w:proofErr w:type="spellStart"/>
      <w:r w:rsidRPr="000C249E">
        <w:t>Datastream</w:t>
      </w:r>
      <w:proofErr w:type="spellEnd"/>
      <w:r>
        <w:t xml:space="preserve">, </w:t>
      </w:r>
      <w:r w:rsidRPr="000C249E">
        <w:t>Companies House</w:t>
      </w:r>
      <w:r>
        <w:t>,</w:t>
      </w:r>
      <w:r w:rsidRPr="000C249E">
        <w:t xml:space="preserve"> Morningstar Company Intelligence</w:t>
      </w:r>
      <w:r w:rsidR="00A92100">
        <w:rPr>
          <w:rStyle w:val="FootnoteReference"/>
        </w:rPr>
        <w:footnoteReference w:id="6"/>
      </w:r>
      <w:r w:rsidRPr="000C249E">
        <w:t xml:space="preserve"> </w:t>
      </w:r>
      <w:r>
        <w:t xml:space="preserve">and </w:t>
      </w:r>
      <w:r w:rsidRPr="000C249E">
        <w:t xml:space="preserve">companies’ annual reports. The data for non-compliance with the UK </w:t>
      </w:r>
      <w:r w:rsidR="001446DE">
        <w:t>CGC</w:t>
      </w:r>
      <w:r w:rsidRPr="000C249E">
        <w:t xml:space="preserve"> was hand-collected from the annual reports of the sample firms. Data for other corporate governance variables such as board </w:t>
      </w:r>
      <w:r>
        <w:t>size</w:t>
      </w:r>
      <w:r w:rsidRPr="000C249E">
        <w:t>,</w:t>
      </w:r>
      <w:r>
        <w:t xml:space="preserve"> independence,</w:t>
      </w:r>
      <w:r w:rsidRPr="000C249E">
        <w:t xml:space="preserve"> share ownership, and </w:t>
      </w:r>
      <w:r>
        <w:t>remuneration</w:t>
      </w:r>
      <w:r w:rsidRPr="000C249E">
        <w:t xml:space="preserve"> were collected from Morningstar Company Intelligence</w:t>
      </w:r>
      <w:r w:rsidR="001452FC">
        <w:t>,</w:t>
      </w:r>
      <w:r w:rsidRPr="000C249E">
        <w:t xml:space="preserve"> whilst the financial data was extracted from </w:t>
      </w:r>
      <w:proofErr w:type="spellStart"/>
      <w:r w:rsidRPr="000C249E">
        <w:t>Datastream</w:t>
      </w:r>
      <w:proofErr w:type="spellEnd"/>
      <w:r w:rsidRPr="000C249E">
        <w:t xml:space="preserve">. </w:t>
      </w:r>
      <w:r>
        <w:t xml:space="preserve">Finally, for companies that were delisted or where data was not available from other sources, the </w:t>
      </w:r>
      <w:r>
        <w:lastRenderedPageBreak/>
        <w:t>require</w:t>
      </w:r>
      <w:r w:rsidR="001446DE">
        <w:t>d</w:t>
      </w:r>
      <w:r>
        <w:t xml:space="preserve"> </w:t>
      </w:r>
      <w:r w:rsidRPr="000C249E">
        <w:t xml:space="preserve">data was </w:t>
      </w:r>
      <w:r>
        <w:t>acquired</w:t>
      </w:r>
      <w:r w:rsidRPr="000C249E">
        <w:t xml:space="preserve"> from </w:t>
      </w:r>
      <w:r w:rsidR="001452FC">
        <w:t xml:space="preserve">the </w:t>
      </w:r>
      <w:r w:rsidRPr="000C249E">
        <w:t>Companies House.</w:t>
      </w:r>
      <w:r w:rsidR="00906111">
        <w:t xml:space="preserve"> Definitions of all variables used in the study are provided in Table 1.</w:t>
      </w:r>
    </w:p>
    <w:p w14:paraId="137E20FF" w14:textId="77777777" w:rsidR="00906111" w:rsidRDefault="00906111" w:rsidP="00906111">
      <w:pPr>
        <w:jc w:val="center"/>
      </w:pPr>
      <w:r w:rsidRPr="000C249E">
        <w:t>[Insert Table 1 about here]</w:t>
      </w:r>
    </w:p>
    <w:p w14:paraId="36FCBF72" w14:textId="77777777" w:rsidR="007E0A95" w:rsidRPr="005F43F3" w:rsidRDefault="007E0A95" w:rsidP="00E17309">
      <w:pPr>
        <w:pStyle w:val="Heading2"/>
      </w:pPr>
      <w:r w:rsidRPr="005F43F3">
        <w:t>Model</w:t>
      </w:r>
      <w:r>
        <w:t xml:space="preserve"> specifications</w:t>
      </w:r>
    </w:p>
    <w:p w14:paraId="4DD485AC" w14:textId="624D828B" w:rsidR="007E0A95" w:rsidRPr="000C249E" w:rsidRDefault="001446DE" w:rsidP="000328D0">
      <w:r>
        <w:t>In t</w:t>
      </w:r>
      <w:r w:rsidR="007E0A95" w:rsidRPr="000C249E">
        <w:t xml:space="preserve">he existing literature that investigates the impact of governance mechanisms on organisational outcomes, endogeneity has been </w:t>
      </w:r>
      <w:r w:rsidR="00F407B4">
        <w:t>regarded</w:t>
      </w:r>
      <w:r w:rsidR="00F407B4" w:rsidRPr="000C249E">
        <w:t xml:space="preserve"> </w:t>
      </w:r>
      <w:r w:rsidR="007E0A95" w:rsidRPr="000C249E">
        <w:t xml:space="preserve">as a major </w:t>
      </w:r>
      <w:r w:rsidR="00A6069F" w:rsidRPr="000C249E">
        <w:t>concern</w:t>
      </w:r>
      <w:r w:rsidR="00A6069F">
        <w:t xml:space="preserve"> </w:t>
      </w:r>
      <w:r w:rsidR="00F407B4">
        <w:t xml:space="preserve">which can significantly </w:t>
      </w:r>
      <w:r w:rsidR="00743F97">
        <w:t>affect</w:t>
      </w:r>
      <w:r w:rsidR="00F407B4">
        <w:t xml:space="preserve"> the </w:t>
      </w:r>
      <w:r w:rsidR="00743F97">
        <w:t xml:space="preserve">research </w:t>
      </w:r>
      <w:r w:rsidR="00F407B4">
        <w:t xml:space="preserve">findings </w:t>
      </w:r>
      <w:r w:rsidR="007E0A95">
        <w:fldChar w:fldCharType="begin"/>
      </w:r>
      <w:r w:rsidR="00EC3EA2">
        <w:instrText xml:space="preserve"> ADDIN EN.CITE &lt;EndNote&gt;&lt;Cite&gt;&lt;Author&gt;Sila&lt;/Author&gt;&lt;Year&gt;2016&lt;/Year&gt;&lt;RecNum&gt;653&lt;/RecNum&gt;&lt;DisplayText&gt;(Sila, Gonzalez, &amp;amp; Hagendorff, 2016)&lt;/DisplayText&gt;&lt;record&gt;&lt;rec-number&gt;653&lt;/rec-number&gt;&lt;foreign-keys&gt;&lt;key app="EN" db-id="s00xzp50xdvx90ea0ravv2dxzr2pdvrrzaff" timestamp="1453240603" guid="39fff679-8291-458b-9c3b-bfda892eb976"&gt;653&lt;/key&gt;&lt;/foreign-keys&gt;&lt;ref-type name="Journal Article"&gt;17&lt;/ref-type&gt;&lt;contributors&gt;&lt;authors&gt;&lt;author&gt;Sila, Vathunyoo&lt;/author&gt;&lt;author&gt;Gonzalez, Angelica&lt;/author&gt;&lt;author&gt;Hagendorff, Jens&lt;/author&gt;&lt;/authors&gt;&lt;/contributors&gt;&lt;titles&gt;&lt;title&gt;Women on board: Does boardroom gender diversity affect firm risk?&lt;/title&gt;&lt;secondary-title&gt;Journal of Corporate Finance&lt;/secondary-title&gt;&lt;/titles&gt;&lt;periodical&gt;&lt;full-title&gt;Journal of Corporate Finance&lt;/full-title&gt;&lt;/periodical&gt;&lt;pages&gt;26-53&lt;/pages&gt;&lt;volume&gt;36&lt;/volume&gt;&lt;keywords&gt;&lt;keyword&gt;Board of directors&lt;/keyword&gt;&lt;keyword&gt;Gender diversity&lt;/keyword&gt;&lt;keyword&gt;Equity risk&lt;/keyword&gt;&lt;keyword&gt;Endogeneity&lt;/keyword&gt;&lt;/keywords&gt;&lt;dates&gt;&lt;year&gt;2016&lt;/year&gt;&lt;pub-dates&gt;&lt;date&gt;2//&lt;/date&gt;&lt;/pub-dates&gt;&lt;/dates&gt;&lt;isbn&gt;0929-1199&lt;/isbn&gt;&lt;urls&gt;&lt;related-urls&gt;&lt;url&gt;http://www.sciencedirect.com/science/article/pii/S0929119915001248&lt;/url&gt;&lt;/related-urls&gt;&lt;/urls&gt;&lt;electronic-resource-num&gt;http://dx.doi.org/10.1016/j.jcorpfin.2015.10.003&lt;/electronic-resource-num&gt;&lt;/record&gt;&lt;/Cite&gt;&lt;/EndNote&gt;</w:instrText>
      </w:r>
      <w:r w:rsidR="007E0A95">
        <w:fldChar w:fldCharType="separate"/>
      </w:r>
      <w:r w:rsidR="00EC3EA2">
        <w:rPr>
          <w:noProof/>
        </w:rPr>
        <w:t>(Sila, Gonzalez, &amp; Hagendorff, 2016)</w:t>
      </w:r>
      <w:r w:rsidR="007E0A95">
        <w:fldChar w:fldCharType="end"/>
      </w:r>
      <w:r w:rsidR="007E0A95">
        <w:t>.</w:t>
      </w:r>
      <w:r w:rsidR="00743F97">
        <w:t xml:space="preserve"> </w:t>
      </w:r>
      <w:r w:rsidR="007E0A95">
        <w:fldChar w:fldCharType="begin"/>
      </w:r>
      <w:r w:rsidR="00C32440">
        <w:instrText xml:space="preserve"> ADDIN EN.CITE &lt;EndNote&gt;&lt;Cite AuthorYear="1"&gt;&lt;Author&gt;Wintoki&lt;/Author&gt;&lt;Year&gt;2012&lt;/Year&gt;&lt;RecNum&gt;486&lt;/RecNum&gt;&lt;DisplayText&gt;Wintoki, Linck, and Netter (2012)&lt;/DisplayText&gt;&lt;record&gt;&lt;rec-number&gt;486&lt;/rec-number&gt;&lt;foreign-keys&gt;&lt;key app="EN" db-id="s00xzp50xdvx90ea0ravv2dxzr2pdvrrzaff" timestamp="1452198497" guid="d48fa821-2a1a-407d-9383-a66f3fd77213"&gt;486&lt;/key&gt;&lt;/foreign-keys&gt;&lt;ref-type name="Journal Article"&gt;17&lt;/ref-type&gt;&lt;contributors&gt;&lt;authors&gt;&lt;author&gt;Wintoki, M Babajide&lt;/author&gt;&lt;author&gt;Linck, James S&lt;/author&gt;&lt;author&gt;Netter, Jeffry M&lt;/author&gt;&lt;/authors&gt;&lt;/contributors&gt;&lt;titles&gt;&lt;title&gt;Endogeneity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pages&gt;581-606&lt;/pages&gt;&lt;volume&gt;105&lt;/volume&gt;&lt;number&gt;3&lt;/number&gt;&lt;dates&gt;&lt;year&gt;2012&lt;/year&gt;&lt;/dates&gt;&lt;isbn&gt;0304-405X&lt;/isbn&gt;&lt;urls&gt;&lt;/urls&gt;&lt;/record&gt;&lt;/Cite&gt;&lt;/EndNote&gt;</w:instrText>
      </w:r>
      <w:r w:rsidR="007E0A95">
        <w:fldChar w:fldCharType="separate"/>
      </w:r>
      <w:r w:rsidR="007E0A95">
        <w:rPr>
          <w:noProof/>
        </w:rPr>
        <w:t>Wintoki, Linck, and Netter (2012)</w:t>
      </w:r>
      <w:r w:rsidR="007E0A95">
        <w:fldChar w:fldCharType="end"/>
      </w:r>
      <w:r w:rsidR="00A6069F">
        <w:t xml:space="preserve"> </w:t>
      </w:r>
      <w:r w:rsidR="007E0A95" w:rsidRPr="000C249E">
        <w:t xml:space="preserve">discuss three sources of endogeneity </w:t>
      </w:r>
      <w:r w:rsidR="00FF12CE">
        <w:t>(</w:t>
      </w:r>
      <w:r w:rsidR="00FF12CE" w:rsidRPr="00662193">
        <w:t>unobserved heterogeneity, simultaneity</w:t>
      </w:r>
      <w:r w:rsidR="00FF12CE">
        <w:t>,</w:t>
      </w:r>
      <w:r w:rsidR="00FF12CE" w:rsidRPr="00662193">
        <w:t xml:space="preserve"> and dynamic endogeneity</w:t>
      </w:r>
      <w:r w:rsidR="00FF12CE">
        <w:t xml:space="preserve">) </w:t>
      </w:r>
      <w:r w:rsidR="007E0A95" w:rsidRPr="000C249E">
        <w:t xml:space="preserve">and argue that the presence of any one of the </w:t>
      </w:r>
      <w:r w:rsidR="00927DA0">
        <w:t xml:space="preserve">three </w:t>
      </w:r>
      <w:r w:rsidR="007E0A95" w:rsidRPr="000C249E">
        <w:t>will lead to biased estimates. In the context of th</w:t>
      </w:r>
      <w:r w:rsidR="00C15D03">
        <w:t>is</w:t>
      </w:r>
      <w:r w:rsidR="007E0A95" w:rsidRPr="000C249E">
        <w:t xml:space="preserve"> study, for instance, time-invariant variables</w:t>
      </w:r>
      <w:r w:rsidR="00A6069F">
        <w:t xml:space="preserve"> such as organisational culture and managers’ capability</w:t>
      </w:r>
      <w:r w:rsidR="007E0A95" w:rsidRPr="000C249E">
        <w:t xml:space="preserve"> are not included in the model but could affect risk-taking. However, it </w:t>
      </w:r>
      <w:r w:rsidR="00640C19">
        <w:t xml:space="preserve">is </w:t>
      </w:r>
      <w:r w:rsidR="007E0A95" w:rsidRPr="000C249E">
        <w:t xml:space="preserve">not possible to measure such time-invariant variables but ignoring them could lead to the omitted variable bias. Similarly, rather than non-compliance affecting </w:t>
      </w:r>
      <w:r w:rsidR="00D3111A">
        <w:t>corporate</w:t>
      </w:r>
      <w:r w:rsidR="007E0A95" w:rsidRPr="000C249E">
        <w:t xml:space="preserve"> risk, the relationship might run in the </w:t>
      </w:r>
      <w:r w:rsidR="00D3111A">
        <w:t xml:space="preserve">opposite </w:t>
      </w:r>
      <w:r w:rsidR="007E0A95" w:rsidRPr="000C249E">
        <w:t xml:space="preserve">direction. </w:t>
      </w:r>
      <w:r w:rsidR="007E0A95">
        <w:t xml:space="preserve">Moreover, </w:t>
      </w:r>
      <w:r w:rsidR="007E0A95" w:rsidRPr="000C249E">
        <w:t xml:space="preserve">the current period’s </w:t>
      </w:r>
      <w:r w:rsidR="00CC2928">
        <w:t>NCI</w:t>
      </w:r>
      <w:r w:rsidR="00DE6EF9">
        <w:t xml:space="preserve"> </w:t>
      </w:r>
      <w:r w:rsidR="007E0A95" w:rsidRPr="000C249E">
        <w:t xml:space="preserve">might be affected by the previous period’s risk, which necessitates controlling </w:t>
      </w:r>
      <w:r w:rsidR="00296A87">
        <w:t>its</w:t>
      </w:r>
      <w:r w:rsidR="007E0A95" w:rsidRPr="000C249E">
        <w:t xml:space="preserve"> effect</w:t>
      </w:r>
      <w:r w:rsidR="00876857">
        <w:t xml:space="preserve"> </w:t>
      </w:r>
      <w:r w:rsidR="00876857">
        <w:fldChar w:fldCharType="begin"/>
      </w:r>
      <w:r w:rsidR="00876857">
        <w:instrText xml:space="preserve"> ADDIN EN.CITE &lt;EndNote&gt;&lt;Cite&gt;&lt;Author&gt;Li&lt;/Author&gt;&lt;Year&gt;2021&lt;/Year&gt;&lt;RecNum&gt;1873&lt;/RecNum&gt;&lt;DisplayText&gt;(Li, Ding, Hu, &amp;amp; Wan, 2021)&lt;/DisplayText&gt;&lt;record&gt;&lt;rec-number&gt;1873&lt;/rec-number&gt;&lt;foreign-keys&gt;&lt;key app="EN" db-id="s00xzp50xdvx90ea0ravv2dxzr2pdvrrzaff" timestamp="1625669322" guid="09f82ac0-1803-42ee-9550-7dda7c28043b"&gt;1873&lt;/key&gt;&lt;/foreign-keys&gt;&lt;ref-type name="Journal Article"&gt;17&lt;/ref-type&gt;&lt;contributors&gt;&lt;authors&gt;&lt;author&gt;Li, Jiatao&lt;/author&gt;&lt;author&gt;Ding, Haoyuan&lt;/author&gt;&lt;author&gt;Hu, Yichuan&lt;/author&gt;&lt;author&gt;Wan, Guoguang&lt;/author&gt;&lt;/authors&gt;&lt;/contributors&gt;&lt;titles&gt;&lt;title&gt;Dealing with dynamic endogeneity in international business research&lt;/title&gt;&lt;secondary-title&gt;Journal of International Business Studies&lt;/secondary-title&gt;&lt;/titles&gt;&lt;periodical&gt;&lt;full-title&gt;Journal of International Business Studies&lt;/full-title&gt;&lt;/periodical&gt;&lt;pages&gt;339-362&lt;/pages&gt;&lt;volume&gt;52&lt;/volume&gt;&lt;number&gt;3&lt;/number&gt;&lt;dates&gt;&lt;year&gt;2021&lt;/year&gt;&lt;pub-dates&gt;&lt;date&gt;2021/04/01&lt;/date&gt;&lt;/pub-dates&gt;&lt;/dates&gt;&lt;isbn&gt;1478-6990&lt;/isbn&gt;&lt;urls&gt;&lt;related-urls&gt;&lt;url&gt;https://doi.org/10.1057/s41267-020-00398-8&lt;/url&gt;&lt;/related-urls&gt;&lt;/urls&gt;&lt;electronic-resource-num&gt;10.1057/s41267-020-00398-8&lt;/electronic-resource-num&gt;&lt;/record&gt;&lt;/Cite&gt;&lt;/EndNote&gt;</w:instrText>
      </w:r>
      <w:r w:rsidR="00876857">
        <w:fldChar w:fldCharType="separate"/>
      </w:r>
      <w:r w:rsidR="00876857">
        <w:rPr>
          <w:noProof/>
        </w:rPr>
        <w:t>(Li, Ding, Hu, &amp; Wan, 2021)</w:t>
      </w:r>
      <w:r w:rsidR="00876857">
        <w:fldChar w:fldCharType="end"/>
      </w:r>
      <w:r w:rsidR="007E0A95" w:rsidRPr="000C249E">
        <w:t>. System Generalized Methods of Moments (GMM) allows the inclusion of a lagged dependent variable as a control variable to capture the effect of previous period’s risk</w:t>
      </w:r>
      <w:r w:rsidR="00296A87">
        <w:t>, thus controlling for dynamic endogeneity</w:t>
      </w:r>
      <w:r w:rsidR="007E0A95" w:rsidRPr="000C249E">
        <w:t>. System GMM is the most popular estimation method among various GMM estimators and has been used widely by similar studies o</w:t>
      </w:r>
      <w:r w:rsidR="00D33607">
        <w:t xml:space="preserve">n firm-level </w:t>
      </w:r>
      <w:r w:rsidR="00771746">
        <w:t xml:space="preserve">governance </w:t>
      </w:r>
      <w:r w:rsidR="00D33607" w:rsidRPr="00771746">
        <w:t>variable</w:t>
      </w:r>
      <w:r w:rsidR="00D33607">
        <w:t>s and risk-</w:t>
      </w:r>
      <w:r w:rsidR="007E0A95" w:rsidRPr="000C249E">
        <w:t xml:space="preserve">taking </w:t>
      </w:r>
      <w:r w:rsidR="007E0A95">
        <w:fldChar w:fldCharType="begin"/>
      </w:r>
      <w:r w:rsidR="00C32440">
        <w:instrText xml:space="preserve"> ADDIN EN.CITE &lt;EndNote&gt;&lt;Cite&gt;&lt;Author&gt;Sila&lt;/Author&gt;&lt;Year&gt;2016&lt;/Year&gt;&lt;RecNum&gt;653&lt;/RecNum&gt;&lt;DisplayText&gt;(Sila et al., 2016)&lt;/DisplayText&gt;&lt;record&gt;&lt;rec-number&gt;653&lt;/rec-number&gt;&lt;foreign-keys&gt;&lt;key app="EN" db-id="s00xzp50xdvx90ea0ravv2dxzr2pdvrrzaff" timestamp="1453240603" guid="39fff679-8291-458b-9c3b-bfda892eb976"&gt;653&lt;/key&gt;&lt;/foreign-keys&gt;&lt;ref-type name="Journal Article"&gt;17&lt;/ref-type&gt;&lt;contributors&gt;&lt;authors&gt;&lt;author&gt;Sila, Vathunyoo&lt;/author&gt;&lt;author&gt;Gonzalez, Angelica&lt;/author&gt;&lt;author&gt;Hagendorff, Jens&lt;/author&gt;&lt;/authors&gt;&lt;/contributors&gt;&lt;titles&gt;&lt;title&gt;Women on board: Does boardroom gender diversity affect firm risk?&lt;/title&gt;&lt;secondary-title&gt;Journal of Corporate Finance&lt;/secondary-title&gt;&lt;/titles&gt;&lt;periodical&gt;&lt;full-title&gt;Journal of Corporate Finance&lt;/full-title&gt;&lt;/periodical&gt;&lt;pages&gt;26-53&lt;/pages&gt;&lt;volume&gt;36&lt;/volume&gt;&lt;keywords&gt;&lt;keyword&gt;Board of directors&lt;/keyword&gt;&lt;keyword&gt;Gender diversity&lt;/keyword&gt;&lt;keyword&gt;Equity risk&lt;/keyword&gt;&lt;keyword&gt;Endogeneity&lt;/keyword&gt;&lt;/keywords&gt;&lt;dates&gt;&lt;year&gt;2016&lt;/year&gt;&lt;pub-dates&gt;&lt;date&gt;2//&lt;/date&gt;&lt;/pub-dates&gt;&lt;/dates&gt;&lt;isbn&gt;0929-1199&lt;/isbn&gt;&lt;urls&gt;&lt;related-urls&gt;&lt;url&gt;http://www.sciencedirect.com/science/article/pii/S0929119915001248&lt;/url&gt;&lt;/related-urls&gt;&lt;/urls&gt;&lt;electronic-resource-num&gt;http://dx.doi.org/10.1016/j.jcorpfin.2015.10.003&lt;/electronic-resource-num&gt;&lt;/record&gt;&lt;/Cite&gt;&lt;/EndNote&gt;</w:instrText>
      </w:r>
      <w:r w:rsidR="007E0A95">
        <w:fldChar w:fldCharType="separate"/>
      </w:r>
      <w:r w:rsidR="007E0A95">
        <w:rPr>
          <w:noProof/>
        </w:rPr>
        <w:t>(Sila et al., 2016)</w:t>
      </w:r>
      <w:r w:rsidR="007E0A95">
        <w:fldChar w:fldCharType="end"/>
      </w:r>
      <w:r w:rsidR="007E0A95" w:rsidRPr="000C249E">
        <w:t xml:space="preserve">. In order to control for the effects of potential simultaneity and reverse causality </w:t>
      </w:r>
      <w:r w:rsidR="00296A87">
        <w:t>issue</w:t>
      </w:r>
      <w:r w:rsidR="007E0A95" w:rsidRPr="000C249E">
        <w:t xml:space="preserve">s, </w:t>
      </w:r>
      <w:r w:rsidR="007E0A95">
        <w:fldChar w:fldCharType="begin"/>
      </w:r>
      <w:r w:rsidR="00C32440">
        <w:instrText xml:space="preserve"> ADDIN EN.CITE &lt;EndNote&gt;&lt;Cite AuthorYear="1"&gt;&lt;Author&gt;Ammann&lt;/Author&gt;&lt;Year&gt;2011&lt;/Year&gt;&lt;RecNum&gt;410&lt;/RecNum&gt;&lt;DisplayText&gt;Ammann, Oesch, and Schmid (2011)&lt;/DisplayText&gt;&lt;record&gt;&lt;rec-number&gt;410&lt;/rec-number&gt;&lt;foreign-keys&gt;&lt;key app="EN" db-id="s00xzp50xdvx90ea0ravv2dxzr2pdvrrzaff" timestamp="1452198352" guid="0bf275aa-9952-44ed-b40a-10dd4546067f"&gt;410&lt;/key&gt;&lt;/foreign-keys&gt;&lt;ref-type name="Journal Article"&gt;17&lt;/ref-type&gt;&lt;contributors&gt;&lt;authors&gt;&lt;author&gt;Ammann, M.&lt;/author&gt;&lt;author&gt;Oesch, D.&lt;/author&gt;&lt;author&gt;Schmid, M.M.&lt;/author&gt;&lt;/authors&gt;&lt;/contributors&gt;&lt;titles&gt;&lt;title&gt;Corporate governance and firm value: International evidence&lt;/title&gt;&lt;secondary-title&gt;Journal of Empirical Finance&lt;/secondary-title&gt;&lt;/titles&gt;&lt;periodical&gt;&lt;full-title&gt;Journal of Empirical Finance&lt;/full-title&gt;&lt;/periodical&gt;&lt;pages&gt;36-55&lt;/pages&gt;&lt;volume&gt;18&lt;/volume&gt;&lt;number&gt;1&lt;/number&gt;&lt;dates&gt;&lt;year&gt;2011&lt;/year&gt;&lt;/dates&gt;&lt;isbn&gt;0927-5398&lt;/isbn&gt;&lt;urls&gt;&lt;/urls&gt;&lt;/record&gt;&lt;/Cite&gt;&lt;/EndNote&gt;</w:instrText>
      </w:r>
      <w:r w:rsidR="007E0A95">
        <w:fldChar w:fldCharType="separate"/>
      </w:r>
      <w:r w:rsidR="007E0A95">
        <w:rPr>
          <w:noProof/>
        </w:rPr>
        <w:t>Ammann, Oesch, and Schmid (2011)</w:t>
      </w:r>
      <w:r w:rsidR="007E0A95">
        <w:fldChar w:fldCharType="end"/>
      </w:r>
      <w:r w:rsidR="007E0A95" w:rsidRPr="000C249E">
        <w:t xml:space="preserve"> recommend the use of lagged variables as instruments for the present values of those variables. </w:t>
      </w:r>
    </w:p>
    <w:p w14:paraId="6FA15DD3" w14:textId="0A221039" w:rsidR="007E0A95" w:rsidRPr="000C249E" w:rsidRDefault="007E0A95" w:rsidP="000328D0">
      <w:bookmarkStart w:id="13" w:name="_Hlk76651777"/>
      <w:r w:rsidRPr="000C249E">
        <w:t xml:space="preserve">GMM estimation method is particularly suited for </w:t>
      </w:r>
      <w:r w:rsidR="00894F05">
        <w:t>this</w:t>
      </w:r>
      <w:r w:rsidRPr="000C249E">
        <w:t xml:space="preserve"> study for a number of reasons. Firstly, the model </w:t>
      </w:r>
      <w:r w:rsidR="00894F05">
        <w:t>specifications that we have employed in this study</w:t>
      </w:r>
      <w:r w:rsidRPr="000C249E">
        <w:t xml:space="preserve"> encompasses endogenous variables. In order to test, for the presence of endogeneity we applied the standard Durbin-Wu-Hausman (DWH) test which </w:t>
      </w:r>
      <w:r>
        <w:t xml:space="preserve">revealed that a number of variables in our model may be </w:t>
      </w:r>
      <w:r w:rsidRPr="000C249E">
        <w:t xml:space="preserve">endogenous </w:t>
      </w:r>
      <w:r>
        <w:t>(</w:t>
      </w:r>
      <w:r w:rsidRPr="000C249E">
        <w:t>duality, extra committees on board, internal control mechanisms, liquidity and gender diversity</w:t>
      </w:r>
      <w:r>
        <w:t>)</w:t>
      </w:r>
      <w:r w:rsidRPr="000C249E">
        <w:t>. Secon</w:t>
      </w:r>
      <w:r w:rsidR="00B4440A">
        <w:t>dly, it can be argued that risk-</w:t>
      </w:r>
      <w:r w:rsidRPr="000C249E">
        <w:t xml:space="preserve">taking of the sample firms will show </w:t>
      </w:r>
      <w:r w:rsidRPr="000C249E">
        <w:lastRenderedPageBreak/>
        <w:t>persistence over the sample period. That is, the present value of the dependent variable m</w:t>
      </w:r>
      <w:r w:rsidR="006F4F98">
        <w:t>ay</w:t>
      </w:r>
      <w:r w:rsidRPr="000C249E">
        <w:t xml:space="preserve"> be influenced by its past values. Such persistence in the dependent variable requires utilization of an autoregressive regression model, and GMM is particularly designed for an autoregressive model </w:t>
      </w:r>
      <w:r>
        <w:fldChar w:fldCharType="begin"/>
      </w:r>
      <w:r w:rsidR="00C32440">
        <w:instrText xml:space="preserve"> ADDIN EN.CITE &lt;EndNote&gt;&lt;Cite&gt;&lt;Author&gt;Arellano&lt;/Author&gt;&lt;Year&gt;1995&lt;/Year&gt;&lt;RecNum&gt;552&lt;/RecNum&gt;&lt;DisplayText&gt;(Arellano &amp;amp; Bover, 1995)&lt;/DisplayText&gt;&lt;record&gt;&lt;rec-number&gt;552&lt;/rec-number&gt;&lt;foreign-keys&gt;&lt;key app="EN" db-id="s00xzp50xdvx90ea0ravv2dxzr2pdvrrzaff" timestamp="1452596065" guid="d44e3d9b-ac16-44b8-9d25-8b5d9ad0c684"&gt;552&lt;/key&gt;&lt;/foreign-keys&gt;&lt;ref-type name="Journal Article"&gt;17&lt;/ref-type&gt;&lt;contributors&gt;&lt;authors&gt;&lt;author&gt;Arellano, Manuel&lt;/author&gt;&lt;author&gt;Bover, Olympia&lt;/author&gt;&lt;/authors&gt;&lt;/contributors&gt;&lt;titles&gt;&lt;title&gt;Another look at the instrumental variable estimation of error-components models&lt;/title&gt;&lt;secondary-title&gt;Journal of econometrics&lt;/secondary-title&gt;&lt;/titles&gt;&lt;periodical&gt;&lt;full-title&gt;Journal of econometrics&lt;/full-title&gt;&lt;/periodical&gt;&lt;pages&gt;29-51&lt;/pages&gt;&lt;volume&gt;68&lt;/volume&gt;&lt;number&gt;1&lt;/number&gt;&lt;dates&gt;&lt;year&gt;1995&lt;/year&gt;&lt;/dates&gt;&lt;isbn&gt;0304-4076&lt;/isbn&gt;&lt;urls&gt;&lt;/urls&gt;&lt;/record&gt;&lt;/Cite&gt;&lt;/EndNote&gt;</w:instrText>
      </w:r>
      <w:r>
        <w:fldChar w:fldCharType="separate"/>
      </w:r>
      <w:r w:rsidR="00C66570">
        <w:rPr>
          <w:noProof/>
        </w:rPr>
        <w:t>(Arellano &amp; Bover, 1995)</w:t>
      </w:r>
      <w:r>
        <w:fldChar w:fldCharType="end"/>
      </w:r>
      <w:r w:rsidRPr="000C249E">
        <w:t xml:space="preserve">. </w:t>
      </w:r>
      <w:r>
        <w:t>Finally</w:t>
      </w:r>
      <w:r w:rsidRPr="000C249E">
        <w:t>, unlike other instrumental variable approaches such as two-stage least square (2SLS), system GMM does not require finding instruments from other sources</w:t>
      </w:r>
      <w:r w:rsidR="006F4F98">
        <w:t xml:space="preserve">, the same  </w:t>
      </w:r>
      <w:r w:rsidRPr="000C249E">
        <w:t xml:space="preserve">can be obtained from the lags of the endogenous variables </w:t>
      </w:r>
      <w:r>
        <w:t>.</w:t>
      </w:r>
      <w:r w:rsidRPr="000C249E">
        <w:t>These lags can be applied in differences or levels, and the model is specified as a system of equations</w:t>
      </w:r>
      <w:r w:rsidR="00C66570">
        <w:t xml:space="preserve"> </w:t>
      </w:r>
      <w:r w:rsidR="00C66570">
        <w:fldChar w:fldCharType="begin"/>
      </w:r>
      <w:r w:rsidR="00C32440">
        <w:instrText xml:space="preserve"> ADDIN EN.CITE &lt;EndNote&gt;&lt;Cite&gt;&lt;Author&gt;Blundell&lt;/Author&gt;&lt;Year&gt;1998&lt;/Year&gt;&lt;RecNum&gt;489&lt;/RecNum&gt;&lt;DisplayText&gt;(Blundell &amp;amp; Bond, 1998)&lt;/DisplayText&gt;&lt;record&gt;&lt;rec-number&gt;489&lt;/rec-number&gt;&lt;foreign-keys&gt;&lt;key app="EN" db-id="s00xzp50xdvx90ea0ravv2dxzr2pdvrrzaff" timestamp="1452198503" guid="2505732f-4442-4164-be13-efb95806a9dd"&gt;489&lt;/key&gt;&lt;/foreign-keys&gt;&lt;ref-type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sidR="00C66570">
        <w:fldChar w:fldCharType="separate"/>
      </w:r>
      <w:r w:rsidR="00C66570">
        <w:rPr>
          <w:noProof/>
        </w:rPr>
        <w:t>(Blundell &amp; Bond, 1998)</w:t>
      </w:r>
      <w:r w:rsidR="00C66570">
        <w:fldChar w:fldCharType="end"/>
      </w:r>
      <w:r w:rsidR="00C66570">
        <w:t>.</w:t>
      </w:r>
      <w:r w:rsidRPr="000C249E">
        <w:t xml:space="preserve"> In </w:t>
      </w:r>
      <w:r>
        <w:t>the current study</w:t>
      </w:r>
      <w:r w:rsidRPr="000C249E">
        <w:t>, the second lag of the endogenous variables were included in the es</w:t>
      </w:r>
      <w:r w:rsidR="00B4440A">
        <w:t>timation as instruments. Moreover</w:t>
      </w:r>
      <w:r w:rsidRPr="000C249E">
        <w:t xml:space="preserve">, system GMM is robust to panel-specific heteroscedasticity and serial correlation </w:t>
      </w:r>
      <w:r>
        <w:fldChar w:fldCharType="begin"/>
      </w:r>
      <w:r w:rsidR="00C32440">
        <w:instrText xml:space="preserve"> ADDIN EN.CITE &lt;EndNote&gt;&lt;Cite&gt;&lt;Author&gt;Sila&lt;/Author&gt;&lt;Year&gt;2016&lt;/Year&gt;&lt;RecNum&gt;653&lt;/RecNum&gt;&lt;DisplayText&gt;(Sila et al., 2016)&lt;/DisplayText&gt;&lt;record&gt;&lt;rec-number&gt;653&lt;/rec-number&gt;&lt;foreign-keys&gt;&lt;key app="EN" db-id="s00xzp50xdvx90ea0ravv2dxzr2pdvrrzaff" timestamp="1453240603" guid="39fff679-8291-458b-9c3b-bfda892eb976"&gt;653&lt;/key&gt;&lt;/foreign-keys&gt;&lt;ref-type name="Journal Article"&gt;17&lt;/ref-type&gt;&lt;contributors&gt;&lt;authors&gt;&lt;author&gt;Sila, Vathunyoo&lt;/author&gt;&lt;author&gt;Gonzalez, Angelica&lt;/author&gt;&lt;author&gt;Hagendorff, Jens&lt;/author&gt;&lt;/authors&gt;&lt;/contributors&gt;&lt;titles&gt;&lt;title&gt;Women on board: Does boardroom gender diversity affect firm risk?&lt;/title&gt;&lt;secondary-title&gt;Journal of Corporate Finance&lt;/secondary-title&gt;&lt;/titles&gt;&lt;periodical&gt;&lt;full-title&gt;Journal of Corporate Finance&lt;/full-title&gt;&lt;/periodical&gt;&lt;pages&gt;26-53&lt;/pages&gt;&lt;volume&gt;36&lt;/volume&gt;&lt;keywords&gt;&lt;keyword&gt;Board of directors&lt;/keyword&gt;&lt;keyword&gt;Gender diversity&lt;/keyword&gt;&lt;keyword&gt;Equity risk&lt;/keyword&gt;&lt;keyword&gt;Endogeneity&lt;/keyword&gt;&lt;/keywords&gt;&lt;dates&gt;&lt;year&gt;2016&lt;/year&gt;&lt;pub-dates&gt;&lt;date&gt;2//&lt;/date&gt;&lt;/pub-dates&gt;&lt;/dates&gt;&lt;isbn&gt;0929-1199&lt;/isbn&gt;&lt;urls&gt;&lt;related-urls&gt;&lt;url&gt;http://www.sciencedirect.com/science/article/pii/S0929119915001248&lt;/url&gt;&lt;/related-urls&gt;&lt;/urls&gt;&lt;electronic-resource-num&gt;http://dx.doi.org/10.1016/j.jcorpfin.2015.10.003&lt;/electronic-resource-num&gt;&lt;/record&gt;&lt;/Cite&gt;&lt;/EndNote&gt;</w:instrText>
      </w:r>
      <w:r>
        <w:fldChar w:fldCharType="separate"/>
      </w:r>
      <w:r>
        <w:rPr>
          <w:noProof/>
        </w:rPr>
        <w:t>(Sila et al., 2016)</w:t>
      </w:r>
      <w:r>
        <w:fldChar w:fldCharType="end"/>
      </w:r>
      <w:r>
        <w:t>.</w:t>
      </w:r>
      <w:r w:rsidRPr="000C249E">
        <w:t xml:space="preserve"> </w:t>
      </w:r>
      <w:bookmarkEnd w:id="13"/>
      <w:r w:rsidRPr="00221D1B">
        <w:t>Therefore, we use a dynamic system GMM estimator</w:t>
      </w:r>
      <w:r w:rsidR="00B4440A">
        <w:t xml:space="preserve"> and</w:t>
      </w:r>
      <w:r w:rsidRPr="000C249E">
        <w:t xml:space="preserve"> estimate the following</w:t>
      </w:r>
      <w:r w:rsidR="006208C3">
        <w:t xml:space="preserve"> model</w:t>
      </w:r>
      <w:r w:rsidRPr="000C249E">
        <w:t>:</w:t>
      </w:r>
    </w:p>
    <w:p w14:paraId="3257D54F" w14:textId="7A697E54" w:rsidR="007E0A95" w:rsidRDefault="004B2CC4" w:rsidP="000328D0">
      <w:pPr>
        <w:rPr>
          <w:color w:val="000000" w:themeColor="text1"/>
        </w:rPr>
      </w:pPr>
      <m:oMath>
        <m:sSub>
          <m:sSubPr>
            <m:ctrlPr>
              <w:rPr>
                <w:rFonts w:ascii="Cambria Math" w:hAnsi="Cambria Math"/>
              </w:rPr>
            </m:ctrlPr>
          </m:sSubPr>
          <m:e>
            <m:r>
              <w:rPr>
                <w:rFonts w:ascii="Cambria Math" w:hAnsi="Cambria Math"/>
              </w:rPr>
              <m:t>Risk</m:t>
            </m:r>
          </m:e>
          <m:sub>
            <m:r>
              <m:rPr>
                <m:lit/>
                <m:nor/>
              </m:rPr>
              <m:t>it</m:t>
            </m:r>
          </m:sub>
        </m:sSub>
        <m:r>
          <w:rPr>
            <w:rFonts w:ascii="Cambria Math" w:hAnsi="Cambria Math"/>
          </w:rPr>
          <m:t>=</m:t>
        </m:r>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αRisk</m:t>
            </m:r>
          </m:e>
          <m:sub>
            <m:r>
              <w:rPr>
                <w:rFonts w:ascii="Cambria Math" w:eastAsia="AdvGulliv-R" w:hAnsi="Cambria Math"/>
                <w:color w:val="000000"/>
                <w:kern w:val="1"/>
                <w:lang w:eastAsia="ar-SA"/>
              </w:rPr>
              <m:t>i,t-1</m:t>
            </m:r>
          </m:sub>
        </m:sSub>
        <m:r>
          <w:rPr>
            <w:rFonts w:ascii="Cambria Math" w:eastAsia="AdvGulliv-R" w:hAnsi="Cambria Math"/>
            <w:color w:val="000000"/>
            <w:kern w:val="1"/>
            <w:lang w:eastAsia="ar-SA"/>
          </w:rPr>
          <m:t>+</m:t>
        </m:r>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β</m:t>
            </m:r>
          </m:e>
          <m:sub>
            <m:r>
              <w:rPr>
                <w:rFonts w:ascii="Cambria Math" w:eastAsia="AdvGulliv-R" w:hAnsi="Cambria Math"/>
                <w:color w:val="000000"/>
                <w:kern w:val="1"/>
                <w:lang w:eastAsia="ar-SA"/>
              </w:rPr>
              <m:t>1</m:t>
            </m:r>
          </m:sub>
        </m:sSub>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NCI</m:t>
            </m:r>
          </m:e>
          <m:sub>
            <m:r>
              <w:rPr>
                <w:rFonts w:ascii="Cambria Math" w:eastAsia="AdvGulliv-R" w:hAnsi="Cambria Math"/>
                <w:color w:val="000000"/>
                <w:kern w:val="1"/>
                <w:lang w:eastAsia="ar-SA"/>
              </w:rPr>
              <m:t>it</m:t>
            </m:r>
          </m:sub>
        </m:sSub>
        <m:r>
          <w:rPr>
            <w:rFonts w:ascii="Cambria Math" w:eastAsia="AdvGulliv-R" w:hAnsi="Cambria Math"/>
            <w:color w:val="000000"/>
            <w:kern w:val="1"/>
            <w:lang w:eastAsia="ar-SA"/>
          </w:rPr>
          <m:t>+</m:t>
        </m:r>
        <m:nary>
          <m:naryPr>
            <m:chr m:val="∑"/>
            <m:limLoc m:val="undOvr"/>
            <m:ctrlPr>
              <w:rPr>
                <w:rFonts w:ascii="Cambria Math" w:hAnsi="Cambria Math"/>
                <w:i/>
              </w:rPr>
            </m:ctrlPr>
          </m:naryPr>
          <m:sub>
            <m:r>
              <w:rPr>
                <w:rFonts w:ascii="Cambria Math" w:hAnsi="Cambria Math"/>
              </w:rPr>
              <m:t>n</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1n</m:t>
                </m:r>
              </m:sub>
            </m:sSub>
            <m:r>
              <w:rPr>
                <w:rFonts w:ascii="Cambria Math" w:hAnsi="Cambria Math"/>
              </w:rPr>
              <m:t>CONTROLS</m:t>
            </m:r>
          </m:e>
        </m:nary>
        <m:r>
          <w:rPr>
            <w:rFonts w:ascii="Cambria Math" w:eastAsia="AdvGulliv-R" w:hAnsi="Cambria Math"/>
            <w:color w:val="000000"/>
            <w:kern w:val="1"/>
            <w:lang w:eastAsia="ar-SA"/>
          </w:rPr>
          <m:t xml:space="preserve"> +</m:t>
        </m:r>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u</m:t>
            </m:r>
          </m:e>
          <m:sub>
            <m:r>
              <w:rPr>
                <w:rFonts w:ascii="Cambria Math" w:eastAsia="AdvGulliv-R" w:hAnsi="Cambria Math"/>
                <w:color w:val="000000"/>
                <w:kern w:val="1"/>
                <w:lang w:eastAsia="ar-SA"/>
              </w:rPr>
              <m:t>i</m:t>
            </m:r>
          </m:sub>
        </m:sSub>
        <m:r>
          <w:rPr>
            <w:rFonts w:ascii="Cambria Math" w:eastAsia="AdvGulliv-R" w:hAnsi="Cambria Math"/>
            <w:color w:val="000000"/>
            <w:kern w:val="1"/>
            <w:lang w:eastAsia="ar-SA"/>
          </w:rPr>
          <m:t>+</m:t>
        </m:r>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ω</m:t>
            </m:r>
          </m:e>
          <m:sub>
            <m:r>
              <w:rPr>
                <w:rFonts w:ascii="Cambria Math" w:eastAsia="AdvGulliv-R" w:hAnsi="Cambria Math"/>
                <w:color w:val="000000"/>
                <w:kern w:val="1"/>
                <w:lang w:eastAsia="ar-SA"/>
              </w:rPr>
              <m:t>it</m:t>
            </m:r>
          </m:sub>
        </m:sSub>
      </m:oMath>
      <w:r w:rsidR="007E0A95" w:rsidRPr="000C249E">
        <w:rPr>
          <w:rFonts w:eastAsia="AdvGulliv-R"/>
          <w:color w:val="000000"/>
          <w:kern w:val="1"/>
          <w:lang w:eastAsia="ar-SA"/>
        </w:rPr>
        <w:t xml:space="preserve">   </w:t>
      </w:r>
      <w:r w:rsidR="007E0A95" w:rsidRPr="000C249E">
        <w:rPr>
          <w:color w:val="000000" w:themeColor="text1"/>
        </w:rPr>
        <w:t xml:space="preserve">  </w:t>
      </w:r>
      <w:r w:rsidR="00BB57F7">
        <w:rPr>
          <w:color w:val="000000" w:themeColor="text1"/>
        </w:rPr>
        <w:t xml:space="preserve">                                    </w:t>
      </w:r>
      <w:r w:rsidR="007E0A95">
        <w:rPr>
          <w:color w:val="000000" w:themeColor="text1"/>
        </w:rPr>
        <w:t>(1)</w:t>
      </w:r>
    </w:p>
    <w:p w14:paraId="669BF65F" w14:textId="25EF5755" w:rsidR="007E0A95" w:rsidRPr="000C249E" w:rsidRDefault="005C35FC" w:rsidP="000328D0">
      <w:r>
        <w:rPr>
          <w:color w:val="000000" w:themeColor="text1"/>
        </w:rPr>
        <w:t>w</w:t>
      </w:r>
      <w:r w:rsidR="007E0A95">
        <w:rPr>
          <w:color w:val="000000" w:themeColor="text1"/>
        </w:rPr>
        <w:t xml:space="preserve">here </w:t>
      </w:r>
      <m:oMath>
        <m:sSub>
          <m:sSubPr>
            <m:ctrlPr>
              <w:rPr>
                <w:rFonts w:ascii="Cambria Math" w:hAnsi="Cambria Math"/>
              </w:rPr>
            </m:ctrlPr>
          </m:sSubPr>
          <m:e>
            <m:r>
              <w:rPr>
                <w:rFonts w:ascii="Cambria Math" w:hAnsi="Cambria Math"/>
              </w:rPr>
              <m:t>Risk</m:t>
            </m:r>
          </m:e>
          <m:sub>
            <m:r>
              <m:rPr>
                <m:lit/>
                <m:nor/>
              </m:rPr>
              <m:t>it</m:t>
            </m:r>
          </m:sub>
        </m:sSub>
      </m:oMath>
      <w:r w:rsidR="007E0A95">
        <w:rPr>
          <w:rFonts w:eastAsiaTheme="minorEastAsia"/>
        </w:rPr>
        <w:t xml:space="preserve"> </w:t>
      </w:r>
      <w:r w:rsidR="007E0A95" w:rsidRPr="00407A9E">
        <w:rPr>
          <w:rFonts w:eastAsiaTheme="minorEastAsia"/>
        </w:rPr>
        <w:t xml:space="preserve">is the dependent variable denoting </w:t>
      </w:r>
      <w:r w:rsidR="00221D1B">
        <w:rPr>
          <w:rFonts w:eastAsiaTheme="minorEastAsia"/>
        </w:rPr>
        <w:t>risk-taking</w:t>
      </w:r>
      <w:r w:rsidR="007E0A95">
        <w:rPr>
          <w:rFonts w:eastAsiaTheme="minorEastAsia"/>
        </w:rPr>
        <w:t xml:space="preserve"> as measured by</w:t>
      </w:r>
      <w:r w:rsidR="007E0A95" w:rsidRPr="006E7B0A">
        <w:t xml:space="preserve"> </w:t>
      </w:r>
      <w:r w:rsidR="007E0A95" w:rsidRPr="006E7B0A">
        <w:rPr>
          <w:rFonts w:eastAsiaTheme="minorEastAsia"/>
        </w:rPr>
        <w:t>total risk, systematic risk and idiosyncratic risk</w:t>
      </w:r>
      <w:r w:rsidR="00221D1B">
        <w:rPr>
          <w:rFonts w:eastAsiaTheme="minorEastAsia"/>
        </w:rPr>
        <w:t xml:space="preserve"> for</w:t>
      </w:r>
      <w:r w:rsidR="007E0A95">
        <w:rPr>
          <w:rFonts w:eastAsiaTheme="minorEastAsia"/>
        </w:rPr>
        <w:t xml:space="preserve"> </w:t>
      </w:r>
      <w:proofErr w:type="spellStart"/>
      <w:r w:rsidR="007E0A95" w:rsidRPr="00407A9E">
        <w:rPr>
          <w:rFonts w:eastAsiaTheme="minorEastAsia"/>
        </w:rPr>
        <w:t>i</w:t>
      </w:r>
      <w:proofErr w:type="spellEnd"/>
      <w:r w:rsidR="007E0A95" w:rsidRPr="00407A9E">
        <w:rPr>
          <w:rFonts w:eastAsiaTheme="minorEastAsia"/>
        </w:rPr>
        <w:t xml:space="preserve"> = </w:t>
      </w:r>
      <w:r w:rsidR="007753C4" w:rsidRPr="00407A9E">
        <w:rPr>
          <w:rFonts w:eastAsiaTheme="minorEastAsia"/>
        </w:rPr>
        <w:t>1</w:t>
      </w:r>
      <w:r w:rsidR="007753C4">
        <w:rPr>
          <w:rFonts w:eastAsiaTheme="minorEastAsia"/>
        </w:rPr>
        <w:t>…</w:t>
      </w:r>
      <w:r w:rsidR="007753C4" w:rsidRPr="00407A9E">
        <w:rPr>
          <w:rFonts w:eastAsiaTheme="minorEastAsia"/>
        </w:rPr>
        <w:t>...</w:t>
      </w:r>
      <w:r w:rsidR="007E0A95">
        <w:rPr>
          <w:rFonts w:eastAsiaTheme="minorEastAsia"/>
        </w:rPr>
        <w:t>15</w:t>
      </w:r>
      <w:r w:rsidR="007E0A95" w:rsidRPr="00407A9E">
        <w:rPr>
          <w:rFonts w:eastAsiaTheme="minorEastAsia"/>
        </w:rPr>
        <w:t>8</w:t>
      </w:r>
      <w:r w:rsidR="003F7389">
        <w:rPr>
          <w:rFonts w:eastAsiaTheme="minorEastAsia"/>
        </w:rPr>
        <w:t>,</w:t>
      </w:r>
      <w:r w:rsidR="007E0A95" w:rsidRPr="00407A9E">
        <w:rPr>
          <w:rFonts w:eastAsiaTheme="minorEastAsia"/>
        </w:rPr>
        <w:t xml:space="preserve"> </w:t>
      </w:r>
      <w:r w:rsidR="007E0A95">
        <w:rPr>
          <w:rFonts w:eastAsiaTheme="minorEastAsia"/>
        </w:rPr>
        <w:t>non-</w:t>
      </w:r>
      <w:r w:rsidR="007E0A95" w:rsidRPr="00407A9E">
        <w:rPr>
          <w:rFonts w:eastAsiaTheme="minorEastAsia"/>
        </w:rPr>
        <w:t>financial firms across t (2003</w:t>
      </w:r>
      <w:r w:rsidR="006F4F98">
        <w:rPr>
          <w:rFonts w:eastAsiaTheme="minorEastAsia"/>
        </w:rPr>
        <w:t>-</w:t>
      </w:r>
      <w:r w:rsidR="007E0A95" w:rsidRPr="00407A9E">
        <w:rPr>
          <w:rFonts w:eastAsiaTheme="minorEastAsia"/>
        </w:rPr>
        <w:t>10).</w:t>
      </w:r>
      <w:r w:rsidR="007E0A95">
        <w:rPr>
          <w:rFonts w:eastAsiaTheme="minorEastAsia"/>
        </w:rPr>
        <w:t xml:space="preserve"> </w:t>
      </w:r>
      <m:oMath>
        <m:sSub>
          <m:sSubPr>
            <m:ctrlPr>
              <w:rPr>
                <w:rFonts w:ascii="Cambria Math" w:eastAsia="AdvGulliv-R" w:hAnsi="Cambria Math"/>
                <w:i/>
                <w:color w:val="000000"/>
                <w:kern w:val="1"/>
                <w:lang w:eastAsia="ar-SA"/>
              </w:rPr>
            </m:ctrlPr>
          </m:sSubPr>
          <m:e>
            <m:r>
              <w:rPr>
                <w:rFonts w:ascii="Cambria Math" w:eastAsia="AdvGulliv-R" w:hAnsi="Cambria Math"/>
                <w:color w:val="000000"/>
                <w:kern w:val="1"/>
                <w:lang w:eastAsia="ar-SA"/>
              </w:rPr>
              <m:t>αRisk</m:t>
            </m:r>
          </m:e>
          <m:sub>
            <m:r>
              <w:rPr>
                <w:rFonts w:ascii="Cambria Math" w:eastAsia="AdvGulliv-R" w:hAnsi="Cambria Math"/>
                <w:color w:val="000000"/>
                <w:kern w:val="1"/>
                <w:lang w:eastAsia="ar-SA"/>
              </w:rPr>
              <m:t>i,t-1</m:t>
            </m:r>
          </m:sub>
        </m:sSub>
      </m:oMath>
      <w:r w:rsidR="007E0A95">
        <w:rPr>
          <w:rFonts w:eastAsiaTheme="minorEastAsia"/>
          <w:color w:val="000000"/>
          <w:kern w:val="1"/>
          <w:lang w:eastAsia="ar-SA"/>
        </w:rPr>
        <w:t xml:space="preserve"> is the lagged dependent variable whilst </w:t>
      </w:r>
      <w:bookmarkStart w:id="14" w:name="_Hlk76633166"/>
      <w:r w:rsidR="007E0A95" w:rsidRPr="000C249E">
        <w:t xml:space="preserve">NCI </w:t>
      </w:r>
      <w:r w:rsidR="007E0A95">
        <w:t xml:space="preserve">is the main explanatory variable that </w:t>
      </w:r>
      <w:proofErr w:type="gramStart"/>
      <w:r w:rsidR="007E0A95" w:rsidRPr="000C249E">
        <w:t>takes into account</w:t>
      </w:r>
      <w:proofErr w:type="gramEnd"/>
      <w:r w:rsidR="007E0A95" w:rsidRPr="000C249E">
        <w:t xml:space="preserve"> the level of no</w:t>
      </w:r>
      <w:r w:rsidR="00221D1B">
        <w:t>n</w:t>
      </w:r>
      <w:r w:rsidR="007E0A95" w:rsidRPr="000C249E">
        <w:t xml:space="preserve">-compliance with 22 provisions of the UK CGC (outlined in Appendix 1). </w:t>
      </w:r>
      <w:bookmarkEnd w:id="14"/>
      <w:r w:rsidR="007E0A95" w:rsidRPr="000C249E">
        <w:t xml:space="preserve">For each occurrence of </w:t>
      </w:r>
      <w:r w:rsidR="00221D1B" w:rsidRPr="000C249E">
        <w:t>non-compliance,</w:t>
      </w:r>
      <w:r w:rsidR="007E0A95" w:rsidRPr="000C249E">
        <w:t xml:space="preserve"> it takes the value of 1 and 0 otherwise. Therefore, the NCI score for each company varies between 22 (fully non-compliant) and 0 (fully compliant). </w:t>
      </w:r>
      <m:oMath>
        <m:r>
          <w:rPr>
            <w:rFonts w:ascii="Cambria Math" w:hAnsi="Cambria Math"/>
          </w:rPr>
          <m:t>CONTROLS</m:t>
        </m:r>
      </m:oMath>
      <w:r w:rsidR="00221D1B">
        <w:rPr>
          <w:rFonts w:eastAsiaTheme="minorEastAsia"/>
        </w:rPr>
        <w:t xml:space="preserve"> refer to</w:t>
      </w:r>
      <w:r w:rsidR="007E0A95" w:rsidRPr="003B21CE">
        <w:rPr>
          <w:rFonts w:eastAsiaTheme="minorEastAsia"/>
        </w:rPr>
        <w:t xml:space="preserve"> a number of control variables </w:t>
      </w:r>
      <w:r w:rsidR="007E0A95">
        <w:rPr>
          <w:rFonts w:eastAsiaTheme="minorEastAsia"/>
        </w:rPr>
        <w:t>included</w:t>
      </w:r>
      <w:r w:rsidR="007E0A95" w:rsidRPr="003B21CE">
        <w:rPr>
          <w:rFonts w:eastAsiaTheme="minorEastAsia"/>
        </w:rPr>
        <w:t xml:space="preserve"> in this study. Finally</w:t>
      </w:r>
      <w:r w:rsidR="007E0A95">
        <w:rPr>
          <w:rFonts w:eastAsiaTheme="minorEastAsia"/>
        </w:rPr>
        <w:t>,</w:t>
      </w:r>
      <w:r w:rsidR="007E0A95" w:rsidRPr="0085021F">
        <w:rPr>
          <w:lang w:eastAsia="ar-SA"/>
        </w:rPr>
        <w:t xml:space="preserve">  </w:t>
      </w:r>
      <m:oMath>
        <m:sSub>
          <m:sSubPr>
            <m:ctrlPr>
              <w:rPr>
                <w:rFonts w:ascii="Cambria Math" w:hAnsi="Cambria Math"/>
                <w:lang w:eastAsia="ar-SA"/>
              </w:rPr>
            </m:ctrlPr>
          </m:sSubPr>
          <m:e>
            <m:r>
              <m:rPr>
                <m:sty m:val="p"/>
              </m:rPr>
              <w:rPr>
                <w:rFonts w:ascii="Cambria Math" w:hAnsi="Cambria Math"/>
                <w:lang w:eastAsia="ar-SA"/>
              </w:rPr>
              <m:t>u</m:t>
            </m:r>
          </m:e>
          <m:sub>
            <m:r>
              <m:rPr>
                <m:sty m:val="p"/>
              </m:rPr>
              <w:rPr>
                <w:rFonts w:ascii="Cambria Math" w:hAnsi="Cambria Math"/>
                <w:lang w:eastAsia="ar-SA"/>
              </w:rPr>
              <m:t>i</m:t>
            </m:r>
          </m:sub>
        </m:sSub>
        <m:r>
          <m:rPr>
            <m:sty m:val="p"/>
          </m:rPr>
          <w:rPr>
            <w:rFonts w:ascii="Cambria Math" w:hAnsi="Cambria Math"/>
            <w:lang w:eastAsia="ar-SA"/>
          </w:rPr>
          <m:t>+</m:t>
        </m:r>
        <m:sSub>
          <m:sSubPr>
            <m:ctrlPr>
              <w:rPr>
                <w:rFonts w:ascii="Cambria Math" w:hAnsi="Cambria Math"/>
                <w:lang w:eastAsia="ar-SA"/>
              </w:rPr>
            </m:ctrlPr>
          </m:sSubPr>
          <m:e>
            <m:r>
              <m:rPr>
                <m:sty m:val="p"/>
              </m:rPr>
              <w:rPr>
                <w:rFonts w:ascii="Cambria Math" w:hAnsi="Cambria Math"/>
                <w:lang w:eastAsia="ar-SA"/>
              </w:rPr>
              <m:t>ω</m:t>
            </m:r>
          </m:e>
          <m:sub>
            <m:r>
              <m:rPr>
                <m:sty m:val="p"/>
              </m:rPr>
              <w:rPr>
                <w:rFonts w:ascii="Cambria Math" w:hAnsi="Cambria Math"/>
                <w:lang w:eastAsia="ar-SA"/>
              </w:rPr>
              <m:t>it</m:t>
            </m:r>
          </m:sub>
        </m:sSub>
      </m:oMath>
      <w:r w:rsidR="007E0A95">
        <w:rPr>
          <w:rFonts w:eastAsiaTheme="minorEastAsia"/>
          <w:lang w:eastAsia="ar-SA"/>
        </w:rPr>
        <w:t xml:space="preserve"> </w:t>
      </w:r>
      <w:r w:rsidR="007E0A95" w:rsidRPr="003B21CE">
        <w:rPr>
          <w:rFonts w:eastAsiaTheme="minorEastAsia"/>
        </w:rPr>
        <w:t>it is the standard fixed/random effects decomposition of the error term.</w:t>
      </w:r>
    </w:p>
    <w:p w14:paraId="3DAB344B" w14:textId="69F61398" w:rsidR="007E0A95" w:rsidRPr="000C249E" w:rsidRDefault="007E0A95" w:rsidP="000328D0">
      <w:r w:rsidRPr="000C249E">
        <w:t xml:space="preserve">In line with </w:t>
      </w:r>
      <w:r>
        <w:fldChar w:fldCharType="begin"/>
      </w:r>
      <w:r w:rsidR="00C32440">
        <w:instrText xml:space="preserve"> ADDIN EN.CITE &lt;EndNote&gt;&lt;Cite AuthorYear="1"&gt;&lt;Author&gt;Sila&lt;/Author&gt;&lt;Year&gt;2016&lt;/Year&gt;&lt;RecNum&gt;653&lt;/RecNum&gt;&lt;DisplayText&gt;Sila et al. (2016)&lt;/DisplayText&gt;&lt;record&gt;&lt;rec-number&gt;653&lt;/rec-number&gt;&lt;foreign-keys&gt;&lt;key app="EN" db-id="s00xzp50xdvx90ea0ravv2dxzr2pdvrrzaff" timestamp="1453240603" guid="39fff679-8291-458b-9c3b-bfda892eb976"&gt;653&lt;/key&gt;&lt;/foreign-keys&gt;&lt;ref-type name="Journal Article"&gt;17&lt;/ref-type&gt;&lt;contributors&gt;&lt;authors&gt;&lt;author&gt;Sila, Vathunyoo&lt;/author&gt;&lt;author&gt;Gonzalez, Angelica&lt;/author&gt;&lt;author&gt;Hagendorff, Jens&lt;/author&gt;&lt;/authors&gt;&lt;/contributors&gt;&lt;titles&gt;&lt;title&gt;Women on board: Does boardroom gender diversity affect firm risk?&lt;/title&gt;&lt;secondary-title&gt;Journal of Corporate Finance&lt;/secondary-title&gt;&lt;/titles&gt;&lt;periodical&gt;&lt;full-title&gt;Journal of Corporate Finance&lt;/full-title&gt;&lt;/periodical&gt;&lt;pages&gt;26-53&lt;/pages&gt;&lt;volume&gt;36&lt;/volume&gt;&lt;keywords&gt;&lt;keyword&gt;Board of directors&lt;/keyword&gt;&lt;keyword&gt;Gender diversity&lt;/keyword&gt;&lt;keyword&gt;Equity risk&lt;/keyword&gt;&lt;keyword&gt;Endogeneity&lt;/keyword&gt;&lt;/keywords&gt;&lt;dates&gt;&lt;year&gt;2016&lt;/year&gt;&lt;pub-dates&gt;&lt;date&gt;2//&lt;/date&gt;&lt;/pub-dates&gt;&lt;/dates&gt;&lt;isbn&gt;0929-1199&lt;/isbn&gt;&lt;urls&gt;&lt;related-urls&gt;&lt;url&gt;http://www.sciencedirect.com/science/article/pii/S0929119915001248&lt;/url&gt;&lt;/related-urls&gt;&lt;/urls&gt;&lt;electronic-resource-num&gt;http://dx.doi.org/10.1016/j.jcorpfin.2015.10.003&lt;/electronic-resource-num&gt;&lt;/record&gt;&lt;/Cite&gt;&lt;/EndNote&gt;</w:instrText>
      </w:r>
      <w:r>
        <w:fldChar w:fldCharType="separate"/>
      </w:r>
      <w:r>
        <w:rPr>
          <w:noProof/>
        </w:rPr>
        <w:t>Sila et al. (2016)</w:t>
      </w:r>
      <w:r>
        <w:fldChar w:fldCharType="end"/>
      </w:r>
      <w:r w:rsidRPr="000C249E">
        <w:t xml:space="preserve"> risk is measured using three different proxies. Total risk is measured as logarithm of </w:t>
      </w:r>
      <w:r w:rsidR="00664521">
        <w:t xml:space="preserve">the </w:t>
      </w:r>
      <w:r w:rsidRPr="000C249E">
        <w:t>square root of 250 (250 trading day</w:t>
      </w:r>
      <w:r w:rsidR="00664521">
        <w:t>s</w:t>
      </w:r>
      <w:r w:rsidRPr="000C249E">
        <w:t xml:space="preserve"> </w:t>
      </w:r>
      <w:r w:rsidR="006F4F98">
        <w:t xml:space="preserve">assumed </w:t>
      </w:r>
      <w:r w:rsidRPr="000C249E">
        <w:t>per year) times firm’s daily return</w:t>
      </w:r>
      <w:r w:rsidR="00122882">
        <w:t>s</w:t>
      </w:r>
      <w:r w:rsidRPr="000C249E">
        <w:t xml:space="preserve"> standard deviation. We measure systematic risk as the coefficients of the stock market portfolio return</w:t>
      </w:r>
      <w:r w:rsidR="00664521">
        <w:t>s</w:t>
      </w:r>
      <w:r w:rsidRPr="000C249E">
        <w:t xml:space="preserve"> from a market model of regression whilst the idiosyncratic risk is measured as logarithm of the square root of 250 times the residuals from the market model regression.  </w:t>
      </w:r>
    </w:p>
    <w:p w14:paraId="69A95C6B" w14:textId="22C74A9A" w:rsidR="00101D09" w:rsidRDefault="00B05A33" w:rsidP="000328D0">
      <w:r>
        <w:rPr>
          <w:rFonts w:eastAsiaTheme="minorEastAsia"/>
        </w:rPr>
        <w:t xml:space="preserve">We </w:t>
      </w:r>
      <w:r w:rsidR="004C5F27">
        <w:rPr>
          <w:rFonts w:eastAsiaTheme="minorEastAsia"/>
        </w:rPr>
        <w:t>also control for various board characteristics and a number of</w:t>
      </w:r>
      <w:r w:rsidR="00796ED4">
        <w:rPr>
          <w:rFonts w:eastAsiaTheme="minorEastAsia"/>
        </w:rPr>
        <w:t xml:space="preserve"> firm-level factor</w:t>
      </w:r>
      <w:r>
        <w:rPr>
          <w:rFonts w:eastAsiaTheme="minorEastAsia"/>
        </w:rPr>
        <w:t>s that may affect risk-taking.</w:t>
      </w:r>
      <w:r w:rsidR="00BD251C">
        <w:t xml:space="preserve"> Existing literature documents that board size is associated with </w:t>
      </w:r>
      <w:r w:rsidR="00482086">
        <w:t xml:space="preserve">firm </w:t>
      </w:r>
      <w:r w:rsidR="00BD251C">
        <w:t xml:space="preserve">risk so it is used as a control </w:t>
      </w:r>
      <w:r w:rsidR="00664521">
        <w:t xml:space="preserve">variable </w:t>
      </w:r>
      <w:r w:rsidR="00BD251C">
        <w:t>in this study</w:t>
      </w:r>
      <w:r w:rsidR="00CA55D9">
        <w:t xml:space="preserve"> </w:t>
      </w:r>
      <w:r w:rsidR="00CA55D9">
        <w:fldChar w:fldCharType="begin"/>
      </w:r>
      <w:r w:rsidR="00792A70">
        <w:instrText xml:space="preserve"> ADDIN EN.CITE &lt;EndNote&gt;&lt;Cite&gt;&lt;Author&gt;Cheng&lt;/Author&gt;&lt;Year&gt;2008&lt;/Year&gt;&lt;RecNum&gt;242&lt;/RecNum&gt;&lt;DisplayText&gt;(Cheng, 2008)&lt;/DisplayText&gt;&lt;record&gt;&lt;rec-number&gt;242&lt;/rec-number&gt;&lt;foreign-keys&gt;&lt;key app="EN" db-id="s00xzp50xdvx90ea0ravv2dxzr2pdvrrzaff" timestamp="1452197928" guid="f533bb15-cafb-496a-a8b0-6f6a655299e8"&gt;242&lt;/key&gt;&lt;/foreign-keys&gt;&lt;ref-type name="Journal Article"&gt;17&lt;/ref-type&gt;&lt;contributors&gt;&lt;authors&gt;&lt;author&gt;Cheng, Shijun&lt;/author&gt;&lt;/authors&gt;&lt;/contributors&gt;&lt;titles&gt;&lt;title&gt;Board size and the variability of corporate performance&lt;/title&gt;&lt;secondary-title&gt;Journal of Financial Economics&lt;/secondary-title&gt;&lt;/titles&gt;&lt;periodical&gt;&lt;full-title&gt;Journal of Financial Economics&lt;/full-title&gt;&lt;/periodical&gt;&lt;pages&gt;157-176&lt;/pages&gt;&lt;volume&gt;87&lt;/volume&gt;&lt;number&gt;1&lt;/number&gt;&lt;keywords&gt;&lt;keyword&gt;Boards of directors&lt;/keyword&gt;&lt;keyword&gt;Corporate governance&lt;/keyword&gt;&lt;/keywords&gt;&lt;dates&gt;&lt;year&gt;2008&lt;/year&gt;&lt;/dates&gt;&lt;isbn&gt;0304-405X&lt;/isbn&gt;&lt;urls&gt;&lt;related-urls&gt;&lt;url&gt;http://www.sciencedirect.com/science/article/B6VBX-4P718T7-1/2/51165991e45f3bd6efbdbd5083a50773&lt;/url&gt;&lt;/related-urls&gt;&lt;/urls&gt;&lt;/record&gt;&lt;/Cite&gt;&lt;/EndNote&gt;</w:instrText>
      </w:r>
      <w:r w:rsidR="00CA55D9">
        <w:fldChar w:fldCharType="separate"/>
      </w:r>
      <w:r w:rsidR="00792A70">
        <w:rPr>
          <w:noProof/>
        </w:rPr>
        <w:t>(Cheng, 2008)</w:t>
      </w:r>
      <w:r w:rsidR="00CA55D9">
        <w:fldChar w:fldCharType="end"/>
      </w:r>
      <w:r w:rsidR="00784551">
        <w:t xml:space="preserve">. </w:t>
      </w:r>
      <w:r w:rsidR="00482561" w:rsidRPr="00436FA9">
        <w:t xml:space="preserve">Similarly, the existence of NEDs on </w:t>
      </w:r>
      <w:r w:rsidR="00482561" w:rsidRPr="00436FA9">
        <w:lastRenderedPageBreak/>
        <w:t xml:space="preserve">boards </w:t>
      </w:r>
      <w:r w:rsidR="00482086">
        <w:t>affects</w:t>
      </w:r>
      <w:r w:rsidR="00695E13">
        <w:t xml:space="preserve"> risk-taking</w:t>
      </w:r>
      <w:r w:rsidR="00482561" w:rsidRPr="00436FA9">
        <w:t>, hence</w:t>
      </w:r>
      <w:r w:rsidR="000B70B0">
        <w:t>,</w:t>
      </w:r>
      <w:r w:rsidR="00482561" w:rsidRPr="00436FA9">
        <w:t xml:space="preserve"> we control for board independence</w:t>
      </w:r>
      <w:r w:rsidR="00695E13">
        <w:t xml:space="preserve"> </w:t>
      </w:r>
      <w:r w:rsidR="00695E13">
        <w:fldChar w:fldCharType="begin">
          <w:fldData xml:space="preserve">PEVuZE5vdGU+PENpdGU+PEF1dGhvcj5NY051bHR5PC9BdXRob3I+PFllYXI+MjAxMzwvWWVhcj48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=
</w:fldData>
        </w:fldChar>
      </w:r>
      <w:r w:rsidR="00C32440">
        <w:instrText xml:space="preserve"> ADDIN EN.CITE </w:instrText>
      </w:r>
      <w:r w:rsidR="00C32440">
        <w:fldChar w:fldCharType="begin">
          <w:fldData xml:space="preserve">PEVuZE5vdGU+PENpdGU+PEF1dGhvcj5NY051bHR5PC9BdXRob3I+PFllYXI+MjAxMzwvWWVhcj48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=
</w:fldData>
        </w:fldChar>
      </w:r>
      <w:r w:rsidR="00C32440">
        <w:instrText xml:space="preserve"> ADDIN EN.CITE.DATA </w:instrText>
      </w:r>
      <w:r w:rsidR="00C32440">
        <w:fldChar w:fldCharType="end"/>
      </w:r>
      <w:r w:rsidR="00695E13">
        <w:fldChar w:fldCharType="separate"/>
      </w:r>
      <w:r w:rsidR="00695E13">
        <w:rPr>
          <w:noProof/>
        </w:rPr>
        <w:t>(Akbar et al., 2017; McNulty et al., 2013)</w:t>
      </w:r>
      <w:r w:rsidR="00695E13">
        <w:fldChar w:fldCharType="end"/>
      </w:r>
      <w:r w:rsidR="00482561" w:rsidRPr="00436FA9">
        <w:t>.</w:t>
      </w:r>
      <w:r w:rsidR="00101D09">
        <w:t xml:space="preserve"> </w:t>
      </w:r>
      <w:r w:rsidR="00695E13">
        <w:t xml:space="preserve">Existing literature also </w:t>
      </w:r>
      <w:r w:rsidR="00482086">
        <w:t>shows</w:t>
      </w:r>
      <w:r w:rsidR="00695E13">
        <w:t xml:space="preserve"> that </w:t>
      </w:r>
      <w:r w:rsidR="004C5F27">
        <w:t xml:space="preserve">the type and amount of compensation paid to directors affect </w:t>
      </w:r>
      <w:r w:rsidR="00101D09">
        <w:t>corporate risk-taking</w:t>
      </w:r>
      <w:r w:rsidR="00695E13">
        <w:t xml:space="preserve"> </w:t>
      </w:r>
      <w:r w:rsidR="00101D09">
        <w:fldChar w:fldCharType="begin"/>
      </w:r>
      <w:r w:rsidR="00C32440">
        <w:instrText xml:space="preserve"> ADDIN EN.CITE &lt;EndNote&gt;&lt;Cite&gt;&lt;Author&gt;Gormley&lt;/Author&gt;&lt;Year&gt;2013&lt;/Year&gt;&lt;RecNum&gt;1192&lt;/RecNum&gt;&lt;DisplayText&gt;(Gormley, Matsa, &amp;amp; Milbourn, 2013)&lt;/DisplayText&gt;&lt;record&gt;&lt;rec-number&gt;1192&lt;/rec-number&gt;&lt;foreign-keys&gt;&lt;key app="EN" db-id="s00xzp50xdvx90ea0ravv2dxzr2pdvrrzaff" timestamp="1586260271" guid="b2e08e20-4c32-4fdc-9856-f528e153064a"&gt;1192&lt;/key&gt;&lt;/foreign-keys&gt;&lt;ref-type name="Journal Article"&gt;17&lt;/ref-type&gt;&lt;contributors&gt;&lt;authors&gt;&lt;author&gt;Gormley, Todd A.&lt;/author&gt;&lt;author&gt;Matsa, David A.&lt;/author&gt;&lt;author&gt;Milbourn, Todd&lt;/author&gt;&lt;/authors&gt;&lt;/contributors&gt;&lt;titles&gt;&lt;title&gt;CEO compensation and corporate risk: Evidence from a natural experiment&lt;/title&gt;&lt;secondary-title&gt;Journal of Accounting and Economics&lt;/secondary-title&gt;&lt;/titles&gt;&lt;periodical&gt;&lt;full-title&gt;Journal of Accounting and Economics&lt;/full-title&gt;&lt;/periodical&gt;&lt;pages&gt;79-101&lt;/pages&gt;&lt;volume&gt;56&lt;/volume&gt;&lt;number&gt;2, Supplement 1&lt;/number&gt;&lt;keywords&gt;&lt;keyword&gt;Legal liability&lt;/keyword&gt;&lt;keyword&gt;Regulatory risk&lt;/keyword&gt;&lt;keyword&gt;Tail risk&lt;/keyword&gt;&lt;keyword&gt;Stock options&lt;/keyword&gt;&lt;keyword&gt;Compensation&lt;/keyword&gt;&lt;keyword&gt;Managerial incentives&lt;/keyword&gt;&lt;/keywords&gt;&lt;dates&gt;&lt;year&gt;2013&lt;/year&gt;&lt;pub-dates&gt;&lt;date&gt;2013/12/15/&lt;/date&gt;&lt;/pub-dates&gt;&lt;/dates&gt;&lt;isbn&gt;0165-4101&lt;/isbn&gt;&lt;urls&gt;&lt;related-urls&gt;&lt;url&gt;http://www.sciencedirect.com/science/article/pii/S0165410113000505&lt;/url&gt;&lt;/related-urls&gt;&lt;/urls&gt;&lt;electronic-resource-num&gt;https://doi.org/10.1016/j.jacceco.2013.08.001&lt;/electronic-resource-num&gt;&lt;/record&gt;&lt;/Cite&gt;&lt;/EndNote&gt;</w:instrText>
      </w:r>
      <w:r w:rsidR="00101D09">
        <w:fldChar w:fldCharType="separate"/>
      </w:r>
      <w:r w:rsidR="00101D09">
        <w:rPr>
          <w:noProof/>
        </w:rPr>
        <w:t>(Gormley, Matsa, &amp; Milbourn, 2013)</w:t>
      </w:r>
      <w:r w:rsidR="00101D09">
        <w:fldChar w:fldCharType="end"/>
      </w:r>
      <w:r w:rsidR="00101D09">
        <w:t xml:space="preserve">. </w:t>
      </w:r>
      <w:r w:rsidR="004C5F27">
        <w:t>Board ownership and compensation are</w:t>
      </w:r>
      <w:r w:rsidR="000B70B0">
        <w:t>,</w:t>
      </w:r>
      <w:r w:rsidR="004C5F27">
        <w:t xml:space="preserve"> </w:t>
      </w:r>
      <w:r w:rsidR="00101D09">
        <w:t xml:space="preserve">therefore, used </w:t>
      </w:r>
      <w:r w:rsidR="00122882">
        <w:t>as control</w:t>
      </w:r>
      <w:r w:rsidR="00101D09">
        <w:t xml:space="preserve"> variable</w:t>
      </w:r>
      <w:r w:rsidR="004C5F27">
        <w:t>s</w:t>
      </w:r>
      <w:r w:rsidR="00A7668B">
        <w:t xml:space="preserve"> </w:t>
      </w:r>
      <w:r w:rsidR="00A7668B">
        <w:fldChar w:fldCharType="begin"/>
      </w:r>
      <w:r w:rsidR="00A7668B">
        <w:instrText xml:space="preserve"> ADDIN EN.CITE &lt;EndNote&gt;&lt;Cite&gt;&lt;Author&gt;Belghitar&lt;/Author&gt;&lt;Year&gt;2015&lt;/Year&gt;&lt;RecNum&gt;655&lt;/RecNum&gt;&lt;DisplayText&gt;(Belghitar &amp;amp; Clark, 2015)&lt;/DisplayText&gt;&lt;record&gt;&lt;rec-number&gt;655&lt;/rec-number&gt;&lt;foreign-keys&gt;&lt;key app="EN" db-id="s00xzp50xdvx90ea0ravv2dxzr2pdvrrzaff" timestamp="1455488257" guid="f60c24a1-5482-4293-887b-183ac9f83286"&gt;655&lt;/key&gt;&lt;/foreign-keys&gt;&lt;ref-type name="Journal Article"&gt;17&lt;/ref-type&gt;&lt;contributors&gt;&lt;authors&gt;&lt;author&gt;Belghitar, Yacine&lt;/author&gt;&lt;author&gt;Clark, Ephraim&lt;/author&gt;&lt;/authors&gt;&lt;/contributors&gt;&lt;titles&gt;&lt;title&gt;Managerial risk incentives and investment related agency costs&lt;/title&gt;&lt;secondary-title&gt;International Review of Financial Analysis&lt;/secondary-title&gt;&lt;/titles&gt;&lt;periodical&gt;&lt;full-title&gt;International Review of Financial Analysis&lt;/full-title&gt;&lt;/periodical&gt;&lt;pages&gt;191-197&lt;/pages&gt;&lt;volume&gt;38&lt;/volume&gt;&lt;number&gt;2&lt;/number&gt;&lt;dates&gt;&lt;year&gt;2015&lt;/year&gt;&lt;/dates&gt;&lt;isbn&gt;1057-5219&lt;/isbn&gt;&lt;urls&gt;&lt;/urls&gt;&lt;/record&gt;&lt;/Cite&gt;&lt;/EndNote&gt;</w:instrText>
      </w:r>
      <w:r w:rsidR="00A7668B">
        <w:fldChar w:fldCharType="separate"/>
      </w:r>
      <w:r w:rsidR="00A7668B">
        <w:rPr>
          <w:noProof/>
        </w:rPr>
        <w:t>(Belghitar &amp; Clark, 2015)</w:t>
      </w:r>
      <w:r w:rsidR="00A7668B">
        <w:fldChar w:fldCharType="end"/>
      </w:r>
      <w:r w:rsidR="00101D09">
        <w:t>.</w:t>
      </w:r>
      <w:r w:rsidR="004C5F27">
        <w:t xml:space="preserve"> Additionally, extra board committees</w:t>
      </w:r>
      <w:r w:rsidR="00792A70">
        <w:t xml:space="preserve"> </w:t>
      </w:r>
      <w:r w:rsidR="00792A70">
        <w:fldChar w:fldCharType="begin"/>
      </w:r>
      <w:r w:rsidR="00792A70">
        <w:instrText xml:space="preserve"> ADDIN EN.CITE &lt;EndNote&gt;&lt;Cite&gt;&lt;Author&gt;Tan&lt;/Author&gt;&lt;Year&gt;2016&lt;/Year&gt;&lt;RecNum&gt;805&lt;/RecNum&gt;&lt;DisplayText&gt;(Tan &amp;amp; Liu, 2016)&lt;/DisplayText&gt;&lt;record&gt;&lt;rec-number&gt;805&lt;/rec-number&gt;&lt;foreign-keys&gt;&lt;key app="EN" db-id="s00xzp50xdvx90ea0ravv2dxzr2pdvrrzaff" timestamp="1476713800" guid="f239fe97-e62a-41e1-9878-e8af6c42491e"&gt;805&lt;/key&gt;&lt;/foreign-keys&gt;&lt;ref-type name="Journal Article"&gt;17&lt;/ref-type&gt;&lt;contributors&gt;&lt;authors&gt;&lt;author&gt;Tan, Monica&lt;/author&gt;&lt;author&gt;Liu, Bin&lt;/author&gt;&lt;/authors&gt;&lt;/contributors&gt;&lt;titles&gt;&lt;title&gt;CEO&amp;apos;s managerial power, board committee memberships and idiosyncratic volatility&lt;/title&gt;&lt;secondary-title&gt;International Review of Financial Analysis&lt;/secondary-title&gt;&lt;/titles&gt;&lt;periodical&gt;&lt;full-title&gt;International Review of Financial Analysis&lt;/full-title&gt;&lt;/periodical&gt;&lt;keywords&gt;&lt;keyword&gt;Idiosyncratic volatility&lt;/keyword&gt;&lt;keyword&gt;Managerial power&lt;/keyword&gt;&lt;keyword&gt;Corporate governance&lt;/keyword&gt;&lt;keyword&gt;Asset pricing&lt;/keyword&gt;&lt;keyword&gt;Market power&lt;/keyword&gt;&lt;/keywords&gt;&lt;dates&gt;&lt;year&gt;2016&lt;/year&gt;&lt;/dates&gt;&lt;isbn&gt;1057-5219&lt;/isbn&gt;&lt;urls&gt;&lt;related-urls&gt;&lt;url&gt;http://www.sciencedirect.com/science/article/pii/S1057521916301260&lt;/url&gt;&lt;/related-urls&gt;&lt;/urls&gt;&lt;electronic-resource-num&gt;http://dx.doi.org/10.1016/j.irfa.2016.09.003&lt;/electronic-resource-num&gt;&lt;/record&gt;&lt;/Cite&gt;&lt;/EndNote&gt;</w:instrText>
      </w:r>
      <w:r w:rsidR="00792A70">
        <w:fldChar w:fldCharType="separate"/>
      </w:r>
      <w:r w:rsidR="00792A70">
        <w:rPr>
          <w:noProof/>
        </w:rPr>
        <w:t>(Tan &amp; Liu, 2016)</w:t>
      </w:r>
      <w:r w:rsidR="00792A70">
        <w:fldChar w:fldCharType="end"/>
      </w:r>
      <w:r w:rsidR="004C5F27">
        <w:t xml:space="preserve"> , risk committee </w:t>
      </w:r>
      <w:r w:rsidR="004C5F27">
        <w:fldChar w:fldCharType="begin">
          <w:fldData xml:space="preserve">PEVuZE5vdGU+PENpdGU+PEF1dGhvcj5ZZWg8L0F1dGhvcj48WWVhcj4yMDExPC9ZZWFyPjxSZWNO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==
</w:fldData>
        </w:fldChar>
      </w:r>
      <w:r w:rsidR="00F1416E">
        <w:instrText xml:space="preserve"> ADDIN EN.CITE </w:instrText>
      </w:r>
      <w:r w:rsidR="00F1416E">
        <w:fldChar w:fldCharType="begin">
          <w:fldData xml:space="preserve">PEVuZE5vdGU+PENpdGU+PEF1dGhvcj5ZZWg8L0F1dGhvcj48WWVhcj4yMDExPC9ZZWFyPjxSZWNO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==
</w:fldData>
        </w:fldChar>
      </w:r>
      <w:r w:rsidR="00F1416E">
        <w:instrText xml:space="preserve"> ADDIN EN.CITE.DATA </w:instrText>
      </w:r>
      <w:r w:rsidR="00F1416E">
        <w:fldChar w:fldCharType="end"/>
      </w:r>
      <w:r w:rsidR="004C5F27">
        <w:fldChar w:fldCharType="separate"/>
      </w:r>
      <w:r w:rsidR="00F1416E">
        <w:rPr>
          <w:noProof/>
        </w:rPr>
        <w:t>(Malik, Nowland, &amp; Buckby, 2021; Yeh, Chung, &amp; Liu, 2011)</w:t>
      </w:r>
      <w:r w:rsidR="004C5F27">
        <w:fldChar w:fldCharType="end"/>
      </w:r>
      <w:r w:rsidR="004C5F27">
        <w:t xml:space="preserve">, gender diversity </w:t>
      </w:r>
      <w:r w:rsidR="004C5F27">
        <w:fldChar w:fldCharType="begin">
          <w:fldData xml:space="preserve">PEVuZE5vdGU+PENpdGU+PEF1dGhvcj5Qb2xldHRpLUh1Z2hlczwvQXV0aG9yPjxZZWFyPjIwMTk8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</w:fldData>
        </w:fldChar>
      </w:r>
      <w:r w:rsidR="00C54ABB">
        <w:instrText xml:space="preserve"> ADDIN EN.CITE </w:instrText>
      </w:r>
      <w:r w:rsidR="00C54ABB">
        <w:fldChar w:fldCharType="begin">
          <w:fldData xml:space="preserve">PEVuZE5vdGU+PENpdGU+PEF1dGhvcj5Qb2xldHRpLUh1Z2hlczwvQXV0aG9yPjxZZWFyPjIwMTk8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</w:fldData>
        </w:fldChar>
      </w:r>
      <w:r w:rsidR="00C54ABB">
        <w:instrText xml:space="preserve"> ADDIN EN.CITE.DATA </w:instrText>
      </w:r>
      <w:r w:rsidR="00C54ABB">
        <w:fldChar w:fldCharType="end"/>
      </w:r>
      <w:r w:rsidR="004C5F27">
        <w:fldChar w:fldCharType="separate"/>
      </w:r>
      <w:r w:rsidR="00C54ABB">
        <w:rPr>
          <w:noProof/>
        </w:rPr>
        <w:t>(Abou-El-Sood, 2021; Farag &amp; Mallin, 2017; Poletti-Hughes &amp; Briano-Turrent, 2019)</w:t>
      </w:r>
      <w:r w:rsidR="004C5F27">
        <w:fldChar w:fldCharType="end"/>
      </w:r>
      <w:r w:rsidR="004C5F27">
        <w:t xml:space="preserve">, internal controls </w:t>
      </w:r>
      <w:r w:rsidR="004C5F27">
        <w:fldChar w:fldCharType="begin"/>
      </w:r>
      <w:r w:rsidR="00C32440">
        <w:instrText xml:space="preserve"> ADDIN EN.CITE &lt;EndNote&gt;&lt;Cite&gt;&lt;Author&gt;Ashbaugh-Skaife&lt;/Author&gt;&lt;Year&gt;2009&lt;/Year&gt;&lt;RecNum&gt;549&lt;/RecNum&gt;&lt;DisplayText&gt;(Ashbaugh-Skaife et al., 2009)&lt;/DisplayText&gt;&lt;record&gt;&lt;rec-number&gt;549&lt;/rec-number&gt;&lt;foreign-keys&gt;&lt;key app="EN" db-id="s00xzp50xdvx90ea0ravv2dxzr2pdvrrzaff" timestamp="1452596062" guid="78a1a40c-5a11-4cbd-9d22-66fd60ea6574"&gt;549&lt;/key&gt;&lt;/foreign-keys&gt;&lt;ref-type name="Journal Article"&gt;17&lt;/ref-type&gt;&lt;contributors&gt;&lt;authors&gt;&lt;author&gt;Ashbaugh-Skaife, Hollis&lt;/author&gt;&lt;author&gt;Collins, Daniel W&lt;/author&gt;&lt;author&gt;LaFond, Ryan&lt;/author&gt;&lt;/authors&gt;&lt;/contributors&gt;&lt;titles&gt;&lt;title&gt;The effect of SOX internal control deficiencies on firm risk and cost of equity&lt;/title&gt;&lt;secondary-title&gt;Journal of Accounting Research&lt;/secondary-title&gt;&lt;/titles&gt;&lt;periodical&gt;&lt;full-title&gt;Journal of Accounting Research&lt;/full-title&gt;&lt;/periodical&gt;&lt;pages&gt;1-43&lt;/pages&gt;&lt;volume&gt;47&lt;/volume&gt;&lt;number&gt;1&lt;/number&gt;&lt;dates&gt;&lt;year&gt;2009&lt;/year&gt;&lt;/dates&gt;&lt;isbn&gt;1475-679X&lt;/isbn&gt;&lt;urls&gt;&lt;/urls&gt;&lt;/record&gt;&lt;/Cite&gt;&lt;/EndNote&gt;</w:instrText>
      </w:r>
      <w:r w:rsidR="004C5F27">
        <w:fldChar w:fldCharType="separate"/>
      </w:r>
      <w:r w:rsidR="004C5F27">
        <w:rPr>
          <w:noProof/>
        </w:rPr>
        <w:t>(Ashbaugh-Skaife et al., 2009)</w:t>
      </w:r>
      <w:r w:rsidR="004C5F27">
        <w:fldChar w:fldCharType="end"/>
      </w:r>
      <w:r w:rsidR="004C5F27">
        <w:t xml:space="preserve"> and board meetings </w:t>
      </w:r>
      <w:r w:rsidR="004C5F27">
        <w:fldChar w:fldCharType="begin"/>
      </w:r>
      <w:r w:rsidR="00C32440">
        <w:instrText xml:space="preserve"> ADDIN EN.CITE &lt;EndNote&gt;&lt;Cite&gt;&lt;Author&gt;Ullah&lt;/Author&gt;&lt;Year&gt;2018&lt;/Year&gt;&lt;RecNum&gt;1090&lt;/RecNum&gt;&lt;DisplayText&gt;(Ullah, Ahmad, Akbar, &amp;amp; Kodwani, 2018)&lt;/DisplayText&gt;&lt;record&gt;&lt;rec-number&gt;1090&lt;/rec-number&gt;&lt;foreign-keys&gt;&lt;key app="EN" db-id="s00xzp50xdvx90ea0ravv2dxzr2pdvrrzaff" timestamp="1544210656" guid="a4aeeddc-a446-4a8d-affc-af7fd090a12b"&gt;1090&lt;/key&gt;&lt;/foreign-keys&gt;&lt;ref-type name="Journal Article"&gt;17&lt;/ref-type&gt;&lt;contributors&gt;&lt;authors&gt;&lt;author&gt;Ullah, Subhan&lt;/author&gt;&lt;author&gt;Ahmad, Sardar&lt;/author&gt;&lt;author&gt;Akbar, Saeed&lt;/author&gt;&lt;author&gt;Kodwani, Devendra&lt;/author&gt;&lt;/authors&gt;&lt;/contributors&gt;&lt;titles&gt;&lt;title&gt;International Evidence on the Determinants of Organizational Ethical Vulnerability&lt;/title&gt;&lt;secondary-title&gt;British Journal of Management&lt;/secondary-title&gt;&lt;/titles&gt;&lt;periodical&gt;&lt;full-title&gt;British Journal of Management&lt;/full-title&gt;&lt;/periodical&gt;&lt;dates&gt;&lt;year&gt;2018&lt;/year&gt;&lt;/dates&gt;&lt;isbn&gt;1045-3172&lt;/isbn&gt;&lt;urls&gt;&lt;/urls&gt;&lt;/record&gt;&lt;/Cite&gt;&lt;/EndNote&gt;</w:instrText>
      </w:r>
      <w:r w:rsidR="004C5F27">
        <w:fldChar w:fldCharType="separate"/>
      </w:r>
      <w:r w:rsidR="004C5F27">
        <w:rPr>
          <w:noProof/>
        </w:rPr>
        <w:t>(Ullah, Ahmad, Akbar, &amp; Kodwani, 2018)</w:t>
      </w:r>
      <w:r w:rsidR="004C5F27">
        <w:fldChar w:fldCharType="end"/>
      </w:r>
      <w:r w:rsidR="004C5F27">
        <w:t xml:space="preserve"> are </w:t>
      </w:r>
      <w:r w:rsidR="00664521">
        <w:t xml:space="preserve">also </w:t>
      </w:r>
      <w:r w:rsidR="004C5F27">
        <w:t>used  control</w:t>
      </w:r>
      <w:r w:rsidR="00664521">
        <w:t xml:space="preserve"> variable</w:t>
      </w:r>
      <w:r w:rsidR="004C5F27">
        <w:t>s.</w:t>
      </w:r>
    </w:p>
    <w:p w14:paraId="1799EB3F" w14:textId="076D5691" w:rsidR="00482561" w:rsidRDefault="00482561" w:rsidP="000328D0">
      <w:pPr>
        <w:rPr>
          <w:lang w:eastAsia="en-GB"/>
        </w:rPr>
      </w:pPr>
      <w:r w:rsidRPr="00436FA9">
        <w:rPr>
          <w:lang w:eastAsia="en-GB"/>
        </w:rPr>
        <w:t xml:space="preserve">In terms of other firm-specific characteristics, we </w:t>
      </w:r>
      <w:r w:rsidR="00652B03">
        <w:rPr>
          <w:lang w:eastAsia="en-GB"/>
        </w:rPr>
        <w:t xml:space="preserve">use natural log of total assets to </w:t>
      </w:r>
      <w:r w:rsidRPr="00436FA9">
        <w:rPr>
          <w:lang w:eastAsia="en-GB"/>
        </w:rPr>
        <w:t>control for firm size</w:t>
      </w:r>
      <w:r w:rsidR="00A21C30">
        <w:rPr>
          <w:lang w:eastAsia="en-GB"/>
        </w:rPr>
        <w:t xml:space="preserve"> </w:t>
      </w:r>
      <w:r w:rsidR="00A21C30">
        <w:rPr>
          <w:lang w:eastAsia="en-GB"/>
        </w:rPr>
        <w:fldChar w:fldCharType="begin"/>
      </w:r>
      <w:r w:rsidR="00A21C30">
        <w:rPr>
          <w:lang w:eastAsia="en-GB"/>
        </w:rPr>
        <w:instrText xml:space="preserve"> ADDIN EN.CITE &lt;EndNote&gt;&lt;Cite&gt;&lt;Author&gt;Grey&lt;/Author&gt;&lt;Year&gt;2013&lt;/Year&gt;&lt;RecNum&gt;1665&lt;/RecNum&gt;&lt;DisplayText&gt;(Grey, Stathopoulos, &amp;amp; Walker, 2013)&lt;/DisplayText&gt;&lt;record&gt;&lt;rec-number&gt;1665&lt;/rec-number&gt;&lt;foreign-keys&gt;&lt;key app="EN" db-id="s00xzp50xdvx90ea0ravv2dxzr2pdvrrzaff" timestamp="1605649673" guid="1ae41924-b3e3-46cf-a41d-3524f9e54996"&gt;1665&lt;/key&gt;&lt;/foreign-keys&gt;&lt;ref-type name="Journal Article"&gt;17&lt;/ref-type&gt;&lt;contributors&gt;&lt;authors&gt;&lt;author&gt;Grey, Colette&lt;/author&gt;&lt;author&gt;Stathopoulos, Konstantinos&lt;/author&gt;&lt;author&gt;Walker, Martin&lt;/author&gt;&lt;/authors&gt;&lt;/contributors&gt;&lt;titles&gt;&lt;title&gt;The impact of executive pay on the disclosure of alternative earnings per share figures&lt;/title&gt;&lt;secondary-title&gt;International Review of Financial Analysis&lt;/secondary-title&gt;&lt;/titles&gt;&lt;periodical&gt;&lt;full-title&gt;International Review of Financial Analysis&lt;/full-title&gt;&lt;/periodical&gt;&lt;pages&gt;227-236&lt;/pages&gt;&lt;volume&gt;29&lt;/volume&gt;&lt;keywords&gt;&lt;keyword&gt;Accounting choice&lt;/keyword&gt;&lt;keyword&gt;Earnings per share&lt;/keyword&gt;&lt;keyword&gt;Transitory items&lt;/keyword&gt;&lt;keyword&gt;Executive remuneration&lt;/keyword&gt;&lt;keyword&gt;Share options&lt;/keyword&gt;&lt;/keywords&gt;&lt;dates&gt;&lt;year&gt;2013&lt;/year&gt;&lt;pub-dates&gt;&lt;date&gt;2013/09/01/&lt;/date&gt;&lt;/pub-dates&gt;&lt;/dates&gt;&lt;isbn&gt;1057-5219&lt;/isbn&gt;&lt;urls&gt;&lt;related-urls&gt;&lt;url&gt;http://www.sciencedirect.com/science/article/pii/S1057521912000889&lt;/url&gt;&lt;/related-urls&gt;&lt;/urls&gt;&lt;electronic-resource-num&gt;https://doi.org/10.1016/j.irfa.2012.09.005&lt;/electronic-resource-num&gt;&lt;/record&gt;&lt;/Cite&gt;&lt;/EndNote&gt;</w:instrText>
      </w:r>
      <w:r w:rsidR="00A21C30">
        <w:rPr>
          <w:lang w:eastAsia="en-GB"/>
        </w:rPr>
        <w:fldChar w:fldCharType="separate"/>
      </w:r>
      <w:r w:rsidR="00A21C30">
        <w:rPr>
          <w:noProof/>
          <w:lang w:eastAsia="en-GB"/>
        </w:rPr>
        <w:t>(Grey, Stathopoulos, &amp; Walker, 2013)</w:t>
      </w:r>
      <w:r w:rsidR="00A21C30">
        <w:rPr>
          <w:lang w:eastAsia="en-GB"/>
        </w:rPr>
        <w:fldChar w:fldCharType="end"/>
      </w:r>
      <w:r w:rsidRPr="00436FA9">
        <w:rPr>
          <w:lang w:eastAsia="en-GB"/>
        </w:rPr>
        <w:t xml:space="preserve"> </w:t>
      </w:r>
      <w:r w:rsidR="00652B03">
        <w:rPr>
          <w:lang w:eastAsia="en-GB"/>
        </w:rPr>
        <w:t xml:space="preserve"> </w:t>
      </w:r>
      <w:r w:rsidRPr="00436FA9">
        <w:rPr>
          <w:lang w:eastAsia="en-GB"/>
        </w:rPr>
        <w:t xml:space="preserve">, </w:t>
      </w:r>
      <w:r w:rsidR="00664521">
        <w:rPr>
          <w:lang w:eastAsia="en-GB"/>
        </w:rPr>
        <w:t xml:space="preserve">firms’ </w:t>
      </w:r>
      <w:r w:rsidRPr="00436FA9">
        <w:rPr>
          <w:lang w:eastAsia="en-GB"/>
        </w:rPr>
        <w:t>liquidity</w:t>
      </w:r>
      <w:r w:rsidR="00F8181B">
        <w:rPr>
          <w:lang w:eastAsia="en-GB"/>
        </w:rPr>
        <w:t xml:space="preserve"> </w:t>
      </w:r>
      <w:r w:rsidR="00F8181B">
        <w:rPr>
          <w:lang w:eastAsia="en-GB"/>
        </w:rPr>
        <w:fldChar w:fldCharType="begin"/>
      </w:r>
      <w:r w:rsidR="005840FC">
        <w:rPr>
          <w:lang w:eastAsia="en-GB"/>
        </w:rPr>
        <w:instrText xml:space="preserve"> ADDIN EN.CITE &lt;EndNote&gt;&lt;Cite&gt;&lt;Author&gt;Pham&lt;/Author&gt;&lt;Year&gt;2018&lt;/Year&gt;&lt;RecNum&gt;1767&lt;/RecNum&gt;&lt;DisplayText&gt;(Pham, Vo, Le, &amp;amp; Le, 2018)&lt;/DisplayText&gt;&lt;record&gt;&lt;rec-number&gt;1767&lt;/rec-number&gt;&lt;foreign-keys&gt;&lt;key app="EN" db-id="s00xzp50xdvx90ea0ravv2dxzr2pdvrrzaff" timestamp="1612351838" guid="0b3f5c95-ca61-4ce8-9877-e2f630ec0686"&gt;1767&lt;/key&gt;&lt;/foreign-keys&gt;&lt;ref-type name="Journal Article"&gt;17&lt;/ref-type&gt;&lt;contributors&gt;&lt;authors&gt;&lt;author&gt;Pham, Ly Thi Minh&lt;/author&gt;&lt;author&gt;Vo, Lai Van&lt;/author&gt;&lt;author&gt;Le, Huong Thi Thu&lt;/author&gt;&lt;author&gt;Le, Danh Vinh&lt;/author&gt;&lt;/authors&gt;&lt;/contributors&gt;&lt;titles&gt;&lt;title&gt;Asset liquidity and firm innovation&lt;/title&gt;&lt;secondary-title&gt;International Review of Financial Analysis&lt;/secondary-title&gt;&lt;/titles&gt;&lt;periodical&gt;&lt;full-title&gt;International Review of Financial Analysis&lt;/full-title&gt;&lt;/periodical&gt;&lt;pages&gt;225-234&lt;/pages&gt;&lt;volume&gt;58&lt;/volume&gt;&lt;keywords&gt;&lt;keyword&gt;Asset liquidity&lt;/keyword&gt;&lt;keyword&gt;Cash flow uncertainty&lt;/keyword&gt;&lt;keyword&gt;Cost of capital&lt;/keyword&gt;&lt;keyword&gt;Innovation&lt;/keyword&gt;&lt;keyword&gt;R&amp;amp;D investment&lt;/keyword&gt;&lt;/keywords&gt;&lt;dates&gt;&lt;year&gt;2018&lt;/year&gt;&lt;pub-dates&gt;&lt;date&gt;2018/07/01/&lt;/date&gt;&lt;/pub-dates&gt;&lt;/dates&gt;&lt;isbn&gt;1057-5219&lt;/isbn&gt;&lt;urls&gt;&lt;related-urls&gt;&lt;url&gt;http://www.sciencedirect.com/science/article/pii/S1057521917301783&lt;/url&gt;&lt;/related-urls&gt;&lt;/urls&gt;&lt;electronic-resource-num&gt;https://doi.org/10.1016/j.irfa.2017.11.005&lt;/electronic-resource-num&gt;&lt;/record&gt;&lt;/Cite&gt;&lt;/EndNote&gt;</w:instrText>
      </w:r>
      <w:r w:rsidR="00F8181B">
        <w:rPr>
          <w:lang w:eastAsia="en-GB"/>
        </w:rPr>
        <w:fldChar w:fldCharType="separate"/>
      </w:r>
      <w:r w:rsidR="00F8181B">
        <w:rPr>
          <w:noProof/>
          <w:lang w:eastAsia="en-GB"/>
        </w:rPr>
        <w:t>(Pham, Vo, Le, &amp; Le, 2018)</w:t>
      </w:r>
      <w:r w:rsidR="00F8181B">
        <w:rPr>
          <w:lang w:eastAsia="en-GB"/>
        </w:rPr>
        <w:fldChar w:fldCharType="end"/>
      </w:r>
      <w:r w:rsidRPr="00436FA9">
        <w:rPr>
          <w:lang w:eastAsia="en-GB"/>
        </w:rPr>
        <w:t xml:space="preserve"> , capital ratio</w:t>
      </w:r>
      <w:r w:rsidR="00652B03">
        <w:rPr>
          <w:lang w:eastAsia="en-GB"/>
        </w:rPr>
        <w:t xml:space="preserve"> </w:t>
      </w:r>
      <w:r w:rsidR="00652B03">
        <w:rPr>
          <w:lang w:eastAsia="en-GB"/>
        </w:rPr>
        <w:fldChar w:fldCharType="begin"/>
      </w:r>
      <w:r w:rsidR="00C32440">
        <w:rPr>
          <w:lang w:eastAsia="en-GB"/>
        </w:rPr>
        <w:instrText xml:space="preserve"> ADDIN EN.CITE &lt;EndNote&gt;&lt;Cite&gt;&lt;Author&gt;Beltratti&lt;/Author&gt;&lt;Year&gt;2012&lt;/Year&gt;&lt;RecNum&gt;373&lt;/RecNum&gt;&lt;DisplayText&gt;(Beltratti &amp;amp; Stulz, 2012)&lt;/DisplayText&gt;&lt;record&gt;&lt;rec-number&gt;373&lt;/rec-number&gt;&lt;foreign-keys&gt;&lt;key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sidR="00652B03">
        <w:rPr>
          <w:lang w:eastAsia="en-GB"/>
        </w:rPr>
        <w:fldChar w:fldCharType="separate"/>
      </w:r>
      <w:r w:rsidR="00652B03">
        <w:rPr>
          <w:noProof/>
          <w:lang w:eastAsia="en-GB"/>
        </w:rPr>
        <w:t>(Beltratti &amp; Stulz, 2012)</w:t>
      </w:r>
      <w:r w:rsidR="00652B03">
        <w:rPr>
          <w:lang w:eastAsia="en-GB"/>
        </w:rPr>
        <w:fldChar w:fldCharType="end"/>
      </w:r>
      <w:r w:rsidRPr="00436FA9">
        <w:rPr>
          <w:lang w:eastAsia="en-GB"/>
        </w:rPr>
        <w:t xml:space="preserve">, leverage  </w:t>
      </w:r>
      <w:r w:rsidRPr="00436FA9">
        <w:rPr>
          <w:lang w:eastAsia="en-GB"/>
        </w:rPr>
        <w:fldChar w:fldCharType="begin"/>
      </w:r>
      <w:r w:rsidR="00C32440">
        <w:rPr>
          <w:lang w:eastAsia="en-GB"/>
        </w:rPr>
        <w:instrText xml:space="preserve"> ADDIN EN.CITE &lt;EndNote&gt;&lt;Cite&gt;&lt;Author&gt;Black&lt;/Author&gt;&lt;Year&gt;2012&lt;/Year&gt;&lt;RecNum&gt;421&lt;/RecNum&gt;&lt;DisplayText&gt;(Black &amp;amp; Kim, 2012)&lt;/DisplayText&gt;&lt;record&gt;&lt;rec-number&gt;421&lt;/rec-number&gt;&lt;foreign-keys&gt;&lt;key app="EN" db-id="s00xzp50xdvx90ea0ravv2dxzr2pdvrrzaff" timestamp="1452198387" guid="dfacfd40-6f39-4d6f-9d10-11bc87c50954"&gt;421&lt;/key&gt;&lt;/foreign-keys&gt;&lt;ref-type name="Journal Article"&gt;17&lt;/ref-type&gt;&lt;contributors&gt;&lt;authors&gt;&lt;author&gt;Black, Bernard&lt;/author&gt;&lt;author&gt;Kim, Woochan&lt;/author&gt;&lt;/authors&gt;&lt;/contributors&gt;&lt;titles&gt;&lt;title&gt;The effect of board structure on firm value: A multiple identification strategies approach using Korean data&lt;/title&gt;&lt;secondary-title&gt;Journal of Financial Economics&lt;/secondary-title&gt;&lt;/titles&gt;&lt;periodical&gt;&lt;full-title&gt;Journal of Financial Economics&lt;/full-title&gt;&lt;/periodical&gt;&lt;pages&gt;203-226&lt;/pages&gt;&lt;volume&gt;104&lt;/volume&gt;&lt;number&gt;1&lt;/number&gt;&lt;keywords&gt;&lt;keyword&gt;Korea&lt;/keyword&gt;&lt;keyword&gt;Outside directors&lt;/keyword&gt;&lt;keyword&gt;Audit committee&lt;/keyword&gt;&lt;keyword&gt;Corporate governance&lt;/keyword&gt;&lt;keyword&gt;Board of directors&lt;/keyword&gt;&lt;/keywords&gt;&lt;dates&gt;&lt;year&gt;2012&lt;/year&gt;&lt;/dates&gt;&lt;isbn&gt;0304-405X&lt;/isbn&gt;&lt;urls&gt;&lt;related-urls&gt;&lt;url&gt;http://www.sciencedirect.com/science/article/pii/S0304405X11001814&lt;/url&gt;&lt;/related-urls&gt;&lt;/urls&gt;&lt;/record&gt;&lt;/Cite&gt;&lt;/EndNote&gt;</w:instrText>
      </w:r>
      <w:r w:rsidRPr="00436FA9">
        <w:rPr>
          <w:lang w:eastAsia="en-GB"/>
        </w:rPr>
        <w:fldChar w:fldCharType="separate"/>
      </w:r>
      <w:r w:rsidRPr="00436FA9">
        <w:rPr>
          <w:noProof/>
          <w:lang w:eastAsia="en-GB"/>
        </w:rPr>
        <w:t>(Black &amp; Kim, 2012)</w:t>
      </w:r>
      <w:r w:rsidRPr="00436FA9">
        <w:rPr>
          <w:lang w:eastAsia="en-GB"/>
        </w:rPr>
        <w:fldChar w:fldCharType="end"/>
      </w:r>
      <w:r w:rsidRPr="00436FA9">
        <w:rPr>
          <w:lang w:eastAsia="en-GB"/>
        </w:rPr>
        <w:t xml:space="preserve"> and profitability</w:t>
      </w:r>
      <w:r w:rsidR="00482AFE">
        <w:rPr>
          <w:lang w:eastAsia="en-GB"/>
        </w:rPr>
        <w:t xml:space="preserve"> measured as ROA</w:t>
      </w:r>
      <w:r w:rsidRPr="00436FA9">
        <w:rPr>
          <w:lang w:eastAsia="en-GB"/>
        </w:rPr>
        <w:t xml:space="preserve"> </w:t>
      </w:r>
      <w:r w:rsidRPr="00436FA9">
        <w:rPr>
          <w:lang w:eastAsia="en-GB"/>
        </w:rPr>
        <w:fldChar w:fldCharType="begin"/>
      </w:r>
      <w:r w:rsidR="00C32440">
        <w:rPr>
          <w:lang w:eastAsia="en-GB"/>
        </w:rPr>
        <w:instrText xml:space="preserve"> ADDIN EN.CITE &lt;EndNote&gt;&lt;Cite&gt;&lt;Author&gt;Bonetti&lt;/Author&gt;&lt;Year&gt;2016&lt;/Year&gt;&lt;RecNum&gt;876&lt;/RecNum&gt;&lt;DisplayText&gt;(Bonetti, Magnan, &amp;amp; Parbonetti, 2016)&lt;/DisplayText&gt;&lt;record&gt;&lt;rec-number&gt;876&lt;/rec-number&gt;&lt;foreign-keys&gt;&lt;key app="EN" db-id="s00xzp50xdvx90ea0ravv2dxzr2pdvrrzaff" timestamp="1492513865" guid="6ee31381-681e-484b-b131-9b29bc8ae182"&gt;876&lt;/key&gt;&lt;/foreign-keys&gt;&lt;ref-type name="Journal Article"&gt;17&lt;/ref-type&gt;&lt;contributors&gt;&lt;authors&gt;&lt;author&gt;Bonetti, Pietro&lt;/author&gt;&lt;author&gt;Magnan, Michel L.&lt;/author&gt;&lt;author&gt;Parbonetti, Antonio&lt;/author&gt;&lt;/authors&gt;&lt;/contributors&gt;&lt;titles&gt;&lt;title&gt;The Influence of Country- and Firm-level Governance on Financial Reporting Quality: Revisiting the Evidence&lt;/title&gt;&lt;secondary-title&gt;Journal of Business Finance &amp;amp; Accounting&lt;/secondary-title&gt;&lt;/titles&gt;&lt;periodical&gt;&lt;full-title&gt;Journal of Business Finance &amp;amp; Accounting&lt;/full-title&gt;&lt;/periodical&gt;&lt;pages&gt;1059-1094&lt;/pages&gt;&lt;volume&gt;43&lt;/volume&gt;&lt;number&gt;9-10&lt;/number&gt;&lt;keywords&gt;&lt;keyword&gt;corporate governance&lt;/keyword&gt;&lt;keyword&gt;legal enforcement&lt;/keyword&gt;&lt;keyword&gt;financial reporting quality&lt;/keyword&gt;&lt;keyword&gt;accounting regulation&lt;/keyword&gt;&lt;/keywords&gt;&lt;dates&gt;&lt;year&gt;2016&lt;/year&gt;&lt;/dates&gt;&lt;isbn&gt;1468-5957&lt;/isbn&gt;&lt;urls&gt;&lt;related-urls&gt;&lt;url&gt;http://dx.doi.org/10.1111/jbfa.12220&lt;/url&gt;&lt;/related-urls&gt;&lt;/urls&gt;&lt;electronic-resource-num&gt;10.1111/jbfa.12220&lt;/electronic-resource-num&gt;&lt;/record&gt;&lt;/Cite&gt;&lt;/EndNote&gt;</w:instrText>
      </w:r>
      <w:r w:rsidRPr="00436FA9">
        <w:rPr>
          <w:lang w:eastAsia="en-GB"/>
        </w:rPr>
        <w:fldChar w:fldCharType="separate"/>
      </w:r>
      <w:r w:rsidRPr="00436FA9">
        <w:rPr>
          <w:noProof/>
          <w:lang w:eastAsia="en-GB"/>
        </w:rPr>
        <w:t>(Bonetti, Magnan, &amp; Parbonetti, 2016)</w:t>
      </w:r>
      <w:r w:rsidRPr="00436FA9">
        <w:rPr>
          <w:lang w:eastAsia="en-GB"/>
        </w:rPr>
        <w:fldChar w:fldCharType="end"/>
      </w:r>
      <w:r w:rsidRPr="00436FA9">
        <w:rPr>
          <w:lang w:eastAsia="en-GB"/>
        </w:rPr>
        <w:t>.</w:t>
      </w:r>
    </w:p>
    <w:p w14:paraId="0E71F449" w14:textId="7CD9BAAD" w:rsidR="00AB78B5" w:rsidRDefault="00AB78B5" w:rsidP="00AB78B5">
      <w:pPr>
        <w:rPr>
          <w:rFonts w:eastAsia="AdvGulliv-R" w:cs="Times New Roman"/>
          <w:color w:val="000000"/>
          <w:kern w:val="1"/>
          <w:szCs w:val="24"/>
          <w:lang w:eastAsia="ar-SA"/>
        </w:rPr>
      </w:pPr>
      <w:bookmarkStart w:id="15" w:name="_Hlk76651643"/>
      <w:r>
        <w:rPr>
          <w:rFonts w:eastAsia="AdvGulliv-R" w:cs="Times New Roman"/>
          <w:color w:val="000000"/>
          <w:kern w:val="1"/>
          <w:szCs w:val="24"/>
          <w:lang w:eastAsia="ar-SA"/>
        </w:rPr>
        <w:t xml:space="preserve">We also </w:t>
      </w:r>
      <w:r w:rsidRPr="0085021F">
        <w:rPr>
          <w:rFonts w:eastAsia="AdvGulliv-R" w:cs="Times New Roman"/>
          <w:color w:val="000000"/>
          <w:kern w:val="1"/>
          <w:szCs w:val="24"/>
          <w:lang w:eastAsia="ar-SA"/>
        </w:rPr>
        <w:t>carr</w:t>
      </w:r>
      <w:r>
        <w:rPr>
          <w:rFonts w:eastAsia="AdvGulliv-R" w:cs="Times New Roman"/>
          <w:color w:val="000000"/>
          <w:kern w:val="1"/>
          <w:szCs w:val="24"/>
          <w:lang w:eastAsia="ar-SA"/>
        </w:rPr>
        <w:t>ied</w:t>
      </w:r>
      <w:r w:rsidRPr="0085021F">
        <w:rPr>
          <w:rFonts w:eastAsia="AdvGulliv-R" w:cs="Times New Roman"/>
          <w:color w:val="000000"/>
          <w:kern w:val="1"/>
          <w:szCs w:val="24"/>
          <w:lang w:eastAsia="ar-SA"/>
        </w:rPr>
        <w:t xml:space="preserve"> out two post specification tests following the GMM estimation</w:t>
      </w:r>
      <w:r>
        <w:rPr>
          <w:rFonts w:eastAsia="AdvGulliv-R" w:cs="Times New Roman"/>
          <w:color w:val="000000"/>
          <w:kern w:val="1"/>
          <w:szCs w:val="24"/>
          <w:lang w:eastAsia="ar-SA"/>
        </w:rPr>
        <w:t xml:space="preserve"> </w:t>
      </w:r>
      <w:r>
        <w:rPr>
          <w:rFonts w:eastAsia="AdvGulliv-R" w:cs="Times New Roman"/>
          <w:color w:val="000000"/>
          <w:kern w:val="1"/>
          <w:szCs w:val="24"/>
          <w:lang w:eastAsia="ar-SA"/>
        </w:rPr>
        <w:fldChar w:fldCharType="begin"/>
      </w:r>
      <w:r>
        <w:rPr>
          <w:rFonts w:eastAsia="AdvGulliv-R" w:cs="Times New Roman"/>
          <w:color w:val="000000"/>
          <w:kern w:val="1"/>
          <w:szCs w:val="24"/>
          <w:lang w:eastAsia="ar-SA"/>
        </w:rPr>
        <w:instrText xml:space="preserve"> ADDIN EN.CITE &lt;EndNote&gt;&lt;Cite&gt;&lt;Author&gt;Arellano&lt;/Author&gt;&lt;Year&gt;1991&lt;/Year&gt;&lt;RecNum&gt;558&lt;/RecNum&gt;&lt;DisplayText&gt;(Arellano &amp;amp; Bond, 1991)&lt;/DisplayText&gt;&lt;record&gt;&lt;rec-number&gt;558&lt;/rec-number&gt;&lt;foreign-keys&gt;&lt;key app="EN" db-id="s00xzp50xdvx90ea0ravv2dxzr2pdvrrzaff" timestamp="1452596067" guid="21ea2043-7b6b-42bb-8179-fe20f2384bae"&gt;558&lt;/key&gt;&lt;/foreign-keys&gt;&lt;ref-type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-297&lt;/pages&gt;&lt;volume&gt;58&lt;/volume&gt;&lt;number&gt;2&lt;/number&gt;&lt;dates&gt;&lt;year&gt;1991&lt;/year&gt;&lt;/dates&gt;&lt;isbn&gt;0034-6527&lt;/isbn&gt;&lt;urls&gt;&lt;/urls&gt;&lt;/record&gt;&lt;/Cite&gt;&lt;/EndNote&gt;</w:instrText>
      </w:r>
      <w:r>
        <w:rPr>
          <w:rFonts w:eastAsia="AdvGulliv-R" w:cs="Times New Roman"/>
          <w:color w:val="000000"/>
          <w:kern w:val="1"/>
          <w:szCs w:val="24"/>
          <w:lang w:eastAsia="ar-SA"/>
        </w:rPr>
        <w:fldChar w:fldCharType="separate"/>
      </w:r>
      <w:r>
        <w:rPr>
          <w:rFonts w:eastAsia="AdvGulliv-R" w:cs="Times New Roman"/>
          <w:noProof/>
          <w:color w:val="000000"/>
          <w:kern w:val="1"/>
          <w:szCs w:val="24"/>
          <w:lang w:eastAsia="ar-SA"/>
        </w:rPr>
        <w:t>(Arellano &amp; Bond, 1991)</w:t>
      </w:r>
      <w:r>
        <w:rPr>
          <w:rFonts w:eastAsia="AdvGulliv-R" w:cs="Times New Roman"/>
          <w:color w:val="000000"/>
          <w:kern w:val="1"/>
          <w:szCs w:val="24"/>
          <w:lang w:eastAsia="ar-SA"/>
        </w:rPr>
        <w:fldChar w:fldCharType="end"/>
      </w:r>
      <w:r w:rsidRPr="0085021F">
        <w:rPr>
          <w:rFonts w:eastAsia="AdvGulliv-R" w:cs="Times New Roman"/>
          <w:color w:val="000000"/>
          <w:kern w:val="1"/>
          <w:szCs w:val="24"/>
          <w:lang w:eastAsia="ar-SA"/>
        </w:rPr>
        <w:t>. Hansen–</w:t>
      </w:r>
      <w:proofErr w:type="spellStart"/>
      <w:r w:rsidRPr="0085021F">
        <w:rPr>
          <w:rFonts w:eastAsia="AdvGulliv-R" w:cs="Times New Roman"/>
          <w:color w:val="000000"/>
          <w:kern w:val="1"/>
          <w:szCs w:val="24"/>
          <w:lang w:eastAsia="ar-SA"/>
        </w:rPr>
        <w:t>Sargan</w:t>
      </w:r>
      <w:proofErr w:type="spellEnd"/>
      <w:r w:rsidRPr="0085021F">
        <w:rPr>
          <w:rFonts w:eastAsia="AdvGulliv-R" w:cs="Times New Roman"/>
          <w:color w:val="000000"/>
          <w:kern w:val="1"/>
          <w:szCs w:val="24"/>
          <w:lang w:eastAsia="ar-SA"/>
        </w:rPr>
        <w:t xml:space="preserve"> J</w:t>
      </w:r>
      <w:r>
        <w:rPr>
          <w:rFonts w:eastAsia="AdvGulliv-R" w:cs="Times New Roman"/>
          <w:color w:val="000000"/>
          <w:kern w:val="1"/>
          <w:szCs w:val="24"/>
          <w:lang w:eastAsia="ar-SA"/>
        </w:rPr>
        <w:t>-t</w:t>
      </w:r>
      <w:r w:rsidRPr="0085021F">
        <w:rPr>
          <w:rFonts w:eastAsia="AdvGulliv-R" w:cs="Times New Roman"/>
          <w:color w:val="000000"/>
          <w:kern w:val="1"/>
          <w:szCs w:val="24"/>
          <w:lang w:eastAsia="ar-SA"/>
        </w:rPr>
        <w:t>est</w:t>
      </w:r>
      <w:r>
        <w:rPr>
          <w:rFonts w:eastAsia="AdvGulliv-R" w:cs="Times New Roman"/>
          <w:color w:val="000000"/>
          <w:kern w:val="1"/>
          <w:szCs w:val="24"/>
          <w:lang w:eastAsia="ar-SA"/>
        </w:rPr>
        <w:t xml:space="preserve"> was employed to test </w:t>
      </w:r>
      <w:r w:rsidRPr="0085021F">
        <w:rPr>
          <w:rFonts w:eastAsia="AdvGulliv-R" w:cs="Times New Roman"/>
          <w:color w:val="000000"/>
          <w:kern w:val="1"/>
          <w:szCs w:val="24"/>
          <w:lang w:eastAsia="ar-SA"/>
        </w:rPr>
        <w:t>for over-identifying restric</w:t>
      </w:r>
      <w:r>
        <w:rPr>
          <w:rFonts w:eastAsia="AdvGulliv-R" w:cs="Times New Roman"/>
          <w:color w:val="000000"/>
          <w:kern w:val="1"/>
          <w:szCs w:val="24"/>
          <w:lang w:eastAsia="ar-SA"/>
        </w:rPr>
        <w:t>tions and for checking</w:t>
      </w:r>
      <w:r w:rsidRPr="0085021F">
        <w:rPr>
          <w:rFonts w:eastAsia="AdvGulliv-R" w:cs="Times New Roman"/>
          <w:color w:val="000000"/>
          <w:kern w:val="1"/>
          <w:szCs w:val="24"/>
          <w:lang w:eastAsia="ar-SA"/>
        </w:rPr>
        <w:t xml:space="preserve"> the validity of the moment conditions</w:t>
      </w:r>
      <w:r>
        <w:rPr>
          <w:rFonts w:eastAsia="AdvGulliv-R" w:cs="Times New Roman"/>
          <w:color w:val="000000"/>
          <w:kern w:val="1"/>
          <w:szCs w:val="24"/>
          <w:lang w:eastAsia="ar-SA"/>
        </w:rPr>
        <w:t xml:space="preserve"> in our study</w:t>
      </w:r>
      <w:r w:rsidRPr="0085021F">
        <w:rPr>
          <w:rFonts w:eastAsia="AdvGulliv-R" w:cs="Times New Roman"/>
          <w:color w:val="000000"/>
          <w:kern w:val="1"/>
          <w:szCs w:val="24"/>
          <w:lang w:eastAsia="ar-SA"/>
        </w:rPr>
        <w:t xml:space="preserve"> </w:t>
      </w:r>
      <w:r>
        <w:rPr>
          <w:rFonts w:eastAsia="AdvGulliv-R" w:cs="Times New Roman"/>
          <w:color w:val="000000"/>
          <w:kern w:val="1"/>
          <w:szCs w:val="24"/>
          <w:lang w:eastAsia="ar-SA"/>
        </w:rPr>
        <w:fldChar w:fldCharType="begin"/>
      </w:r>
      <w:r>
        <w:rPr>
          <w:rFonts w:eastAsia="AdvGulliv-R" w:cs="Times New Roman"/>
          <w:color w:val="000000"/>
          <w:kern w:val="1"/>
          <w:szCs w:val="24"/>
          <w:lang w:eastAsia="ar-SA"/>
        </w:rPr>
        <w:instrText xml:space="preserve"> ADDIN EN.CITE &lt;EndNote&gt;&lt;Cite&gt;&lt;Author&gt;Sargan&lt;/Author&gt;&lt;Year&gt;1958&lt;/Year&gt;&lt;RecNum&gt;559&lt;/RecNum&gt;&lt;DisplayText&gt;(Hansen, 1982; Sargan, 1958)&lt;/DisplayText&gt;&lt;record&gt;&lt;rec-number&gt;559&lt;/rec-number&gt;&lt;foreign-keys&gt;&lt;key app="EN" db-id="s00xzp50xdvx90ea0ravv2dxzr2pdvrrzaff" timestamp="1452596067" guid="6fb07dbd-4528-4814-a75b-567336b2a296"&gt;559&lt;/key&gt;&lt;/foreign-keys&gt;&lt;ref-type name="Journal Article"&gt;17&lt;/ref-type&gt;&lt;contributors&gt;&lt;authors&gt;&lt;author&gt;Sargan, John D&lt;/author&gt;&lt;/authors&gt;&lt;/contributors&gt;&lt;titles&gt;&lt;title&gt;The estimation of economic relationships using instrumental variables&lt;/title&gt;&lt;secondary-title&gt;Econometrica: Journal of the Econometric Society&lt;/secondary-title&gt;&lt;/titles&gt;&lt;periodical&gt;&lt;full-title&gt;Econometrica: Journal of the Econometric Society&lt;/full-title&gt;&lt;/periodical&gt;&lt;pages&gt;393-415&lt;/pages&gt;&lt;volume&gt;26&lt;/volume&gt;&lt;number&gt;3&lt;/number&gt;&lt;dates&gt;&lt;year&gt;1958&lt;/year&gt;&lt;/dates&gt;&lt;isbn&gt;0012-9682&lt;/isbn&gt;&lt;urls&gt;&lt;/urls&gt;&lt;/record&gt;&lt;/Cite&gt;&lt;Cite&gt;&lt;Author&gt;Hansen&lt;/Author&gt;&lt;Year&gt;1982&lt;/Year&gt;&lt;RecNum&gt;560&lt;/RecNum&gt;&lt;record&gt;&lt;rec-number&gt;560&lt;/rec-number&gt;&lt;foreign-keys&gt;&lt;key app="EN" db-id="s00xzp50xdvx90ea0ravv2dxzr2pdvrrzaff" timestamp="1452596067" guid="45cace8b-c636-4713-8b76-cc191d2e7be8"&gt;560&lt;/key&gt;&lt;/foreign-keys&gt;&lt;ref-type name="Journal Article"&gt;17&lt;/ref-type&gt;&lt;contributors&gt;&lt;authors&gt;&lt;author&gt;Hansen, Lars Peter&lt;/author&gt;&lt;/authors&gt;&lt;/contributors&gt;&lt;titles&gt;&lt;title&gt;Large sample properties of generalized method of moments estimators&lt;/title&gt;&lt;secondary-title&gt;Econometrica: Journal of the Econometric Society&lt;/secondary-title&gt;&lt;/titles&gt;&lt;periodical&gt;&lt;full-title&gt;Econometrica: Journal of the Econometric Society&lt;/full-title&gt;&lt;/periodical&gt;&lt;pages&gt;1029-1054&lt;/pages&gt;&lt;volume&gt;50&lt;/volume&gt;&lt;number&gt;4&lt;/number&gt;&lt;dates&gt;&lt;year&gt;1982&lt;/year&gt;&lt;/dates&gt;&lt;isbn&gt;0012-9682&lt;/isbn&gt;&lt;urls&gt;&lt;/urls&gt;&lt;/record&gt;&lt;/Cite&gt;&lt;/EndNote&gt;</w:instrText>
      </w:r>
      <w:r>
        <w:rPr>
          <w:rFonts w:eastAsia="AdvGulliv-R" w:cs="Times New Roman"/>
          <w:color w:val="000000"/>
          <w:kern w:val="1"/>
          <w:szCs w:val="24"/>
          <w:lang w:eastAsia="ar-SA"/>
        </w:rPr>
        <w:fldChar w:fldCharType="separate"/>
      </w:r>
      <w:r>
        <w:rPr>
          <w:rFonts w:eastAsia="AdvGulliv-R" w:cs="Times New Roman"/>
          <w:noProof/>
          <w:color w:val="000000"/>
          <w:kern w:val="1"/>
          <w:szCs w:val="24"/>
          <w:lang w:eastAsia="ar-SA"/>
        </w:rPr>
        <w:t>(Hansen, 1982; Sargan, 1958)</w:t>
      </w:r>
      <w:r>
        <w:rPr>
          <w:rFonts w:eastAsia="AdvGulliv-R" w:cs="Times New Roman"/>
          <w:color w:val="000000"/>
          <w:kern w:val="1"/>
          <w:szCs w:val="24"/>
          <w:lang w:eastAsia="ar-SA"/>
        </w:rPr>
        <w:fldChar w:fldCharType="end"/>
      </w:r>
      <w:r>
        <w:rPr>
          <w:rFonts w:eastAsia="AdvGulliv-R" w:cs="Times New Roman"/>
          <w:color w:val="000000"/>
          <w:kern w:val="1"/>
          <w:szCs w:val="24"/>
          <w:lang w:eastAsia="ar-SA"/>
        </w:rPr>
        <w:t xml:space="preserve">. </w:t>
      </w:r>
      <w:r w:rsidRPr="0085021F">
        <w:rPr>
          <w:rFonts w:eastAsia="AdvGulliv-R" w:cs="Times New Roman"/>
          <w:color w:val="000000"/>
          <w:kern w:val="1"/>
          <w:szCs w:val="24"/>
          <w:lang w:eastAsia="ar-SA"/>
        </w:rPr>
        <w:t xml:space="preserve">The second test </w:t>
      </w:r>
      <w:r>
        <w:rPr>
          <w:rFonts w:eastAsia="AdvGulliv-R" w:cs="Times New Roman"/>
          <w:color w:val="000000"/>
          <w:kern w:val="1"/>
          <w:szCs w:val="24"/>
          <w:lang w:eastAsia="ar-SA"/>
        </w:rPr>
        <w:t>we carried out was the</w:t>
      </w:r>
      <w:r w:rsidRPr="0085021F">
        <w:rPr>
          <w:rFonts w:eastAsia="AdvGulliv-R" w:cs="Times New Roman"/>
          <w:color w:val="000000"/>
          <w:kern w:val="1"/>
          <w:szCs w:val="24"/>
          <w:lang w:eastAsia="ar-SA"/>
        </w:rPr>
        <w:t xml:space="preserve"> residual autocorrelation (AR)</w:t>
      </w:r>
      <w:r>
        <w:rPr>
          <w:rFonts w:eastAsia="AdvGulliv-R" w:cs="Times New Roman"/>
          <w:color w:val="000000"/>
          <w:kern w:val="1"/>
          <w:szCs w:val="24"/>
          <w:lang w:eastAsia="ar-SA"/>
        </w:rPr>
        <w:t xml:space="preserve">. This test allowed us to confirm </w:t>
      </w:r>
      <w:r w:rsidRPr="0085021F">
        <w:rPr>
          <w:rFonts w:eastAsia="AdvGulliv-R" w:cs="Times New Roman"/>
          <w:color w:val="000000"/>
          <w:kern w:val="1"/>
          <w:szCs w:val="24"/>
          <w:lang w:eastAsia="ar-SA"/>
        </w:rPr>
        <w:t xml:space="preserve">that the second order autocorrelation is zero. </w:t>
      </w:r>
      <w:r w:rsidRPr="00AB67AF">
        <w:rPr>
          <w:rFonts w:eastAsia="AdvGulliv-R" w:cs="Times New Roman"/>
          <w:color w:val="000000"/>
          <w:kern w:val="1"/>
          <w:szCs w:val="24"/>
          <w:lang w:eastAsia="ar-SA"/>
        </w:rPr>
        <w:t>Results of the two specification tests confirm that the null</w:t>
      </w:r>
      <w:r w:rsidRPr="0085021F">
        <w:rPr>
          <w:rFonts w:eastAsia="AdvGulliv-R" w:cs="Times New Roman"/>
          <w:color w:val="000000"/>
          <w:kern w:val="1"/>
          <w:szCs w:val="24"/>
          <w:lang w:eastAsia="ar-SA"/>
        </w:rPr>
        <w:t xml:space="preserve"> hypothesis of valid restrictions cannot</w:t>
      </w:r>
      <w:r>
        <w:rPr>
          <w:rFonts w:eastAsia="AdvGulliv-R" w:cs="Times New Roman"/>
          <w:color w:val="000000"/>
          <w:kern w:val="1"/>
          <w:szCs w:val="24"/>
          <w:lang w:eastAsia="ar-SA"/>
        </w:rPr>
        <w:t xml:space="preserve"> be rejected for all of our four</w:t>
      </w:r>
      <w:r w:rsidRPr="0085021F">
        <w:rPr>
          <w:rFonts w:eastAsia="AdvGulliv-R" w:cs="Times New Roman"/>
          <w:color w:val="000000"/>
          <w:kern w:val="1"/>
          <w:szCs w:val="24"/>
          <w:lang w:eastAsia="ar-SA"/>
        </w:rPr>
        <w:t xml:space="preserve"> models. </w:t>
      </w:r>
      <w:r>
        <w:rPr>
          <w:rFonts w:eastAsia="AdvGulliv-R" w:cs="Times New Roman"/>
          <w:color w:val="000000"/>
          <w:kern w:val="1"/>
          <w:szCs w:val="24"/>
          <w:lang w:eastAsia="ar-SA"/>
        </w:rPr>
        <w:t xml:space="preserve">More specifically, the results of </w:t>
      </w:r>
      <w:r w:rsidRPr="0085021F">
        <w:rPr>
          <w:rFonts w:eastAsia="AdvGulliv-R" w:cs="Times New Roman"/>
          <w:color w:val="000000"/>
          <w:kern w:val="1"/>
          <w:szCs w:val="24"/>
          <w:lang w:eastAsia="ar-SA"/>
        </w:rPr>
        <w:t>Hansen</w:t>
      </w:r>
      <w:r>
        <w:rPr>
          <w:rFonts w:eastAsia="AdvGulliv-R" w:cs="Times New Roman"/>
          <w:color w:val="000000"/>
          <w:kern w:val="1"/>
          <w:szCs w:val="24"/>
          <w:lang w:eastAsia="ar-SA"/>
        </w:rPr>
        <w:t xml:space="preserve"> test suggest</w:t>
      </w:r>
      <w:r w:rsidRPr="0085021F">
        <w:rPr>
          <w:rFonts w:eastAsia="AdvGulliv-R" w:cs="Times New Roman"/>
          <w:color w:val="000000"/>
          <w:kern w:val="1"/>
          <w:szCs w:val="24"/>
          <w:lang w:eastAsia="ar-SA"/>
        </w:rPr>
        <w:t xml:space="preserve"> that the instruments used in </w:t>
      </w:r>
      <w:r>
        <w:rPr>
          <w:rFonts w:eastAsia="AdvGulliv-R" w:cs="Times New Roman"/>
          <w:color w:val="000000"/>
          <w:kern w:val="1"/>
          <w:szCs w:val="24"/>
          <w:lang w:eastAsia="ar-SA"/>
        </w:rPr>
        <w:t xml:space="preserve">our </w:t>
      </w:r>
      <w:r w:rsidRPr="0085021F">
        <w:rPr>
          <w:rFonts w:eastAsia="AdvGulliv-R" w:cs="Times New Roman"/>
          <w:color w:val="000000"/>
          <w:kern w:val="1"/>
          <w:szCs w:val="24"/>
          <w:lang w:eastAsia="ar-SA"/>
        </w:rPr>
        <w:t>mod</w:t>
      </w:r>
      <w:r>
        <w:rPr>
          <w:rFonts w:eastAsia="AdvGulliv-R" w:cs="Times New Roman"/>
          <w:color w:val="000000"/>
          <w:kern w:val="1"/>
          <w:szCs w:val="24"/>
          <w:lang w:eastAsia="ar-SA"/>
        </w:rPr>
        <w:t xml:space="preserve">els are valid and the results of the </w:t>
      </w:r>
      <w:r w:rsidRPr="0085021F">
        <w:rPr>
          <w:rFonts w:eastAsia="AdvGulliv-R" w:cs="Times New Roman"/>
          <w:color w:val="000000"/>
          <w:kern w:val="1"/>
          <w:szCs w:val="24"/>
          <w:lang w:eastAsia="ar-SA"/>
        </w:rPr>
        <w:t>residual autocorrelation</w:t>
      </w:r>
      <w:r>
        <w:rPr>
          <w:rFonts w:eastAsia="AdvGulliv-R" w:cs="Times New Roman"/>
          <w:color w:val="000000"/>
          <w:kern w:val="1"/>
          <w:szCs w:val="24"/>
          <w:lang w:eastAsia="ar-SA"/>
        </w:rPr>
        <w:t xml:space="preserve"> test show</w:t>
      </w:r>
      <w:r w:rsidRPr="0085021F">
        <w:rPr>
          <w:rFonts w:eastAsia="AdvGulliv-R" w:cs="Times New Roman"/>
          <w:color w:val="000000"/>
          <w:kern w:val="1"/>
          <w:szCs w:val="24"/>
          <w:lang w:eastAsia="ar-SA"/>
        </w:rPr>
        <w:t xml:space="preserve"> no </w:t>
      </w:r>
      <w:r>
        <w:rPr>
          <w:rFonts w:eastAsia="AdvGulliv-R" w:cs="Times New Roman"/>
          <w:color w:val="000000"/>
          <w:kern w:val="1"/>
          <w:szCs w:val="24"/>
          <w:lang w:eastAsia="ar-SA"/>
        </w:rPr>
        <w:t xml:space="preserve">signs of </w:t>
      </w:r>
      <w:r w:rsidRPr="0085021F">
        <w:rPr>
          <w:rFonts w:eastAsia="AdvGulliv-R" w:cs="Times New Roman"/>
          <w:color w:val="000000"/>
          <w:kern w:val="1"/>
          <w:szCs w:val="24"/>
          <w:lang w:eastAsia="ar-SA"/>
        </w:rPr>
        <w:t xml:space="preserve">serial autocorrelation of </w:t>
      </w:r>
      <w:r>
        <w:rPr>
          <w:rFonts w:eastAsia="AdvGulliv-R" w:cs="Times New Roman"/>
          <w:color w:val="000000"/>
          <w:kern w:val="1"/>
          <w:szCs w:val="24"/>
          <w:lang w:eastAsia="ar-SA"/>
        </w:rPr>
        <w:t xml:space="preserve">the </w:t>
      </w:r>
      <w:r w:rsidRPr="0085021F">
        <w:rPr>
          <w:rFonts w:eastAsia="AdvGulliv-R" w:cs="Times New Roman"/>
          <w:color w:val="000000"/>
          <w:kern w:val="1"/>
          <w:szCs w:val="24"/>
          <w:lang w:eastAsia="ar-SA"/>
        </w:rPr>
        <w:t xml:space="preserve">second order (AR2) in any of </w:t>
      </w:r>
      <w:r>
        <w:rPr>
          <w:rFonts w:eastAsia="AdvGulliv-R" w:cs="Times New Roman"/>
          <w:color w:val="000000"/>
          <w:kern w:val="1"/>
          <w:szCs w:val="24"/>
          <w:lang w:eastAsia="ar-SA"/>
        </w:rPr>
        <w:t>our</w:t>
      </w:r>
      <w:r w:rsidRPr="0085021F">
        <w:rPr>
          <w:rFonts w:eastAsia="AdvGulliv-R" w:cs="Times New Roman"/>
          <w:color w:val="000000"/>
          <w:kern w:val="1"/>
          <w:szCs w:val="24"/>
          <w:lang w:eastAsia="ar-SA"/>
        </w:rPr>
        <w:t xml:space="preserve"> models.</w:t>
      </w:r>
    </w:p>
    <w:bookmarkEnd w:id="15"/>
    <w:p w14:paraId="1A5DF8A1" w14:textId="77777777" w:rsidR="007E0A95" w:rsidRPr="008161C0" w:rsidRDefault="007E0A95" w:rsidP="008161C0">
      <w:pPr>
        <w:pStyle w:val="Heading1"/>
      </w:pPr>
      <w:r w:rsidRPr="008161C0">
        <w:t>Results and discussion</w:t>
      </w:r>
    </w:p>
    <w:p w14:paraId="68E90C1D" w14:textId="77777777" w:rsidR="002D5E83" w:rsidRDefault="002D5E83" w:rsidP="00E17309">
      <w:pPr>
        <w:pStyle w:val="Heading2"/>
      </w:pPr>
      <w:r>
        <w:t>Non-compliance and risk-taking</w:t>
      </w:r>
    </w:p>
    <w:p w14:paraId="0BBB6949" w14:textId="3DCFB5B6" w:rsidR="007E0A95" w:rsidRPr="000C249E" w:rsidRDefault="00A847AA" w:rsidP="00343F26">
      <w:r>
        <w:t>Table 2</w:t>
      </w:r>
      <w:r w:rsidR="007E0A95" w:rsidRPr="000C249E">
        <w:t xml:space="preserve"> shows the descriptive statistics for all variables used in this study. </w:t>
      </w:r>
      <w:r w:rsidR="00583BA2">
        <w:t xml:space="preserve">All variables have been </w:t>
      </w:r>
      <w:proofErr w:type="spellStart"/>
      <w:r w:rsidR="00583BA2">
        <w:t>winsorized</w:t>
      </w:r>
      <w:proofErr w:type="spellEnd"/>
      <w:r w:rsidR="00583BA2">
        <w:t xml:space="preserve"> </w:t>
      </w:r>
      <w:r w:rsidR="00583BA2" w:rsidRPr="000C249E">
        <w:t>at</w:t>
      </w:r>
      <w:r w:rsidR="007E0A95" w:rsidRPr="000C249E">
        <w:t xml:space="preserve"> the top and bottom 1% to control for extreme values. The data in Table </w:t>
      </w:r>
      <w:r w:rsidR="00BB523E">
        <w:t>2</w:t>
      </w:r>
      <w:r w:rsidR="007E0A95" w:rsidRPr="000C249E">
        <w:t xml:space="preserve"> indicates that on average the non-compliance index score over the</w:t>
      </w:r>
      <w:r w:rsidR="00CE1337">
        <w:t xml:space="preserve"> period of our analyses was 2.36</w:t>
      </w:r>
      <w:r w:rsidR="007E0A95" w:rsidRPr="000C249E">
        <w:t>, and had a maximum value of 13.</w:t>
      </w:r>
      <w:r w:rsidR="00004B16">
        <w:t xml:space="preserve"> This indicates that on average firms were non-</w:t>
      </w:r>
      <w:r w:rsidR="00004B16">
        <w:lastRenderedPageBreak/>
        <w:t>compliant with more than two provisions and provided explanations.</w:t>
      </w:r>
      <w:r w:rsidR="007E0A95" w:rsidRPr="000C249E">
        <w:t xml:space="preserve"> </w:t>
      </w:r>
      <w:r w:rsidR="00BB523E" w:rsidRPr="00906111">
        <w:t>Table 3</w:t>
      </w:r>
      <w:r w:rsidR="007E0A95" w:rsidRPr="00906111">
        <w:t xml:space="preserve"> shows the correlation matrix</w:t>
      </w:r>
      <w:r w:rsidR="00906111" w:rsidRPr="00906111">
        <w:t xml:space="preserve"> </w:t>
      </w:r>
      <w:r w:rsidR="00012ADC">
        <w:t xml:space="preserve">for all independent variables. </w:t>
      </w:r>
      <w:r w:rsidR="00731587">
        <w:t>The highest correlation amongst any two variables is 0.44</w:t>
      </w:r>
      <w:r w:rsidR="00DD20EE">
        <w:t>, which is well below the commonly used threshold of 0.80</w:t>
      </w:r>
      <w:r w:rsidR="0050265D">
        <w:t xml:space="preserve"> </w:t>
      </w:r>
      <w:r w:rsidR="0050265D">
        <w:fldChar w:fldCharType="begin"/>
      </w:r>
      <w:r w:rsidR="00C32440">
        <w:instrText xml:space="preserve"> ADDIN EN.CITE &lt;EndNote&gt;&lt;Cite&gt;&lt;Author&gt;Field&lt;/Author&gt;&lt;Year&gt;2009&lt;/Year&gt;&lt;RecNum&gt;349&lt;/RecNum&gt;&lt;DisplayText&gt;(Field, 2009)&lt;/DisplayText&gt;&lt;record&gt;&lt;rec-number&gt;349&lt;/rec-number&gt;&lt;foreign-keys&gt;&lt;key app="EN" db-id="s00xzp50xdvx90ea0ravv2dxzr2pdvrrzaff" timestamp="1452198238" guid="2f962b89-b1b0-40cc-ac97-64ff29b363ab"&gt;349&lt;/key&gt;&lt;/foreign-keys&gt;&lt;ref-type name="Book"&gt;6&lt;/ref-type&gt;&lt;contributors&gt;&lt;authors&gt;&lt;author&gt;Field, A.P.&lt;/author&gt;&lt;/authors&gt;&lt;/contributors&gt;&lt;titles&gt;&lt;title&gt;Discovering Statistics Using SPSS&lt;/title&gt;&lt;/titles&gt;&lt;dates&gt;&lt;year&gt;2009&lt;/year&gt;&lt;/dates&gt;&lt;publisher&gt;London, SAGE publications Ltd,  UK&lt;/publisher&gt;&lt;isbn&gt;1847879063&lt;/isbn&gt;&lt;urls&gt;&lt;/urls&gt;&lt;/record&gt;&lt;/Cite&gt;&lt;/EndNote&gt;</w:instrText>
      </w:r>
      <w:r w:rsidR="0050265D">
        <w:fldChar w:fldCharType="separate"/>
      </w:r>
      <w:r w:rsidR="0050265D">
        <w:rPr>
          <w:noProof/>
        </w:rPr>
        <w:t>(Field, 2009)</w:t>
      </w:r>
      <w:r w:rsidR="0050265D">
        <w:fldChar w:fldCharType="end"/>
      </w:r>
      <w:r w:rsidR="0050265D">
        <w:t>.</w:t>
      </w:r>
      <w:r w:rsidR="00012ADC">
        <w:t xml:space="preserve"> </w:t>
      </w:r>
      <w:r w:rsidR="00343F26" w:rsidRPr="00550CFF">
        <w:rPr>
          <w:lang w:eastAsia="ar-SA"/>
        </w:rPr>
        <w:t>Variance Inflation Factors (VIF) and tolerance statistics</w:t>
      </w:r>
      <w:r w:rsidR="00343F26">
        <w:rPr>
          <w:lang w:eastAsia="ar-SA"/>
        </w:rPr>
        <w:t xml:space="preserve"> were used to test for the potential effects of</w:t>
      </w:r>
      <w:r w:rsidR="00343F26" w:rsidRPr="00550CFF">
        <w:rPr>
          <w:lang w:eastAsia="ar-SA"/>
        </w:rPr>
        <w:t xml:space="preserve"> multicollinearity </w:t>
      </w:r>
      <w:r w:rsidR="00343F26">
        <w:rPr>
          <w:lang w:eastAsia="ar-SA"/>
        </w:rPr>
        <w:t xml:space="preserve">among the variables. The values of </w:t>
      </w:r>
      <w:r w:rsidR="00343F26" w:rsidRPr="00550CFF">
        <w:rPr>
          <w:lang w:eastAsia="ar-SA"/>
        </w:rPr>
        <w:t>all VIFs remain</w:t>
      </w:r>
      <w:r w:rsidR="00343F26">
        <w:rPr>
          <w:lang w:eastAsia="ar-SA"/>
        </w:rPr>
        <w:t>ed</w:t>
      </w:r>
      <w:r w:rsidR="00343F26" w:rsidRPr="00550CFF">
        <w:rPr>
          <w:lang w:eastAsia="ar-SA"/>
        </w:rPr>
        <w:t xml:space="preserve"> well below the commonly used threshold of </w:t>
      </w:r>
      <w:r w:rsidR="00343F26">
        <w:rPr>
          <w:lang w:eastAsia="ar-SA"/>
        </w:rPr>
        <w:t>10</w:t>
      </w:r>
      <w:r w:rsidR="00C12B5D">
        <w:rPr>
          <w:rStyle w:val="FootnoteReference"/>
          <w:lang w:eastAsia="ar-SA"/>
        </w:rPr>
        <w:footnoteReference w:id="7"/>
      </w:r>
      <w:r w:rsidR="00343F26">
        <w:rPr>
          <w:lang w:eastAsia="ar-SA"/>
        </w:rPr>
        <w:t>. Our results showed that t</w:t>
      </w:r>
      <w:r w:rsidR="00343F26" w:rsidRPr="00550CFF">
        <w:rPr>
          <w:lang w:eastAsia="ar-SA"/>
        </w:rPr>
        <w:t xml:space="preserve">he maximum value for VIF </w:t>
      </w:r>
      <w:r w:rsidR="00343F26">
        <w:rPr>
          <w:lang w:eastAsia="ar-SA"/>
        </w:rPr>
        <w:t>was</w:t>
      </w:r>
      <w:r w:rsidR="00343F26" w:rsidRPr="00550CFF">
        <w:rPr>
          <w:lang w:eastAsia="ar-SA"/>
        </w:rPr>
        <w:t xml:space="preserve"> </w:t>
      </w:r>
      <w:r w:rsidR="00343F26">
        <w:rPr>
          <w:lang w:eastAsia="ar-SA"/>
        </w:rPr>
        <w:t>2</w:t>
      </w:r>
      <w:r w:rsidR="00343F26" w:rsidRPr="00550CFF">
        <w:rPr>
          <w:lang w:eastAsia="ar-SA"/>
        </w:rPr>
        <w:t>.</w:t>
      </w:r>
      <w:r w:rsidR="00343F26">
        <w:rPr>
          <w:lang w:eastAsia="ar-SA"/>
        </w:rPr>
        <w:t>28</w:t>
      </w:r>
      <w:r w:rsidR="00343F26" w:rsidRPr="00550CFF">
        <w:rPr>
          <w:lang w:eastAsia="ar-SA"/>
        </w:rPr>
        <w:t xml:space="preserve"> </w:t>
      </w:r>
      <w:r w:rsidR="00343F26">
        <w:rPr>
          <w:lang w:eastAsia="ar-SA"/>
        </w:rPr>
        <w:t>whereas</w:t>
      </w:r>
      <w:r w:rsidR="00343F26" w:rsidRPr="00550CFF">
        <w:rPr>
          <w:lang w:eastAsia="ar-SA"/>
        </w:rPr>
        <w:t xml:space="preserve"> the lowest value for tolerance statistic</w:t>
      </w:r>
      <w:r w:rsidR="00343F26">
        <w:rPr>
          <w:lang w:eastAsia="ar-SA"/>
        </w:rPr>
        <w:t>s</w:t>
      </w:r>
      <w:r w:rsidR="00343F26" w:rsidRPr="00550CFF">
        <w:rPr>
          <w:lang w:eastAsia="ar-SA"/>
        </w:rPr>
        <w:t xml:space="preserve"> </w:t>
      </w:r>
      <w:r w:rsidR="00343F26">
        <w:rPr>
          <w:lang w:eastAsia="ar-SA"/>
        </w:rPr>
        <w:t>was</w:t>
      </w:r>
      <w:r w:rsidR="00343F26" w:rsidRPr="00550CFF">
        <w:rPr>
          <w:lang w:eastAsia="ar-SA"/>
        </w:rPr>
        <w:t xml:space="preserve"> 0.</w:t>
      </w:r>
      <w:r w:rsidR="00343F26">
        <w:rPr>
          <w:lang w:eastAsia="ar-SA"/>
        </w:rPr>
        <w:t xml:space="preserve">44. </w:t>
      </w:r>
      <w:r w:rsidR="00343F26" w:rsidRPr="00343F26">
        <w:rPr>
          <w:lang w:eastAsia="ar-SA"/>
        </w:rPr>
        <w:t xml:space="preserve">Similarly, the tolerance statistics for all variables was above the threshold of 0.10, </w:t>
      </w:r>
      <w:r w:rsidR="00343F26">
        <w:rPr>
          <w:lang w:eastAsia="ar-SA"/>
        </w:rPr>
        <w:t>.</w:t>
      </w:r>
      <w:r w:rsidR="00343F26" w:rsidRPr="00343F26">
        <w:rPr>
          <w:lang w:eastAsia="ar-SA"/>
        </w:rPr>
        <w:t>Therefore, this provides evidence that there is no issue of multicollinearity in the sample</w:t>
      </w:r>
      <w:r w:rsidR="00343F26" w:rsidRPr="00925509">
        <w:rPr>
          <w:lang w:eastAsia="ar-SA"/>
        </w:rPr>
        <w:t xml:space="preserve"> </w:t>
      </w:r>
      <w:r w:rsidR="00343F26">
        <w:rPr>
          <w:lang w:eastAsia="ar-SA"/>
        </w:rPr>
        <w:fldChar w:fldCharType="begin"/>
      </w:r>
      <w:r w:rsidR="00343F26">
        <w:rPr>
          <w:lang w:eastAsia="ar-SA"/>
        </w:rPr>
        <w:instrText xml:space="preserve"> ADDIN EN.CITE &lt;EndNote&gt;&lt;Cite&gt;&lt;Author&gt;Field&lt;/Author&gt;&lt;Year&gt;2009&lt;/Year&gt;&lt;RecNum&gt;349&lt;/RecNum&gt;&lt;DisplayText&gt;(Field, 2009)&lt;/DisplayText&gt;&lt;record&gt;&lt;rec-number&gt;349&lt;/rec-number&gt;&lt;foreign-keys&gt;&lt;key app="EN" db-id="s00xzp50xdvx90ea0ravv2dxzr2pdvrrzaff" timestamp="1452198238" guid="2f962b89-b1b0-40cc-ac97-64ff29b363ab"&gt;349&lt;/key&gt;&lt;/foreign-keys&gt;&lt;ref-type name="Book"&gt;6&lt;/ref-type&gt;&lt;contributors&gt;&lt;authors&gt;&lt;author&gt;Field, A.P.&lt;/author&gt;&lt;/authors&gt;&lt;/contributors&gt;&lt;titles&gt;&lt;title&gt;Discovering Statistics Using SPSS&lt;/title&gt;&lt;/titles&gt;&lt;dates&gt;&lt;year&gt;2009&lt;/year&gt;&lt;/dates&gt;&lt;publisher&gt;London, SAGE publications Ltd,  UK&lt;/publisher&gt;&lt;isbn&gt;1847879063&lt;/isbn&gt;&lt;urls&gt;&lt;/urls&gt;&lt;/record&gt;&lt;/Cite&gt;&lt;/EndNote&gt;</w:instrText>
      </w:r>
      <w:r w:rsidR="00343F26">
        <w:rPr>
          <w:lang w:eastAsia="ar-SA"/>
        </w:rPr>
        <w:fldChar w:fldCharType="separate"/>
      </w:r>
      <w:r w:rsidR="00343F26">
        <w:rPr>
          <w:noProof/>
          <w:lang w:eastAsia="ar-SA"/>
        </w:rPr>
        <w:t>(Field, 2009)</w:t>
      </w:r>
      <w:r w:rsidR="00343F26">
        <w:rPr>
          <w:lang w:eastAsia="ar-SA"/>
        </w:rPr>
        <w:fldChar w:fldCharType="end"/>
      </w:r>
      <w:r w:rsidR="00343F26" w:rsidRPr="00550CFF">
        <w:rPr>
          <w:lang w:eastAsia="ar-SA"/>
        </w:rPr>
        <w:t xml:space="preserve">. </w:t>
      </w:r>
    </w:p>
    <w:p w14:paraId="6293431C" w14:textId="290B7914" w:rsidR="00906111" w:rsidRDefault="008F456F" w:rsidP="00906111">
      <w:pPr>
        <w:jc w:val="center"/>
      </w:pPr>
      <w:r>
        <w:t xml:space="preserve"> </w:t>
      </w:r>
      <w:r w:rsidR="00906111">
        <w:t>[Insert Table 2</w:t>
      </w:r>
      <w:r w:rsidR="00906111" w:rsidRPr="000C249E">
        <w:t xml:space="preserve"> about here]</w:t>
      </w:r>
    </w:p>
    <w:p w14:paraId="3E7141DF" w14:textId="3BA6D312" w:rsidR="00906111" w:rsidRDefault="00906111" w:rsidP="00906111">
      <w:pPr>
        <w:jc w:val="center"/>
      </w:pPr>
      <w:r>
        <w:t>[Insert Table 3</w:t>
      </w:r>
      <w:r w:rsidRPr="000C249E">
        <w:t xml:space="preserve"> about here]</w:t>
      </w:r>
    </w:p>
    <w:p w14:paraId="04B6F774" w14:textId="715F1011" w:rsidR="00765F54" w:rsidRDefault="007E0A95" w:rsidP="008C0F7F">
      <w:r w:rsidRPr="000C249E">
        <w:t xml:space="preserve">Table </w:t>
      </w:r>
      <w:r w:rsidR="00BB523E">
        <w:t>4</w:t>
      </w:r>
      <w:r w:rsidRPr="000C249E">
        <w:t xml:space="preserve"> outline</w:t>
      </w:r>
      <w:r w:rsidR="00912A8A">
        <w:t>s</w:t>
      </w:r>
      <w:r w:rsidRPr="000C249E">
        <w:t xml:space="preserve"> the main results of th</w:t>
      </w:r>
      <w:r w:rsidR="00A8522C">
        <w:t>is</w:t>
      </w:r>
      <w:r w:rsidRPr="000C249E">
        <w:t xml:space="preserve"> study. It shows that NCI is significantly positively associated with all </w:t>
      </w:r>
      <w:r w:rsidR="008F4F5B">
        <w:t>measures of risk. Table 4</w:t>
      </w:r>
      <w:r w:rsidRPr="000C249E">
        <w:t xml:space="preserve"> shows that for total, </w:t>
      </w:r>
      <w:r w:rsidR="008161C0">
        <w:t>s</w:t>
      </w:r>
      <w:r w:rsidRPr="000C249E">
        <w:t>ystematic and idiosyncratic risk the relationship is</w:t>
      </w:r>
      <w:r w:rsidR="000B70B0">
        <w:t xml:space="preserve"> </w:t>
      </w:r>
      <w:r w:rsidRPr="000C249E">
        <w:t>(</w:t>
      </w:r>
      <m:oMath>
        <m:r>
          <w:rPr>
            <w:rFonts w:ascii="Cambria Math" w:hAnsi="Cambria Math"/>
          </w:rPr>
          <m:t>β=0.0432),  β=0.7170</m:t>
        </m:r>
      </m:oMath>
      <w:r>
        <w:rPr>
          <w:rFonts w:eastAsiaTheme="minorEastAsia"/>
        </w:rPr>
        <w:t xml:space="preserve"> and </w:t>
      </w:r>
      <m:oMath>
        <m:r>
          <w:rPr>
            <w:rFonts w:ascii="Cambria Math" w:hAnsi="Cambria Math"/>
          </w:rPr>
          <m:t xml:space="preserve"> β=0.0443)</m:t>
        </m:r>
      </m:oMath>
      <w:r w:rsidRPr="000C249E">
        <w:rPr>
          <w:rFonts w:eastAsiaTheme="minorEastAsia"/>
        </w:rPr>
        <w:t xml:space="preserve"> respectively. These coefficients are statistically significant at less than 1% for all three measures</w:t>
      </w:r>
      <w:r w:rsidRPr="000C249E">
        <w:rPr>
          <w:lang w:val="en-US"/>
        </w:rPr>
        <w:t>.</w:t>
      </w:r>
      <w:r w:rsidRPr="000C249E">
        <w:t xml:space="preserve"> </w:t>
      </w:r>
      <w:r w:rsidR="00E901C3">
        <w:t>This finding supports</w:t>
      </w:r>
      <w:r w:rsidRPr="000C249E">
        <w:t xml:space="preserve"> </w:t>
      </w:r>
      <w:r w:rsidRPr="008F456F">
        <w:rPr>
          <w:i/>
        </w:rPr>
        <w:t>H1</w:t>
      </w:r>
      <w:r w:rsidR="00455AA0">
        <w:rPr>
          <w:i/>
        </w:rPr>
        <w:t>,</w:t>
      </w:r>
      <w:r w:rsidRPr="008F456F">
        <w:rPr>
          <w:i/>
        </w:rPr>
        <w:t xml:space="preserve"> </w:t>
      </w:r>
      <w:r w:rsidRPr="008F456F">
        <w:t>which states</w:t>
      </w:r>
      <w:r w:rsidRPr="000C249E">
        <w:t xml:space="preserve"> that NCI is </w:t>
      </w:r>
      <w:r w:rsidR="002F1793">
        <w:t xml:space="preserve">positively associated with </w:t>
      </w:r>
      <w:r w:rsidR="00A8522C">
        <w:t xml:space="preserve">corporate </w:t>
      </w:r>
      <w:r w:rsidR="002F1793">
        <w:t>risk-</w:t>
      </w:r>
      <w:r w:rsidRPr="000C249E">
        <w:t xml:space="preserve">taking. </w:t>
      </w:r>
      <w:r w:rsidR="002F1793">
        <w:t>Higher values of NCI index indicate lower investor protection. This implies that firms with lower investor protection are</w:t>
      </w:r>
      <w:r w:rsidR="002451C4">
        <w:t xml:space="preserve"> perceived</w:t>
      </w:r>
      <w:r w:rsidR="002F1793">
        <w:t xml:space="preserve"> </w:t>
      </w:r>
      <w:r w:rsidR="00A8522C">
        <w:t xml:space="preserve">as </w:t>
      </w:r>
      <w:r w:rsidR="00A8522C" w:rsidRPr="004B32CB">
        <w:t>riskier</w:t>
      </w:r>
      <w:r w:rsidR="00A8522C">
        <w:t xml:space="preserve"> by investors</w:t>
      </w:r>
      <w:r w:rsidR="002F1793" w:rsidRPr="004B32CB">
        <w:t xml:space="preserve">. This finding is in line with </w:t>
      </w:r>
      <w:r w:rsidR="0074310F" w:rsidRPr="004B32CB">
        <w:t>the results reported by</w:t>
      </w:r>
      <w:r w:rsidR="008C0F7F" w:rsidRPr="004B32CB">
        <w:t xml:space="preserve"> </w:t>
      </w:r>
      <w:r w:rsidR="008C0F7F" w:rsidRPr="004B32CB">
        <w:fldChar w:fldCharType="begin"/>
      </w:r>
      <w:r w:rsidR="00C32440">
        <w:instrText xml:space="preserve"> ADDIN EN.CITE &lt;EndNote&gt;&lt;Cite AuthorYear="1"&gt;&lt;Author&gt;Bargeron&lt;/Author&gt;&lt;Year&gt;2010&lt;/Year&gt;&lt;RecNum&gt;1189&lt;/RecNum&gt;&lt;DisplayText&gt;Bargeron et al. (2010)&lt;/DisplayText&gt;&lt;record&gt;&lt;rec-number&gt;1189&lt;/rec-number&gt;&lt;foreign-keys&gt;&lt;key app="EN" db-id="s00xzp50xdvx90ea0ravv2dxzr2pdvrrzaff" timestamp="1586257430" guid="ab3a34aa-9ba5-4a20-8483-94769af8bac7"&gt;1189&lt;/key&gt;&lt;/foreign-keys&gt;&lt;ref-type name="Journal Article"&gt;17&lt;/ref-type&gt;&lt;contributors&gt;&lt;authors&gt;&lt;author&gt;Bargeron, Leonce L&lt;/author&gt;&lt;author&gt;Lehn, Kenneth M&lt;/author&gt;&lt;author&gt;Zutter, Chad J&lt;/author&gt;&lt;/authors&gt;&lt;/contributors&gt;&lt;titles&gt;&lt;title&gt;Sarbanes-Oxley and corporate risk-taking&lt;/title&gt;&lt;secondary-title&gt;Journal of Accounting and Economics&lt;/secondary-title&gt;&lt;/titles&gt;&lt;periodical&gt;&lt;full-title&gt;Journal of Accounting and Economics&lt;/full-title&gt;&lt;/periodical&gt;&lt;pages&gt;34-52&lt;/pages&gt;&lt;volume&gt;49&lt;/volume&gt;&lt;number&gt;1-2&lt;/number&gt;&lt;dates&gt;&lt;year&gt;2010&lt;/year&gt;&lt;/dates&gt;&lt;isbn&gt;0165-4101&lt;/isbn&gt;&lt;urls&gt;&lt;/urls&gt;&lt;/record&gt;&lt;/Cite&gt;&lt;/EndNote&gt;</w:instrText>
      </w:r>
      <w:r w:rsidR="008C0F7F" w:rsidRPr="004B32CB">
        <w:fldChar w:fldCharType="separate"/>
      </w:r>
      <w:r w:rsidR="004B32CB">
        <w:rPr>
          <w:noProof/>
        </w:rPr>
        <w:t>Bargeron et al. (2010)</w:t>
      </w:r>
      <w:r w:rsidR="008C0F7F" w:rsidRPr="004B32CB">
        <w:fldChar w:fldCharType="end"/>
      </w:r>
      <w:r w:rsidR="0050461E">
        <w:t xml:space="preserve"> </w:t>
      </w:r>
      <w:r w:rsidR="0046767C">
        <w:t xml:space="preserve">and </w:t>
      </w:r>
      <w:r w:rsidR="00916C09">
        <w:fldChar w:fldCharType="begin"/>
      </w:r>
      <w:r w:rsidR="00C32440">
        <w:instrText xml:space="preserve"> ADDIN EN.CITE &lt;EndNote&gt;&lt;Cite AuthorYear="1"&gt;&lt;Author&gt;Cohen&lt;/Author&gt;&lt;Year&gt;2013&lt;/Year&gt;&lt;RecNum&gt;1193&lt;/RecNum&gt;&lt;DisplayText&gt;Cohen et al. (2013)&lt;/DisplayText&gt;&lt;record&gt;&lt;rec-number&gt;1193&lt;/rec-number&gt;&lt;foreign-keys&gt;&lt;key app="EN" db-id="s00xzp50xdvx90ea0ravv2dxzr2pdvrrzaff" timestamp="1586261237" guid="c0ea8edc-c21e-4753-a69d-f87044f3b283"&gt;1193&lt;/key&gt;&lt;/foreign-keys&gt;&lt;ref-type name="Journal Article"&gt;17&lt;/ref-type&gt;&lt;contributors&gt;&lt;authors&gt;&lt;author&gt;Cohen, Daniel A&lt;/author&gt;&lt;author&gt;Dey, Aiyesha&lt;/author&gt;&lt;author&gt;Lys, Thomas Z&lt;/author&gt;&lt;/authors&gt;&lt;/contributors&gt;&lt;titles&gt;&lt;title&gt;Corporate governance reform and executive incentives: Implications for investments and risk taking&lt;/title&gt;&lt;secondary-title&gt;Contemporary Accounting Research&lt;/secondary-title&gt;&lt;/titles&gt;&lt;periodical&gt;&lt;full-title&gt;Contemporary Accounting Research&lt;/full-title&gt;&lt;/periodical&gt;&lt;pages&gt;1296-1332&lt;/pages&gt;&lt;volume&gt;30&lt;/volume&gt;&lt;number&gt;4&lt;/number&gt;&lt;dates&gt;&lt;year&gt;2013&lt;/year&gt;&lt;/dates&gt;&lt;isbn&gt;0823-9150&lt;/isbn&gt;&lt;urls&gt;&lt;/urls&gt;&lt;/record&gt;&lt;/Cite&gt;&lt;/EndNote&gt;</w:instrText>
      </w:r>
      <w:r w:rsidR="00916C09">
        <w:fldChar w:fldCharType="separate"/>
      </w:r>
      <w:r w:rsidR="00916C09">
        <w:rPr>
          <w:noProof/>
        </w:rPr>
        <w:t>Cohen et al. (2013)</w:t>
      </w:r>
      <w:r w:rsidR="00916C09">
        <w:fldChar w:fldCharType="end"/>
      </w:r>
      <w:r w:rsidR="0023012A">
        <w:t xml:space="preserve"> </w:t>
      </w:r>
      <w:r w:rsidR="0050461E">
        <w:t xml:space="preserve">for US firms </w:t>
      </w:r>
      <w:r w:rsidR="00A8522C">
        <w:t xml:space="preserve">which cover the time periods </w:t>
      </w:r>
      <w:r w:rsidR="0050461E">
        <w:t>after the adoption of SOX</w:t>
      </w:r>
      <w:r w:rsidR="008C0F7F" w:rsidRPr="008C0F7F">
        <w:t>.</w:t>
      </w:r>
      <w:r w:rsidR="0050461E">
        <w:t xml:space="preserve"> </w:t>
      </w:r>
      <w:r w:rsidR="00765F54">
        <w:t>B</w:t>
      </w:r>
      <w:r w:rsidR="0050461E">
        <w:t xml:space="preserve">oth the studies </w:t>
      </w:r>
      <w:r w:rsidR="00A8522C">
        <w:t xml:space="preserve">document </w:t>
      </w:r>
      <w:r w:rsidR="0050461E">
        <w:t xml:space="preserve">that </w:t>
      </w:r>
      <w:r w:rsidR="0014184E">
        <w:t xml:space="preserve">as compliance with SOX is </w:t>
      </w:r>
      <w:r w:rsidR="00E256E9">
        <w:t>mandatory</w:t>
      </w:r>
      <w:r w:rsidR="0014184E">
        <w:t xml:space="preserve"> and deviations</w:t>
      </w:r>
      <w:r w:rsidR="00E256E9">
        <w:t xml:space="preserve"> from it could lead to personal liability for managers. Therefore,</w:t>
      </w:r>
      <w:r w:rsidR="0014184E">
        <w:t xml:space="preserve"> </w:t>
      </w:r>
      <w:r w:rsidR="00E256E9">
        <w:t>it</w:t>
      </w:r>
      <w:r w:rsidR="00516AE1" w:rsidRPr="008C0F7F">
        <w:t xml:space="preserve"> discourage</w:t>
      </w:r>
      <w:r w:rsidR="00E256E9">
        <w:t>s</w:t>
      </w:r>
      <w:r w:rsidR="00516AE1" w:rsidRPr="008C0F7F">
        <w:t xml:space="preserve"> </w:t>
      </w:r>
      <w:r w:rsidR="00A8522C">
        <w:t>managers</w:t>
      </w:r>
      <w:r w:rsidR="00516AE1" w:rsidRPr="008C0F7F">
        <w:t xml:space="preserve"> from undertaking potentially value-enhancing risky projects</w:t>
      </w:r>
      <w:r w:rsidR="004157F1">
        <w:t>.</w:t>
      </w:r>
      <w:r w:rsidR="00765F54">
        <w:t xml:space="preserve"> </w:t>
      </w:r>
      <w:r w:rsidR="00194764">
        <w:t>However, i</w:t>
      </w:r>
      <w:r w:rsidR="004157F1">
        <w:t>n contrast to SOX, compliance with the UK CGC is not mandatory and deviat</w:t>
      </w:r>
      <w:r w:rsidR="000248BC">
        <w:t>ion</w:t>
      </w:r>
      <w:r w:rsidR="004157F1">
        <w:t xml:space="preserve"> from its prescriptions do</w:t>
      </w:r>
      <w:r w:rsidR="000248BC">
        <w:t>es</w:t>
      </w:r>
      <w:r w:rsidR="004157F1">
        <w:t xml:space="preserve"> not lead to </w:t>
      </w:r>
      <w:r w:rsidR="00476E38">
        <w:t xml:space="preserve">extended </w:t>
      </w:r>
      <w:r w:rsidR="004157F1">
        <w:t>personal liability for managers</w:t>
      </w:r>
      <w:r w:rsidR="00476E38">
        <w:t>, which</w:t>
      </w:r>
      <w:r w:rsidR="00634CAA">
        <w:t xml:space="preserve"> </w:t>
      </w:r>
      <w:r w:rsidR="00455AA0">
        <w:t>cannot</w:t>
      </w:r>
      <w:r w:rsidR="00634CAA">
        <w:t xml:space="preserve"> provide a valid justification for the positive association between NCI and risk-taking. </w:t>
      </w:r>
    </w:p>
    <w:p w14:paraId="6C8F52B8" w14:textId="7C262BAA" w:rsidR="00761E5D" w:rsidRDefault="00476E38" w:rsidP="006D7F83">
      <w:r>
        <w:t>There are different explanations for t</w:t>
      </w:r>
      <w:r w:rsidR="00967AD0">
        <w:t>he positive association between non-compliance with the UK CGC and risk-taking. First</w:t>
      </w:r>
      <w:r w:rsidR="006D7F83" w:rsidRPr="006D7F83">
        <w:t xml:space="preserve">, </w:t>
      </w:r>
      <w:r w:rsidR="00967AD0">
        <w:t xml:space="preserve">in line with </w:t>
      </w:r>
      <w:r w:rsidR="006D7F83" w:rsidRPr="006D7F83">
        <w:fldChar w:fldCharType="begin"/>
      </w:r>
      <w:r w:rsidR="00C32440">
        <w:instrText xml:space="preserve"> ADDIN EN.CITE &lt;EndNote&gt;&lt;Cite AuthorYear="1"&gt;&lt;Author&gt;Ashbaugh-Skaife&lt;/Author&gt;&lt;Year&gt;2009&lt;/Year&gt;&lt;RecNum&gt;549&lt;/RecNum&gt;&lt;DisplayText&gt;Ashbaugh-Skaife et al. (2009)&lt;/DisplayText&gt;&lt;record&gt;&lt;rec-number&gt;549&lt;/rec-number&gt;&lt;foreign-keys&gt;&lt;key app="EN" db-id="s00xzp50xdvx90ea0ravv2dxzr2pdvrrzaff" timestamp="1452596062" guid="78a1a40c-5a11-4cbd-9d22-66fd60ea6574"&gt;549&lt;/key&gt;&lt;/foreign-keys&gt;&lt;ref-type name="Journal Article"&gt;17&lt;/ref-type&gt;&lt;contributors&gt;&lt;authors&gt;&lt;author&gt;Ashbaugh-Skaife, Hollis&lt;/author&gt;&lt;author&gt;Collins, Daniel W&lt;/author&gt;&lt;author&gt;LaFond, Ryan&lt;/author&gt;&lt;/authors&gt;&lt;/contributors&gt;&lt;titles&gt;&lt;title&gt;The effect of SOX internal control deficiencies on firm risk and cost of equity&lt;/title&gt;&lt;secondary-title&gt;Journal of Accounting Research&lt;/secondary-title&gt;&lt;/titles&gt;&lt;periodical&gt;&lt;full-title&gt;Journal of Accounting Research&lt;/full-title&gt;&lt;/periodical&gt;&lt;pages&gt;1-43&lt;/pages&gt;&lt;volume&gt;47&lt;/volume&gt;&lt;number&gt;1&lt;/number&gt;&lt;dates&gt;&lt;year&gt;2009&lt;/year&gt;&lt;/dates&gt;&lt;isbn&gt;1475-679X&lt;/isbn&gt;&lt;urls&gt;&lt;/urls&gt;&lt;/record&gt;&lt;/Cite&gt;&lt;/EndNote&gt;</w:instrText>
      </w:r>
      <w:r w:rsidR="006D7F83" w:rsidRPr="006D7F83">
        <w:fldChar w:fldCharType="separate"/>
      </w:r>
      <w:r w:rsidR="006D7F83">
        <w:rPr>
          <w:noProof/>
        </w:rPr>
        <w:t>Ashbaugh-Skaife et al. (2009)</w:t>
      </w:r>
      <w:r w:rsidR="006D7F83" w:rsidRPr="006D7F83">
        <w:fldChar w:fldCharType="end"/>
      </w:r>
      <w:r w:rsidR="00967AD0">
        <w:t xml:space="preserve">, firms reporting non-compliance with the UK CGC </w:t>
      </w:r>
      <w:r w:rsidR="008D1D96" w:rsidRPr="008D1D96">
        <w:t xml:space="preserve">present greater information risk to investors </w:t>
      </w:r>
      <w:r w:rsidR="008D1D96">
        <w:t>and are</w:t>
      </w:r>
      <w:r>
        <w:t>, thus,</w:t>
      </w:r>
      <w:r w:rsidR="008D1D96">
        <w:t xml:space="preserve"> </w:t>
      </w:r>
      <w:r w:rsidR="008D1D96">
        <w:lastRenderedPageBreak/>
        <w:t>perceived as risky. Second,</w:t>
      </w:r>
      <w:r w:rsidR="006D7F83" w:rsidRPr="006D7F83">
        <w:t xml:space="preserve"> </w:t>
      </w:r>
      <w:r w:rsidR="006D7F83" w:rsidRPr="006D7F83">
        <w:fldChar w:fldCharType="begin"/>
      </w:r>
      <w:r w:rsidR="00B31E8A">
        <w:instrText xml:space="preserve"> ADDIN EN.CITE &lt;EndNote&gt;&lt;Cite AuthorYear="1"&gt;&lt;Author&gt;Hu&lt;/Author&gt;&lt;Year&gt;2020&lt;/Year&gt;&lt;RecNum&gt;1175&lt;/RecNum&gt;&lt;DisplayText&gt;J. Hu et al. (2020)&lt;/DisplayText&gt;&lt;record&gt;&lt;rec-number&gt;1175&lt;/rec-number&gt;&lt;foreign-keys&gt;&lt;key app="EN" db-id="s00xzp50xdvx90ea0ravv2dxzr2pdvrrzaff" timestamp="1584824440" guid="501ca959-b907-46b2-997b-862952526e03"&gt;1175&lt;/key&gt;&lt;/foreign-keys&gt;&lt;ref-type name="Journal Article"&gt;17&lt;/ref-type&gt;&lt;contributors&gt;&lt;authors&gt;&lt;author&gt;Hu, Jinshuai&lt;/author&gt;&lt;author&gt;Li, Siqi&lt;/author&gt;&lt;author&gt;Taboada, Alvaro G.&lt;/author&gt;&lt;author&gt;Zhang, Feida&lt;/author&gt;&lt;/authors&gt;&lt;/contributors&gt;&lt;titles&gt;&lt;title&gt;Corporate board reforms around the world and stock price crash risk&lt;/title&gt;&lt;secondary-title&gt;Journal of Corporate Finance&lt;/secondary-title&gt;&lt;/titles&gt;&lt;periodical&gt;&lt;full-title&gt;Journal of Corporate Finance&lt;/full-title&gt;&lt;/periodical&gt;&lt;pages&gt;1-24&lt;/pages&gt;&lt;volume&gt;62&lt;/volume&gt;&lt;edition&gt;24&lt;/edition&gt;&lt;section&gt;1&lt;/section&gt;&lt;dates&gt;&lt;year&gt;2020&lt;/year&gt;&lt;pub-dates&gt;&lt;date&gt;2020/06/01/&lt;/date&gt;&lt;/pub-dates&gt;&lt;/dates&gt;&lt;isbn&gt;0929-1199&lt;/isbn&gt;&lt;urls&gt;&lt;related-urls&gt;&lt;url&gt;http://www.sciencedirect.com/science/article/pii/S0929119920300018&lt;/url&gt;&lt;/related-urls&gt;&lt;/urls&gt;&lt;electronic-resource-num&gt;https://doi.org/10.1016/j.jcorpfin.2020.101557&lt;/electronic-resource-num&gt;&lt;/record&gt;&lt;/Cite&gt;&lt;/EndNote&gt;</w:instrText>
      </w:r>
      <w:r w:rsidR="006D7F83" w:rsidRPr="006D7F83">
        <w:fldChar w:fldCharType="separate"/>
      </w:r>
      <w:r w:rsidR="00B31E8A">
        <w:rPr>
          <w:noProof/>
        </w:rPr>
        <w:t>J. Hu et al. (2020)</w:t>
      </w:r>
      <w:r w:rsidR="006D7F83" w:rsidRPr="006D7F83">
        <w:fldChar w:fldCharType="end"/>
      </w:r>
      <w:r w:rsidR="006D7F83" w:rsidRPr="006D7F83">
        <w:t xml:space="preserve"> argue that board reforms that improve financial trans</w:t>
      </w:r>
      <w:r w:rsidR="008D1D96">
        <w:t>parency reduce crash risk</w:t>
      </w:r>
      <w:r w:rsidR="006D7F83" w:rsidRPr="006D7F83">
        <w:t xml:space="preserve">. </w:t>
      </w:r>
      <w:r>
        <w:t>It is, therefore,</w:t>
      </w:r>
      <w:r w:rsidR="008D1D96">
        <w:t xml:space="preserve"> argue</w:t>
      </w:r>
      <w:r>
        <w:t>d</w:t>
      </w:r>
      <w:r w:rsidR="008D1D96">
        <w:t xml:space="preserve"> that firms choosing not to comply with the UK CGC may be perceived </w:t>
      </w:r>
      <w:r w:rsidR="00445DF0">
        <w:t xml:space="preserve">by the investors </w:t>
      </w:r>
      <w:r w:rsidR="008D1D96">
        <w:t xml:space="preserve">as lacking financial transparency and </w:t>
      </w:r>
      <w:r w:rsidR="000520EB">
        <w:t>risk</w:t>
      </w:r>
      <w:r w:rsidR="00445DF0">
        <w:t>-prone</w:t>
      </w:r>
      <w:r w:rsidR="008D1D96">
        <w:t xml:space="preserve">. </w:t>
      </w:r>
      <w:r w:rsidR="007C53B9">
        <w:t>Third</w:t>
      </w:r>
      <w:r w:rsidR="006D7F83" w:rsidRPr="006D7F83">
        <w:t>,</w:t>
      </w:r>
      <w:r w:rsidR="007C53B9">
        <w:t xml:space="preserve"> in </w:t>
      </w:r>
      <w:r w:rsidR="00445DF0">
        <w:t xml:space="preserve">consonance </w:t>
      </w:r>
      <w:r w:rsidR="007C53B9">
        <w:t>with</w:t>
      </w:r>
      <w:r w:rsidR="006D7F83" w:rsidRPr="006D7F83">
        <w:t xml:space="preserve"> </w:t>
      </w:r>
      <w:r w:rsidR="00445DF0">
        <w:t xml:space="preserve">the findings of </w:t>
      </w:r>
      <w:r w:rsidR="006D7F83" w:rsidRPr="006D7F83">
        <w:fldChar w:fldCharType="begin"/>
      </w:r>
      <w:r w:rsidR="00C32440">
        <w:instrText xml:space="preserve"> ADDIN EN.CITE &lt;EndNote&gt;&lt;Cite AuthorYear="1"&gt;&lt;Author&gt;Cheung&lt;/Author&gt;&lt;Year&gt;2010&lt;/Year&gt;&lt;RecNum&gt;419&lt;/RecNum&gt;&lt;DisplayText&gt;Cheung et al. (2010)&lt;/DisplayText&gt;&lt;record&gt;&lt;rec-number&gt;419&lt;/rec-number&gt;&lt;foreign-keys&gt;&lt;key app="EN" db-id="s00xzp50xdvx90ea0ravv2dxzr2pdvrrzaff" timestamp="1452198382" guid="e40dd4e1-d442-491e-b659-89f9f4476c2d"&gt;419&lt;/key&gt;&lt;/foreign-keys&gt;&lt;ref-type name="Journal Article"&gt;17&lt;/ref-type&gt;&lt;contributors&gt;&lt;authors&gt;&lt;author&gt;Cheung, Yan-Leung&lt;/author&gt;&lt;author&gt;Stouraitis, Aris&lt;/author&gt;&lt;author&gt;Tan, Weiqiang&lt;/author&gt;&lt;/authors&gt;&lt;/contributors&gt;&lt;titles&gt;&lt;title&gt;Does the quality of corporate governance affect firm valuation and risk? Evidence from a corporate governance scorecard in Hong Kong &lt;/title&gt;&lt;secondary-title&gt;International Review of Finance&lt;/secondary-title&gt;&lt;alt-title&gt;International Review of Finance&lt;/alt-title&gt;&lt;/titles&gt;&lt;periodical&gt;&lt;full-title&gt;International Review of Finance&lt;/full-title&gt;&lt;/periodical&gt;&lt;alt-periodical&gt;&lt;full-title&gt;International Review of Finance&lt;/full-title&gt;&lt;/alt-periodical&gt;&lt;pages&gt;403-432&lt;/pages&gt;&lt;volume&gt;10&lt;/volume&gt;&lt;number&gt;4&lt;/number&gt;&lt;keywords&gt;&lt;keyword&gt;CORPORATE governance&lt;/keyword&gt;&lt;keyword&gt;BUSINESS enterprises -- Evaluation&lt;/keyword&gt;&lt;keyword&gt;QUALITY of service&lt;/keyword&gt;&lt;keyword&gt;FINANCIAL risk&lt;/keyword&gt;&lt;keyword&gt;BUSINESS enterprises&lt;/keyword&gt;&lt;keyword&gt;HONG Kong (China)&lt;/keyword&gt;&lt;keyword&gt;CHINA&lt;/keyword&gt;&lt;keyword&gt;ORGANISATION for Economic Co-operation &amp;amp; Development&lt;/keyword&gt;&lt;/keywords&gt;&lt;dates&gt;&lt;year&gt;2010&lt;/year&gt;&lt;/dates&gt;&lt;publisher&gt;Wiley-Blackwell&lt;/publisher&gt;&lt;work-type&gt;Article&lt;/work-type&gt;&lt;urls&gt;&lt;related-urls&gt;&lt;url&gt;10.1111/j.1468-2443.2010.01106.x&lt;/url&gt;&lt;url&gt;http://libezproxy.open.ac.uk/login?url=http://search.ebscohost.com/login.aspx?direct=true&amp;amp;db=bth&amp;amp;AN=55203386&amp;amp;site=ehost-live&amp;amp;scope=site&lt;/url&gt;&lt;/related-urls&gt;&lt;/urls&gt;&lt;/record&gt;&lt;/Cite&gt;&lt;/EndNote&gt;</w:instrText>
      </w:r>
      <w:r w:rsidR="006D7F83" w:rsidRPr="006D7F83">
        <w:fldChar w:fldCharType="separate"/>
      </w:r>
      <w:r w:rsidR="006D7F83">
        <w:rPr>
          <w:noProof/>
        </w:rPr>
        <w:t>Cheung et al. (2010)</w:t>
      </w:r>
      <w:r w:rsidR="006D7F83" w:rsidRPr="006D7F83">
        <w:fldChar w:fldCharType="end"/>
      </w:r>
      <w:r w:rsidR="00761E5D">
        <w:t xml:space="preserve">, </w:t>
      </w:r>
      <w:r w:rsidR="00445DF0">
        <w:t>it is argued</w:t>
      </w:r>
      <w:r w:rsidR="00761E5D">
        <w:t xml:space="preserve"> that higher level of non-compliance signals lower investor protection and leads to </w:t>
      </w:r>
      <w:r w:rsidR="00445DF0">
        <w:t xml:space="preserve">the perception that </w:t>
      </w:r>
      <w:r w:rsidR="00761E5D">
        <w:t xml:space="preserve">such firms </w:t>
      </w:r>
      <w:r w:rsidR="00445DF0">
        <w:t>are</w:t>
      </w:r>
      <w:r w:rsidR="00761E5D">
        <w:t xml:space="preserve"> risk</w:t>
      </w:r>
      <w:r w:rsidR="00005642">
        <w:t>ier</w:t>
      </w:r>
      <w:r w:rsidR="00761E5D">
        <w:t>.</w:t>
      </w:r>
      <w:r w:rsidR="0008792E">
        <w:t xml:space="preserve"> This </w:t>
      </w:r>
      <w:r w:rsidR="00445DF0">
        <w:t>also corroborates</w:t>
      </w:r>
      <w:r w:rsidR="0008792E">
        <w:t xml:space="preserve"> the </w:t>
      </w:r>
      <w:r w:rsidR="00445DF0">
        <w:t>assertion</w:t>
      </w:r>
      <w:r w:rsidR="0008792E">
        <w:t xml:space="preserve"> that poor investor protection </w:t>
      </w:r>
      <w:r w:rsidR="00005642">
        <w:t xml:space="preserve">is </w:t>
      </w:r>
      <w:r w:rsidR="00774CC9">
        <w:t xml:space="preserve">associated </w:t>
      </w:r>
      <w:r w:rsidR="0008792E">
        <w:t xml:space="preserve">with poor governance </w:t>
      </w:r>
      <w:r w:rsidR="00005642">
        <w:t xml:space="preserve">which </w:t>
      </w:r>
      <w:r w:rsidR="0008792E">
        <w:t xml:space="preserve">leads to inefficient resource allocation and low productivity </w:t>
      </w:r>
      <w:r w:rsidR="006D6F37">
        <w:fldChar w:fldCharType="begin"/>
      </w:r>
      <w:r w:rsidR="00C32440">
        <w:instrText xml:space="preserve"> ADDIN EN.CITE &lt;EndNote&gt;&lt;Cite&gt;&lt;Author&gt;Morck&lt;/Author&gt;&lt;Year&gt;2000&lt;/Year&gt;&lt;RecNum&gt;198&lt;/RecNum&gt;&lt;DisplayText&gt;(Morck et al., 2000)&lt;/DisplayText&gt;&lt;record&gt;&lt;rec-number&gt;198&lt;/rec-number&gt;&lt;foreign-keys&gt;&lt;key app="EN" db-id="s00xzp50xdvx90ea0ravv2dxzr2pdvrrzaff" timestamp="1452197719" guid="2a925a7d-3b09-42dc-b41c-9b3297597438"&gt;198&lt;/key&gt;&lt;/foreign-keys&gt;&lt;ref-type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Economics&lt;/full-title&gt;&lt;/periodical&gt;&lt;pages&gt;215-260&lt;/pages&gt;&lt;volume&gt;58&lt;/volume&gt;&lt;number&gt;1-2&lt;/number&gt;&lt;keywords&gt;&lt;keyword&gt;Asset pricing&lt;/keyword&gt;&lt;keyword&gt;Information and market efficiency&lt;/keyword&gt;&lt;keyword&gt;Event studies&lt;/keyword&gt;&lt;keyword&gt;International financial markets&lt;/keyword&gt;&lt;keyword&gt;Financial economics&lt;/keyword&gt;&lt;/keywords&gt;&lt;dates&gt;&lt;year&gt;2000&lt;/year&gt;&lt;/dates&gt;&lt;isbn&gt;0304-405X&lt;/isbn&gt;&lt;urls&gt;&lt;related-urls&gt;&lt;url&gt;http://www.sciencedirect.com/science/article/B6VBX-414N755-7/2/a63c11639f90b70017bff4381c3d42ab&lt;/url&gt;&lt;/related-urls&gt;&lt;/urls&gt;&lt;/record&gt;&lt;/Cite&gt;&lt;/EndNote&gt;</w:instrText>
      </w:r>
      <w:r w:rsidR="006D6F37">
        <w:fldChar w:fldCharType="separate"/>
      </w:r>
      <w:r w:rsidR="006D6F37">
        <w:rPr>
          <w:noProof/>
        </w:rPr>
        <w:t>(Morck et al., 2000)</w:t>
      </w:r>
      <w:r w:rsidR="006D6F37">
        <w:fldChar w:fldCharType="end"/>
      </w:r>
      <w:r w:rsidR="006D6F37">
        <w:t xml:space="preserve">. </w:t>
      </w:r>
      <w:r w:rsidR="00445DF0">
        <w:t>This s</w:t>
      </w:r>
      <w:r w:rsidR="006D6F37">
        <w:t>pecifically</w:t>
      </w:r>
      <w:r w:rsidR="00445DF0">
        <w:t xml:space="preserve"> holds true </w:t>
      </w:r>
      <w:r w:rsidR="00E31DD1">
        <w:t xml:space="preserve">for </w:t>
      </w:r>
      <w:r w:rsidR="00445DF0">
        <w:t>the UK</w:t>
      </w:r>
      <w:r w:rsidR="006D6F37">
        <w:t xml:space="preserve"> </w:t>
      </w:r>
      <w:r w:rsidR="00445DF0">
        <w:t>where</w:t>
      </w:r>
      <w:r w:rsidR="006D6F37">
        <w:t xml:space="preserve"> shareholding i</w:t>
      </w:r>
      <w:r w:rsidR="00445DF0">
        <w:t>s</w:t>
      </w:r>
      <w:r w:rsidR="006D6F37">
        <w:t xml:space="preserve"> widely held and non-compliance with the </w:t>
      </w:r>
      <w:r w:rsidR="00E31DD1">
        <w:t xml:space="preserve">UK CGC </w:t>
      </w:r>
      <w:r w:rsidR="006D6F37">
        <w:t xml:space="preserve">recommendations may lead to fear of expropriation by managers, </w:t>
      </w:r>
      <w:r w:rsidR="00005642">
        <w:t xml:space="preserve">which is </w:t>
      </w:r>
      <w:r w:rsidR="00774CC9">
        <w:t>consistent</w:t>
      </w:r>
      <w:r w:rsidR="006D6F37">
        <w:t xml:space="preserve"> with the predictions of agency theory</w:t>
      </w:r>
      <w:r w:rsidR="005A7353">
        <w:t xml:space="preserve"> </w:t>
      </w:r>
      <w:r w:rsidR="005A7353">
        <w:fldChar w:fldCharType="begin"/>
      </w:r>
      <w:r w:rsidR="00C32440">
        <w:instrText xml:space="preserve"> ADDIN EN.CITE &lt;EndNote&gt;&lt;Cite&gt;&lt;Author&gt;John&lt;/Author&gt;&lt;Year&gt;2008&lt;/Year&gt;&lt;RecNum&gt;77&lt;/RecNum&gt;&lt;DisplayText&gt;(John et al., 2008)&lt;/DisplayText&gt;&lt;record&gt;&lt;rec-number&gt;77&lt;/rec-number&gt;&lt;foreign-keys&gt;&lt;key app="EN" db-id="s00xzp50xdvx90ea0ravv2dxzr2pdvrrzaff" timestamp="1452196741" guid="282c9cc3-4f6f-4f92-b80c-1e6f9bd9860d"&gt;77&lt;/key&gt;&lt;/foreign-keys&gt;&lt;ref-type name="Journal Article"&gt;17&lt;/ref-type&gt;&lt;contributors&gt;&lt;authors&gt;&lt;author&gt;John, Kose&lt;/author&gt;&lt;author&gt;Litov, Lubomir&lt;/author&gt;&lt;author&gt;Yeung, Bernard&lt;/author&gt;&lt;/authors&gt;&lt;/contributors&gt;&lt;titles&gt;&lt;title&gt;Corporate Governance and Risk-Taking&lt;/title&gt;&lt;secondary-title&gt;Journal of Finance&lt;/secondary-title&gt;&lt;/titles&gt;&lt;periodical&gt;&lt;full-title&gt;Journal of Finance&lt;/full-title&gt;&lt;/periodical&gt;&lt;pages&gt;1679-1728&lt;/pages&gt;&lt;volume&gt;63&lt;/volume&gt;&lt;number&gt;4&lt;/number&gt;&lt;keywords&gt;&lt;keyword&gt;CORPORATE governance&lt;/keyword&gt;&lt;keyword&gt;RISK&lt;/keyword&gt;&lt;keyword&gt;INDIVIDUAL investors&lt;/keyword&gt;&lt;keyword&gt;STAKEHOLDERS&lt;/keyword&gt;&lt;keyword&gt;STOCKHOLDERS&lt;/keyword&gt;&lt;keyword&gt;RISK aversion&lt;/keyword&gt;&lt;/keywords&gt;&lt;dates&gt;&lt;year&gt;2008&lt;/year&gt;&lt;pub-dates&gt;&lt;date&gt;08&lt;/date&gt;&lt;/pub-dates&gt;&lt;/dates&gt;&lt;publisher&gt;Blackwell Publishing Limited&lt;/publisher&gt;&lt;urls&gt;&lt;related-urls&gt;&lt;url&gt;10.1111/j.1540-6261.2008.01372.x&lt;/url&gt;&lt;url&gt;http://libezproxy.open.ac.uk/login?url=http://search.ebscohost.com/login.aspx?direct=true&amp;amp;db=bth&amp;amp;AN=34204350&amp;amp;site=ehost-live&amp;amp;scope=site &lt;/url&gt;&lt;/related-urls&gt;&lt;/urls&gt;&lt;/record&gt;&lt;/Cite&gt;&lt;/EndNote&gt;</w:instrText>
      </w:r>
      <w:r w:rsidR="005A7353">
        <w:fldChar w:fldCharType="separate"/>
      </w:r>
      <w:r w:rsidR="005A7353">
        <w:rPr>
          <w:noProof/>
        </w:rPr>
        <w:t>(John et al., 2008)</w:t>
      </w:r>
      <w:r w:rsidR="005A7353">
        <w:fldChar w:fldCharType="end"/>
      </w:r>
      <w:r w:rsidR="0070739E">
        <w:t xml:space="preserve">. </w:t>
      </w:r>
      <w:r w:rsidR="008F64B2">
        <w:t>In this regard</w:t>
      </w:r>
      <w:r w:rsidR="0070739E" w:rsidRPr="0070739E">
        <w:t xml:space="preserve">, </w:t>
      </w:r>
      <w:r w:rsidR="0070739E" w:rsidRPr="0070739E">
        <w:fldChar w:fldCharType="begin"/>
      </w:r>
      <w:r w:rsidR="00C32440">
        <w:instrText xml:space="preserve"> ADDIN EN.CITE &lt;EndNote&gt;&lt;Cite AuthorYear="1"&gt;&lt;Author&gt;Hawas&lt;/Author&gt;&lt;Year&gt;2016&lt;/Year&gt;&lt;RecNum&gt;566&lt;/RecNum&gt;&lt;DisplayText&gt;Hawas and Tse (2016)&lt;/DisplayText&gt;&lt;record&gt;&lt;rec-number&gt;566&lt;/rec-number&gt;&lt;foreign-keys&gt;&lt;key app="EN" db-id="s00xzp50xdvx90ea0ravv2dxzr2pdvrrzaff" timestamp="1452714892" guid="c82bec71-7fbc-4c3b-a133-ad1f177d269a"&gt;566&lt;/key&gt;&lt;/foreign-keys&gt;&lt;ref-type name="Journal Article"&gt;17&lt;/ref-type&gt;&lt;contributors&gt;&lt;authors&gt;&lt;author&gt;Hawas, Amira&lt;/author&gt;&lt;author&gt;Tse, Chin-Bun&lt;/author&gt;&lt;/authors&gt;&lt;/contributors&gt;&lt;titles&gt;&lt;title&gt;How Corporate Governance Affects Investment Decisions of Major Shareholders in UK Listed Companies Has the Recent Credit Crunch Changed the Game?&lt;/title&gt;&lt;secondary-title&gt;Journal of Accounting, Auditing &amp;amp; Finance&lt;/secondary-title&gt;&lt;/titles&gt;&lt;periodical&gt;&lt;full-title&gt;Journal of Accounting, Auditing &amp;amp; Finance&lt;/full-title&gt;&lt;/periodical&gt;&lt;pages&gt;100-133&lt;/pages&gt;&lt;volume&gt;31&lt;/volume&gt;&lt;number&gt;1&lt;/number&gt;&lt;dates&gt;&lt;year&gt;2016&lt;/year&gt;&lt;/dates&gt;&lt;isbn&gt;0148-558X&lt;/isbn&gt;&lt;urls&gt;&lt;/urls&gt;&lt;/record&gt;&lt;/Cite&gt;&lt;/EndNote&gt;</w:instrText>
      </w:r>
      <w:r w:rsidR="0070739E" w:rsidRPr="0070739E">
        <w:fldChar w:fldCharType="separate"/>
      </w:r>
      <w:r w:rsidR="0070739E" w:rsidRPr="0070739E">
        <w:rPr>
          <w:noProof/>
        </w:rPr>
        <w:t>Hawas and Tse (2016)</w:t>
      </w:r>
      <w:r w:rsidR="0070739E" w:rsidRPr="0070739E">
        <w:fldChar w:fldCharType="end"/>
      </w:r>
      <w:r w:rsidR="0070739E" w:rsidRPr="0070739E">
        <w:t xml:space="preserve"> document that compliance with the UK CGC is positively assoc</w:t>
      </w:r>
      <w:r w:rsidR="008F64B2">
        <w:t xml:space="preserve">iated with major shareholdings. This implies </w:t>
      </w:r>
      <w:r w:rsidR="0070739E" w:rsidRPr="0070739E">
        <w:t xml:space="preserve">that </w:t>
      </w:r>
      <w:r w:rsidR="00831630">
        <w:t xml:space="preserve">corporate governance of </w:t>
      </w:r>
      <w:r w:rsidR="0070739E" w:rsidRPr="0070739E">
        <w:t xml:space="preserve">compliant firms </w:t>
      </w:r>
      <w:r w:rsidR="00831630">
        <w:t xml:space="preserve">improves because of better monitoring by </w:t>
      </w:r>
      <w:r w:rsidR="008F64B2">
        <w:t xml:space="preserve">major </w:t>
      </w:r>
      <w:r w:rsidR="0070739E" w:rsidRPr="0070739E">
        <w:t>shareholders</w:t>
      </w:r>
      <w:r w:rsidR="00491EE0">
        <w:t xml:space="preserve"> who have the incentive and power to do so. This could lead to </w:t>
      </w:r>
      <w:r w:rsidR="00E31DD1">
        <w:t xml:space="preserve">the perception that </w:t>
      </w:r>
      <w:r w:rsidR="00491EE0">
        <w:t xml:space="preserve">such firms </w:t>
      </w:r>
      <w:r w:rsidR="00E31DD1">
        <w:t xml:space="preserve">are </w:t>
      </w:r>
      <w:r w:rsidR="00831630">
        <w:t>less risky.</w:t>
      </w:r>
      <w:r w:rsidR="008F64B2">
        <w:t xml:space="preserve"> </w:t>
      </w:r>
    </w:p>
    <w:p w14:paraId="69D0BA80" w14:textId="324E1053" w:rsidR="007035FF" w:rsidRPr="007035FF" w:rsidRDefault="00A134AA" w:rsidP="007035FF">
      <w:r>
        <w:t>Furthermore, t</w:t>
      </w:r>
      <w:r w:rsidR="007E0A95" w:rsidRPr="000C249E">
        <w:t>hese results also support the view adopted by</w:t>
      </w:r>
      <w:r w:rsidR="007035FF" w:rsidRPr="007035FF">
        <w:t xml:space="preserve"> </w:t>
      </w:r>
      <w:r w:rsidR="007035FF" w:rsidRPr="007035FF">
        <w:fldChar w:fldCharType="begin"/>
      </w:r>
      <w:r w:rsidR="00C32440">
        <w:instrText xml:space="preserve"> ADDIN EN.CITE &lt;EndNote&gt;&lt;Cite AuthorYear="1"&gt;&lt;Author&gt;Arcot&lt;/Author&gt;&lt;Year&gt;2010&lt;/Year&gt;&lt;RecNum&gt;561&lt;/RecNum&gt;&lt;DisplayText&gt;Arcot et al. (2010)&lt;/DisplayText&gt;&lt;record&gt;&lt;rec-number&gt;561&lt;/rec-number&gt;&lt;foreign-keys&gt;&lt;key app="EN" db-id="s00xzp50xdvx90ea0ravv2dxzr2pdvrrzaff" timestamp="1452596068" guid="0d4c1d59-9d38-4e8d-b503-55abeae3e68b"&gt;561&lt;/key&gt;&lt;/foreign-keys&gt;&lt;ref-type name="Journal Article"&gt;17&lt;/ref-type&gt;&lt;contributors&gt;&lt;authors&gt;&lt;author&gt;Arcot, Sridhar&lt;/author&gt;&lt;author&gt;Bruno, Valentina&lt;/author&gt;&lt;author&gt;Faure-Grimaud, Antoine&lt;/author&gt;&lt;/authors&gt;&lt;/contributors&gt;&lt;titles&gt;&lt;title&gt;Corporate governance in the UK: Is the comply or explain approach working?&lt;/title&gt;&lt;secondary-title&gt;International Review of Law and Economics&lt;/secondary-title&gt;&lt;/titles&gt;&lt;periodical&gt;&lt;full-title&gt;International Review of Law and Economics&lt;/full-title&gt;&lt;/periodical&gt;&lt;pages&gt;193-201&lt;/pages&gt;&lt;volume&gt;30&lt;/volume&gt;&lt;number&gt;2&lt;/number&gt;&lt;keywords&gt;&lt;keyword&gt;Corporate governance&lt;/keyword&gt;&lt;keyword&gt;Comply or explain&lt;/keyword&gt;&lt;keyword&gt;Combined Code&lt;/keyword&gt;&lt;/keywords&gt;&lt;dates&gt;&lt;year&gt;2010&lt;/year&gt;&lt;pub-dates&gt;&lt;date&gt;6//&lt;/date&gt;&lt;/pub-dates&gt;&lt;/dates&gt;&lt;isbn&gt;0144-8188&lt;/isbn&gt;&lt;urls&gt;&lt;related-urls&gt;&lt;url&gt;http://www.sciencedirect.com/science/article/pii/S0144818810000050&lt;/url&gt;&lt;/related-urls&gt;&lt;/urls&gt;&lt;/record&gt;&lt;/Cite&gt;&lt;/EndNote&gt;</w:instrText>
      </w:r>
      <w:r w:rsidR="007035FF" w:rsidRPr="007035FF">
        <w:fldChar w:fldCharType="separate"/>
      </w:r>
      <w:r w:rsidR="00FF50E9">
        <w:rPr>
          <w:noProof/>
        </w:rPr>
        <w:t>Arcot et al. (2010)</w:t>
      </w:r>
      <w:r w:rsidR="007035FF" w:rsidRPr="007035FF">
        <w:fldChar w:fldCharType="end"/>
      </w:r>
      <w:r w:rsidR="004300F3" w:rsidRPr="007035FF">
        <w:t xml:space="preserve"> that some companies do not explain the reasons for their non-compliance because of fear of risks, due to which they may tend to comply with the UK CGC, irrespective of their circumstances and need for compliance</w:t>
      </w:r>
      <w:r w:rsidR="007035FF" w:rsidRPr="007035FF">
        <w:t>. Similarly, in a letter to the Financial Times, Richard Hopper, Chairman of Informa PLC, stated, that:</w:t>
      </w:r>
    </w:p>
    <w:p w14:paraId="078FA848" w14:textId="3BF134B9" w:rsidR="007035FF" w:rsidRPr="007035FF" w:rsidRDefault="007035FF" w:rsidP="001C0DB9">
      <w:r w:rsidRPr="007035FF">
        <w:rPr>
          <w:i/>
        </w:rPr>
        <w:t>“There are still too many institutional shareholders or their collective voice-pieces who approach the code as a rather rigid list of absolute obligations and who appear reluctant even to consider explanations for non-compliance. Explanations of non-compliance by companies are at best ignored by some shareholders organizations or at worst the company is criticized for not achieving a full set of ticked boxes”.</w:t>
      </w:r>
      <w:r w:rsidR="00182C67">
        <w:rPr>
          <w:rStyle w:val="FootnoteReference"/>
          <w:i/>
        </w:rPr>
        <w:footnoteReference w:id="8"/>
      </w:r>
    </w:p>
    <w:p w14:paraId="168B12EB" w14:textId="757B068B" w:rsidR="00B236FE" w:rsidRDefault="00182C67" w:rsidP="00105263">
      <w:r>
        <w:t xml:space="preserve">In </w:t>
      </w:r>
      <w:r w:rsidR="00B77D33">
        <w:t xml:space="preserve">support of </w:t>
      </w:r>
      <w:r>
        <w:t>the</w:t>
      </w:r>
      <w:r w:rsidR="00B77D33">
        <w:t xml:space="preserve"> above</w:t>
      </w:r>
      <w:r>
        <w:t xml:space="preserve"> arguments</w:t>
      </w:r>
      <w:r w:rsidR="004A45C5" w:rsidRPr="000C249E">
        <w:t xml:space="preserve">, the </w:t>
      </w:r>
      <w:r w:rsidR="004A45C5">
        <w:t>current</w:t>
      </w:r>
      <w:r w:rsidR="004A45C5" w:rsidRPr="000C249E">
        <w:t xml:space="preserve"> study provide</w:t>
      </w:r>
      <w:r w:rsidR="00A134AA">
        <w:t>s</w:t>
      </w:r>
      <w:r w:rsidR="004A45C5" w:rsidRPr="000C249E">
        <w:t xml:space="preserve"> evidenc</w:t>
      </w:r>
      <w:r w:rsidR="006D4A68">
        <w:t xml:space="preserve">e </w:t>
      </w:r>
      <w:r w:rsidR="00A134AA">
        <w:t>that</w:t>
      </w:r>
      <w:r w:rsidR="006D4A68">
        <w:t xml:space="preserve"> non-compl</w:t>
      </w:r>
      <w:r w:rsidR="00B77D33">
        <w:t>ying</w:t>
      </w:r>
      <w:r w:rsidR="006D4A68">
        <w:t xml:space="preserve"> firms are perceived </w:t>
      </w:r>
      <w:r w:rsidR="0042308D">
        <w:t>riskier</w:t>
      </w:r>
      <w:r w:rsidR="00BA7AC3">
        <w:t xml:space="preserve"> because their reputation </w:t>
      </w:r>
      <w:r w:rsidR="00774CC9">
        <w:t>may be at stake</w:t>
      </w:r>
      <w:r w:rsidR="00BA7AC3">
        <w:t xml:space="preserve"> </w:t>
      </w:r>
      <w:r w:rsidR="00455AA0">
        <w:t>due to</w:t>
      </w:r>
      <w:r w:rsidR="00BA7AC3">
        <w:t xml:space="preserve"> non-compliance</w:t>
      </w:r>
      <w:r w:rsidR="00455AA0">
        <w:t xml:space="preserve"> with the UK CGC</w:t>
      </w:r>
      <w:r w:rsidR="004A45C5">
        <w:t>.</w:t>
      </w:r>
    </w:p>
    <w:p w14:paraId="6F8EAD61" w14:textId="7077E879" w:rsidR="00EE5412" w:rsidRDefault="004A45C5" w:rsidP="00EE5412">
      <w:pPr>
        <w:jc w:val="center"/>
      </w:pPr>
      <w:r>
        <w:lastRenderedPageBreak/>
        <w:t xml:space="preserve"> </w:t>
      </w:r>
      <w:r w:rsidR="00EE5412">
        <w:t>[Insert Table 4</w:t>
      </w:r>
      <w:r w:rsidR="00EE5412" w:rsidRPr="000C249E">
        <w:t xml:space="preserve"> about here]</w:t>
      </w:r>
    </w:p>
    <w:p w14:paraId="2FA30662" w14:textId="376B2B57" w:rsidR="00233D01" w:rsidRDefault="003972E4" w:rsidP="00E17309">
      <w:pPr>
        <w:pStyle w:val="Heading2"/>
      </w:pPr>
      <w:r>
        <w:t>Does non-compliance lead to improved profitability?</w:t>
      </w:r>
    </w:p>
    <w:p w14:paraId="43878306" w14:textId="14DD6584" w:rsidR="00801EB0" w:rsidRDefault="00483E18" w:rsidP="00801EB0">
      <w:pPr>
        <w:rPr>
          <w:lang w:eastAsia="en-GB"/>
        </w:rPr>
      </w:pPr>
      <w:r>
        <w:rPr>
          <w:lang w:eastAsia="en-GB"/>
        </w:rPr>
        <w:t>T</w:t>
      </w:r>
      <w:r w:rsidR="00226841">
        <w:rPr>
          <w:lang w:eastAsia="en-GB"/>
        </w:rPr>
        <w:t xml:space="preserve">he UK CGC is not a set of rigid rules that must be followed by </w:t>
      </w:r>
      <w:r>
        <w:rPr>
          <w:lang w:eastAsia="en-GB"/>
        </w:rPr>
        <w:t>all</w:t>
      </w:r>
      <w:r w:rsidR="00226841">
        <w:rPr>
          <w:lang w:eastAsia="en-GB"/>
        </w:rPr>
        <w:t xml:space="preserve"> listed firms</w:t>
      </w:r>
      <w:r>
        <w:rPr>
          <w:lang w:eastAsia="en-GB"/>
        </w:rPr>
        <w:t>;</w:t>
      </w:r>
      <w:r w:rsidR="00226841">
        <w:rPr>
          <w:lang w:eastAsia="en-GB"/>
        </w:rPr>
        <w:t xml:space="preserve"> managers can </w:t>
      </w:r>
      <w:r>
        <w:rPr>
          <w:lang w:eastAsia="en-GB"/>
        </w:rPr>
        <w:t xml:space="preserve">instead </w:t>
      </w:r>
      <w:r w:rsidR="00226841">
        <w:rPr>
          <w:lang w:eastAsia="en-GB"/>
        </w:rPr>
        <w:t xml:space="preserve">choose to provide </w:t>
      </w:r>
      <w:r>
        <w:rPr>
          <w:lang w:eastAsia="en-GB"/>
        </w:rPr>
        <w:t xml:space="preserve">plausible </w:t>
      </w:r>
      <w:r w:rsidR="00226841">
        <w:rPr>
          <w:lang w:eastAsia="en-GB"/>
        </w:rPr>
        <w:t xml:space="preserve">explanations if they think doing so is beneficial for the firm. Therefore, it is possible that firms are choosing to provide explanations and </w:t>
      </w:r>
      <w:r w:rsidR="00DD3800">
        <w:rPr>
          <w:lang w:eastAsia="en-GB"/>
        </w:rPr>
        <w:t>are investing in risk</w:t>
      </w:r>
      <w:r w:rsidR="00125360">
        <w:rPr>
          <w:lang w:eastAsia="en-GB"/>
        </w:rPr>
        <w:t>ier</w:t>
      </w:r>
      <w:r w:rsidR="00DD3800">
        <w:rPr>
          <w:lang w:eastAsia="en-GB"/>
        </w:rPr>
        <w:t xml:space="preserve"> projects</w:t>
      </w:r>
      <w:r w:rsidR="00226841">
        <w:rPr>
          <w:lang w:eastAsia="en-GB"/>
        </w:rPr>
        <w:t xml:space="preserve"> because doing so </w:t>
      </w:r>
      <w:r w:rsidR="00774CC9">
        <w:rPr>
          <w:lang w:eastAsia="en-GB"/>
        </w:rPr>
        <w:t xml:space="preserve">may </w:t>
      </w:r>
      <w:r w:rsidR="00226841">
        <w:rPr>
          <w:lang w:eastAsia="en-GB"/>
        </w:rPr>
        <w:t>lead to increased profitability. In</w:t>
      </w:r>
      <w:r w:rsidR="00873EDE">
        <w:rPr>
          <w:lang w:eastAsia="en-GB"/>
        </w:rPr>
        <w:t xml:space="preserve"> this regard</w:t>
      </w:r>
      <w:r w:rsidR="00226841">
        <w:rPr>
          <w:lang w:eastAsia="en-GB"/>
        </w:rPr>
        <w:t xml:space="preserve">, </w:t>
      </w:r>
      <w:r w:rsidR="00801EB0" w:rsidRPr="00801EB0">
        <w:rPr>
          <w:lang w:eastAsia="en-GB"/>
        </w:rPr>
        <w:fldChar w:fldCharType="begin"/>
      </w:r>
      <w:r w:rsidR="00C32440">
        <w:rPr>
          <w:lang w:eastAsia="en-GB"/>
        </w:rPr>
        <w:instrText xml:space="preserve"> ADDIN EN.CITE &lt;EndNote&gt;&lt;Cite AuthorYear="1"&gt;&lt;Author&gt;MacNeil&lt;/Author&gt;&lt;Year&gt;2006&lt;/Year&gt;&lt;RecNum&gt;248&lt;/RecNum&gt;&lt;DisplayText&gt;MacNeil and Li (2006)&lt;/DisplayText&gt;&lt;record&gt;&lt;rec-number&gt;248&lt;/rec-number&gt;&lt;foreign-keys&gt;&lt;key app="EN" db-id="s00xzp50xdvx90ea0ravv2dxzr2pdvrrzaff" timestamp="1452197955" guid="2573b6d3-8e07-4528-8ce7-785b7816d3f2"&gt;248&lt;/key&gt;&lt;/foreign-keys&gt;&lt;ref-type name="Journal Article"&gt;17&lt;/ref-type&gt;&lt;contributors&gt;&lt;authors&gt;&lt;author&gt;MacNeil, Iain&lt;/author&gt;&lt;author&gt; Li, Xiao&lt;/author&gt;&lt;/authors&gt;&lt;/contributors&gt;&lt;titles&gt;&lt;title&gt;Comply or Explain: market discipline and non-compliance with the Combined Code&lt;/title&gt;&lt;secondary-title&gt;Corporate Governance: An International Review&lt;/secondary-title&gt;&lt;alt-title&gt;Corporate Governance: An International Review&lt;/alt-title&gt;&lt;/titles&gt;&lt;periodical&gt;&lt;full-title&gt;Corporate Governance: An International Review&lt;/full-title&gt;&lt;/periodical&gt;&lt;alt-periodical&gt;&lt;full-title&gt;Corporate Governance: An International Review&lt;/full-title&gt;&lt;/alt-periodical&gt;&lt;pages&gt;486-496&lt;/pages&gt;&lt;volume&gt;14&lt;/volume&gt;&lt;number&gt;5&lt;/number&gt;&lt;keywords&gt;&lt;keyword&gt;CORPORATE governance&lt;/keyword&gt;&lt;keyword&gt;FINANCE&lt;/keyword&gt;&lt;keyword&gt;CAPITALISTS &amp;amp; financiers&lt;/keyword&gt;&lt;keyword&gt;DELEGATED legislation&lt;/keyword&gt;&lt;keyword&gt;GREAT Britain&lt;/keyword&gt;&lt;keyword&gt;Combined Code&lt;/keyword&gt;&lt;keyword&gt;comply or explain&lt;/keyword&gt;&lt;keyword&gt;regulation&lt;/keyword&gt;&lt;/keywords&gt;&lt;dates&gt;&lt;year&gt;2006&lt;/year&gt;&lt;/dates&gt;&lt;publisher&gt;Blackwell Publishing Limited&lt;/publisher&gt;&lt;work-type&gt;Article&lt;/work-type&gt;&lt;urls&gt;&lt;related-urls&gt;&lt;url&gt;10.1111/j.1467-8683.2006.00524.x&lt;/url&gt;&lt;url&gt;http://libezproxy.open.ac.uk/login?url=http://search.ebscohost.com/login.aspx?direct=true&amp;amp;db=bth&amp;amp;AN=22343890&amp;amp;site=ehost-live&amp;amp;scope=site&lt;/url&gt;&lt;/related-urls&gt;&lt;/urls&gt;&lt;/record&gt;&lt;/Cite&gt;&lt;/EndNote&gt;</w:instrText>
      </w:r>
      <w:r w:rsidR="00801EB0" w:rsidRPr="00801EB0">
        <w:rPr>
          <w:lang w:eastAsia="en-GB"/>
        </w:rPr>
        <w:fldChar w:fldCharType="separate"/>
      </w:r>
      <w:r w:rsidR="00801EB0" w:rsidRPr="00801EB0">
        <w:rPr>
          <w:noProof/>
          <w:lang w:eastAsia="en-GB"/>
        </w:rPr>
        <w:t>MacNeil and Li (2006)</w:t>
      </w:r>
      <w:r w:rsidR="00801EB0" w:rsidRPr="00801EB0">
        <w:rPr>
          <w:lang w:eastAsia="en-GB"/>
        </w:rPr>
        <w:fldChar w:fldCharType="end"/>
      </w:r>
      <w:r w:rsidR="00060A63">
        <w:rPr>
          <w:lang w:eastAsia="en-GB"/>
        </w:rPr>
        <w:t xml:space="preserve"> argue that</w:t>
      </w:r>
      <w:r w:rsidR="00801EB0" w:rsidRPr="00801EB0">
        <w:rPr>
          <w:lang w:eastAsia="en-GB"/>
        </w:rPr>
        <w:t xml:space="preserve"> shareholders of </w:t>
      </w:r>
      <w:r w:rsidR="00060A63">
        <w:rPr>
          <w:lang w:eastAsia="en-GB"/>
        </w:rPr>
        <w:t xml:space="preserve">persistently non-compliant firms </w:t>
      </w:r>
      <w:r w:rsidR="00801EB0" w:rsidRPr="00801EB0">
        <w:rPr>
          <w:lang w:eastAsia="en-GB"/>
        </w:rPr>
        <w:t>tolerate non-compliance and ignore the nature of explanations as long as such firms are profitable.</w:t>
      </w:r>
      <w:r w:rsidR="00060A63">
        <w:rPr>
          <w:lang w:eastAsia="en-GB"/>
        </w:rPr>
        <w:t xml:space="preserve"> </w:t>
      </w:r>
      <w:r w:rsidR="003954D2" w:rsidRPr="003954D2">
        <w:rPr>
          <w:lang w:eastAsia="en-GB"/>
        </w:rPr>
        <w:t>This implies that investors may fully appreciate the circumstances of a company in which non-compliance is inevitable.</w:t>
      </w:r>
      <w:r w:rsidR="003954D2">
        <w:rPr>
          <w:lang w:eastAsia="en-GB"/>
        </w:rPr>
        <w:t xml:space="preserve"> </w:t>
      </w:r>
      <w:r w:rsidR="00060A63">
        <w:rPr>
          <w:lang w:eastAsia="en-GB"/>
        </w:rPr>
        <w:t>Furthermore,</w:t>
      </w:r>
      <w:r w:rsidR="00801EB0" w:rsidRPr="00801EB0">
        <w:rPr>
          <w:lang w:eastAsia="en-GB"/>
        </w:rPr>
        <w:t xml:space="preserve"> </w:t>
      </w:r>
      <w:r w:rsidR="00801EB0" w:rsidRPr="00801EB0">
        <w:rPr>
          <w:lang w:eastAsia="en-GB"/>
        </w:rPr>
        <w:fldChar w:fldCharType="begin"/>
      </w:r>
      <w:r w:rsidR="00C32440">
        <w:rPr>
          <w:lang w:eastAsia="en-GB"/>
        </w:rPr>
        <w:instrText xml:space="preserve"> ADDIN EN.CITE &lt;EndNote&gt;&lt;Cite AuthorYear="1"&gt;&lt;Author&gt;Dedman&lt;/Author&gt;&lt;Year&gt;2016&lt;/Year&gt;&lt;RecNum&gt;582&lt;/RecNum&gt;&lt;DisplayText&gt;Dedman (2016)&lt;/DisplayText&gt;&lt;record&gt;&lt;rec-number&gt;582&lt;/rec-number&gt;&lt;foreign-keys&gt;&lt;key app="EN" db-id="s00xzp50xdvx90ea0ravv2dxzr2pdvrrzaff" timestamp="1452772723" guid="3a1b57f5-c03b-4abe-88f3-33b87e36f636"&gt;582&lt;/key&gt;&lt;/foreign-keys&gt;&lt;ref-type name="Journal Article"&gt;17&lt;/ref-type&gt;&lt;contributors&gt;&lt;authors&gt;&lt;author&gt;Dedman, Elisabeth&lt;/author&gt;&lt;/authors&gt;&lt;/contributors&gt;&lt;titles&gt;&lt;title&gt;CEO succession in the UK: An analysis of the effect of censuring the CEO-to-chair move in the Combined Code on Corporate Governance 2003&lt;/title&gt;&lt;secondary-title&gt;The British Accounting Review&lt;/secondary-title&gt;&lt;/titles&gt;&lt;periodical&gt;&lt;full-title&gt;The British Accounting Review&lt;/full-title&gt;&lt;/periodical&gt;&lt;pages&gt;359-378&lt;/pages&gt;&lt;volume&gt;48&lt;/volume&gt;&lt;number&gt;3&lt;/number&gt;&lt;dates&gt;&lt;year&gt;2016&lt;/year&gt;&lt;/dates&gt;&lt;isbn&gt;0890-8389&lt;/isbn&gt;&lt;urls&gt;&lt;/urls&gt;&lt;/record&gt;&lt;/Cite&gt;&lt;/EndNote&gt;</w:instrText>
      </w:r>
      <w:r w:rsidR="00801EB0" w:rsidRPr="00801EB0">
        <w:rPr>
          <w:lang w:eastAsia="en-GB"/>
        </w:rPr>
        <w:fldChar w:fldCharType="separate"/>
      </w:r>
      <w:r w:rsidR="00801EB0" w:rsidRPr="00801EB0">
        <w:rPr>
          <w:noProof/>
          <w:lang w:eastAsia="en-GB"/>
        </w:rPr>
        <w:t>Dedman (2016)</w:t>
      </w:r>
      <w:r w:rsidR="00801EB0" w:rsidRPr="00801EB0">
        <w:rPr>
          <w:lang w:eastAsia="en-GB"/>
        </w:rPr>
        <w:fldChar w:fldCharType="end"/>
      </w:r>
      <w:r w:rsidR="00801EB0" w:rsidRPr="00801EB0">
        <w:rPr>
          <w:lang w:eastAsia="en-GB"/>
        </w:rPr>
        <w:t xml:space="preserve"> also reports that non-compliance with one particular provision of the governance code is not detrimental and may not negatively affect firm performance.</w:t>
      </w:r>
      <w:r w:rsidR="00060A63">
        <w:rPr>
          <w:lang w:eastAsia="en-GB"/>
        </w:rPr>
        <w:t xml:space="preserve"> </w:t>
      </w:r>
      <w:bookmarkStart w:id="16" w:name="_Hlk51764803"/>
      <w:r w:rsidR="00060A63">
        <w:rPr>
          <w:lang w:eastAsia="en-GB"/>
        </w:rPr>
        <w:t>We</w:t>
      </w:r>
      <w:r w:rsidR="00BB0E10">
        <w:rPr>
          <w:lang w:eastAsia="en-GB"/>
        </w:rPr>
        <w:t>,</w:t>
      </w:r>
      <w:r w:rsidR="00060A63">
        <w:rPr>
          <w:lang w:eastAsia="en-GB"/>
        </w:rPr>
        <w:t xml:space="preserve"> therefore, test </w:t>
      </w:r>
      <w:r w:rsidR="00694BA8">
        <w:rPr>
          <w:lang w:eastAsia="en-GB"/>
        </w:rPr>
        <w:t xml:space="preserve">whether non-compliance coupled with increased profitability is associated with </w:t>
      </w:r>
      <w:r w:rsidR="00D93211">
        <w:rPr>
          <w:lang w:eastAsia="en-GB"/>
        </w:rPr>
        <w:t>lower</w:t>
      </w:r>
      <w:r w:rsidR="00694BA8">
        <w:rPr>
          <w:lang w:eastAsia="en-GB"/>
        </w:rPr>
        <w:t xml:space="preserve"> risk-taking</w:t>
      </w:r>
      <w:bookmarkEnd w:id="16"/>
      <w:r w:rsidR="00694BA8">
        <w:rPr>
          <w:lang w:eastAsia="en-GB"/>
        </w:rPr>
        <w:t xml:space="preserve">. </w:t>
      </w:r>
      <w:r w:rsidR="00BB0E10">
        <w:rPr>
          <w:lang w:eastAsia="en-GB"/>
        </w:rPr>
        <w:t>W</w:t>
      </w:r>
      <w:r w:rsidR="00694BA8">
        <w:rPr>
          <w:lang w:eastAsia="en-GB"/>
        </w:rPr>
        <w:t>e</w:t>
      </w:r>
      <w:r w:rsidR="00060A63">
        <w:rPr>
          <w:lang w:eastAsia="en-GB"/>
        </w:rPr>
        <w:t xml:space="preserve"> </w:t>
      </w:r>
      <w:r w:rsidR="00873EDE">
        <w:rPr>
          <w:lang w:eastAsia="en-GB"/>
        </w:rPr>
        <w:t xml:space="preserve">therefore </w:t>
      </w:r>
      <w:r w:rsidR="00060A63">
        <w:rPr>
          <w:lang w:eastAsia="en-GB"/>
        </w:rPr>
        <w:t>include an interaction</w:t>
      </w:r>
      <w:r w:rsidR="00A12505">
        <w:rPr>
          <w:lang w:eastAsia="en-GB"/>
        </w:rPr>
        <w:t xml:space="preserve"> (NCIROA)</w:t>
      </w:r>
      <w:r w:rsidR="00060A63">
        <w:rPr>
          <w:lang w:eastAsia="en-GB"/>
        </w:rPr>
        <w:t xml:space="preserve"> </w:t>
      </w:r>
      <w:r w:rsidR="00873EDE">
        <w:rPr>
          <w:lang w:eastAsia="en-GB"/>
        </w:rPr>
        <w:t xml:space="preserve">term </w:t>
      </w:r>
      <w:r w:rsidR="00060A63">
        <w:rPr>
          <w:lang w:eastAsia="en-GB"/>
        </w:rPr>
        <w:t>be</w:t>
      </w:r>
      <w:r w:rsidR="00A26817">
        <w:rPr>
          <w:lang w:eastAsia="en-GB"/>
        </w:rPr>
        <w:t>tween NCI and ROA in the model and estimate the following</w:t>
      </w:r>
      <w:r w:rsidR="00873EDE">
        <w:rPr>
          <w:lang w:eastAsia="en-GB"/>
        </w:rPr>
        <w:t xml:space="preserve"> equation</w:t>
      </w:r>
      <w:r w:rsidR="00A26817">
        <w:rPr>
          <w:lang w:eastAsia="en-GB"/>
        </w:rPr>
        <w:t>:</w:t>
      </w:r>
    </w:p>
    <w:p w14:paraId="3FD8A580" w14:textId="5C4C3F0B" w:rsidR="00A26817" w:rsidRDefault="004B2CC4" w:rsidP="00801EB0">
      <w:pPr>
        <w:rPr>
          <w:lang w:eastAsia="en-GB"/>
        </w:rPr>
      </w:pPr>
      <m:oMath>
        <m:sSub>
          <m:sSubPr>
            <m:ctrlPr>
              <w:rPr>
                <w:rFonts w:ascii="Cambria Math" w:hAnsi="Cambria Math"/>
                <w:lang w:eastAsia="en-GB"/>
              </w:rPr>
            </m:ctrlPr>
          </m:sSubPr>
          <m:e>
            <m:r>
              <w:rPr>
                <w:rFonts w:ascii="Cambria Math" w:hAnsi="Cambria Math"/>
                <w:lang w:eastAsia="en-GB"/>
              </w:rPr>
              <m:t>Risk</m:t>
            </m:r>
          </m:e>
          <m:sub>
            <m:r>
              <m:rPr>
                <m:lit/>
                <m:nor/>
              </m:rPr>
              <w:rPr>
                <w:lang w:eastAsia="en-GB"/>
              </w:rPr>
              <m:t>it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αRisk</m:t>
            </m:r>
          </m:e>
          <m:sub>
            <m:r>
              <w:rPr>
                <w:rFonts w:ascii="Cambria Math" w:hAnsi="Cambria Math"/>
                <w:lang w:eastAsia="en-GB"/>
              </w:rPr>
              <m:t>i,t-1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1</m:t>
            </m:r>
          </m:sub>
        </m:sSub>
        <m:sSub>
          <m:sSubPr>
            <m:ctrlPr>
              <w:rPr>
                <w:rFonts w:ascii="Cambria Math" w:hAnsi="Cambria Math"/>
                <w:i/>
                <w:lang w:eastAsia="en-GB"/>
              </w:rPr>
            </m:ctrlPr>
          </m:sSubPr>
          <m:e>
            <m:r>
              <w:rPr>
                <w:rFonts w:ascii="Cambria Math" w:hAnsi="Cambria Math"/>
                <w:lang w:eastAsia="en-GB"/>
              </w:rPr>
              <m:t>NCI</m:t>
            </m:r>
          </m:e>
          <m:sub>
            <m:r>
              <w:rPr>
                <w:rFonts w:ascii="Cambria Math" w:hAnsi="Cambria Math"/>
                <w:lang w:eastAsia="en-GB"/>
              </w:rPr>
              <m:t>it</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2</m:t>
            </m:r>
          </m:sub>
        </m:sSub>
        <m:sSub>
          <m:sSubPr>
            <m:ctrlPr>
              <w:rPr>
                <w:rFonts w:ascii="Cambria Math" w:hAnsi="Cambria Math"/>
                <w:i/>
                <w:lang w:eastAsia="en-GB"/>
              </w:rPr>
            </m:ctrlPr>
          </m:sSubPr>
          <m:e>
            <m:r>
              <w:rPr>
                <w:rFonts w:ascii="Cambria Math" w:hAnsi="Cambria Math"/>
                <w:lang w:eastAsia="en-GB"/>
              </w:rPr>
              <m:t>NCIROA</m:t>
            </m:r>
          </m:e>
          <m:sub>
            <m:r>
              <w:rPr>
                <w:rFonts w:ascii="Cambria Math" w:hAnsi="Cambria Math"/>
                <w:lang w:eastAsia="en-GB"/>
              </w:rPr>
              <m:t xml:space="preserve">it </m:t>
            </m:r>
          </m:sub>
        </m:sSub>
        <m:r>
          <w:rPr>
            <w:rFonts w:ascii="Cambria Math" w:hAnsi="Cambria Math"/>
            <w:lang w:eastAsia="en-GB"/>
          </w:rPr>
          <m:t>+</m:t>
        </m:r>
        <m:nary>
          <m:naryPr>
            <m:chr m:val="∑"/>
            <m:limLoc m:val="undOvr"/>
            <m:ctrlPr>
              <w:rPr>
                <w:rFonts w:ascii="Cambria Math" w:hAnsi="Cambria Math"/>
                <w:i/>
                <w:lang w:eastAsia="en-GB"/>
              </w:rPr>
            </m:ctrlPr>
          </m:naryPr>
          <m:sub>
            <m:r>
              <w:rPr>
                <w:rFonts w:ascii="Cambria Math" w:hAnsi="Cambria Math"/>
                <w:lang w:eastAsia="en-GB"/>
              </w:rPr>
              <m:t>n</m:t>
            </m:r>
          </m:sub>
          <m:sup>
            <m:r>
              <w:rPr>
                <w:rFonts w:ascii="Cambria Math" w:hAnsi="Cambria Math"/>
                <w:lang w:eastAsia="en-GB"/>
              </w:rPr>
              <m:t>N</m:t>
            </m:r>
          </m:sup>
          <m:e>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1n</m:t>
                </m:r>
              </m:sub>
            </m:sSub>
            <m:r>
              <w:rPr>
                <w:rFonts w:ascii="Cambria Math" w:hAnsi="Cambria Math"/>
                <w:lang w:eastAsia="en-GB"/>
              </w:rPr>
              <m:t>CONTROLS</m:t>
            </m:r>
          </m:e>
        </m:nary>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u</m:t>
            </m:r>
          </m:e>
          <m:sub>
            <m:r>
              <w:rPr>
                <w:rFonts w:ascii="Cambria Math" w:hAnsi="Cambria Math"/>
                <w:lang w:eastAsia="en-GB"/>
              </w:rPr>
              <m:t>i</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ω</m:t>
            </m:r>
          </m:e>
          <m:sub>
            <m:r>
              <w:rPr>
                <w:rFonts w:ascii="Cambria Math" w:hAnsi="Cambria Math"/>
                <w:lang w:eastAsia="en-GB"/>
              </w:rPr>
              <m:t>it</m:t>
            </m:r>
          </m:sub>
        </m:sSub>
      </m:oMath>
      <w:r w:rsidR="00A41061" w:rsidRPr="00A41061">
        <w:rPr>
          <w:lang w:eastAsia="en-GB"/>
        </w:rPr>
        <w:t xml:space="preserve">             </w:t>
      </w:r>
      <w:r w:rsidR="00A41061">
        <w:rPr>
          <w:lang w:eastAsia="en-GB"/>
        </w:rPr>
        <w:t>(2)</w:t>
      </w:r>
      <w:r w:rsidR="00A41061" w:rsidRPr="00A41061">
        <w:rPr>
          <w:lang w:eastAsia="en-GB"/>
        </w:rPr>
        <w:t xml:space="preserve">                        </w:t>
      </w:r>
    </w:p>
    <w:p w14:paraId="62FBDFFD" w14:textId="291C7FDA" w:rsidR="00DF42BD" w:rsidRDefault="00060A63" w:rsidP="00DF42BD">
      <w:pPr>
        <w:rPr>
          <w:lang w:eastAsia="en-GB"/>
        </w:rPr>
      </w:pPr>
      <w:r>
        <w:rPr>
          <w:lang w:eastAsia="en-GB"/>
        </w:rPr>
        <w:t xml:space="preserve">Results reported in Table 5 </w:t>
      </w:r>
      <w:r w:rsidR="00B17AA0">
        <w:rPr>
          <w:lang w:eastAsia="en-GB"/>
        </w:rPr>
        <w:t xml:space="preserve">reveal </w:t>
      </w:r>
      <w:r w:rsidR="00DF42BD">
        <w:rPr>
          <w:lang w:eastAsia="en-GB"/>
        </w:rPr>
        <w:t xml:space="preserve">that the coefficient of the interaction </w:t>
      </w:r>
      <w:r w:rsidR="001E22F7">
        <w:rPr>
          <w:lang w:eastAsia="en-GB"/>
        </w:rPr>
        <w:t>term,</w:t>
      </w:r>
      <w:r w:rsidR="009E7F10">
        <w:rPr>
          <w:lang w:eastAsia="en-GB"/>
        </w:rPr>
        <w:t xml:space="preserve"> </w:t>
      </w:r>
      <w:r w:rsidRPr="00060A63">
        <w:rPr>
          <w:i/>
          <w:lang w:eastAsia="en-GB"/>
        </w:rPr>
        <w:t>NC</w:t>
      </w:r>
      <w:r w:rsidR="00DF42BD">
        <w:rPr>
          <w:i/>
          <w:lang w:eastAsia="en-GB"/>
        </w:rPr>
        <w:t>I</w:t>
      </w:r>
      <w:r w:rsidRPr="00060A63">
        <w:rPr>
          <w:i/>
          <w:lang w:eastAsia="en-GB"/>
        </w:rPr>
        <w:t>ROA</w:t>
      </w:r>
      <w:r w:rsidR="00DF42BD">
        <w:rPr>
          <w:lang w:eastAsia="en-GB"/>
        </w:rPr>
        <w:t xml:space="preserve"> is negative and statistically significant for </w:t>
      </w:r>
      <w:r w:rsidR="007D541E">
        <w:rPr>
          <w:lang w:eastAsia="en-GB"/>
        </w:rPr>
        <w:t>t</w:t>
      </w:r>
      <w:r w:rsidR="00DF42BD">
        <w:rPr>
          <w:lang w:eastAsia="en-GB"/>
        </w:rPr>
        <w:t xml:space="preserve">otal and </w:t>
      </w:r>
      <w:r w:rsidR="007D541E">
        <w:rPr>
          <w:lang w:eastAsia="en-GB"/>
        </w:rPr>
        <w:t>s</w:t>
      </w:r>
      <w:r w:rsidR="00DF42BD">
        <w:rPr>
          <w:lang w:eastAsia="en-GB"/>
        </w:rPr>
        <w:t>ystematic risk.</w:t>
      </w:r>
      <w:r w:rsidR="009E7F10">
        <w:rPr>
          <w:lang w:eastAsia="en-GB"/>
        </w:rPr>
        <w:t xml:space="preserve"> Although for Idiosyncratic risk th</w:t>
      </w:r>
      <w:r w:rsidR="006372FE">
        <w:rPr>
          <w:lang w:eastAsia="en-GB"/>
        </w:rPr>
        <w:t>e</w:t>
      </w:r>
      <w:r w:rsidR="009E7F10">
        <w:rPr>
          <w:lang w:eastAsia="en-GB"/>
        </w:rPr>
        <w:t xml:space="preserve"> result is not significant but the coefficient sign is still negative.</w:t>
      </w:r>
      <w:r w:rsidR="00DF42BD">
        <w:rPr>
          <w:lang w:eastAsia="en-GB"/>
        </w:rPr>
        <w:t xml:space="preserve"> This implies </w:t>
      </w:r>
      <w:r w:rsidR="009E7F10">
        <w:rPr>
          <w:lang w:eastAsia="en-GB"/>
        </w:rPr>
        <w:t xml:space="preserve">that the </w:t>
      </w:r>
      <w:r w:rsidR="00A12505">
        <w:rPr>
          <w:lang w:eastAsia="en-GB"/>
        </w:rPr>
        <w:t xml:space="preserve">positive </w:t>
      </w:r>
      <w:r w:rsidR="009E7F10">
        <w:rPr>
          <w:lang w:eastAsia="en-GB"/>
        </w:rPr>
        <w:t>effect of NCI on risk-taking</w:t>
      </w:r>
      <w:r w:rsidR="00DF42BD" w:rsidRPr="00DF42BD">
        <w:rPr>
          <w:lang w:eastAsia="en-GB"/>
        </w:rPr>
        <w:t xml:space="preserve"> will decrease </w:t>
      </w:r>
      <w:r w:rsidR="009E7F10">
        <w:rPr>
          <w:lang w:eastAsia="en-GB"/>
        </w:rPr>
        <w:t>as profitability increases.</w:t>
      </w:r>
      <w:r w:rsidR="00DE2D3C">
        <w:rPr>
          <w:lang w:eastAsia="en-GB"/>
        </w:rPr>
        <w:t xml:space="preserve"> </w:t>
      </w:r>
      <w:r w:rsidR="00BB0E10">
        <w:rPr>
          <w:lang w:eastAsia="en-GB"/>
        </w:rPr>
        <w:t>W</w:t>
      </w:r>
      <w:r w:rsidR="00DE2D3C">
        <w:rPr>
          <w:lang w:eastAsia="en-GB"/>
        </w:rPr>
        <w:t>e</w:t>
      </w:r>
      <w:r w:rsidR="00BB0E10">
        <w:rPr>
          <w:lang w:eastAsia="en-GB"/>
        </w:rPr>
        <w:t>, therefore,</w:t>
      </w:r>
      <w:r w:rsidR="00DE2D3C">
        <w:rPr>
          <w:lang w:eastAsia="en-GB"/>
        </w:rPr>
        <w:t xml:space="preserve"> argue that this finding highlights the importance of the ‘comply or explain’ </w:t>
      </w:r>
      <w:r w:rsidR="00A32214">
        <w:rPr>
          <w:lang w:eastAsia="en-GB"/>
        </w:rPr>
        <w:t xml:space="preserve">principle </w:t>
      </w:r>
      <w:r w:rsidR="00DE2D3C">
        <w:rPr>
          <w:lang w:eastAsia="en-GB"/>
        </w:rPr>
        <w:t>as it shows that non-compliance does not necessarily mean weak governance and managers m</w:t>
      </w:r>
      <w:r w:rsidR="00BB0E10">
        <w:rPr>
          <w:lang w:eastAsia="en-GB"/>
        </w:rPr>
        <w:t>ay</w:t>
      </w:r>
      <w:r w:rsidR="00DE2D3C">
        <w:rPr>
          <w:lang w:eastAsia="en-GB"/>
        </w:rPr>
        <w:t xml:space="preserve"> be making informed choices keeping in view their organisational needs. Therefore, as long as the increased riskiness </w:t>
      </w:r>
      <w:r w:rsidR="005806CC">
        <w:rPr>
          <w:lang w:eastAsia="en-GB"/>
        </w:rPr>
        <w:t xml:space="preserve">associated with non-compliance </w:t>
      </w:r>
      <w:r w:rsidR="00DE2D3C">
        <w:rPr>
          <w:lang w:eastAsia="en-GB"/>
        </w:rPr>
        <w:t xml:space="preserve">is compensated by </w:t>
      </w:r>
      <w:r w:rsidR="005806CC">
        <w:rPr>
          <w:lang w:eastAsia="en-GB"/>
        </w:rPr>
        <w:t xml:space="preserve">higher </w:t>
      </w:r>
      <w:r w:rsidR="00DE2D3C">
        <w:rPr>
          <w:lang w:eastAsia="en-GB"/>
        </w:rPr>
        <w:t>returns</w:t>
      </w:r>
      <w:r w:rsidR="00BB0E10">
        <w:rPr>
          <w:lang w:eastAsia="en-GB"/>
        </w:rPr>
        <w:t>, managers</w:t>
      </w:r>
      <w:r w:rsidR="00DE2D3C">
        <w:rPr>
          <w:lang w:eastAsia="en-GB"/>
        </w:rPr>
        <w:t xml:space="preserve"> will choose to provide explanations rather than complying with the recommendations of the code.</w:t>
      </w:r>
    </w:p>
    <w:p w14:paraId="1B8C0B9D" w14:textId="77777777" w:rsidR="00C2186F" w:rsidRPr="00C2186F" w:rsidRDefault="00C2186F" w:rsidP="00F571BA">
      <w:pPr>
        <w:jc w:val="center"/>
        <w:rPr>
          <w:lang w:eastAsia="en-GB"/>
        </w:rPr>
      </w:pPr>
      <w:r w:rsidRPr="00C2186F">
        <w:rPr>
          <w:lang w:eastAsia="en-GB"/>
        </w:rPr>
        <w:t>[Insert Table 5 about here]</w:t>
      </w:r>
    </w:p>
    <w:p w14:paraId="46907A06" w14:textId="3D439CCE" w:rsidR="00C2186F" w:rsidRDefault="00C2186F" w:rsidP="00C2186F">
      <w:pPr>
        <w:pStyle w:val="Heading2"/>
      </w:pPr>
      <w:r>
        <w:lastRenderedPageBreak/>
        <w:t>Non-compliance and financial crisis</w:t>
      </w:r>
    </w:p>
    <w:p w14:paraId="65E354F0" w14:textId="643E401F" w:rsidR="00C2186F" w:rsidRDefault="00C2186F" w:rsidP="00C2186F">
      <w:pPr>
        <w:rPr>
          <w:lang w:eastAsia="en-GB"/>
        </w:rPr>
      </w:pPr>
      <w:r>
        <w:rPr>
          <w:lang w:eastAsia="en-GB"/>
        </w:rPr>
        <w:t>The sample period also includes the financial crisis of 2007–2009</w:t>
      </w:r>
      <w:r w:rsidR="00842C9B">
        <w:rPr>
          <w:lang w:eastAsia="en-GB"/>
        </w:rPr>
        <w:t xml:space="preserve">, therefore we include a financial crisis dummy in the model to investigate how the crisis affected risk. Additionally, </w:t>
      </w:r>
      <w:r w:rsidR="00842C9B">
        <w:rPr>
          <w:lang w:eastAsia="en-GB"/>
        </w:rPr>
        <w:t xml:space="preserve">we also include an interaction term between </w:t>
      </w:r>
      <w:r w:rsidR="00C750B4">
        <w:rPr>
          <w:lang w:eastAsia="en-GB"/>
        </w:rPr>
        <w:t xml:space="preserve">the </w:t>
      </w:r>
      <w:r w:rsidR="00842C9B">
        <w:rPr>
          <w:lang w:eastAsia="en-GB"/>
        </w:rPr>
        <w:t xml:space="preserve">crisis dummy and NCI to evaluate the moderating role of the crisis period on the </w:t>
      </w:r>
      <w:r w:rsidR="00842C9B">
        <w:rPr>
          <w:lang w:eastAsia="en-GB"/>
        </w:rPr>
        <w:t xml:space="preserve">relationship between non-compliance with the UK CGC and risk taking. </w:t>
      </w:r>
      <w:bookmarkStart w:id="17" w:name="_Hlk76644709"/>
      <w:r w:rsidR="00842C9B">
        <w:rPr>
          <w:lang w:eastAsia="en-GB"/>
        </w:rPr>
        <w:t xml:space="preserve">Results reported in </w:t>
      </w:r>
      <w:r w:rsidR="00842C9B" w:rsidRPr="00DE6EF9">
        <w:rPr>
          <w:lang w:eastAsia="en-GB"/>
        </w:rPr>
        <w:t xml:space="preserve">Table </w:t>
      </w:r>
      <w:r w:rsidR="00F7271D" w:rsidRPr="00DE6EF9">
        <w:rPr>
          <w:lang w:eastAsia="en-GB"/>
        </w:rPr>
        <w:t>6</w:t>
      </w:r>
      <w:r w:rsidR="00842C9B" w:rsidRPr="00DE6EF9">
        <w:rPr>
          <w:lang w:eastAsia="en-GB"/>
        </w:rPr>
        <w:t xml:space="preserve"> </w:t>
      </w:r>
      <w:r w:rsidR="00842C9B" w:rsidRPr="00842C9B">
        <w:rPr>
          <w:lang w:eastAsia="en-GB"/>
        </w:rPr>
        <w:t>show that</w:t>
      </w:r>
      <w:r w:rsidR="00842C9B">
        <w:rPr>
          <w:lang w:eastAsia="en-GB"/>
        </w:rPr>
        <w:t xml:space="preserve"> the crisis dummy is significantly positively associated with all measures of risk. Furthermore, </w:t>
      </w:r>
      <w:r w:rsidR="00532317">
        <w:rPr>
          <w:lang w:eastAsia="en-GB"/>
        </w:rPr>
        <w:t>the results for the interactions term highlight that</w:t>
      </w:r>
      <w:r w:rsidR="00532317">
        <w:rPr>
          <w:lang w:eastAsia="en-GB"/>
        </w:rPr>
        <w:t xml:space="preserve"> during</w:t>
      </w:r>
      <w:r w:rsidR="00532317">
        <w:rPr>
          <w:lang w:eastAsia="en-GB"/>
        </w:rPr>
        <w:t xml:space="preserve"> </w:t>
      </w:r>
      <w:r w:rsidR="00532317">
        <w:rPr>
          <w:lang w:eastAsia="en-GB"/>
        </w:rPr>
        <w:t xml:space="preserve">the crisis period, non-compliant firms </w:t>
      </w:r>
      <w:r w:rsidR="00532317">
        <w:rPr>
          <w:lang w:eastAsia="en-GB"/>
        </w:rPr>
        <w:t xml:space="preserve">became significantly riskier as compared to their compliant counterparts. Therefore, </w:t>
      </w:r>
      <w:r w:rsidR="00C750B4">
        <w:rPr>
          <w:lang w:eastAsia="en-GB"/>
        </w:rPr>
        <w:t>this further highlight</w:t>
      </w:r>
      <w:r w:rsidR="00532317">
        <w:rPr>
          <w:lang w:eastAsia="en-GB"/>
        </w:rPr>
        <w:t xml:space="preserve"> that non-compliant firms are perceived riskier during turbulent economic time periods</w:t>
      </w:r>
      <w:bookmarkEnd w:id="17"/>
      <w:r w:rsidR="00532317">
        <w:rPr>
          <w:lang w:eastAsia="en-GB"/>
        </w:rPr>
        <w:t>.</w:t>
      </w:r>
    </w:p>
    <w:p w14:paraId="6450D531" w14:textId="5CEE2B14" w:rsidR="00F7271D" w:rsidRPr="00F7271D" w:rsidRDefault="00F7271D" w:rsidP="00F7271D">
      <w:pPr>
        <w:jc w:val="center"/>
        <w:rPr>
          <w:lang w:eastAsia="en-GB"/>
        </w:rPr>
      </w:pPr>
      <w:r w:rsidRPr="00F7271D">
        <w:rPr>
          <w:lang w:eastAsia="en-GB"/>
        </w:rPr>
        <w:t xml:space="preserve">[Insert Table </w:t>
      </w:r>
      <w:r>
        <w:rPr>
          <w:lang w:eastAsia="en-GB"/>
        </w:rPr>
        <w:t>6</w:t>
      </w:r>
      <w:r w:rsidRPr="00F7271D">
        <w:rPr>
          <w:lang w:eastAsia="en-GB"/>
        </w:rPr>
        <w:t xml:space="preserve"> about here]</w:t>
      </w:r>
    </w:p>
    <w:p w14:paraId="62E0A455" w14:textId="77777777" w:rsidR="007E0A95" w:rsidRPr="00CF02D2" w:rsidRDefault="007E0A95" w:rsidP="00E17309">
      <w:pPr>
        <w:pStyle w:val="Heading2"/>
      </w:pPr>
      <w:r w:rsidRPr="00CF02D2">
        <w:t>Principal Component Analysis</w:t>
      </w:r>
    </w:p>
    <w:p w14:paraId="1B823499" w14:textId="07549323" w:rsidR="007E0A95" w:rsidRDefault="007E0A95" w:rsidP="000328D0">
      <w:r w:rsidRPr="000C249E">
        <w:t xml:space="preserve">In line with the existing literature in this area we formed principal components from the 22 provisions included in our NCI index </w:t>
      </w:r>
      <w:r w:rsidR="00FC4EE5">
        <w:fldChar w:fldCharType="begin"/>
      </w:r>
      <w:r w:rsidR="00C32440">
        <w:instrText xml:space="preserve"> ADDIN EN.CITE &lt;EndNote&gt;&lt;Cite&gt;&lt;Author&gt;Black&lt;/Author&gt;&lt;Year&gt;2017&lt;/Year&gt;&lt;RecNum&gt;1003&lt;/RecNum&gt;&lt;DisplayText&gt;(Black et al., 2017)&lt;/DisplayText&gt;&lt;record&gt;&lt;rec-number&gt;1003&lt;/rec-number&gt;&lt;foreign-keys&gt;&lt;key app="EN" db-id="s00xzp50xdvx90ea0ravv2dxzr2pdvrrzaff" timestamp="1524674806" guid="6d9e9203-b91c-4186-a5c1-6a7c1950febf"&gt;1003&lt;/key&gt;&lt;/foreign-keys&gt;&lt;ref-type name="Journal Article"&gt;17&lt;/ref-type&gt;&lt;contributors&gt;&lt;authors&gt;&lt;author&gt;Bernard Black&lt;/author&gt;&lt;author&gt;Antonio Gledson Carvalho&lt;/author&gt;&lt;author&gt;Vikramaditya Khanna&lt;/author&gt;&lt;author&gt;Woochan Kim&lt;/author&gt;&lt;author&gt;Burcin Yurtoglu&lt;/author&gt;&lt;/authors&gt;&lt;/contributors&gt;&lt;titles&gt;&lt;title&gt;Corporate governance indices and construct validity&lt;/title&gt;&lt;secondary-title&gt;Corporate Governance: An International Review&lt;/secondary-title&gt;&lt;/titles&gt;&lt;periodical&gt;&lt;full-title&gt;Corporate Governance: An International Review&lt;/full-title&gt;&lt;/periodical&gt;&lt;pages&gt;397-410&lt;/pages&gt;&lt;volume&gt;25&lt;/volume&gt;&lt;number&gt;6&lt;/number&gt;&lt;dates&gt;&lt;year&gt;2017&lt;/year&gt;&lt;/dates&gt;&lt;urls&gt;&lt;related-urls&gt;&lt;url&gt;https://onlinelibrary.wiley.com/doi/abs/10.1111/corg.12215&lt;/url&gt;&lt;/related-urls&gt;&lt;/urls&gt;&lt;electronic-resource-num&gt;doi:10.1111/corg.12215&lt;/electronic-resource-num&gt;&lt;/record&gt;&lt;/Cite&gt;&lt;/EndNote&gt;</w:instrText>
      </w:r>
      <w:r w:rsidR="00FC4EE5">
        <w:fldChar w:fldCharType="separate"/>
      </w:r>
      <w:r w:rsidR="00FC4EE5">
        <w:rPr>
          <w:noProof/>
        </w:rPr>
        <w:t>(Black et al., 2017)</w:t>
      </w:r>
      <w:r w:rsidR="00FC4EE5">
        <w:fldChar w:fldCharType="end"/>
      </w:r>
      <w:r w:rsidRPr="000C249E">
        <w:t xml:space="preserve">. This </w:t>
      </w:r>
      <w:r>
        <w:t>allowed</w:t>
      </w:r>
      <w:r w:rsidRPr="000C249E">
        <w:t xml:space="preserve"> us </w:t>
      </w:r>
      <w:r>
        <w:t>to identify</w:t>
      </w:r>
      <w:r w:rsidRPr="000C249E">
        <w:t xml:space="preserve"> five principal components with the highest eigenvalues</w:t>
      </w:r>
      <w:r>
        <w:t xml:space="preserve"> (</w:t>
      </w:r>
      <w:r w:rsidRPr="000C249E">
        <w:t>explaining 62% of the variance</w:t>
      </w:r>
      <w:r>
        <w:t>)</w:t>
      </w:r>
      <w:r w:rsidRPr="000C249E">
        <w:t xml:space="preserve">. For each component, corporate governance provisions with </w:t>
      </w:r>
      <w:r>
        <w:t>“</w:t>
      </w:r>
      <w:r w:rsidRPr="000C249E">
        <w:t>loading</w:t>
      </w:r>
      <w:r>
        <w:t>s”</w:t>
      </w:r>
      <w:r w:rsidRPr="000C249E">
        <w:t xml:space="preserve"> of greater than 0.4 are retained</w:t>
      </w:r>
      <w:r w:rsidR="0007654F">
        <w:t xml:space="preserve"> </w:t>
      </w:r>
      <w:r w:rsidR="0037618F">
        <w:fldChar w:fldCharType="begin"/>
      </w:r>
      <w:r w:rsidR="00C32440">
        <w:instrText xml:space="preserve"> ADDIN EN.CITE &lt;EndNote&gt;&lt;Cite&gt;&lt;Author&gt;Costello&lt;/Author&gt;&lt;Year&gt;2005&lt;/Year&gt;&lt;RecNum&gt;1008&lt;/RecNum&gt;&lt;DisplayText&gt;(Costello &amp;amp; Osborne, 2005)&lt;/DisplayText&gt;&lt;record&gt;&lt;rec-number&gt;1008&lt;/rec-number&gt;&lt;foreign-keys&gt;&lt;key app="EN" db-id="s00xzp50xdvx90ea0ravv2dxzr2pdvrrzaff" timestamp="1524935593" guid="bc2fecb6-5463-4154-80a9-ed19c28a6e6a"&gt;1008&lt;/key&gt;&lt;/foreign-keys&gt;&lt;ref-type name="Journal Article"&gt;17&lt;/ref-type&gt;&lt;contributors&gt;&lt;authors&gt;&lt;author&gt;Costello, Anna B&lt;/author&gt;&lt;author&gt;Osborne, Jason W&lt;/author&gt;&lt;/authors&gt;&lt;/contributors&gt;&lt;titles&gt;&lt;title&gt;Best practices in exploratory factor analysis: Four recommendations for getting the most from your analysis&lt;/title&gt;&lt;secondary-title&gt;Practical assessment, research &amp;amp; evaluation&lt;/secondary-title&gt;&lt;/titles&gt;&lt;periodical&gt;&lt;full-title&gt;Practical assessment, research &amp;amp; evaluation&lt;/full-title&gt;&lt;/periodical&gt;&lt;pages&gt;1-9&lt;/pages&gt;&lt;volume&gt;10&lt;/volume&gt;&lt;number&gt;7&lt;/number&gt;&lt;dates&gt;&lt;year&gt;2005&lt;/year&gt;&lt;/dates&gt;&lt;urls&gt;&lt;/urls&gt;&lt;/record&gt;&lt;/Cite&gt;&lt;/EndNote&gt;</w:instrText>
      </w:r>
      <w:r w:rsidR="0037618F">
        <w:fldChar w:fldCharType="separate"/>
      </w:r>
      <w:r w:rsidR="0037618F">
        <w:rPr>
          <w:noProof/>
        </w:rPr>
        <w:t>(Costello &amp; Osborne, 2005)</w:t>
      </w:r>
      <w:r w:rsidR="0037618F">
        <w:fldChar w:fldCharType="end"/>
      </w:r>
      <w:r w:rsidRPr="000C249E">
        <w:t xml:space="preserve">. We use </w:t>
      </w:r>
      <w:proofErr w:type="spellStart"/>
      <w:r w:rsidRPr="000C249E">
        <w:t>promax</w:t>
      </w:r>
      <w:proofErr w:type="spellEnd"/>
      <w:r w:rsidRPr="000C249E">
        <w:t xml:space="preserve"> oblique rotation, as it allows factors to be correlated and results in principal components which are easier to interpret </w:t>
      </w:r>
      <w:r w:rsidR="00F2512B">
        <w:fldChar w:fldCharType="begin"/>
      </w:r>
      <w:r w:rsidR="00C32440">
        <w:instrText xml:space="preserve"> ADDIN EN.CITE &lt;EndNote&gt;&lt;Cite&gt;&lt;Author&gt;Field&lt;/Author&gt;&lt;Year&gt;2009&lt;/Year&gt;&lt;RecNum&gt;349&lt;/RecNum&gt;&lt;DisplayText&gt;(Field, 2009)&lt;/DisplayText&gt;&lt;record&gt;&lt;rec-number&gt;349&lt;/rec-number&gt;&lt;foreign-keys&gt;&lt;key app="EN" db-id="s00xzp50xdvx90ea0ravv2dxzr2pdvrrzaff" timestamp="1452198238" guid="2f962b89-b1b0-40cc-ac97-64ff29b363ab"&gt;349&lt;/key&gt;&lt;/foreign-keys&gt;&lt;ref-type name="Book"&gt;6&lt;/ref-type&gt;&lt;contributors&gt;&lt;authors&gt;&lt;author&gt;Field, A.P.&lt;/author&gt;&lt;/authors&gt;&lt;/contributors&gt;&lt;titles&gt;&lt;title&gt;Discovering Statistics Using SPSS&lt;/title&gt;&lt;/titles&gt;&lt;dates&gt;&lt;year&gt;2009&lt;/year&gt;&lt;/dates&gt;&lt;publisher&gt;London, SAGE publications Ltd,  UK&lt;/publisher&gt;&lt;isbn&gt;1847879063&lt;/isbn&gt;&lt;urls&gt;&lt;/urls&gt;&lt;/record&gt;&lt;/Cite&gt;&lt;/EndNote&gt;</w:instrText>
      </w:r>
      <w:r w:rsidR="00F2512B">
        <w:fldChar w:fldCharType="separate"/>
      </w:r>
      <w:r w:rsidR="00F2512B">
        <w:rPr>
          <w:noProof/>
        </w:rPr>
        <w:t>(Field, 2009)</w:t>
      </w:r>
      <w:r w:rsidR="00F2512B">
        <w:fldChar w:fldCharType="end"/>
      </w:r>
      <w:r w:rsidRPr="000C249E">
        <w:t xml:space="preserve">. The analyses </w:t>
      </w:r>
      <w:r>
        <w:t>identified</w:t>
      </w:r>
      <w:r w:rsidRPr="000C249E">
        <w:t xml:space="preserve"> five principal components</w:t>
      </w:r>
      <w:r>
        <w:t>, namely:</w:t>
      </w:r>
      <w:r w:rsidRPr="000C249E">
        <w:t xml:space="preserve"> </w:t>
      </w:r>
      <w:r w:rsidRPr="002A23C9">
        <w:rPr>
          <w:i/>
        </w:rPr>
        <w:t>Reward, Committee Independence, Committee Establishment, Board Independence and Performance Evaluation</w:t>
      </w:r>
      <w:r w:rsidRPr="000C249E">
        <w:t>.</w:t>
      </w:r>
      <w:r w:rsidR="0068115C">
        <w:t xml:space="preserve"> We</w:t>
      </w:r>
      <w:r w:rsidR="000F4878">
        <w:t>,</w:t>
      </w:r>
      <w:r w:rsidR="0068115C">
        <w:t xml:space="preserve"> therefore</w:t>
      </w:r>
      <w:r w:rsidR="000F4878">
        <w:t>,</w:t>
      </w:r>
      <w:r w:rsidR="0068115C">
        <w:t xml:space="preserve"> estimate</w:t>
      </w:r>
      <w:r w:rsidR="00F02A4C">
        <w:t xml:space="preserve"> the following model:</w:t>
      </w:r>
    </w:p>
    <w:p w14:paraId="0CB81B91" w14:textId="4A738144" w:rsidR="00F02A4C" w:rsidRDefault="004B2CC4" w:rsidP="000328D0">
      <m:oMath>
        <m:sSub>
          <m:sSubPr>
            <m:ctrlPr>
              <w:rPr>
                <w:rFonts w:ascii="Cambria Math" w:hAnsi="Cambria Math"/>
                <w:sz w:val="20"/>
                <w:szCs w:val="20"/>
              </w:rPr>
            </m:ctrlPr>
          </m:sSubPr>
          <m:e>
            <m:r>
              <w:rPr>
                <w:rFonts w:ascii="Cambria Math" w:hAnsi="Cambria Math"/>
                <w:sz w:val="20"/>
                <w:szCs w:val="20"/>
              </w:rPr>
              <m:t>Risk</m:t>
            </m:r>
          </m:e>
          <m:sub>
            <m:r>
              <m:rPr>
                <m:lit/>
                <m:nor/>
              </m:rPr>
              <w:rPr>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αRisk</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Reward</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Commitee Independence</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Commitee Establishment</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Board Independence</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Performance Evaluation</m:t>
            </m:r>
          </m:e>
          <m:sub>
            <m:r>
              <w:rPr>
                <w:rFonts w:ascii="Cambria Math" w:hAnsi="Cambria Math"/>
                <w:sz w:val="20"/>
                <w:szCs w:val="20"/>
              </w:rPr>
              <m:t>it</m:t>
            </m:r>
          </m:sub>
        </m:sSub>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1n</m:t>
                </m:r>
              </m:sub>
            </m:sSub>
            <m:r>
              <w:rPr>
                <w:rFonts w:ascii="Cambria Math" w:hAnsi="Cambria Math"/>
                <w:sz w:val="20"/>
                <w:szCs w:val="20"/>
              </w:rPr>
              <m:t>CONTROLS</m:t>
            </m:r>
          </m:e>
        </m:nary>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it</m:t>
            </m:r>
          </m:sub>
        </m:sSub>
      </m:oMath>
      <w:r w:rsidR="00F02A4C" w:rsidRPr="00F02A4C">
        <w:t xml:space="preserve">             </w:t>
      </w:r>
      <w:r w:rsidR="00F02A4C">
        <w:t xml:space="preserve">   (3)</w:t>
      </w:r>
    </w:p>
    <w:p w14:paraId="4987BF76" w14:textId="64EE2F10" w:rsidR="007E0A95" w:rsidRDefault="007E0A95" w:rsidP="000328D0">
      <w:r w:rsidRPr="000C249E">
        <w:t>According to the result</w:t>
      </w:r>
      <w:r w:rsidR="00EF69E4">
        <w:t xml:space="preserve">s of the PCA reported in Table </w:t>
      </w:r>
      <w:r w:rsidR="00E923CA">
        <w:t>7</w:t>
      </w:r>
      <w:r w:rsidRPr="000C249E">
        <w:t>, out of the five principal components</w:t>
      </w:r>
      <w:r>
        <w:t>,</w:t>
      </w:r>
      <w:r w:rsidRPr="000C249E">
        <w:t xml:space="preserve"> four </w:t>
      </w:r>
      <w:r>
        <w:t xml:space="preserve">factors </w:t>
      </w:r>
      <w:r w:rsidRPr="000C249E">
        <w:t xml:space="preserve">(reward, committee establishment, board independence and performance evaluation) are significantly positively associated with risk. These findings </w:t>
      </w:r>
      <w:r w:rsidR="000F4878">
        <w:t>corroborate</w:t>
      </w:r>
      <w:r w:rsidRPr="000C249E">
        <w:t xml:space="preserve"> the results reported fo</w:t>
      </w:r>
      <w:r w:rsidR="00EF69E4">
        <w:t xml:space="preserve">r aggregate NCI index in Table 4. However, </w:t>
      </w:r>
      <w:r w:rsidR="006372FE">
        <w:t xml:space="preserve">the </w:t>
      </w:r>
      <w:r w:rsidR="00EF69E4">
        <w:t xml:space="preserve">results in Table </w:t>
      </w:r>
      <w:r w:rsidR="00E923CA">
        <w:t>7</w:t>
      </w:r>
      <w:r w:rsidRPr="000C249E">
        <w:t xml:space="preserve"> also show that non-compliance with the UK CGC’s provisions in relation to committee independence is </w:t>
      </w:r>
      <w:r w:rsidRPr="000C249E">
        <w:lastRenderedPageBreak/>
        <w:t xml:space="preserve">negatively associated with total risk and idiosyncratic risk. This component captures </w:t>
      </w:r>
      <w:r w:rsidR="0068115C" w:rsidRPr="000C249E">
        <w:t>firms’</w:t>
      </w:r>
      <w:r w:rsidRPr="000C249E">
        <w:t xml:space="preserve"> level of compliance with UK CGC’s requirement in relation to the chairs of audit, nomination and remuneration committees. </w:t>
      </w:r>
      <w:r>
        <w:t>Contrary to our hypothesis, t</w:t>
      </w:r>
      <w:r w:rsidRPr="000C249E">
        <w:t xml:space="preserve">he results imply that firms that choose not to comply with the recommendations of the UK CGC and provide explanations for their non-compliance are perceived to be less risky. In other words, for the sample firms it is beneficial that board sub-committees are chaired by directors who do not fulfil the code’s strict requirement of </w:t>
      </w:r>
      <w:r w:rsidR="00CC3431">
        <w:t>independence. This finding implies</w:t>
      </w:r>
      <w:r w:rsidRPr="000C249E">
        <w:t xml:space="preserve"> that the flexibility offered by the UK CGC is beneficial and in certain situations it </w:t>
      </w:r>
      <w:r>
        <w:t>is well</w:t>
      </w:r>
      <w:r w:rsidRPr="000C249E">
        <w:t xml:space="preserve"> justified to deviate from the recommendations of the code. Indeed, this is the </w:t>
      </w:r>
      <w:r w:rsidR="0085612D">
        <w:t>very</w:t>
      </w:r>
      <w:r w:rsidR="0085612D" w:rsidRPr="000C249E">
        <w:t xml:space="preserve"> </w:t>
      </w:r>
      <w:r w:rsidR="002A23C9">
        <w:t>purpose</w:t>
      </w:r>
      <w:r w:rsidRPr="000C249E">
        <w:t xml:space="preserve"> </w:t>
      </w:r>
      <w:r w:rsidR="00905A99">
        <w:t>of</w:t>
      </w:r>
      <w:r w:rsidRPr="000C249E">
        <w:t xml:space="preserve"> the ‘comply or explain principle’</w:t>
      </w:r>
      <w:r w:rsidR="00905A99">
        <w:t>,</w:t>
      </w:r>
      <w:r>
        <w:t xml:space="preserve"> </w:t>
      </w:r>
      <w:r w:rsidR="00905A99">
        <w:t>t</w:t>
      </w:r>
      <w:r w:rsidRPr="000C249E">
        <w:t>hat is</w:t>
      </w:r>
      <w:r>
        <w:t>,</w:t>
      </w:r>
      <w:r w:rsidRPr="000C249E">
        <w:t xml:space="preserve"> firms provide justification for their non-compliance</w:t>
      </w:r>
      <w:r w:rsidR="00603810">
        <w:t xml:space="preserve"> when needed</w:t>
      </w:r>
      <w:r w:rsidRPr="000C249E">
        <w:t xml:space="preserve"> rather than rigidly following the code’s recommendations</w:t>
      </w:r>
      <w:r>
        <w:t xml:space="preserve">. </w:t>
      </w:r>
    </w:p>
    <w:p w14:paraId="1F52CC09" w14:textId="5DF8C8BB" w:rsidR="00B2203A" w:rsidRDefault="00B2203A" w:rsidP="000328D0">
      <w:r>
        <w:t xml:space="preserve">Existing literature also documents that financial expertise on audit committees reduces liquidity risk and is associated with increased trading volume and greater analyst following </w:t>
      </w:r>
      <w:r>
        <w:fldChar w:fldCharType="begin"/>
      </w:r>
      <w:r>
        <w:instrText xml:space="preserve"> ADDIN EN.CITE &lt;EndNote&gt;&lt;Cite&gt;&lt;Author&gt;Farber&lt;/Author&gt;&lt;Year&gt;2018&lt;/Year&gt;&lt;RecNum&gt;1080&lt;/RecNum&gt;&lt;DisplayText&gt;(Farber, Huang, &amp;amp; Mauldin, 2018)&lt;/DisplayText&gt;&lt;record&gt;&lt;rec-number&gt;1080&lt;/rec-number&gt;&lt;foreign-keys&gt;&lt;key app="EN" db-id="s00xzp50xdvx90ea0ravv2dxzr2pdvrrzaff" timestamp="1541436317" guid="be51aaac-4f8a-41b7-b7bb-1ad1d477f39d"&gt;1080&lt;/key&gt;&lt;/foreign-keys&gt;&lt;ref-type name="Journal Article"&gt;17&lt;/ref-type&gt;&lt;contributors&gt;&lt;authors&gt;&lt;author&gt;Farber, David B.&lt;/author&gt;&lt;author&gt;Huang, Shawn X.&lt;/author&gt;&lt;author&gt;Mauldin, Elaine&lt;/author&gt;&lt;/authors&gt;&lt;/contributors&gt;&lt;titles&gt;&lt;title&gt;Audit Committee Accounting Expertise, Analyst Following, and Market Liquidity&lt;/title&gt;&lt;secondary-title&gt;Journal of Accounting, Auditing &amp;amp; Finance&lt;/secondary-title&gt;&lt;/titles&gt;&lt;periodical&gt;&lt;full-title&gt;Journal of Accounting, Auditing &amp;amp; Finance&lt;/full-title&gt;&lt;/periodical&gt;&lt;pages&gt;174-199&lt;/pages&gt;&lt;volume&gt;33&lt;/volume&gt;&lt;number&gt;2&lt;/number&gt;&lt;keywords&gt;&lt;keyword&gt;analyst following,audit committee accounting expertise,market liquidity&lt;/keyword&gt;&lt;/keywords&gt;&lt;dates&gt;&lt;year&gt;2018&lt;/year&gt;&lt;/dates&gt;&lt;urls&gt;&lt;related-urls&gt;&lt;url&gt;http://journals.sagepub.com/doi/abs/10.1177/0148558X16663090&lt;/url&gt;&lt;/related-urls&gt;&lt;/urls&gt;&lt;electronic-resource-num&gt;10.1177/0148558x16663090&lt;/electronic-resource-num&gt;&lt;/record&gt;&lt;/Cite&gt;&lt;/EndNote&gt;</w:instrText>
      </w:r>
      <w:r>
        <w:fldChar w:fldCharType="separate"/>
      </w:r>
      <w:r>
        <w:rPr>
          <w:noProof/>
        </w:rPr>
        <w:t>(Farber, Huang, &amp; Mauldin, 2018)</w:t>
      </w:r>
      <w:r>
        <w:fldChar w:fldCharType="end"/>
      </w:r>
      <w:r>
        <w:t xml:space="preserve">. Additionally, audit committee composition also affects audit fee level and going concern opinion </w:t>
      </w:r>
      <w:r>
        <w:fldChar w:fldCharType="begin">
          <w:fldData xml:space="preserve">PEVuZE5vdGU+PENpdGU+PEF1dGhvcj5HaGFmcmFuPC9BdXRob3I+PFllYXI+MjAxNzwvWWVhcj48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</w:fldData>
        </w:fldChar>
      </w:r>
      <w:r>
        <w:instrText xml:space="preserve"> ADDIN EN.CITE </w:instrText>
      </w:r>
      <w:r>
        <w:fldChar w:fldCharType="begin">
          <w:fldData xml:space="preserve">PEVuZE5vdGU+PENpdGU+PEF1dGhvcj5HaGFmcmFuPC9BdXRob3I+PFllYXI+MjAxNzwvWWVhcj48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</w:fldData>
        </w:fldChar>
      </w:r>
      <w:r>
        <w:instrText xml:space="preserve"> ADDIN EN.CITE.DATA </w:instrText>
      </w:r>
      <w:r>
        <w:fldChar w:fldCharType="end"/>
      </w:r>
      <w:r>
        <w:fldChar w:fldCharType="separate"/>
      </w:r>
      <w:r>
        <w:rPr>
          <w:noProof/>
        </w:rPr>
        <w:t>(Ghafran &amp; O'Sullivan, 2017; Wu, Hsu, &amp; Haslam, 2016)</w:t>
      </w:r>
      <w:r>
        <w:fldChar w:fldCharType="end"/>
      </w:r>
      <w:r>
        <w:t xml:space="preserve">. Therefore, non-compliance with the UK CGC’s provisions in relation to audit committees could be very important for risk. Consequently, we construct a principal component </w:t>
      </w:r>
      <w:proofErr w:type="gramStart"/>
      <w:r>
        <w:t>taking into account</w:t>
      </w:r>
      <w:proofErr w:type="gramEnd"/>
      <w:r>
        <w:t xml:space="preserve"> only the provisions in relation to audit committees from the UK CGC. </w:t>
      </w:r>
      <w:r w:rsidR="00996C21">
        <w:t xml:space="preserve">Results reported in Table </w:t>
      </w:r>
      <w:r w:rsidR="00E923CA">
        <w:t>8</w:t>
      </w:r>
      <w:r w:rsidR="00996C21">
        <w:t xml:space="preserve"> clearly shows that non-compliance with provisions in relations to audit committees is significantly positively associated with all measures of risk.</w:t>
      </w:r>
    </w:p>
    <w:p w14:paraId="07FF338C" w14:textId="3A3C5903" w:rsidR="006D7725" w:rsidRDefault="00411DAB" w:rsidP="006D7725">
      <w:pPr>
        <w:jc w:val="center"/>
      </w:pPr>
      <w:r>
        <w:t xml:space="preserve">[Insert Table </w:t>
      </w:r>
      <w:r w:rsidR="00E923CA">
        <w:t>7</w:t>
      </w:r>
      <w:r w:rsidR="006D7725">
        <w:t xml:space="preserve"> </w:t>
      </w:r>
      <w:r w:rsidR="006D7725" w:rsidRPr="000C249E">
        <w:t>about here]</w:t>
      </w:r>
    </w:p>
    <w:p w14:paraId="06096B8F" w14:textId="1344DD17" w:rsidR="00996C21" w:rsidRPr="00996C21" w:rsidRDefault="00996C21" w:rsidP="00996C21">
      <w:pPr>
        <w:jc w:val="center"/>
      </w:pPr>
      <w:r w:rsidRPr="00996C21">
        <w:t xml:space="preserve">[Insert Table </w:t>
      </w:r>
      <w:r w:rsidR="00E923CA">
        <w:t>8</w:t>
      </w:r>
      <w:r w:rsidRPr="00996C21">
        <w:t xml:space="preserve"> about here]</w:t>
      </w:r>
    </w:p>
    <w:p w14:paraId="60D5146B" w14:textId="77777777" w:rsidR="00996C21" w:rsidRDefault="00996C21" w:rsidP="006D7725">
      <w:pPr>
        <w:jc w:val="center"/>
      </w:pPr>
    </w:p>
    <w:p w14:paraId="7949EAFC" w14:textId="4DD46634" w:rsidR="00C87F62" w:rsidRDefault="007E0A95" w:rsidP="000328D0">
      <w:r w:rsidRPr="000C249E">
        <w:t>In addition to the PCA we also regress</w:t>
      </w:r>
      <w:r>
        <w:t>ed</w:t>
      </w:r>
      <w:r w:rsidRPr="000C249E">
        <w:t xml:space="preserve"> in</w:t>
      </w:r>
      <w:r w:rsidR="00603810">
        <w:t>dividual provisions on risk-taking</w:t>
      </w:r>
      <w:r w:rsidRPr="000C249E">
        <w:t xml:space="preserve">. The individual provisions considered </w:t>
      </w:r>
      <w:r>
        <w:t>were</w:t>
      </w:r>
      <w:r w:rsidRPr="000C249E">
        <w:t xml:space="preserve"> P2, P3, P4, P8, P11, P15 and P18</w:t>
      </w:r>
      <w:r>
        <w:t xml:space="preserve"> since </w:t>
      </w:r>
      <w:r w:rsidRPr="000C249E">
        <w:t xml:space="preserve">most firms in our sample were frequently non-compliant with these provisions. </w:t>
      </w:r>
      <w:r w:rsidR="006372FE">
        <w:t>In order to conduct the required analysis in this section, w</w:t>
      </w:r>
      <w:r w:rsidR="00C87F62">
        <w:t>e estimate the following model:</w:t>
      </w:r>
    </w:p>
    <w:p w14:paraId="4815299E" w14:textId="14E62FB0" w:rsidR="00C87F62" w:rsidRDefault="004B2CC4" w:rsidP="000328D0">
      <m:oMath>
        <m:sSub>
          <m:sSubPr>
            <m:ctrlPr>
              <w:rPr>
                <w:rFonts w:ascii="Cambria Math" w:hAnsi="Cambria Math"/>
                <w:sz w:val="20"/>
                <w:szCs w:val="20"/>
              </w:rPr>
            </m:ctrlPr>
          </m:sSubPr>
          <m:e>
            <m:r>
              <w:rPr>
                <w:rFonts w:ascii="Cambria Math" w:hAnsi="Cambria Math"/>
                <w:sz w:val="20"/>
                <w:szCs w:val="20"/>
              </w:rPr>
              <m:t>Risk</m:t>
            </m:r>
          </m:e>
          <m:sub>
            <m:r>
              <m:rPr>
                <m:lit/>
                <m:nor/>
              </m:rPr>
              <w:rPr>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αRisk</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P2</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P3</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P4</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r>
          <w:rPr>
            <w:rFonts w:ascii="Cambria Math" w:hAnsi="Cambria Math"/>
            <w:sz w:val="20"/>
            <w:szCs w:val="20"/>
          </w:rPr>
          <m:t xml:space="preserve">P8+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r>
          <w:rPr>
            <w:rFonts w:ascii="Cambria Math" w:hAnsi="Cambria Math"/>
            <w:sz w:val="20"/>
            <w:szCs w:val="20"/>
          </w:rPr>
          <m:t xml:space="preserve">P11+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r>
          <w:rPr>
            <w:rFonts w:ascii="Cambria Math" w:hAnsi="Cambria Math"/>
            <w:sz w:val="20"/>
            <w:szCs w:val="20"/>
          </w:rPr>
          <m:t xml:space="preserve">P15+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7</m:t>
            </m:r>
          </m:sub>
        </m:sSub>
        <m:r>
          <w:rPr>
            <w:rFonts w:ascii="Cambria Math" w:hAnsi="Cambria Math"/>
            <w:sz w:val="20"/>
            <w:szCs w:val="20"/>
          </w:rPr>
          <m:t>P18 +</m:t>
        </m:r>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1n</m:t>
                </m:r>
              </m:sub>
            </m:sSub>
            <m:r>
              <w:rPr>
                <w:rFonts w:ascii="Cambria Math" w:hAnsi="Cambria Math"/>
                <w:sz w:val="20"/>
                <w:szCs w:val="20"/>
              </w:rPr>
              <m:t>CONTROLS</m:t>
            </m:r>
          </m:e>
        </m:nary>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it</m:t>
            </m:r>
          </m:sub>
        </m:sSub>
      </m:oMath>
      <w:r w:rsidR="00C87F62" w:rsidRPr="00F02A4C">
        <w:t xml:space="preserve">             </w:t>
      </w:r>
      <w:r w:rsidR="00C87F62">
        <w:t xml:space="preserve">   </w:t>
      </w:r>
      <w:r w:rsidR="009A5241">
        <w:tab/>
      </w:r>
      <w:r w:rsidR="009A5241">
        <w:tab/>
      </w:r>
      <w:r w:rsidR="009A5241">
        <w:tab/>
      </w:r>
      <w:r w:rsidR="009A5241">
        <w:tab/>
      </w:r>
      <w:r w:rsidR="009A5241">
        <w:tab/>
      </w:r>
      <w:r w:rsidR="009A5241">
        <w:tab/>
      </w:r>
      <w:r w:rsidR="009A5241">
        <w:tab/>
      </w:r>
      <w:r w:rsidR="00EB00DF">
        <w:tab/>
      </w:r>
      <w:r w:rsidR="009A5241">
        <w:t>(4)</w:t>
      </w:r>
    </w:p>
    <w:p w14:paraId="0277E045" w14:textId="2FE83CE1" w:rsidR="008C1E66" w:rsidRDefault="0028695F" w:rsidP="000328D0">
      <w:r>
        <w:lastRenderedPageBreak/>
        <w:t xml:space="preserve">The results reported in Table </w:t>
      </w:r>
      <w:r w:rsidR="00E923CA">
        <w:t>9</w:t>
      </w:r>
      <w:r>
        <w:t xml:space="preserve"> </w:t>
      </w:r>
      <w:r w:rsidR="007E0A95" w:rsidRPr="000C249E">
        <w:t>reveal that non-compliance with P2, P11 and P15 is positively associated with risk</w:t>
      </w:r>
      <w:r w:rsidR="00AA3A70">
        <w:t>-taking</w:t>
      </w:r>
      <w:r w:rsidR="007E0A95" w:rsidRPr="000C249E">
        <w:t xml:space="preserve">. </w:t>
      </w:r>
      <w:r w:rsidR="00CC3431">
        <w:t xml:space="preserve">P2 measures whether the chairman on appointment was independent as set out by the UK CGC. P11 </w:t>
      </w:r>
      <w:r w:rsidR="004B079C">
        <w:t>measures if the performan</w:t>
      </w:r>
      <w:r w:rsidR="00AA3A70">
        <w:t xml:space="preserve">ce of chairman was evaluated in accordance </w:t>
      </w:r>
      <w:r w:rsidR="008C1E66">
        <w:t xml:space="preserve">with </w:t>
      </w:r>
      <w:r w:rsidR="004B079C">
        <w:t>the code</w:t>
      </w:r>
      <w:r w:rsidR="00AA3A70">
        <w:t>’s requirement</w:t>
      </w:r>
      <w:r w:rsidR="008C1E66">
        <w:t>,</w:t>
      </w:r>
      <w:r w:rsidR="00AA3A70">
        <w:t xml:space="preserve"> </w:t>
      </w:r>
      <w:r w:rsidR="004B079C">
        <w:t>and P15 stipulates that remuneration committee should entirely be composed o</w:t>
      </w:r>
      <w:r w:rsidR="008C1E66">
        <w:t>f</w:t>
      </w:r>
      <w:r w:rsidR="004B079C">
        <w:t xml:space="preserve"> independent NEDs.</w:t>
      </w:r>
      <w:r w:rsidR="0028627C">
        <w:t xml:space="preserve"> </w:t>
      </w:r>
      <w:r>
        <w:t xml:space="preserve">These findings imply that non-compliance with these requirements of the code may indicate that such firms are weakly governed. All the provisions </w:t>
      </w:r>
      <w:r w:rsidR="00905A99">
        <w:t xml:space="preserve">mentioned above </w:t>
      </w:r>
      <w:r>
        <w:t>measure the role of independent NEDs</w:t>
      </w:r>
      <w:r w:rsidR="004F7992">
        <w:t xml:space="preserve"> within firms</w:t>
      </w:r>
      <w:r>
        <w:t xml:space="preserve"> </w:t>
      </w:r>
      <w:r w:rsidR="00905A99">
        <w:t xml:space="preserve">in </w:t>
      </w:r>
      <w:r>
        <w:t xml:space="preserve">one </w:t>
      </w:r>
      <w:r w:rsidR="00F045F9">
        <w:t xml:space="preserve">way </w:t>
      </w:r>
      <w:r>
        <w:t>or another.</w:t>
      </w:r>
      <w:r w:rsidR="00852770">
        <w:t xml:space="preserve"> </w:t>
      </w:r>
      <w:r>
        <w:t>Therefore, the</w:t>
      </w:r>
      <w:r w:rsidR="00905A99">
        <w:t xml:space="preserve"> UK CGC provisions</w:t>
      </w:r>
      <w:r>
        <w:t xml:space="preserve"> </w:t>
      </w:r>
      <w:r w:rsidR="00905A99">
        <w:t xml:space="preserve">discussed above </w:t>
      </w:r>
      <w:r>
        <w:t>are important mechanisms for increasing transparency, accountability and monitoring of firms.</w:t>
      </w:r>
      <w:r w:rsidR="00F045F9">
        <w:t xml:space="preserve"> </w:t>
      </w:r>
    </w:p>
    <w:p w14:paraId="156A26A7" w14:textId="678EADB1" w:rsidR="00090A4B" w:rsidRDefault="00905A99" w:rsidP="000328D0">
      <w:r>
        <w:t>E</w:t>
      </w:r>
      <w:r w:rsidR="002974AC">
        <w:t xml:space="preserve">vidence in the existing literature </w:t>
      </w:r>
      <w:r w:rsidR="0085612D">
        <w:t xml:space="preserve">suggests </w:t>
      </w:r>
      <w:r w:rsidR="002974AC">
        <w:t xml:space="preserve">that the presence of NEDs </w:t>
      </w:r>
      <w:r w:rsidR="0096106F">
        <w:t xml:space="preserve">is associated with lower risk-taking </w:t>
      </w:r>
      <w:r w:rsidR="004775DF">
        <w:fldChar w:fldCharType="begin">
          <w:fldData xml:space="preserve">PEVuZE5vdGU+PENpdGU+PEF1dGhvcj5Ba2JhcjwvQXV0aG9yPjxZZWFyPjIwMTc8L1llYXI+PFJl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=
</w:fldData>
        </w:fldChar>
      </w:r>
      <w:r w:rsidR="00C32440">
        <w:instrText xml:space="preserve"> ADDIN EN.CITE </w:instrText>
      </w:r>
      <w:r w:rsidR="00C32440">
        <w:fldChar w:fldCharType="begin">
          <w:fldData xml:space="preserve">PEVuZE5vdGU+PENpdGU+PEF1dGhvcj5Ba2JhcjwvQXV0aG9yPjxZZWFyPjIwMTc8L1llYXI+PFJl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=
</w:fldData>
        </w:fldChar>
      </w:r>
      <w:r w:rsidR="00C32440">
        <w:instrText xml:space="preserve"> ADDIN EN.CITE.DATA </w:instrText>
      </w:r>
      <w:r w:rsidR="00C32440">
        <w:fldChar w:fldCharType="end"/>
      </w:r>
      <w:r w:rsidR="004775DF">
        <w:fldChar w:fldCharType="separate"/>
      </w:r>
      <w:r w:rsidR="004775DF">
        <w:rPr>
          <w:noProof/>
        </w:rPr>
        <w:t>(Akbar et al., 2017; McNulty et al., 2013)</w:t>
      </w:r>
      <w:r w:rsidR="004775DF">
        <w:fldChar w:fldCharType="end"/>
      </w:r>
      <w:r w:rsidR="006333E1">
        <w:t xml:space="preserve">. </w:t>
      </w:r>
      <w:r>
        <w:t>Extending the argument</w:t>
      </w:r>
      <w:r w:rsidR="004C3D8F">
        <w:t xml:space="preserve">, </w:t>
      </w:r>
      <w:r w:rsidR="00037E58">
        <w:t>non-compliance with the</w:t>
      </w:r>
      <w:r w:rsidR="00F63C1A">
        <w:t xml:space="preserve"> </w:t>
      </w:r>
      <w:r w:rsidR="00ED25AB">
        <w:t xml:space="preserve">NEDs independence </w:t>
      </w:r>
      <w:r w:rsidR="00F63C1A">
        <w:t>requirements</w:t>
      </w:r>
      <w:r w:rsidR="006333E1">
        <w:t xml:space="preserve"> is perceived negatively by investors </w:t>
      </w:r>
      <w:r w:rsidR="0085612D">
        <w:t xml:space="preserve">as </w:t>
      </w:r>
      <w:r w:rsidR="00ED25AB">
        <w:t xml:space="preserve">it </w:t>
      </w:r>
      <w:r w:rsidR="008C1E66">
        <w:t xml:space="preserve">could </w:t>
      </w:r>
      <w:r w:rsidR="006333E1">
        <w:t xml:space="preserve">lead to increased risk-taking. </w:t>
      </w:r>
      <w:r w:rsidR="00ED25AB">
        <w:t xml:space="preserve">Contrarily, </w:t>
      </w:r>
      <w:r w:rsidR="004C3D8F">
        <w:t>the firms choose non-compliance</w:t>
      </w:r>
      <w:r w:rsidR="00ED25AB">
        <w:t xml:space="preserve"> in order to remain un</w:t>
      </w:r>
      <w:r w:rsidR="004C3D8F">
        <w:t xml:space="preserve">restricted by the requirements of the code and </w:t>
      </w:r>
      <w:r w:rsidR="00ED25AB">
        <w:t>to be</w:t>
      </w:r>
      <w:r w:rsidR="004C3D8F">
        <w:t xml:space="preserve"> able to invest in value enhancing risky projects. In this case</w:t>
      </w:r>
      <w:r w:rsidR="0085612D">
        <w:t>,</w:t>
      </w:r>
      <w:r w:rsidR="004C3D8F">
        <w:t xml:space="preserve"> although</w:t>
      </w:r>
      <w:r w:rsidR="0085612D">
        <w:t>,</w:t>
      </w:r>
      <w:r w:rsidR="004C3D8F">
        <w:t xml:space="preserve"> risk-taking will increase but such firms may be </w:t>
      </w:r>
      <w:r w:rsidR="00ED25AB">
        <w:t xml:space="preserve">more </w:t>
      </w:r>
      <w:r w:rsidR="004C3D8F">
        <w:t xml:space="preserve">profitable. </w:t>
      </w:r>
      <w:r w:rsidR="00852770">
        <w:t>Indeed,</w:t>
      </w:r>
      <w:r w:rsidR="004C3D8F">
        <w:t xml:space="preserve"> results </w:t>
      </w:r>
      <w:r w:rsidR="00F63C1A">
        <w:t xml:space="preserve">of this study </w:t>
      </w:r>
      <w:r w:rsidR="004C3D8F">
        <w:t>reported in Table 5 point in this direction as profitability moderates the positive relationship between non-compliance and risk-taking.</w:t>
      </w:r>
    </w:p>
    <w:p w14:paraId="4BC031A9" w14:textId="1A400759" w:rsidR="00687CAB" w:rsidRDefault="00687CAB" w:rsidP="000C4CF1">
      <w:r>
        <w:t>In addition, non-compliance with</w:t>
      </w:r>
      <w:r w:rsidR="007E0A95" w:rsidRPr="000C249E">
        <w:t xml:space="preserve"> P3 and P8 is negatively associated with risk</w:t>
      </w:r>
      <w:r w:rsidR="004A475A">
        <w:t>-taking</w:t>
      </w:r>
      <w:r w:rsidR="007E0A95" w:rsidRPr="000C249E">
        <w:t>. P3 measures the UK CGC’s requirement in relation to the appointment of a Senior Independent Director</w:t>
      </w:r>
      <w:r w:rsidR="007E0A95">
        <w:t xml:space="preserve"> whilst </w:t>
      </w:r>
      <w:r w:rsidR="007E0A95" w:rsidRPr="000C249E">
        <w:t>P8 measures whether</w:t>
      </w:r>
      <w:r w:rsidR="00CC3431">
        <w:t xml:space="preserve"> or not</w:t>
      </w:r>
      <w:r w:rsidR="007E0A95" w:rsidRPr="000C249E">
        <w:t xml:space="preserve"> audit, nomination and remuneration committees are headed by an independent non-executive director. </w:t>
      </w:r>
      <w:r w:rsidR="006C1CF4">
        <w:t>The findings highlight the importance of the flexibility offered by the UK CG</w:t>
      </w:r>
      <w:r w:rsidR="008C1E66">
        <w:t>C</w:t>
      </w:r>
      <w:r w:rsidR="006C1CF4">
        <w:t>. The results imply that in certain situations explanations for non-compliance are acceptable to investors and non-compliant firms may not be perceive</w:t>
      </w:r>
      <w:r w:rsidR="00334F86">
        <w:t>d as risky investments. I</w:t>
      </w:r>
      <w:r w:rsidR="008C1E66">
        <w:t xml:space="preserve">n this regard, </w:t>
      </w:r>
      <w:r w:rsidR="00947B1E">
        <w:fldChar w:fldCharType="begin"/>
      </w:r>
      <w:r w:rsidR="00C32440">
        <w:instrText xml:space="preserve"> ADDIN EN.CITE &lt;EndNote&gt;&lt;Cite AuthorYear="1"&gt;&lt;Author&gt;Hawas&lt;/Author&gt;&lt;Year&gt;2016&lt;/Year&gt;&lt;RecNum&gt;566&lt;/RecNum&gt;&lt;DisplayText&gt;Hawas and Tse (2016)&lt;/DisplayText&gt;&lt;record&gt;&lt;rec-number&gt;566&lt;/rec-number&gt;&lt;foreign-keys&gt;&lt;key app="EN" db-id="s00xzp50xdvx90ea0ravv2dxzr2pdvrrzaff" timestamp="1452714892" guid="c82bec71-7fbc-4c3b-a133-ad1f177d269a"&gt;566&lt;/key&gt;&lt;/foreign-keys&gt;&lt;ref-type name="Journal Article"&gt;17&lt;/ref-type&gt;&lt;contributors&gt;&lt;authors&gt;&lt;author&gt;Hawas, Amira&lt;/author&gt;&lt;author&gt;Tse, Chin-Bun&lt;/author&gt;&lt;/authors&gt;&lt;/contributors&gt;&lt;titles&gt;&lt;title&gt;How Corporate Governance Affects Investment Decisions of Major Shareholders in UK Listed Companies Has the Recent Credit Crunch Changed the Game?&lt;/title&gt;&lt;secondary-title&gt;Journal of Accounting, Auditing &amp;amp; Finance&lt;/secondary-title&gt;&lt;/titles&gt;&lt;periodical&gt;&lt;full-title&gt;Journal of Accounting, Auditing &amp;amp; Finance&lt;/full-title&gt;&lt;/periodical&gt;&lt;pages&gt;100-133&lt;/pages&gt;&lt;volume&gt;31&lt;/volume&gt;&lt;number&gt;1&lt;/number&gt;&lt;dates&gt;&lt;year&gt;2016&lt;/year&gt;&lt;/dates&gt;&lt;isbn&gt;0148-558X&lt;/isbn&gt;&lt;urls&gt;&lt;/urls&gt;&lt;/record&gt;&lt;/Cite&gt;&lt;/EndNote&gt;</w:instrText>
      </w:r>
      <w:r w:rsidR="00947B1E">
        <w:fldChar w:fldCharType="separate"/>
      </w:r>
      <w:r w:rsidR="00802905">
        <w:rPr>
          <w:noProof/>
        </w:rPr>
        <w:t>Hawas and Tse (2016)</w:t>
      </w:r>
      <w:r w:rsidR="00947B1E">
        <w:fldChar w:fldCharType="end"/>
      </w:r>
      <w:r w:rsidR="00334F86">
        <w:t xml:space="preserve"> document that </w:t>
      </w:r>
      <w:r w:rsidR="00F269C2">
        <w:t xml:space="preserve">different classes of major shareholders perceive </w:t>
      </w:r>
      <w:r w:rsidR="0055117A" w:rsidRPr="0055117A">
        <w:t xml:space="preserve">compliance with </w:t>
      </w:r>
      <w:r w:rsidR="00B53D85">
        <w:t xml:space="preserve">the </w:t>
      </w:r>
      <w:r w:rsidR="00F269C2">
        <w:t xml:space="preserve">various provisions of </w:t>
      </w:r>
      <w:r w:rsidR="0055117A" w:rsidRPr="0055117A">
        <w:t xml:space="preserve">the UK CGC </w:t>
      </w:r>
      <w:r w:rsidR="00F269C2">
        <w:t>differently</w:t>
      </w:r>
      <w:r w:rsidR="00167154">
        <w:t>. It is</w:t>
      </w:r>
      <w:r w:rsidR="00ED25AB">
        <w:t>,</w:t>
      </w:r>
      <w:r w:rsidR="00167154">
        <w:t xml:space="preserve"> therefore</w:t>
      </w:r>
      <w:r w:rsidR="00ED25AB">
        <w:t>,</w:t>
      </w:r>
      <w:r w:rsidR="00167154">
        <w:t xml:space="preserve"> argued that non-compliance with P3 and P8 of the UK CGC </w:t>
      </w:r>
      <w:r w:rsidR="00ED25AB">
        <w:t>is</w:t>
      </w:r>
      <w:r w:rsidR="00167154">
        <w:t xml:space="preserve"> not deemed to increase risk-taking. </w:t>
      </w:r>
    </w:p>
    <w:p w14:paraId="55FD0CE1" w14:textId="3B16FE5A" w:rsidR="00411DAB" w:rsidRDefault="00411DAB" w:rsidP="00411DAB">
      <w:pPr>
        <w:jc w:val="center"/>
      </w:pPr>
      <w:r>
        <w:t xml:space="preserve">[Insert Table </w:t>
      </w:r>
      <w:r w:rsidR="00E923CA">
        <w:t>9</w:t>
      </w:r>
      <w:r>
        <w:t xml:space="preserve"> </w:t>
      </w:r>
      <w:r w:rsidRPr="000C249E">
        <w:t>about here]</w:t>
      </w:r>
    </w:p>
    <w:p w14:paraId="1939C27F" w14:textId="77777777" w:rsidR="007E0A95" w:rsidRPr="00CF02D2" w:rsidRDefault="007E0A95" w:rsidP="00E17309">
      <w:pPr>
        <w:pStyle w:val="Heading2"/>
      </w:pPr>
      <w:r w:rsidRPr="00CF02D2">
        <w:lastRenderedPageBreak/>
        <w:t>Robustness tests</w:t>
      </w:r>
    </w:p>
    <w:p w14:paraId="28CF1E91" w14:textId="1D7CDF76" w:rsidR="00F63C1A" w:rsidRDefault="007E0A95" w:rsidP="00E20D42">
      <w:pPr>
        <w:rPr>
          <w:lang w:eastAsia="en-GB"/>
        </w:rPr>
      </w:pPr>
      <w:r w:rsidRPr="000C249E">
        <w:rPr>
          <w:lang w:eastAsia="en-GB"/>
        </w:rPr>
        <w:t>In order to check the robustness of the results various tests have been carried out. First</w:t>
      </w:r>
      <w:r w:rsidR="00EA7AF3">
        <w:rPr>
          <w:lang w:eastAsia="en-GB"/>
        </w:rPr>
        <w:t>,</w:t>
      </w:r>
      <w:r w:rsidRPr="000C249E">
        <w:rPr>
          <w:lang w:eastAsia="en-GB"/>
        </w:rPr>
        <w:t xml:space="preserve"> there are a number of provisions included in the NCI which captures independence of the board members. However, </w:t>
      </w:r>
      <w:r w:rsidR="00573D35">
        <w:rPr>
          <w:lang w:eastAsia="en-GB"/>
        </w:rPr>
        <w:t xml:space="preserve">the </w:t>
      </w:r>
      <w:r w:rsidRPr="000C249E">
        <w:rPr>
          <w:lang w:eastAsia="en-GB"/>
        </w:rPr>
        <w:t>NED ratio is also included in the model as a proxy for board independence which could result in board independence being counted twice. Therefore, the model is run again excluding NEDs and the</w:t>
      </w:r>
      <w:r w:rsidR="00411DAB">
        <w:rPr>
          <w:lang w:eastAsia="en-GB"/>
        </w:rPr>
        <w:t xml:space="preserve"> results are reported in Table </w:t>
      </w:r>
      <w:r w:rsidR="00E923CA">
        <w:rPr>
          <w:lang w:eastAsia="en-GB"/>
        </w:rPr>
        <w:t>10</w:t>
      </w:r>
      <w:r w:rsidRPr="000C249E">
        <w:rPr>
          <w:lang w:eastAsia="en-GB"/>
        </w:rPr>
        <w:t xml:space="preserve">, which still shows that NCI is significantly </w:t>
      </w:r>
      <w:r>
        <w:rPr>
          <w:lang w:eastAsia="en-GB"/>
        </w:rPr>
        <w:t>positively</w:t>
      </w:r>
      <w:r w:rsidRPr="000C249E">
        <w:rPr>
          <w:lang w:eastAsia="en-GB"/>
        </w:rPr>
        <w:t xml:space="preserve"> associated with the various measures of risk (Total Risk,</w:t>
      </w:r>
      <w:r w:rsidR="00573D35">
        <w:rPr>
          <w:lang w:eastAsia="en-GB"/>
        </w:rPr>
        <w:t xml:space="preserve"> </w:t>
      </w:r>
      <w:r w:rsidRPr="000C249E">
        <w:rPr>
          <w:lang w:eastAsia="en-GB"/>
        </w:rPr>
        <w:t xml:space="preserve">β=0.0479, Systematic Risk β= 0.7501 </w:t>
      </w:r>
      <w:r>
        <w:rPr>
          <w:lang w:eastAsia="en-GB"/>
        </w:rPr>
        <w:t>and</w:t>
      </w:r>
      <w:r w:rsidRPr="000C249E">
        <w:rPr>
          <w:lang w:eastAsia="en-GB"/>
        </w:rPr>
        <w:t xml:space="preserve"> Idiosyncratic Risk β= 0.0482, p&lt;0.01 for all models). </w:t>
      </w:r>
    </w:p>
    <w:p w14:paraId="6849BA21" w14:textId="46BBD6F4" w:rsidR="004E20BC" w:rsidRPr="004E20BC" w:rsidRDefault="004E20BC" w:rsidP="004E20BC">
      <w:pPr>
        <w:jc w:val="center"/>
        <w:rPr>
          <w:lang w:eastAsia="en-GB"/>
        </w:rPr>
      </w:pPr>
      <w:r>
        <w:rPr>
          <w:lang w:eastAsia="en-GB"/>
        </w:rPr>
        <w:t xml:space="preserve">[Insert Tables </w:t>
      </w:r>
      <w:r w:rsidR="00E923CA">
        <w:rPr>
          <w:lang w:eastAsia="en-GB"/>
        </w:rPr>
        <w:t>10</w:t>
      </w:r>
      <w:r w:rsidRPr="004E20BC">
        <w:rPr>
          <w:lang w:eastAsia="en-GB"/>
        </w:rPr>
        <w:t xml:space="preserve"> about here]</w:t>
      </w:r>
    </w:p>
    <w:p w14:paraId="2C281709" w14:textId="33A0B8D6" w:rsidR="00437B82" w:rsidRDefault="00F63C1A" w:rsidP="00E20D42">
      <w:pPr>
        <w:rPr>
          <w:lang w:eastAsia="en-GB"/>
        </w:rPr>
      </w:pPr>
      <w:r>
        <w:rPr>
          <w:lang w:eastAsia="en-GB"/>
        </w:rPr>
        <w:t>In addition to this</w:t>
      </w:r>
      <w:r w:rsidR="004E20BC">
        <w:rPr>
          <w:lang w:eastAsia="en-GB"/>
        </w:rPr>
        <w:t>, we use two alt</w:t>
      </w:r>
      <w:r w:rsidR="007C1092">
        <w:rPr>
          <w:lang w:eastAsia="en-GB"/>
        </w:rPr>
        <w:t>er</w:t>
      </w:r>
      <w:r w:rsidR="004E20BC">
        <w:rPr>
          <w:lang w:eastAsia="en-GB"/>
        </w:rPr>
        <w:t>native measures of risk-taking to check the robustness of the results. Fo</w:t>
      </w:r>
      <w:r w:rsidR="007E0A95" w:rsidRPr="000C249E">
        <w:t xml:space="preserve">llowing </w:t>
      </w:r>
      <w:r w:rsidR="00411DAB">
        <w:fldChar w:fldCharType="begin"/>
      </w:r>
      <w:r w:rsidR="00C32440">
        <w:instrText xml:space="preserve"> ADDIN EN.CITE &lt;EndNote&gt;&lt;Cite AuthorYear="1"&gt;&lt;Author&gt;Boubakri&lt;/Author&gt;&lt;Year&gt;2013&lt;/Year&gt;&lt;RecNum&gt;985&lt;/RecNum&gt;&lt;DisplayText&gt;Boubakri, Mansi, and Saffar (2013)&lt;/DisplayText&gt;&lt;record&gt;&lt;rec-number&gt;985&lt;/rec-number&gt;&lt;foreign-keys&gt;&lt;key app="EN" db-id="s00xzp50xdvx90ea0ravv2dxzr2pdvrrzaff" timestamp="1521196296" guid="56cfe754-9e53-4bd2-8a86-ae1a2485c908"&gt;985&lt;/key&gt;&lt;/foreign-keys&gt;&lt;ref-type name="Journal Article"&gt;17&lt;/ref-type&gt;&lt;contributors&gt;&lt;authors&gt;&lt;author&gt;Boubakri, Narjess&lt;/author&gt;&lt;author&gt;Mansi, Sattar A&lt;/author&gt;&lt;author&gt;Saffar, Walid&lt;/author&gt;&lt;/authors&gt;&lt;/contributors&gt;&lt;titles&gt;&lt;title&gt;Political institutions, connectedness, and corporate risk-taking&lt;/title&gt;&lt;secondary-title&gt;Journal of International Business Studies&lt;/secondary-title&gt;&lt;/titles&gt;&lt;periodical&gt;&lt;full-title&gt;Journal of International Business Studies&lt;/full-title&gt;&lt;/periodical&gt;&lt;pages&gt;195-215&lt;/pages&gt;&lt;volume&gt;44&lt;/volume&gt;&lt;number&gt;3&lt;/number&gt;&lt;dates&gt;&lt;year&gt;2013&lt;/year&gt;&lt;/dates&gt;&lt;isbn&gt;0047-2506&lt;/isbn&gt;&lt;urls&gt;&lt;/urls&gt;&lt;/record&gt;&lt;/Cite&gt;&lt;/EndNote&gt;</w:instrText>
      </w:r>
      <w:r w:rsidR="00411DAB">
        <w:fldChar w:fldCharType="separate"/>
      </w:r>
      <w:r w:rsidR="00CA70EA">
        <w:rPr>
          <w:noProof/>
        </w:rPr>
        <w:t>Boubakri, Mansi, and Saffar (2013)</w:t>
      </w:r>
      <w:r w:rsidR="00411DAB">
        <w:fldChar w:fldCharType="end"/>
      </w:r>
      <w:r w:rsidR="007E0A95">
        <w:t>,</w:t>
      </w:r>
      <w:r w:rsidR="007E0A95" w:rsidRPr="000C249E">
        <w:t xml:space="preserve"> we use ROA volatility as </w:t>
      </w:r>
      <w:r w:rsidR="00D54611">
        <w:t>an</w:t>
      </w:r>
      <w:r w:rsidR="007E0A95" w:rsidRPr="000C249E">
        <w:t xml:space="preserve"> alternative measure of risk. We use the difference betwee</w:t>
      </w:r>
      <w:r w:rsidR="00430AFB">
        <w:t>n</w:t>
      </w:r>
      <w:r w:rsidR="007E0A95" w:rsidRPr="000C249E">
        <w:t xml:space="preserve"> maximum and minimum ROA reported over the 5–year interval to capture volatility</w:t>
      </w:r>
      <w:r w:rsidR="00CA70EA">
        <w:t xml:space="preserve"> in a firm’s ROA. </w:t>
      </w:r>
      <w:r w:rsidR="00A57C4A">
        <w:rPr>
          <w:lang w:eastAsia="en-GB"/>
        </w:rPr>
        <w:t xml:space="preserve">Additionally, </w:t>
      </w:r>
      <w:r w:rsidR="00535E1E">
        <w:rPr>
          <w:lang w:eastAsia="en-GB"/>
        </w:rPr>
        <w:t xml:space="preserve">following </w:t>
      </w:r>
      <w:r w:rsidR="00535E1E">
        <w:rPr>
          <w:lang w:eastAsia="en-GB"/>
        </w:rPr>
        <w:fldChar w:fldCharType="begin"/>
      </w:r>
      <w:r w:rsidR="00C32440">
        <w:rPr>
          <w:lang w:eastAsia="en-GB"/>
        </w:rPr>
        <w:instrText xml:space="preserve"> ADDIN EN.CITE &lt;EndNote&gt;&lt;Cite&gt;&lt;Author&gt;Gómez-Mejía&lt;/Author&gt;&lt;Year&gt;2007&lt;/Year&gt;&lt;RecNum&gt;1201&lt;/RecNum&gt;&lt;DisplayText&gt;(Gómez-Mejía, Haynes, Núñez-Nickel, Jacobson, &amp;amp; Moyano-Fuentes, 2007)&lt;/DisplayText&gt;&lt;record&gt;&lt;rec-number&gt;1201&lt;/rec-number&gt;&lt;foreign-keys&gt;&lt;key app="EN" db-id="s00xzp50xdvx90ea0ravv2dxzr2pdvrrzaff" timestamp="1587465840" guid="fd869c5c-6ea1-4704-b516-ae90be94df7f"&gt;1201&lt;/key&gt;&lt;/foreign-keys&gt;&lt;ref-type name="Journal Article"&gt;17&lt;/ref-type&gt;&lt;contributors&gt;&lt;authors&gt;&lt;author&gt;Gómez-Mejía, Luis R&lt;/author&gt;&lt;author&gt;Haynes, Katalin Takács&lt;/author&gt;&lt;author&gt;Núñez-Nickel, Manuel&lt;/author&gt;&lt;author&gt;Jacobson, Kathyrn JL&lt;/author&gt;&lt;author&gt;Moyano-Fuentes, José&lt;/author&gt;&lt;/authors&gt;&lt;/contributors&gt;&lt;titles&gt;&lt;title&gt;Socioemotional wealth and business risks in family-controlled firms: Evidence from Spanish olive oil mills&lt;/title&gt;&lt;secondary-title&gt;Administrative science quarterly&lt;/secondary-title&gt;&lt;/titles&gt;&lt;periodical&gt;&lt;full-title&gt;Administrative Science Quarterly&lt;/full-title&gt;&lt;/periodical&gt;&lt;pages&gt;106-137&lt;/pages&gt;&lt;volume&gt;52&lt;/volume&gt;&lt;number&gt;1&lt;/number&gt;&lt;dates&gt;&lt;year&gt;2007&lt;/year&gt;&lt;/dates&gt;&lt;isbn&gt;0001-8392&lt;/isbn&gt;&lt;urls&gt;&lt;/urls&gt;&lt;/record&gt;&lt;/Cite&gt;&lt;/EndNote&gt;</w:instrText>
      </w:r>
      <w:r w:rsidR="00535E1E">
        <w:rPr>
          <w:lang w:eastAsia="en-GB"/>
        </w:rPr>
        <w:fldChar w:fldCharType="separate"/>
      </w:r>
      <w:r w:rsidR="00216511">
        <w:rPr>
          <w:noProof/>
          <w:lang w:eastAsia="en-GB"/>
        </w:rPr>
        <w:t>(Gómez-Mejía, Haynes, Núñez-Nickel, Jacobson, &amp; Moyano-Fuentes, 2007)</w:t>
      </w:r>
      <w:r w:rsidR="00535E1E">
        <w:rPr>
          <w:lang w:eastAsia="en-GB"/>
        </w:rPr>
        <w:fldChar w:fldCharType="end"/>
      </w:r>
      <w:r w:rsidR="00FC6663">
        <w:rPr>
          <w:lang w:eastAsia="en-GB"/>
        </w:rPr>
        <w:t xml:space="preserve">, </w:t>
      </w:r>
      <w:r w:rsidR="00A57C4A">
        <w:rPr>
          <w:lang w:eastAsia="en-GB"/>
        </w:rPr>
        <w:t xml:space="preserve">we use performance hazard </w:t>
      </w:r>
      <w:r w:rsidR="00430AFB">
        <w:rPr>
          <w:lang w:eastAsia="en-GB"/>
        </w:rPr>
        <w:t>risk (PHE), which</w:t>
      </w:r>
      <w:r w:rsidR="00A57C4A">
        <w:rPr>
          <w:lang w:eastAsia="en-GB"/>
        </w:rPr>
        <w:t xml:space="preserve"> </w:t>
      </w:r>
      <w:r w:rsidR="00430AFB">
        <w:rPr>
          <w:lang w:eastAsia="en-GB"/>
        </w:rPr>
        <w:t>measures</w:t>
      </w:r>
      <w:r w:rsidR="00E20D42" w:rsidRPr="00E20D42">
        <w:rPr>
          <w:lang w:eastAsia="en-GB"/>
        </w:rPr>
        <w:t xml:space="preserve"> </w:t>
      </w:r>
      <w:r w:rsidR="00430AFB">
        <w:rPr>
          <w:lang w:eastAsia="en-GB"/>
        </w:rPr>
        <w:t>the negative</w:t>
      </w:r>
      <w:r w:rsidR="00E20D42" w:rsidRPr="00E20D42">
        <w:rPr>
          <w:lang w:eastAsia="en-GB"/>
        </w:rPr>
        <w:t xml:space="preserve"> consequences associated with the outcome of a decision - e.g., probability of organizational failure, threats to survival </w:t>
      </w:r>
      <w:r w:rsidR="00E20D42">
        <w:rPr>
          <w:lang w:eastAsia="en-GB"/>
        </w:rPr>
        <w:t>or</w:t>
      </w:r>
      <w:r w:rsidR="00E20D42" w:rsidRPr="00E20D42">
        <w:rPr>
          <w:lang w:eastAsia="en-GB"/>
        </w:rPr>
        <w:t xml:space="preserve"> below-target performance</w:t>
      </w:r>
      <w:r w:rsidR="00E20D42">
        <w:rPr>
          <w:lang w:eastAsia="en-GB"/>
        </w:rPr>
        <w:t xml:space="preserve"> </w:t>
      </w:r>
      <w:r w:rsidR="00D54611">
        <w:rPr>
          <w:lang w:eastAsia="en-GB"/>
        </w:rPr>
        <w:t>in</w:t>
      </w:r>
      <w:r w:rsidR="005E084E">
        <w:rPr>
          <w:lang w:eastAsia="en-GB"/>
        </w:rPr>
        <w:t xml:space="preserve"> comparison </w:t>
      </w:r>
      <w:r w:rsidR="00E20D42">
        <w:rPr>
          <w:lang w:eastAsia="en-GB"/>
        </w:rPr>
        <w:t>t</w:t>
      </w:r>
      <w:r w:rsidR="005E084E">
        <w:rPr>
          <w:lang w:eastAsia="en-GB"/>
        </w:rPr>
        <w:t>o</w:t>
      </w:r>
      <w:r w:rsidR="00E20D42" w:rsidRPr="00E20D42">
        <w:rPr>
          <w:lang w:eastAsia="en-GB"/>
        </w:rPr>
        <w:t xml:space="preserve"> other firms i</w:t>
      </w:r>
      <w:r w:rsidR="00B43DAB">
        <w:rPr>
          <w:lang w:eastAsia="en-GB"/>
        </w:rPr>
        <w:t>n the industry.</w:t>
      </w:r>
      <w:r w:rsidR="00456094">
        <w:rPr>
          <w:lang w:eastAsia="en-GB"/>
        </w:rPr>
        <w:t xml:space="preserve"> Following </w:t>
      </w:r>
      <w:r w:rsidR="00390AA3">
        <w:rPr>
          <w:lang w:eastAsia="en-GB"/>
        </w:rPr>
        <w:fldChar w:fldCharType="begin"/>
      </w:r>
      <w:r w:rsidR="00C32440">
        <w:rPr>
          <w:lang w:eastAsia="en-GB"/>
        </w:rPr>
        <w:instrText xml:space="preserve"> ADDIN EN.CITE &lt;EndNote&gt;&lt;Cite AuthorYear="1"&gt;&lt;Author&gt;Poletti-Hughes&lt;/Author&gt;&lt;Year&gt;2019&lt;/Year&gt;&lt;RecNum&gt;1164&lt;/RecNum&gt;&lt;DisplayText&gt;Poletti-Hughes and Briano-Turrent (2019)&lt;/DisplayText&gt;&lt;record&gt;&lt;rec-number&gt;1164&lt;/rec-number&gt;&lt;foreign-keys&gt;&lt;key app="EN" db-id="s00xzp50xdvx90ea0ravv2dxzr2pdvrrzaff" timestamp="1583487046" guid="abc6e093-6243-4a2a-aa01-22df319145b6"&gt;1164&lt;/key&gt;&lt;/foreign-keys&gt;&lt;ref-type name="Journal Article"&gt;17&lt;/ref-type&gt;&lt;contributors&gt;&lt;authors&gt;&lt;author&gt;Poletti-Hughes, Jannine&lt;/author&gt;&lt;author&gt;Briano-Turrent, Guadalupe C.&lt;/author&gt;&lt;/authors&gt;&lt;/contributors&gt;&lt;titles&gt;&lt;title&gt;Gender diversity on the board of directors and corporate risk: A behavioural agency theory perspective&lt;/title&gt;&lt;secondary-title&gt;International Review of Financial Analysis&lt;/secondary-title&gt;&lt;/titles&gt;&lt;periodical&gt;&lt;full-title&gt;International Review of Financial Analysis&lt;/full-title&gt;&lt;/periodical&gt;&lt;pages&gt;80-90&lt;/pages&gt;&lt;volume&gt;62&lt;/volume&gt;&lt;keywords&gt;&lt;keyword&gt;Gender diversity&lt;/keyword&gt;&lt;keyword&gt;Board of directors&lt;/keyword&gt;&lt;keyword&gt;Risk&lt;/keyword&gt;&lt;keyword&gt;Independent female directors&lt;/keyword&gt;&lt;/keywords&gt;&lt;dates&gt;&lt;year&gt;2019&lt;/year&gt;&lt;pub-dates&gt;&lt;date&gt;2019/03/01/&lt;/date&gt;&lt;/pub-dates&gt;&lt;/dates&gt;&lt;isbn&gt;1057-5219&lt;/isbn&gt;&lt;urls&gt;&lt;related-urls&gt;&lt;url&gt;http://www.sciencedirect.com/science/article/pii/S1057521918306434&lt;/url&gt;&lt;/related-urls&gt;&lt;/urls&gt;&lt;electronic-resource-num&gt;https://doi.org/10.1016/j.irfa.2019.02.004&lt;/electronic-resource-num&gt;&lt;/record&gt;&lt;/Cite&gt;&lt;/EndNote&gt;</w:instrText>
      </w:r>
      <w:r w:rsidR="00390AA3">
        <w:rPr>
          <w:lang w:eastAsia="en-GB"/>
        </w:rPr>
        <w:fldChar w:fldCharType="separate"/>
      </w:r>
      <w:r w:rsidR="00390AA3">
        <w:rPr>
          <w:noProof/>
          <w:lang w:eastAsia="en-GB"/>
        </w:rPr>
        <w:t>Poletti-Hughes and Briano-Turrent (2019)</w:t>
      </w:r>
      <w:r w:rsidR="00390AA3">
        <w:rPr>
          <w:lang w:eastAsia="en-GB"/>
        </w:rPr>
        <w:fldChar w:fldCharType="end"/>
      </w:r>
      <w:r w:rsidR="00390AA3">
        <w:rPr>
          <w:lang w:eastAsia="en-GB"/>
        </w:rPr>
        <w:t xml:space="preserve">, </w:t>
      </w:r>
      <w:r w:rsidR="00456094">
        <w:rPr>
          <w:lang w:eastAsia="en-GB"/>
        </w:rPr>
        <w:t xml:space="preserve">PHE is measured as </w:t>
      </w:r>
      <w:r w:rsidR="00A43168" w:rsidRPr="00A43168">
        <w:rPr>
          <w:lang w:eastAsia="en-GB"/>
        </w:rPr>
        <w:t xml:space="preserve">the natural logarithm of </w:t>
      </w:r>
      <w:r w:rsidR="00A43168" w:rsidRPr="00A43168">
        <w:rPr>
          <w:i/>
          <w:lang w:eastAsia="en-GB"/>
        </w:rPr>
        <w:t>sales</w:t>
      </w:r>
      <w:r w:rsidR="00A43168" w:rsidRPr="00A43168">
        <w:rPr>
          <w:i/>
          <w:vertAlign w:val="subscript"/>
          <w:lang w:eastAsia="en-GB"/>
        </w:rPr>
        <w:t>t+1</w:t>
      </w:r>
      <w:r w:rsidR="00A43168" w:rsidRPr="00A43168">
        <w:rPr>
          <w:vertAlign w:val="subscript"/>
          <w:lang w:eastAsia="en-GB"/>
        </w:rPr>
        <w:t xml:space="preserve"> </w:t>
      </w:r>
      <w:r w:rsidR="00A43168" w:rsidRPr="00A43168">
        <w:rPr>
          <w:lang w:eastAsia="en-GB"/>
        </w:rPr>
        <w:t xml:space="preserve">divided by </w:t>
      </w:r>
      <w:proofErr w:type="spellStart"/>
      <w:r w:rsidR="00A43168" w:rsidRPr="00A43168">
        <w:rPr>
          <w:i/>
          <w:lang w:eastAsia="en-GB"/>
        </w:rPr>
        <w:t>sales</w:t>
      </w:r>
      <w:r w:rsidR="00A43168" w:rsidRPr="00A43168">
        <w:rPr>
          <w:i/>
          <w:vertAlign w:val="subscript"/>
          <w:lang w:eastAsia="en-GB"/>
        </w:rPr>
        <w:t>t</w:t>
      </w:r>
      <w:proofErr w:type="spellEnd"/>
      <w:r w:rsidR="00A43168" w:rsidRPr="00A43168">
        <w:rPr>
          <w:lang w:eastAsia="en-GB"/>
        </w:rPr>
        <w:t>. This measure conceptualizes the possibility of negative outcomes indicating decreasing performance</w:t>
      </w:r>
      <w:r w:rsidR="00D54611">
        <w:rPr>
          <w:lang w:eastAsia="en-GB"/>
        </w:rPr>
        <w:t>,</w:t>
      </w:r>
      <w:r w:rsidR="00A43168" w:rsidRPr="00A43168">
        <w:rPr>
          <w:lang w:eastAsia="en-GB"/>
        </w:rPr>
        <w:t xml:space="preserve"> represented by sales, whilst positive ones are representative of increasing performance.</w:t>
      </w:r>
      <w:r w:rsidR="00284E55">
        <w:rPr>
          <w:lang w:eastAsia="en-GB"/>
        </w:rPr>
        <w:t xml:space="preserve"> Finally, research and development (R&amp;D) expenditure </w:t>
      </w:r>
      <w:r w:rsidR="006109F6">
        <w:rPr>
          <w:lang w:eastAsia="en-GB"/>
        </w:rPr>
        <w:t>is</w:t>
      </w:r>
      <w:r w:rsidR="00284E55" w:rsidRPr="00284E55">
        <w:rPr>
          <w:lang w:eastAsia="en-GB"/>
        </w:rPr>
        <w:t xml:space="preserve"> shown to be linked to risk-taking </w:t>
      </w:r>
      <w:r w:rsidR="006109F6">
        <w:rPr>
          <w:lang w:eastAsia="en-GB"/>
        </w:rPr>
        <w:t>as it reflects a firm’s level of innovative investments and has</w:t>
      </w:r>
      <w:r w:rsidR="00284E55" w:rsidRPr="00284E55">
        <w:rPr>
          <w:lang w:eastAsia="en-GB"/>
        </w:rPr>
        <w:t xml:space="preserve"> been</w:t>
      </w:r>
      <w:r w:rsidR="006109F6">
        <w:rPr>
          <w:lang w:eastAsia="en-GB"/>
        </w:rPr>
        <w:t xml:space="preserve"> widely</w:t>
      </w:r>
      <w:r w:rsidR="00284E55" w:rsidRPr="00284E55">
        <w:rPr>
          <w:lang w:eastAsia="en-GB"/>
        </w:rPr>
        <w:t xml:space="preserve"> used in the literature on risk-taking</w:t>
      </w:r>
      <w:r w:rsidR="00284E55">
        <w:rPr>
          <w:lang w:eastAsia="en-GB"/>
        </w:rPr>
        <w:t xml:space="preserve"> </w:t>
      </w:r>
      <w:r w:rsidR="00514888">
        <w:rPr>
          <w:lang w:eastAsia="en-GB"/>
        </w:rPr>
        <w:fldChar w:fldCharType="begin">
          <w:fldData xml:space="preserve">PEVuZE5vdGU+PENpdGU+PEF1dGhvcj5CYXJnZXJvbjwvQXV0aG9yPjxZZWFyPjIwMTA8L1llYXI+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</w:fldData>
        </w:fldChar>
      </w:r>
      <w:r w:rsidR="00514888">
        <w:rPr>
          <w:lang w:eastAsia="en-GB"/>
        </w:rPr>
        <w:instrText xml:space="preserve"> ADDIN EN.CITE </w:instrText>
      </w:r>
      <w:r w:rsidR="00514888">
        <w:rPr>
          <w:lang w:eastAsia="en-GB"/>
        </w:rPr>
        <w:fldChar w:fldCharType="begin">
          <w:fldData xml:space="preserve">PEVuZE5vdGU+PENpdGU+PEF1dGhvcj5CYXJnZXJvbjwvQXV0aG9yPjxZZWFyPjIwMTA8L1llYXI+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</w:fldData>
        </w:fldChar>
      </w:r>
      <w:r w:rsidR="00514888">
        <w:rPr>
          <w:lang w:eastAsia="en-GB"/>
        </w:rPr>
        <w:instrText xml:space="preserve"> ADDIN EN.CITE.DATA </w:instrText>
      </w:r>
      <w:r w:rsidR="00514888">
        <w:rPr>
          <w:lang w:eastAsia="en-GB"/>
        </w:rPr>
      </w:r>
      <w:r w:rsidR="00514888">
        <w:rPr>
          <w:lang w:eastAsia="en-GB"/>
        </w:rPr>
        <w:fldChar w:fldCharType="end"/>
      </w:r>
      <w:r w:rsidR="00514888">
        <w:rPr>
          <w:lang w:eastAsia="en-GB"/>
        </w:rPr>
      </w:r>
      <w:r w:rsidR="00514888">
        <w:rPr>
          <w:lang w:eastAsia="en-GB"/>
        </w:rPr>
        <w:fldChar w:fldCharType="separate"/>
      </w:r>
      <w:r w:rsidR="00514888">
        <w:rPr>
          <w:noProof/>
          <w:lang w:eastAsia="en-GB"/>
        </w:rPr>
        <w:t>(Bargeron et al., 2010; Koirala et al., 2020)</w:t>
      </w:r>
      <w:r w:rsidR="00514888">
        <w:rPr>
          <w:lang w:eastAsia="en-GB"/>
        </w:rPr>
        <w:fldChar w:fldCharType="end"/>
      </w:r>
      <w:r w:rsidR="00514888">
        <w:rPr>
          <w:lang w:eastAsia="en-GB"/>
        </w:rPr>
        <w:t xml:space="preserve">. Therefore, </w:t>
      </w:r>
      <w:r w:rsidR="006109F6" w:rsidRPr="006109F6">
        <w:rPr>
          <w:lang w:eastAsia="en-GB"/>
        </w:rPr>
        <w:t>R&amp;D expenditure</w:t>
      </w:r>
      <w:r w:rsidR="006109F6">
        <w:rPr>
          <w:lang w:eastAsia="en-GB"/>
        </w:rPr>
        <w:t xml:space="preserve">, </w:t>
      </w:r>
      <w:r w:rsidR="006109F6" w:rsidRPr="006109F6">
        <w:rPr>
          <w:lang w:eastAsia="en-GB"/>
        </w:rPr>
        <w:t xml:space="preserve">measured as the total monetary value of </w:t>
      </w:r>
      <w:r w:rsidR="008C4966">
        <w:rPr>
          <w:lang w:eastAsia="en-GB"/>
        </w:rPr>
        <w:t>R</w:t>
      </w:r>
      <w:r w:rsidR="00C42031">
        <w:rPr>
          <w:lang w:eastAsia="en-GB"/>
        </w:rPr>
        <w:t>&amp;D</w:t>
      </w:r>
      <w:r w:rsidR="006109F6" w:rsidRPr="006109F6">
        <w:rPr>
          <w:lang w:eastAsia="en-GB"/>
        </w:rPr>
        <w:t xml:space="preserve"> </w:t>
      </w:r>
      <w:r w:rsidR="006109F6">
        <w:rPr>
          <w:lang w:eastAsia="en-GB"/>
        </w:rPr>
        <w:t>divided</w:t>
      </w:r>
      <w:r w:rsidR="006109F6" w:rsidRPr="006109F6">
        <w:rPr>
          <w:lang w:eastAsia="en-GB"/>
        </w:rPr>
        <w:t xml:space="preserve"> by total assets</w:t>
      </w:r>
      <w:r w:rsidR="006109F6">
        <w:rPr>
          <w:lang w:eastAsia="en-GB"/>
        </w:rPr>
        <w:t xml:space="preserve"> is also used as an alternative measure of risk-taking in this study.</w:t>
      </w:r>
      <w:r w:rsidR="00B43DAB">
        <w:rPr>
          <w:lang w:eastAsia="en-GB"/>
        </w:rPr>
        <w:t xml:space="preserve"> Results for these alternative measures of risk are reported in Table </w:t>
      </w:r>
      <w:r w:rsidR="00657CED">
        <w:rPr>
          <w:lang w:eastAsia="en-GB"/>
        </w:rPr>
        <w:t>1</w:t>
      </w:r>
      <w:r w:rsidR="00E923CA">
        <w:rPr>
          <w:lang w:eastAsia="en-GB"/>
        </w:rPr>
        <w:t>1</w:t>
      </w:r>
      <w:r w:rsidR="00B43DAB">
        <w:rPr>
          <w:lang w:eastAsia="en-GB"/>
        </w:rPr>
        <w:t xml:space="preserve"> and </w:t>
      </w:r>
      <w:r w:rsidR="000A24FB">
        <w:rPr>
          <w:lang w:eastAsia="en-GB"/>
        </w:rPr>
        <w:t xml:space="preserve">show that </w:t>
      </w:r>
      <w:r w:rsidR="00B43DAB">
        <w:rPr>
          <w:lang w:eastAsia="en-GB"/>
        </w:rPr>
        <w:t>NCI is still positively associated with</w:t>
      </w:r>
      <w:r w:rsidR="00650224">
        <w:rPr>
          <w:lang w:eastAsia="en-GB"/>
        </w:rPr>
        <w:t xml:space="preserve"> all three alternative measures of</w:t>
      </w:r>
      <w:r w:rsidR="00B43DAB">
        <w:rPr>
          <w:lang w:eastAsia="en-GB"/>
        </w:rPr>
        <w:t xml:space="preserve"> risk-taking. This</w:t>
      </w:r>
      <w:r w:rsidR="00437B82" w:rsidRPr="000C249E">
        <w:rPr>
          <w:lang w:eastAsia="en-GB"/>
        </w:rPr>
        <w:t xml:space="preserve"> suggest</w:t>
      </w:r>
      <w:r w:rsidR="00B43DAB">
        <w:rPr>
          <w:lang w:eastAsia="en-GB"/>
        </w:rPr>
        <w:t>s</w:t>
      </w:r>
      <w:r w:rsidR="000A24FB">
        <w:rPr>
          <w:lang w:eastAsia="en-GB"/>
        </w:rPr>
        <w:t xml:space="preserve"> that our results are robust when alternative</w:t>
      </w:r>
      <w:r w:rsidR="00B43DAB">
        <w:rPr>
          <w:lang w:eastAsia="en-GB"/>
        </w:rPr>
        <w:t xml:space="preserve"> measures of risk-taking</w:t>
      </w:r>
      <w:r w:rsidR="000A24FB">
        <w:rPr>
          <w:lang w:eastAsia="en-GB"/>
        </w:rPr>
        <w:t xml:space="preserve"> are used</w:t>
      </w:r>
      <w:r w:rsidR="00B43DAB">
        <w:rPr>
          <w:lang w:eastAsia="en-GB"/>
        </w:rPr>
        <w:t>.</w:t>
      </w:r>
      <w:r w:rsidR="00437B82" w:rsidRPr="000C249E">
        <w:rPr>
          <w:lang w:eastAsia="en-GB"/>
        </w:rPr>
        <w:t xml:space="preserve"> </w:t>
      </w:r>
    </w:p>
    <w:p w14:paraId="0313B751" w14:textId="1EEEB656" w:rsidR="00AF6966" w:rsidRDefault="000862A5" w:rsidP="00AF6966">
      <w:pPr>
        <w:rPr>
          <w:lang w:eastAsia="en-GB"/>
        </w:rPr>
      </w:pPr>
      <w:r>
        <w:rPr>
          <w:lang w:eastAsia="en-GB"/>
        </w:rPr>
        <w:lastRenderedPageBreak/>
        <w:t>Moreover</w:t>
      </w:r>
      <w:r w:rsidR="00323203">
        <w:rPr>
          <w:lang w:eastAsia="en-GB"/>
        </w:rPr>
        <w:t>, to better estimate the causal relationship we use</w:t>
      </w:r>
      <w:r w:rsidR="00B95E14">
        <w:rPr>
          <w:lang w:eastAsia="en-GB"/>
        </w:rPr>
        <w:t xml:space="preserve"> Propensity Score Matching (PSM)</w:t>
      </w:r>
      <w:r w:rsidR="00323203">
        <w:rPr>
          <w:lang w:eastAsia="en-GB"/>
        </w:rPr>
        <w:t xml:space="preserve"> as an additional robustness test. In our PSM approach we divide the sample into </w:t>
      </w:r>
      <w:r w:rsidR="00D93B41">
        <w:rPr>
          <w:lang w:eastAsia="en-GB"/>
        </w:rPr>
        <w:t xml:space="preserve">compliant (control firms) and non-compliant (treatment firms) groups. For </w:t>
      </w:r>
      <w:r w:rsidR="00323203">
        <w:rPr>
          <w:lang w:eastAsia="en-GB"/>
        </w:rPr>
        <w:t xml:space="preserve">treatment </w:t>
      </w:r>
      <w:r w:rsidR="00D93B41">
        <w:rPr>
          <w:lang w:eastAsia="en-GB"/>
        </w:rPr>
        <w:t xml:space="preserve">firms the </w:t>
      </w:r>
      <w:r w:rsidR="00323203">
        <w:rPr>
          <w:lang w:eastAsia="en-GB"/>
        </w:rPr>
        <w:t>NC</w:t>
      </w:r>
      <w:r w:rsidR="00197176">
        <w:rPr>
          <w:lang w:eastAsia="en-GB"/>
        </w:rPr>
        <w:t xml:space="preserve">I </w:t>
      </w:r>
      <w:r w:rsidR="00D93B41">
        <w:rPr>
          <w:lang w:eastAsia="en-GB"/>
        </w:rPr>
        <w:t xml:space="preserve">is </w:t>
      </w:r>
      <w:r w:rsidR="00323203">
        <w:rPr>
          <w:lang w:eastAsia="en-GB"/>
        </w:rPr>
        <w:t>greater than 0</w:t>
      </w:r>
      <w:r w:rsidR="00D93B41">
        <w:rPr>
          <w:lang w:eastAsia="en-GB"/>
        </w:rPr>
        <w:t xml:space="preserve"> while for </w:t>
      </w:r>
      <w:r w:rsidR="00323203">
        <w:rPr>
          <w:lang w:eastAsia="en-GB"/>
        </w:rPr>
        <w:t xml:space="preserve">control </w:t>
      </w:r>
      <w:r w:rsidR="00D93B41">
        <w:rPr>
          <w:lang w:eastAsia="en-GB"/>
        </w:rPr>
        <w:t xml:space="preserve">firms the </w:t>
      </w:r>
      <w:r w:rsidR="00323203">
        <w:rPr>
          <w:lang w:eastAsia="en-GB"/>
        </w:rPr>
        <w:t>NCI</w:t>
      </w:r>
      <w:r w:rsidR="00197176">
        <w:rPr>
          <w:lang w:eastAsia="en-GB"/>
        </w:rPr>
        <w:t xml:space="preserve"> is equal to 0</w:t>
      </w:r>
      <w:r w:rsidR="00513D72">
        <w:rPr>
          <w:lang w:eastAsia="en-GB"/>
        </w:rPr>
        <w:t>. W</w:t>
      </w:r>
      <w:r w:rsidR="00AF6966" w:rsidRPr="00D93B41">
        <w:rPr>
          <w:lang w:eastAsia="en-GB"/>
        </w:rPr>
        <w:t>e match each treatment firm with a control firm based on the proximity of variables</w:t>
      </w:r>
      <w:r w:rsidR="00760E2D">
        <w:rPr>
          <w:rStyle w:val="FootnoteReference"/>
          <w:lang w:eastAsia="en-GB"/>
        </w:rPr>
        <w:footnoteReference w:id="9"/>
      </w:r>
      <w:r w:rsidR="00AF6966" w:rsidRPr="00D93B41">
        <w:rPr>
          <w:lang w:eastAsia="en-GB"/>
        </w:rPr>
        <w:t xml:space="preserve"> that will affect the outcome variables</w:t>
      </w:r>
      <w:r w:rsidR="00D93B41">
        <w:rPr>
          <w:lang w:eastAsia="en-GB"/>
        </w:rPr>
        <w:t xml:space="preserve"> </w:t>
      </w:r>
      <w:r w:rsidR="00D63B6D">
        <w:rPr>
          <w:lang w:eastAsia="en-GB"/>
        </w:rPr>
        <w:fldChar w:fldCharType="begin">
          <w:fldData xml:space="preserve">PEVuZE5vdGU+PENpdGU+PEF1dGhvcj5DYWxpZW5kbzwvQXV0aG9yPjxZZWFyPjIwMDg8L1llYXI+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</w:fldData>
        </w:fldChar>
      </w:r>
      <w:r w:rsidR="00B31E8A">
        <w:rPr>
          <w:lang w:eastAsia="en-GB"/>
        </w:rPr>
        <w:instrText xml:space="preserve"> ADDIN EN.CITE </w:instrText>
      </w:r>
      <w:r w:rsidR="00B31E8A">
        <w:rPr>
          <w:lang w:eastAsia="en-GB"/>
        </w:rPr>
        <w:fldChar w:fldCharType="begin">
          <w:fldData xml:space="preserve">PEVuZE5vdGU+PENpdGU+PEF1dGhvcj5DYWxpZW5kbzwvQXV0aG9yPjxZZWFyPjIwMDg8L1llYXI+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</w:fldData>
        </w:fldChar>
      </w:r>
      <w:r w:rsidR="00B31E8A">
        <w:rPr>
          <w:lang w:eastAsia="en-GB"/>
        </w:rPr>
        <w:instrText xml:space="preserve"> ADDIN EN.CITE.DATA </w:instrText>
      </w:r>
      <w:r w:rsidR="00B31E8A">
        <w:rPr>
          <w:lang w:eastAsia="en-GB"/>
        </w:rPr>
      </w:r>
      <w:r w:rsidR="00B31E8A">
        <w:rPr>
          <w:lang w:eastAsia="en-GB"/>
        </w:rPr>
        <w:fldChar w:fldCharType="end"/>
      </w:r>
      <w:r w:rsidR="00D63B6D">
        <w:rPr>
          <w:lang w:eastAsia="en-GB"/>
        </w:rPr>
      </w:r>
      <w:r w:rsidR="00D63B6D">
        <w:rPr>
          <w:lang w:eastAsia="en-GB"/>
        </w:rPr>
        <w:fldChar w:fldCharType="separate"/>
      </w:r>
      <w:r w:rsidR="00B31E8A">
        <w:rPr>
          <w:noProof/>
          <w:lang w:eastAsia="en-GB"/>
        </w:rPr>
        <w:t>(Caliendo &amp; Kopeinig, 2008; Hu, Karim, Lin, &amp; Tan, 2020)</w:t>
      </w:r>
      <w:r w:rsidR="00D63B6D">
        <w:rPr>
          <w:lang w:eastAsia="en-GB"/>
        </w:rPr>
        <w:fldChar w:fldCharType="end"/>
      </w:r>
      <w:r w:rsidR="00D63B6D">
        <w:rPr>
          <w:lang w:eastAsia="en-GB"/>
        </w:rPr>
        <w:t>.</w:t>
      </w:r>
      <w:r w:rsidR="007C6456">
        <w:rPr>
          <w:lang w:eastAsia="en-GB"/>
        </w:rPr>
        <w:t xml:space="preserve"> Table 1</w:t>
      </w:r>
      <w:r w:rsidR="00E923CA">
        <w:rPr>
          <w:lang w:eastAsia="en-GB"/>
        </w:rPr>
        <w:t>2</w:t>
      </w:r>
      <w:r w:rsidR="007C6456">
        <w:rPr>
          <w:lang w:eastAsia="en-GB"/>
        </w:rPr>
        <w:t xml:space="preserve"> reports the results based on the PSM approach and </w:t>
      </w:r>
      <w:r w:rsidR="002572C7">
        <w:rPr>
          <w:lang w:eastAsia="en-GB"/>
        </w:rPr>
        <w:t xml:space="preserve">shows that the treatment effect (non-compliance) is </w:t>
      </w:r>
      <w:r w:rsidR="00736FEA">
        <w:rPr>
          <w:lang w:eastAsia="en-GB"/>
        </w:rPr>
        <w:t>significantly positively associated with risk.</w:t>
      </w:r>
      <w:r w:rsidR="00606670">
        <w:rPr>
          <w:lang w:eastAsia="en-GB"/>
        </w:rPr>
        <w:t xml:space="preserve"> </w:t>
      </w:r>
    </w:p>
    <w:p w14:paraId="6D044B5F" w14:textId="53648344" w:rsidR="001A3D4F" w:rsidRDefault="006E4A37" w:rsidP="00AF6966">
      <w:pPr>
        <w:rPr>
          <w:lang w:eastAsia="en-GB"/>
        </w:rPr>
      </w:pPr>
      <w:r>
        <w:rPr>
          <w:lang w:eastAsia="en-GB"/>
        </w:rPr>
        <w:t>T</w:t>
      </w:r>
      <w:r w:rsidR="001A3D4F">
        <w:rPr>
          <w:lang w:eastAsia="en-GB"/>
        </w:rPr>
        <w:t xml:space="preserve">o further check the robustness of our results, we apply the Instrumental Variables approach, which is commonly used to control for </w:t>
      </w:r>
      <w:r w:rsidR="001A3D4F">
        <w:rPr>
          <w:lang w:eastAsia="en-GB"/>
        </w:rPr>
        <w:t xml:space="preserve">endogeneity </w:t>
      </w:r>
      <w:r w:rsidR="001A3D4F">
        <w:rPr>
          <w:lang w:eastAsia="en-GB"/>
        </w:rPr>
        <w:fldChar w:fldCharType="begin"/>
      </w:r>
      <w:r w:rsidR="001A3D4F">
        <w:rPr>
          <w:lang w:eastAsia="en-GB"/>
        </w:rPr>
        <w:instrText xml:space="preserve"> ADDIN EN.CITE &lt;EndNote&gt;&lt;Cite&gt;&lt;Author&gt;Wooldridge&lt;/Author&gt;&lt;Year&gt;2002&lt;/Year&gt;&lt;RecNum&gt;346&lt;/RecNum&gt;&lt;DisplayText&gt;(Wooldridge, 2002)&lt;/DisplayText&gt;&lt;record&gt;&lt;rec-number&gt;346&lt;/rec-number&gt;&lt;foreign-keys&gt;&lt;key app="EN" db-id="s00xzp50xdvx90ea0ravv2dxzr2pdvrrzaff" timestamp="1452198237" guid="667062f1-5b4c-4cff-81fc-b8f76213e9f1"&gt;346&lt;/key&gt;&lt;/foreign-keys&gt;&lt;ref-type name="Book"&gt;6&lt;/ref-type&gt;&lt;contributors&gt;&lt;authors&gt;&lt;author&gt;Wooldridge, J.M.&lt;/author&gt;&lt;/authors&gt;&lt;/contributors&gt;&lt;titles&gt;&lt;title&gt;Econometric Analysis of Cross Section and Panel Data&lt;/title&gt;&lt;/titles&gt;&lt;dates&gt;&lt;year&gt;2002&lt;/year&gt;&lt;/dates&gt;&lt;pub-location&gt;Cambridge, London&lt;/pub-location&gt;&lt;publisher&gt;The MIT press&lt;/publisher&gt;&lt;isbn&gt;0262232197&lt;/isbn&gt;&lt;urls&gt;&lt;/urls&gt;&lt;/record&gt;&lt;/Cite&gt;&lt;/EndNote&gt;</w:instrText>
      </w:r>
      <w:r w:rsidR="001A3D4F">
        <w:rPr>
          <w:lang w:eastAsia="en-GB"/>
        </w:rPr>
        <w:fldChar w:fldCharType="separate"/>
      </w:r>
      <w:r w:rsidR="001A3D4F">
        <w:rPr>
          <w:noProof/>
          <w:lang w:eastAsia="en-GB"/>
        </w:rPr>
        <w:t>(Wooldridge, 2002)</w:t>
      </w:r>
      <w:r w:rsidR="001A3D4F">
        <w:rPr>
          <w:lang w:eastAsia="en-GB"/>
        </w:rPr>
        <w:fldChar w:fldCharType="end"/>
      </w:r>
      <w:r w:rsidR="001A3D4F">
        <w:rPr>
          <w:lang w:eastAsia="en-GB"/>
        </w:rPr>
        <w:t xml:space="preserve">. In this study, median industry non-compliance is used as an instrument for NCI. </w:t>
      </w:r>
      <w:r w:rsidR="001A3D4F">
        <w:rPr>
          <w:lang w:eastAsia="en-GB"/>
        </w:rPr>
        <w:t xml:space="preserve">It is reasonable to expect that a firm’s non-compliance would be </w:t>
      </w:r>
      <w:r w:rsidR="001A3D4F">
        <w:rPr>
          <w:lang w:eastAsia="en-GB"/>
        </w:rPr>
        <w:t xml:space="preserve">highly </w:t>
      </w:r>
      <w:r w:rsidR="001A3D4F">
        <w:rPr>
          <w:lang w:eastAsia="en-GB"/>
        </w:rPr>
        <w:t xml:space="preserve">correlated with </w:t>
      </w:r>
      <w:r w:rsidR="001A3D4F">
        <w:rPr>
          <w:lang w:eastAsia="en-GB"/>
        </w:rPr>
        <w:t>non-compliance in that industry</w:t>
      </w:r>
      <w:r w:rsidR="001A3D4F">
        <w:rPr>
          <w:lang w:eastAsia="en-GB"/>
        </w:rPr>
        <w:t xml:space="preserve">. </w:t>
      </w:r>
      <w:r w:rsidR="00876F57">
        <w:rPr>
          <w:lang w:eastAsia="en-GB"/>
        </w:rPr>
        <w:t>However, there</w:t>
      </w:r>
      <w:r w:rsidR="001A3D4F">
        <w:rPr>
          <w:lang w:eastAsia="en-GB"/>
        </w:rPr>
        <w:t xml:space="preserve"> is no direct relationship between </w:t>
      </w:r>
      <w:r w:rsidR="00876F57">
        <w:rPr>
          <w:lang w:eastAsia="en-GB"/>
        </w:rPr>
        <w:t>non-compliance in industry and a firm’s riskiness. Therefore, this could be considered</w:t>
      </w:r>
      <w:r w:rsidR="00876F57">
        <w:rPr>
          <w:lang w:eastAsia="en-GB"/>
        </w:rPr>
        <w:t xml:space="preserve"> as a valid instrument as it satisfy the necessary conditions before a variable could be used as an instrument </w:t>
      </w:r>
      <w:r w:rsidR="00876F57">
        <w:rPr>
          <w:lang w:eastAsia="en-GB"/>
        </w:rPr>
        <w:fldChar w:fldCharType="begin"/>
      </w:r>
      <w:r w:rsidR="00876F57">
        <w:rPr>
          <w:lang w:eastAsia="en-GB"/>
        </w:rPr>
        <w:instrText xml:space="preserve"> ADDIN EN.CITE &lt;EndNote&gt;&lt;Cite&gt;&lt;Author&gt;Gujarati&lt;/Author&gt;&lt;Year&gt;2003&lt;/Year&gt;&lt;RecNum&gt;345&lt;/RecNum&gt;&lt;DisplayText&gt;(Gujarati, 2003)&lt;/DisplayText&gt;&lt;record&gt;&lt;rec-number&gt;345&lt;/rec-number&gt;&lt;foreign-keys&gt;&lt;key app="EN" db-id="s00xzp50xdvx90ea0ravv2dxzr2pdvrrzaff" timestamp="1452198236" guid="c4232aa1-6254-4e06-866d-27080c2a2e5f"&gt;345&lt;/key&gt;&lt;/foreign-keys&gt;&lt;ref-type name="Book"&gt;6&lt;/ref-type&gt;&lt;contributors&gt;&lt;authors&gt;&lt;author&gt;Gujarati, D.N.&lt;/author&gt;&lt;/authors&gt;&lt;/contributors&gt;&lt;titles&gt;&lt;title&gt;&lt;style face="italic" font="default" size="100%"&gt;Basic Econometrics&lt;/style&gt;&lt;/title&gt;&lt;/titles&gt;&lt;dates&gt;&lt;year&gt;2003&lt;/year&gt;&lt;/dates&gt;&lt;publisher&gt;New York: McGraw-Hill, USA&lt;/publisher&gt;&lt;urls&gt;&lt;/urls&gt;&lt;/record&gt;&lt;/Cite&gt;&lt;/EndNote&gt;</w:instrText>
      </w:r>
      <w:r w:rsidR="00876F57">
        <w:rPr>
          <w:lang w:eastAsia="en-GB"/>
        </w:rPr>
        <w:fldChar w:fldCharType="separate"/>
      </w:r>
      <w:r w:rsidR="00876F57">
        <w:rPr>
          <w:noProof/>
          <w:lang w:eastAsia="en-GB"/>
        </w:rPr>
        <w:t>(Gujarati, 2003)</w:t>
      </w:r>
      <w:r w:rsidR="00876F57">
        <w:rPr>
          <w:lang w:eastAsia="en-GB"/>
        </w:rPr>
        <w:fldChar w:fldCharType="end"/>
      </w:r>
      <w:r w:rsidR="00876F57">
        <w:rPr>
          <w:lang w:eastAsia="en-GB"/>
        </w:rPr>
        <w:t xml:space="preserve">. </w:t>
      </w:r>
      <w:r w:rsidR="00876F57">
        <w:rPr>
          <w:lang w:eastAsia="en-GB"/>
        </w:rPr>
        <w:t>Indeed,</w:t>
      </w:r>
      <w:r w:rsidR="00876F57">
        <w:rPr>
          <w:lang w:eastAsia="en-GB"/>
        </w:rPr>
        <w:t xml:space="preserve"> we perform post-</w:t>
      </w:r>
      <w:r w:rsidR="00876F57">
        <w:rPr>
          <w:lang w:eastAsia="en-GB"/>
        </w:rPr>
        <w:t>estimation diagnosis to test the validity and strength of this IV variable. The results are reported in Table 1</w:t>
      </w:r>
      <w:r w:rsidR="00E923CA">
        <w:rPr>
          <w:lang w:eastAsia="en-GB"/>
        </w:rPr>
        <w:t>3</w:t>
      </w:r>
      <w:r w:rsidR="00876F57">
        <w:rPr>
          <w:lang w:eastAsia="en-GB"/>
        </w:rPr>
        <w:t>, which shows that it is a valid instrument. Table 1</w:t>
      </w:r>
      <w:r w:rsidR="00E923CA">
        <w:rPr>
          <w:lang w:eastAsia="en-GB"/>
        </w:rPr>
        <w:t>3</w:t>
      </w:r>
      <w:r w:rsidR="00876F57">
        <w:rPr>
          <w:lang w:eastAsia="en-GB"/>
        </w:rPr>
        <w:t xml:space="preserve"> also </w:t>
      </w:r>
      <w:r w:rsidR="00876F57">
        <w:rPr>
          <w:lang w:eastAsia="en-GB"/>
        </w:rPr>
        <w:t xml:space="preserve">shows that after implement IV approach, the relationship between NCI and all measures of risk is still significantly positive. </w:t>
      </w:r>
    </w:p>
    <w:p w14:paraId="128C89F7" w14:textId="4D35F9C8" w:rsidR="006E4A37" w:rsidRPr="00AF6966" w:rsidRDefault="006E4A37" w:rsidP="00AF6966">
      <w:pPr>
        <w:rPr>
          <w:lang w:eastAsia="en-GB"/>
        </w:rPr>
      </w:pPr>
      <w:r>
        <w:rPr>
          <w:lang w:eastAsia="en-GB"/>
        </w:rPr>
        <w:t>Fi</w:t>
      </w:r>
      <w:r w:rsidR="00CC4FFE">
        <w:rPr>
          <w:lang w:eastAsia="en-GB"/>
        </w:rPr>
        <w:t>nally, as</w:t>
      </w:r>
      <w:r w:rsidR="00CC4FFE">
        <w:rPr>
          <w:lang w:eastAsia="en-GB"/>
        </w:rPr>
        <w:t xml:space="preserve"> a further robustness test and to alleviate reverse causality </w:t>
      </w:r>
      <w:r w:rsidR="001C2853">
        <w:rPr>
          <w:lang w:eastAsia="en-GB"/>
        </w:rPr>
        <w:t>concerns</w:t>
      </w:r>
      <w:r w:rsidR="00CC4FFE">
        <w:rPr>
          <w:lang w:eastAsia="en-GB"/>
        </w:rPr>
        <w:t xml:space="preserve"> we use </w:t>
      </w:r>
      <w:r w:rsidR="001C2853">
        <w:rPr>
          <w:lang w:eastAsia="en-GB"/>
        </w:rPr>
        <w:t>one-year</w:t>
      </w:r>
      <w:r w:rsidR="00CC4FFE">
        <w:rPr>
          <w:lang w:eastAsia="en-GB"/>
        </w:rPr>
        <w:t xml:space="preserve"> lag of NCI and regress it on the dif</w:t>
      </w:r>
      <w:r w:rsidR="00CC4FFE">
        <w:rPr>
          <w:lang w:eastAsia="en-GB"/>
        </w:rPr>
        <w:t>ferent measures of risk. These results are reported in Table 1</w:t>
      </w:r>
      <w:r w:rsidR="00E923CA">
        <w:rPr>
          <w:lang w:eastAsia="en-GB"/>
        </w:rPr>
        <w:t>4</w:t>
      </w:r>
      <w:r w:rsidR="00CC4FFE">
        <w:rPr>
          <w:lang w:eastAsia="en-GB"/>
        </w:rPr>
        <w:t xml:space="preserve"> and show that the relationship between lagged NCI and risk is still significantly positive.</w:t>
      </w:r>
      <w:r w:rsidR="00CC4FFE">
        <w:rPr>
          <w:lang w:eastAsia="en-GB"/>
        </w:rPr>
        <w:t xml:space="preserve"> </w:t>
      </w:r>
      <w:r w:rsidR="00CC4FFE" w:rsidRPr="00CC4FFE">
        <w:rPr>
          <w:lang w:eastAsia="en-GB"/>
        </w:rPr>
        <w:t>Therefore, this shows that results of this study are robust when alternative specification is used.</w:t>
      </w:r>
    </w:p>
    <w:p w14:paraId="5E798D67" w14:textId="7F1EA8D4" w:rsidR="00FB46BD" w:rsidRDefault="001921DC" w:rsidP="00FB46BD">
      <w:pPr>
        <w:jc w:val="center"/>
      </w:pPr>
      <w:r>
        <w:t xml:space="preserve">[Insert </w:t>
      </w:r>
      <w:r w:rsidR="009B2F7E">
        <w:t>Tables 10,</w:t>
      </w:r>
      <w:r w:rsidR="001D3C6D">
        <w:t xml:space="preserve"> </w:t>
      </w:r>
      <w:r w:rsidR="00736FEA">
        <w:t>1</w:t>
      </w:r>
      <w:r w:rsidR="00657CED">
        <w:t>1</w:t>
      </w:r>
      <w:r w:rsidR="00C96B33">
        <w:t>,</w:t>
      </w:r>
      <w:r w:rsidR="0095718A">
        <w:t xml:space="preserve"> 12</w:t>
      </w:r>
      <w:r w:rsidR="00E923CA">
        <w:t>,</w:t>
      </w:r>
      <w:r w:rsidR="00C96B33">
        <w:t xml:space="preserve"> </w:t>
      </w:r>
      <w:r w:rsidR="00E923CA">
        <w:t>13 and 14</w:t>
      </w:r>
      <w:r w:rsidR="001D3C6D">
        <w:t xml:space="preserve"> </w:t>
      </w:r>
      <w:r w:rsidR="00FB46BD" w:rsidRPr="000C249E">
        <w:t>about here]</w:t>
      </w:r>
    </w:p>
    <w:p w14:paraId="4B81D772" w14:textId="77777777" w:rsidR="007E0A95" w:rsidRDefault="007E0A95" w:rsidP="008161C0">
      <w:pPr>
        <w:pStyle w:val="Heading1"/>
      </w:pPr>
      <w:r w:rsidRPr="000C249E">
        <w:lastRenderedPageBreak/>
        <w:t>Conclusion</w:t>
      </w:r>
    </w:p>
    <w:p w14:paraId="6248A000" w14:textId="480F2062" w:rsidR="00D9366B" w:rsidRDefault="00921993" w:rsidP="000328D0">
      <w:r>
        <w:rPr>
          <w:lang w:eastAsia="en-GB"/>
        </w:rPr>
        <w:t>The level of r</w:t>
      </w:r>
      <w:r w:rsidR="00490C9B">
        <w:rPr>
          <w:lang w:eastAsia="en-GB"/>
        </w:rPr>
        <w:t>isk</w:t>
      </w:r>
      <w:r>
        <w:rPr>
          <w:lang w:eastAsia="en-GB"/>
        </w:rPr>
        <w:t xml:space="preserve"> and </w:t>
      </w:r>
      <w:r w:rsidR="002C7FEB">
        <w:rPr>
          <w:lang w:eastAsia="en-GB"/>
        </w:rPr>
        <w:t>its management are some of the most</w:t>
      </w:r>
      <w:r>
        <w:rPr>
          <w:lang w:eastAsia="en-GB"/>
        </w:rPr>
        <w:t xml:space="preserve"> important</w:t>
      </w:r>
      <w:r w:rsidR="002C7FEB">
        <w:rPr>
          <w:lang w:eastAsia="en-GB"/>
        </w:rPr>
        <w:t xml:space="preserve"> </w:t>
      </w:r>
      <w:r w:rsidR="00805A1B">
        <w:rPr>
          <w:lang w:eastAsia="en-GB"/>
        </w:rPr>
        <w:t>considerations</w:t>
      </w:r>
      <w:r w:rsidR="002C7FEB">
        <w:rPr>
          <w:lang w:eastAsia="en-GB"/>
        </w:rPr>
        <w:t xml:space="preserve"> for</w:t>
      </w:r>
      <w:r>
        <w:rPr>
          <w:lang w:eastAsia="en-GB"/>
        </w:rPr>
        <w:t xml:space="preserve"> </w:t>
      </w:r>
      <w:r w:rsidR="00490C9B">
        <w:rPr>
          <w:lang w:eastAsia="en-GB"/>
        </w:rPr>
        <w:t xml:space="preserve">investors, regulators and managers alike. </w:t>
      </w:r>
      <w:r w:rsidR="008276A9">
        <w:rPr>
          <w:lang w:eastAsia="en-GB"/>
        </w:rPr>
        <w:t>Consequently</w:t>
      </w:r>
      <w:r w:rsidR="00490C9B">
        <w:rPr>
          <w:lang w:eastAsia="en-GB"/>
        </w:rPr>
        <w:t>,</w:t>
      </w:r>
      <w:r w:rsidR="002D6097">
        <w:rPr>
          <w:lang w:eastAsia="en-GB"/>
        </w:rPr>
        <w:t xml:space="preserve"> </w:t>
      </w:r>
      <w:r w:rsidR="008276A9">
        <w:rPr>
          <w:lang w:eastAsia="en-GB"/>
        </w:rPr>
        <w:t>it is important to investigate and improve</w:t>
      </w:r>
      <w:r w:rsidR="002D6097">
        <w:rPr>
          <w:lang w:eastAsia="en-GB"/>
        </w:rPr>
        <w:t xml:space="preserve"> our understanding of</w:t>
      </w:r>
      <w:r w:rsidR="00490C9B">
        <w:rPr>
          <w:lang w:eastAsia="en-GB"/>
        </w:rPr>
        <w:t xml:space="preserve"> the </w:t>
      </w:r>
      <w:r w:rsidR="00443DDB">
        <w:rPr>
          <w:lang w:eastAsia="en-GB"/>
        </w:rPr>
        <w:t xml:space="preserve">factors associated with firms’ risk </w:t>
      </w:r>
      <w:r w:rsidR="00573D35">
        <w:rPr>
          <w:lang w:eastAsia="en-GB"/>
        </w:rPr>
        <w:t>taking</w:t>
      </w:r>
      <w:r w:rsidR="00490C9B">
        <w:rPr>
          <w:lang w:eastAsia="en-GB"/>
        </w:rPr>
        <w:t xml:space="preserve">. </w:t>
      </w:r>
      <w:r w:rsidR="00A865BB">
        <w:rPr>
          <w:lang w:eastAsia="en-GB"/>
        </w:rPr>
        <w:t>T</w:t>
      </w:r>
      <w:r w:rsidR="00490C9B">
        <w:rPr>
          <w:lang w:eastAsia="en-GB"/>
        </w:rPr>
        <w:t>he present study</w:t>
      </w:r>
      <w:r w:rsidR="00B20A94">
        <w:rPr>
          <w:lang w:eastAsia="en-GB"/>
        </w:rPr>
        <w:t xml:space="preserve"> provides evidence on the impact of non-compliance with</w:t>
      </w:r>
      <w:r w:rsidR="00490C9B">
        <w:rPr>
          <w:lang w:eastAsia="en-GB"/>
        </w:rPr>
        <w:t xml:space="preserve"> non-mandatory corporate</w:t>
      </w:r>
      <w:r w:rsidR="00B20A94">
        <w:rPr>
          <w:lang w:eastAsia="en-GB"/>
        </w:rPr>
        <w:t xml:space="preserve"> governance prescriptions</w:t>
      </w:r>
      <w:r w:rsidR="007F001B">
        <w:rPr>
          <w:lang w:eastAsia="en-GB"/>
        </w:rPr>
        <w:t xml:space="preserve"> on risk-taking</w:t>
      </w:r>
      <w:r w:rsidR="007E0A95">
        <w:rPr>
          <w:lang w:eastAsia="en-GB"/>
        </w:rPr>
        <w:t xml:space="preserve">. </w:t>
      </w:r>
      <w:r w:rsidR="007A3BEC">
        <w:t>Using</w:t>
      </w:r>
      <w:r w:rsidR="001C7DFE">
        <w:t xml:space="preserve"> </w:t>
      </w:r>
      <w:r w:rsidR="007A3BEC">
        <w:t>a sample of 158</w:t>
      </w:r>
      <w:r w:rsidR="00DC4139">
        <w:t xml:space="preserve"> </w:t>
      </w:r>
      <w:r w:rsidR="007A3BEC">
        <w:t>FTSE 350</w:t>
      </w:r>
      <w:r w:rsidR="00573D35">
        <w:t xml:space="preserve"> listed firms</w:t>
      </w:r>
      <w:r w:rsidR="007A3BEC">
        <w:t>,</w:t>
      </w:r>
      <w:r w:rsidR="00490C9B">
        <w:t xml:space="preserve"> we document</w:t>
      </w:r>
      <w:r w:rsidR="007E0A95">
        <w:t xml:space="preserve"> </w:t>
      </w:r>
      <w:r w:rsidR="007E0A95" w:rsidRPr="00352126">
        <w:t xml:space="preserve">that non-compliance with the UK </w:t>
      </w:r>
      <w:r w:rsidR="007F001B">
        <w:t>CGC</w:t>
      </w:r>
      <w:r w:rsidR="007E0A95" w:rsidRPr="00352126">
        <w:t xml:space="preserve"> is positively associated with total, systematic and idiosyncratic risk</w:t>
      </w:r>
      <w:r w:rsidR="007E0A95">
        <w:t>. This finding implies that although firms</w:t>
      </w:r>
      <w:r w:rsidR="006A460B">
        <w:t xml:space="preserve"> have the flexibility </w:t>
      </w:r>
      <w:r w:rsidR="00490C9B">
        <w:t>to either</w:t>
      </w:r>
      <w:r w:rsidR="009970C5">
        <w:t xml:space="preserve"> comply with</w:t>
      </w:r>
      <w:r w:rsidR="007A3BEC">
        <w:t xml:space="preserve"> the recommendations of the UK CGC or provide explanations</w:t>
      </w:r>
      <w:r w:rsidR="00F46A02">
        <w:t xml:space="preserve"> for non-compliance but with regard to</w:t>
      </w:r>
      <w:r w:rsidR="007A3BEC">
        <w:t xml:space="preserve"> ris</w:t>
      </w:r>
      <w:r w:rsidR="00663FE4">
        <w:t>k</w:t>
      </w:r>
      <w:r w:rsidR="007A3BEC">
        <w:t>, it is beneficial for companies to comply.</w:t>
      </w:r>
      <w:r w:rsidR="000B6A9F">
        <w:t xml:space="preserve"> </w:t>
      </w:r>
      <w:r w:rsidR="00886E8D">
        <w:t xml:space="preserve">Furthermore, findings of the study </w:t>
      </w:r>
      <w:r w:rsidR="000B52C9">
        <w:t xml:space="preserve">also </w:t>
      </w:r>
      <w:r w:rsidR="00886E8D">
        <w:t xml:space="preserve">reveal </w:t>
      </w:r>
      <w:r w:rsidR="007E0A95" w:rsidRPr="000C249E">
        <w:t>that the</w:t>
      </w:r>
      <w:r w:rsidR="00886E8D">
        <w:t xml:space="preserve"> impact of non-compliance with different</w:t>
      </w:r>
      <w:r w:rsidR="007E0A95" w:rsidRPr="000C249E">
        <w:t xml:space="preserve"> provisions of the </w:t>
      </w:r>
      <w:r w:rsidR="00886E8D">
        <w:t>UK CGC</w:t>
      </w:r>
      <w:r w:rsidR="007E0A95" w:rsidRPr="000C249E">
        <w:t xml:space="preserve"> is not uniform. </w:t>
      </w:r>
      <w:bookmarkStart w:id="19" w:name="_Hlk51774547"/>
      <w:r w:rsidR="00663FE4">
        <w:t>On</w:t>
      </w:r>
      <w:r w:rsidR="00886E8D">
        <w:t xml:space="preserve"> the one hand,</w:t>
      </w:r>
      <w:r w:rsidR="007E0A95">
        <w:t xml:space="preserve"> n</w:t>
      </w:r>
      <w:r w:rsidR="007E0A95" w:rsidRPr="000C249E">
        <w:t>on-compliance with</w:t>
      </w:r>
      <w:r w:rsidR="00886E8D">
        <w:t xml:space="preserve"> the requirement in relation to</w:t>
      </w:r>
      <w:r w:rsidR="007E0A95" w:rsidRPr="000C249E">
        <w:t xml:space="preserve"> board independence provisions is associated with higher risk-taking. </w:t>
      </w:r>
      <w:r w:rsidR="00886E8D">
        <w:t>On the other hand</w:t>
      </w:r>
      <w:r w:rsidR="007E0A95" w:rsidRPr="000C249E">
        <w:t>, non-compliance with committee</w:t>
      </w:r>
      <w:r w:rsidR="007E0A95">
        <w:t>s</w:t>
      </w:r>
      <w:r w:rsidR="000B6A9F">
        <w:t>’ chair</w:t>
      </w:r>
      <w:r w:rsidR="007E0A95">
        <w:t xml:space="preserve"> </w:t>
      </w:r>
      <w:r w:rsidR="007E0A95" w:rsidRPr="000C249E">
        <w:t>independence is associated with lower risk</w:t>
      </w:r>
      <w:r w:rsidR="00886E8D">
        <w:t>-taking</w:t>
      </w:r>
      <w:r w:rsidR="007E0A95" w:rsidRPr="000C249E">
        <w:t>.</w:t>
      </w:r>
      <w:bookmarkEnd w:id="19"/>
      <w:r w:rsidR="007E0A95">
        <w:t xml:space="preserve"> </w:t>
      </w:r>
      <w:r w:rsidR="00D9366B">
        <w:t>Additional analysis provides evidence that although non-compliance with the UK CGC is positively associated with risk-taking</w:t>
      </w:r>
      <w:r w:rsidR="002657B5">
        <w:t>,</w:t>
      </w:r>
      <w:r w:rsidR="00AD5C1A">
        <w:t xml:space="preserve"> </w:t>
      </w:r>
      <w:r w:rsidR="000B52C9">
        <w:t xml:space="preserve">the magnitude of this affect is dependent on </w:t>
      </w:r>
      <w:r w:rsidR="000C1133">
        <w:t xml:space="preserve">the </w:t>
      </w:r>
      <w:r w:rsidR="00D9366B">
        <w:t>profitability of firms.</w:t>
      </w:r>
      <w:r w:rsidR="000C1133">
        <w:t xml:space="preserve"> </w:t>
      </w:r>
      <w:r w:rsidR="002657B5">
        <w:t>We, therefore, conclude</w:t>
      </w:r>
      <w:r w:rsidR="00470D83">
        <w:t xml:space="preserve"> that t</w:t>
      </w:r>
      <w:r w:rsidR="000C1133">
        <w:t xml:space="preserve">he impact of non-compliance on risk-taking decreases when </w:t>
      </w:r>
      <w:r w:rsidR="00470D83">
        <w:t>firms’ profitability increases</w:t>
      </w:r>
      <w:r w:rsidR="000C1133">
        <w:t>.</w:t>
      </w:r>
    </w:p>
    <w:p w14:paraId="491C670B" w14:textId="775831AA" w:rsidR="007E4CD9" w:rsidRDefault="000C1133" w:rsidP="00594796">
      <w:r w:rsidRPr="00113B24">
        <w:t>These findings have a number of implications.</w:t>
      </w:r>
      <w:r>
        <w:t xml:space="preserve"> First, </w:t>
      </w:r>
      <w:r w:rsidR="00B307CB">
        <w:t>consistent</w:t>
      </w:r>
      <w:r w:rsidR="009822D6">
        <w:t xml:space="preserve"> with the predications of agency theory, </w:t>
      </w:r>
      <w:r>
        <w:t>we provide evidence that non-compliance</w:t>
      </w:r>
      <w:r w:rsidR="00B307CB">
        <w:t xml:space="preserve"> </w:t>
      </w:r>
      <w:r w:rsidR="00F9520B">
        <w:t>is positivel</w:t>
      </w:r>
      <w:r w:rsidR="005706F1">
        <w:t xml:space="preserve">y associated with risk-taking. </w:t>
      </w:r>
      <w:r w:rsidR="007E4CD9">
        <w:t xml:space="preserve"> We argue that non-compliant firms m</w:t>
      </w:r>
      <w:r w:rsidR="000A271D">
        <w:t>ay</w:t>
      </w:r>
      <w:r w:rsidR="007E4CD9">
        <w:t xml:space="preserve"> be perceived as weakly g</w:t>
      </w:r>
      <w:r w:rsidR="00A0359F">
        <w:t>overned</w:t>
      </w:r>
      <w:r w:rsidR="003F7F83">
        <w:t>. This is because</w:t>
      </w:r>
      <w:r w:rsidR="00A0359F">
        <w:t xml:space="preserve"> recommendations of the UK CGC aim to im</w:t>
      </w:r>
      <w:r w:rsidR="003F7F83">
        <w:t xml:space="preserve">prove transparency, monitoring and accountability with </w:t>
      </w:r>
      <w:r w:rsidR="000A271D">
        <w:t>a</w:t>
      </w:r>
      <w:r w:rsidR="003F7F83">
        <w:t xml:space="preserve"> view to </w:t>
      </w:r>
      <w:r w:rsidR="000A271D">
        <w:t>improve</w:t>
      </w:r>
      <w:r w:rsidR="003F7F83">
        <w:t xml:space="preserve"> investor protection and long-term viability of firms.</w:t>
      </w:r>
      <w:r w:rsidR="005C736D">
        <w:t xml:space="preserve"> Therefore, when firms choose not</w:t>
      </w:r>
      <w:r w:rsidR="002657B5">
        <w:t xml:space="preserve"> to</w:t>
      </w:r>
      <w:r w:rsidR="005C736D">
        <w:t xml:space="preserve"> comply with recommendations of the UK CGC, investors’ fear of managerial expropriation may increase which affect</w:t>
      </w:r>
      <w:r w:rsidR="002657B5">
        <w:t>s</w:t>
      </w:r>
      <w:r w:rsidR="005C736D">
        <w:t xml:space="preserve"> their perception of the firm’s riskiness.</w:t>
      </w:r>
      <w:r w:rsidR="00350AC0">
        <w:t xml:space="preserve"> </w:t>
      </w:r>
    </w:p>
    <w:p w14:paraId="356873F4" w14:textId="0A70E104" w:rsidR="00B1743D" w:rsidRDefault="00CA0763" w:rsidP="00594796">
      <w:r>
        <w:t>Second,</w:t>
      </w:r>
      <w:r w:rsidR="009A4D4E">
        <w:t xml:space="preserve"> results of th</w:t>
      </w:r>
      <w:r w:rsidR="00AB36C0">
        <w:t xml:space="preserve">is study imply that </w:t>
      </w:r>
      <w:r w:rsidR="00F14002">
        <w:t>when firms are profitable, the positive affect of non-compliance on risk-taking decreases.</w:t>
      </w:r>
      <w:r w:rsidR="00426DBC">
        <w:t xml:space="preserve"> </w:t>
      </w:r>
      <w:r w:rsidR="00426DBC" w:rsidRPr="00113B24">
        <w:t>On the one hand,</w:t>
      </w:r>
      <w:r w:rsidR="00426DBC">
        <w:t xml:space="preserve"> this would indicate that</w:t>
      </w:r>
      <w:r w:rsidR="00EA25F1">
        <w:t xml:space="preserve"> perhaps non-compliance allows managers more flexibility to invest in risky but value enhancing projects </w:t>
      </w:r>
      <w:r w:rsidR="00BC3FE0">
        <w:t xml:space="preserve">without the need to abide by the requirements of the code. </w:t>
      </w:r>
      <w:r w:rsidR="00334181">
        <w:t>In this case,</w:t>
      </w:r>
      <w:r w:rsidR="00315083">
        <w:t xml:space="preserve"> the increased </w:t>
      </w:r>
      <w:r w:rsidR="00315083">
        <w:lastRenderedPageBreak/>
        <w:t>profitability would</w:t>
      </w:r>
      <w:r w:rsidR="00334181">
        <w:t xml:space="preserve"> </w:t>
      </w:r>
      <w:r w:rsidR="00315083">
        <w:t>be perceived as good news by investors and risk of such firms will be lowered.</w:t>
      </w:r>
      <w:r w:rsidR="00334181">
        <w:t xml:space="preserve"> </w:t>
      </w:r>
      <w:r w:rsidR="00BC3FE0">
        <w:t>Indeed,</w:t>
      </w:r>
      <w:r w:rsidR="00F21114">
        <w:t xml:space="preserve"> </w:t>
      </w:r>
      <w:r w:rsidR="00050F4C" w:rsidRPr="00450CE7">
        <w:fldChar w:fldCharType="begin"/>
      </w:r>
      <w:r w:rsidR="00C32440">
        <w:instrText xml:space="preserve"> ADDIN EN.CITE &lt;EndNote&gt;&lt;Cite AuthorYear="1"&gt;&lt;Author&gt;Cohen&lt;/Author&gt;&lt;Year&gt;2013&lt;/Year&gt;&lt;RecNum&gt;1193&lt;/RecNum&gt;&lt;DisplayText&gt;Cohen et al. (2013)&lt;/DisplayText&gt;&lt;record&gt;&lt;rec-number&gt;1193&lt;/rec-number&gt;&lt;foreign-keys&gt;&lt;key app="EN" db-id="s00xzp50xdvx90ea0ravv2dxzr2pdvrrzaff" timestamp="1586261237" guid="c0ea8edc-c21e-4753-a69d-f87044f3b283"&gt;1193&lt;/key&gt;&lt;/foreign-keys&gt;&lt;ref-type name="Journal Article"&gt;17&lt;/ref-type&gt;&lt;contributors&gt;&lt;authors&gt;&lt;author&gt;Cohen, Daniel A&lt;/author&gt;&lt;author&gt;Dey, Aiyesha&lt;/author&gt;&lt;author&gt;Lys, Thomas Z&lt;/author&gt;&lt;/authors&gt;&lt;/contributors&gt;&lt;titles&gt;&lt;title&gt;Corporate governance reform and executive incentives: Implications for investments and risk taking&lt;/title&gt;&lt;secondary-title&gt;Contemporary Accounting Research&lt;/secondary-title&gt;&lt;/titles&gt;&lt;periodical&gt;&lt;full-title&gt;Contemporary Accounting Research&lt;/full-title&gt;&lt;/periodical&gt;&lt;pages&gt;1296-1332&lt;/pages&gt;&lt;volume&gt;30&lt;/volume&gt;&lt;number&gt;4&lt;/number&gt;&lt;dates&gt;&lt;year&gt;2013&lt;/year&gt;&lt;/dates&gt;&lt;isbn&gt;0823-9150&lt;/isbn&gt;&lt;urls&gt;&lt;/urls&gt;&lt;/record&gt;&lt;/Cite&gt;&lt;/EndNote&gt;</w:instrText>
      </w:r>
      <w:r w:rsidR="00050F4C" w:rsidRPr="00450CE7">
        <w:fldChar w:fldCharType="separate"/>
      </w:r>
      <w:r w:rsidR="002B105E" w:rsidRPr="00450CE7">
        <w:rPr>
          <w:noProof/>
        </w:rPr>
        <w:t>Cohen et al. (2013)</w:t>
      </w:r>
      <w:r w:rsidR="00050F4C" w:rsidRPr="00450CE7">
        <w:fldChar w:fldCharType="end"/>
      </w:r>
      <w:r w:rsidR="003565E4">
        <w:t xml:space="preserve"> document that the impleme</w:t>
      </w:r>
      <w:r w:rsidR="00050F4C">
        <w:t xml:space="preserve">ntation of SOX limited the flexibility of managers which lead to a decrease in risk-taking. Furthermore, </w:t>
      </w:r>
      <w:r w:rsidR="0066439E" w:rsidRPr="00450CE7">
        <w:fldChar w:fldCharType="begin"/>
      </w:r>
      <w:r w:rsidR="00C32440">
        <w:instrText xml:space="preserve"> ADDIN EN.CITE &lt;EndNote&gt;&lt;Cite AuthorYear="1"&gt;&lt;Author&gt;Bargeron&lt;/Author&gt;&lt;Year&gt;2010&lt;/Year&gt;&lt;RecNum&gt;1189&lt;/RecNum&gt;&lt;DisplayText&gt;Bargeron et al. (2010)&lt;/DisplayText&gt;&lt;record&gt;&lt;rec-number&gt;1189&lt;/rec-number&gt;&lt;foreign-keys&gt;&lt;key app="EN" db-id="s00xzp50xdvx90ea0ravv2dxzr2pdvrrzaff" timestamp="1586257430" guid="ab3a34aa-9ba5-4a20-8483-94769af8bac7"&gt;1189&lt;/key&gt;&lt;/foreign-keys&gt;&lt;ref-type name="Journal Article"&gt;17&lt;/ref-type&gt;&lt;contributors&gt;&lt;authors&gt;&lt;author&gt;Bargeron, Leonce L&lt;/author&gt;&lt;author&gt;Lehn, Kenneth M&lt;/author&gt;&lt;author&gt;Zutter, Chad J&lt;/author&gt;&lt;/authors&gt;&lt;/contributors&gt;&lt;titles&gt;&lt;title&gt;Sarbanes-Oxley and corporate risk-taking&lt;/title&gt;&lt;secondary-title&gt;Journal of Accounting and Economics&lt;/secondary-title&gt;&lt;/titles&gt;&lt;periodical&gt;&lt;full-title&gt;Journal of Accounting and Economics&lt;/full-title&gt;&lt;/periodical&gt;&lt;pages&gt;34-52&lt;/pages&gt;&lt;volume&gt;49&lt;/volume&gt;&lt;number&gt;1-2&lt;/number&gt;&lt;dates&gt;&lt;year&gt;2010&lt;/year&gt;&lt;/dates&gt;&lt;isbn&gt;0165-4101&lt;/isbn&gt;&lt;urls&gt;&lt;/urls&gt;&lt;/record&gt;&lt;/Cite&gt;&lt;/EndNote&gt;</w:instrText>
      </w:r>
      <w:r w:rsidR="0066439E" w:rsidRPr="00450CE7">
        <w:fldChar w:fldCharType="separate"/>
      </w:r>
      <w:r w:rsidR="005F375B" w:rsidRPr="00450CE7">
        <w:rPr>
          <w:noProof/>
        </w:rPr>
        <w:t>Bargeron et al. (2010)</w:t>
      </w:r>
      <w:r w:rsidR="0066439E" w:rsidRPr="00450CE7">
        <w:fldChar w:fldCharType="end"/>
      </w:r>
      <w:r w:rsidR="0066439E">
        <w:t xml:space="preserve"> also document </w:t>
      </w:r>
      <w:r w:rsidR="00334181">
        <w:t>that</w:t>
      </w:r>
      <w:r w:rsidR="0066439E">
        <w:t xml:space="preserve"> </w:t>
      </w:r>
      <w:r w:rsidR="00334181">
        <w:t xml:space="preserve">the implementation of SOX meant firms were required  to spend </w:t>
      </w:r>
      <w:r w:rsidR="00334181" w:rsidRPr="00334181">
        <w:t>resources and engage in more testing of internal con</w:t>
      </w:r>
      <w:r w:rsidR="00334181">
        <w:t>trols to ensure compliance</w:t>
      </w:r>
      <w:r w:rsidR="00AB36C0">
        <w:t>, it therefore,</w:t>
      </w:r>
      <w:r w:rsidR="00334181">
        <w:t xml:space="preserve"> discouraged managers to invest in risk</w:t>
      </w:r>
      <w:r w:rsidR="00AB36C0">
        <w:t>y</w:t>
      </w:r>
      <w:r w:rsidR="00334181">
        <w:t xml:space="preserve"> projects.</w:t>
      </w:r>
      <w:r w:rsidR="0070087A">
        <w:t xml:space="preserve"> </w:t>
      </w:r>
      <w:r w:rsidR="00F14002">
        <w:t>In the context of this study</w:t>
      </w:r>
      <w:r w:rsidR="001A5A0F">
        <w:t xml:space="preserve">, however, we argue that the </w:t>
      </w:r>
      <w:r w:rsidR="00287B9C">
        <w:t xml:space="preserve">non-mandatory nature of </w:t>
      </w:r>
      <w:r w:rsidR="001A5A0F">
        <w:t>the UK CGC allows managers</w:t>
      </w:r>
      <w:r w:rsidR="00287B9C">
        <w:t xml:space="preserve"> flexibility</w:t>
      </w:r>
      <w:r w:rsidR="001A5A0F">
        <w:t xml:space="preserve"> to deviate from the recommendations </w:t>
      </w:r>
      <w:r w:rsidR="00287B9C">
        <w:t xml:space="preserve">of the code if they wish to do so. </w:t>
      </w:r>
      <w:r w:rsidR="008F6D73">
        <w:t>This could</w:t>
      </w:r>
      <w:r w:rsidR="00A87345">
        <w:t xml:space="preserve"> mean investing in risky but value enhancing projects. When </w:t>
      </w:r>
      <w:r w:rsidR="003565E4">
        <w:t>this increased risk-</w:t>
      </w:r>
      <w:r w:rsidR="00A87345">
        <w:t>taking pays off in the form of higher profits</w:t>
      </w:r>
      <w:r w:rsidR="003565E4">
        <w:t>,</w:t>
      </w:r>
      <w:r w:rsidR="00A87345">
        <w:t xml:space="preserve"> investors</w:t>
      </w:r>
      <w:r w:rsidR="003565E4">
        <w:t>’</w:t>
      </w:r>
      <w:r w:rsidR="00A87345">
        <w:t xml:space="preserve"> perception of the firms may change.</w:t>
      </w:r>
      <w:r w:rsidR="00223A57">
        <w:t xml:space="preserve"> </w:t>
      </w:r>
      <w:r w:rsidR="00B1743D">
        <w:t>On the other hand</w:t>
      </w:r>
      <w:r w:rsidR="0070087A">
        <w:t>, the increased profitability may mean that investors do not pay attention to non-compliance and will not incorporate this in</w:t>
      </w:r>
      <w:r w:rsidR="003565E4">
        <w:t>to</w:t>
      </w:r>
      <w:r w:rsidR="0070087A">
        <w:t xml:space="preserve"> the cost of capital. This </w:t>
      </w:r>
      <w:r w:rsidR="0027120F">
        <w:t xml:space="preserve">corroborates </w:t>
      </w:r>
      <w:r w:rsidR="0070087A">
        <w:t xml:space="preserve">the findings </w:t>
      </w:r>
      <w:r w:rsidR="0027120F">
        <w:t>of</w:t>
      </w:r>
      <w:r w:rsidR="0070087A">
        <w:t xml:space="preserve"> </w:t>
      </w:r>
      <w:r w:rsidR="001C2244" w:rsidRPr="00450CE7">
        <w:fldChar w:fldCharType="begin"/>
      </w:r>
      <w:r w:rsidR="00C32440">
        <w:instrText xml:space="preserve"> ADDIN EN.CITE &lt;EndNote&gt;&lt;Cite AuthorYear="1"&gt;&lt;Author&gt;MacNeil&lt;/Author&gt;&lt;Year&gt;2006&lt;/Year&gt;&lt;RecNum&gt;248&lt;/RecNum&gt;&lt;DisplayText&gt;MacNeil and Li (2006)&lt;/DisplayText&gt;&lt;record&gt;&lt;rec-number&gt;248&lt;/rec-number&gt;&lt;foreign-keys&gt;&lt;key app="EN" db-id="s00xzp50xdvx90ea0ravv2dxzr2pdvrrzaff" timestamp="1452197955" guid="2573b6d3-8e07-4528-8ce7-785b7816d3f2"&gt;248&lt;/key&gt;&lt;/foreign-keys&gt;&lt;ref-type name="Journal Article"&gt;17&lt;/ref-type&gt;&lt;contributors&gt;&lt;authors&gt;&lt;author&gt;MacNeil, Iain&lt;/author&gt;&lt;author&gt; Li, Xiao&lt;/author&gt;&lt;/authors&gt;&lt;/contributors&gt;&lt;titles&gt;&lt;title&gt;Comply or Explain: market discipline and non-compliance with the Combined Code&lt;/title&gt;&lt;secondary-title&gt;Corporate Governance: An International Review&lt;/secondary-title&gt;&lt;alt-title&gt;Corporate Governance: An International Review&lt;/alt-title&gt;&lt;/titles&gt;&lt;periodical&gt;&lt;full-title&gt;Corporate Governance: An International Review&lt;/full-title&gt;&lt;/periodical&gt;&lt;alt-periodical&gt;&lt;full-title&gt;Corporate Governance: An International Review&lt;/full-title&gt;&lt;/alt-periodical&gt;&lt;pages&gt;486-496&lt;/pages&gt;&lt;volume&gt;14&lt;/volume&gt;&lt;number&gt;5&lt;/number&gt;&lt;keywords&gt;&lt;keyword&gt;CORPORATE governance&lt;/keyword&gt;&lt;keyword&gt;FINANCE&lt;/keyword&gt;&lt;keyword&gt;CAPITALISTS &amp;amp; financiers&lt;/keyword&gt;&lt;keyword&gt;DELEGATED legislation&lt;/keyword&gt;&lt;keyword&gt;GREAT Britain&lt;/keyword&gt;&lt;keyword&gt;Combined Code&lt;/keyword&gt;&lt;keyword&gt;comply or explain&lt;/keyword&gt;&lt;keyword&gt;regulation&lt;/keyword&gt;&lt;/keywords&gt;&lt;dates&gt;&lt;year&gt;2006&lt;/year&gt;&lt;/dates&gt;&lt;publisher&gt;Blackwell Publishing Limited&lt;/publisher&gt;&lt;work-type&gt;Article&lt;/work-type&gt;&lt;urls&gt;&lt;related-urls&gt;&lt;url&gt;10.1111/j.1467-8683.2006.00524.x&lt;/url&gt;&lt;url&gt;http://libezproxy.open.ac.uk/login?url=http://search.ebscohost.com/login.aspx?direct=true&amp;amp;db=bth&amp;amp;AN=22343890&amp;amp;site=ehost-live&amp;amp;scope=site&lt;/url&gt;&lt;/related-urls&gt;&lt;/urls&gt;&lt;/record&gt;&lt;/Cite&gt;&lt;/EndNote&gt;</w:instrText>
      </w:r>
      <w:r w:rsidR="001C2244" w:rsidRPr="00450CE7">
        <w:fldChar w:fldCharType="separate"/>
      </w:r>
      <w:r w:rsidR="005F375B" w:rsidRPr="00450CE7">
        <w:rPr>
          <w:noProof/>
        </w:rPr>
        <w:t>MacNeil and Li (2006)</w:t>
      </w:r>
      <w:r w:rsidR="001C2244" w:rsidRPr="00450CE7">
        <w:fldChar w:fldCharType="end"/>
      </w:r>
      <w:r w:rsidR="001C2244">
        <w:t xml:space="preserve">, who </w:t>
      </w:r>
      <w:r w:rsidR="004F25AD">
        <w:t>document</w:t>
      </w:r>
      <w:r w:rsidR="001C2244">
        <w:t xml:space="preserve"> that shareholders tolerate non-compliance </w:t>
      </w:r>
      <w:r w:rsidR="003F1199">
        <w:t xml:space="preserve">and ignore the quality of explanations </w:t>
      </w:r>
      <w:r w:rsidR="001C2244">
        <w:t>as long as firms are profitable.</w:t>
      </w:r>
    </w:p>
    <w:p w14:paraId="4C2AB1ED" w14:textId="4A84247C" w:rsidR="001659FD" w:rsidRDefault="002B503A" w:rsidP="00594796">
      <w:r>
        <w:t xml:space="preserve">Third, </w:t>
      </w:r>
      <w:r w:rsidR="000261E1">
        <w:t>this study documents that non-compliance with different provisions is not perceived in the same way</w:t>
      </w:r>
      <w:r w:rsidR="008705EE">
        <w:t xml:space="preserve"> by investors</w:t>
      </w:r>
      <w:r w:rsidR="000261E1">
        <w:t xml:space="preserve">. </w:t>
      </w:r>
      <w:r w:rsidR="0090779D">
        <w:t xml:space="preserve">This </w:t>
      </w:r>
      <w:r w:rsidR="00B70AE6">
        <w:t xml:space="preserve">finding </w:t>
      </w:r>
      <w:r w:rsidR="00BF1977">
        <w:t xml:space="preserve">has two </w:t>
      </w:r>
      <w:r w:rsidR="00B70AE6">
        <w:t>impli</w:t>
      </w:r>
      <w:r w:rsidR="00BF1977">
        <w:t>cations</w:t>
      </w:r>
      <w:r w:rsidR="00D15DCB">
        <w:t>,</w:t>
      </w:r>
      <w:r w:rsidR="00B70AE6">
        <w:t xml:space="preserve"> </w:t>
      </w:r>
      <w:r w:rsidR="00D15DCB">
        <w:t>f</w:t>
      </w:r>
      <w:r w:rsidR="00B70AE6">
        <w:t>irst,</w:t>
      </w:r>
      <w:r w:rsidR="000261E1">
        <w:t xml:space="preserve"> when firms are no</w:t>
      </w:r>
      <w:r w:rsidR="00C45947">
        <w:t>n</w:t>
      </w:r>
      <w:r w:rsidR="000261E1">
        <w:t xml:space="preserve">-compliant with the </w:t>
      </w:r>
      <w:proofErr w:type="spellStart"/>
      <w:r w:rsidR="000261E1">
        <w:t>NEDs’</w:t>
      </w:r>
      <w:proofErr w:type="spellEnd"/>
      <w:r w:rsidR="000261E1">
        <w:t xml:space="preserve"> independence requirement as stipulated by the UK CGC, it is perceived negatively by investors</w:t>
      </w:r>
      <w:r w:rsidR="000B442F">
        <w:t xml:space="preserve"> as this may indicate weaknesses in the corporate governance of such firms</w:t>
      </w:r>
      <w:r w:rsidR="000261E1">
        <w:t>.</w:t>
      </w:r>
      <w:r w:rsidR="00B930ED" w:rsidRPr="00B930ED">
        <w:t xml:space="preserve"> </w:t>
      </w:r>
      <w:r w:rsidR="000B442F">
        <w:t>In</w:t>
      </w:r>
      <w:r w:rsidR="00CF2362">
        <w:t xml:space="preserve"> line with this</w:t>
      </w:r>
      <w:r w:rsidR="00B930ED" w:rsidRPr="00B930ED">
        <w:t xml:space="preserve">, </w:t>
      </w:r>
      <w:r w:rsidR="00B930ED" w:rsidRPr="00B930ED">
        <w:fldChar w:fldCharType="begin"/>
      </w:r>
      <w:r w:rsidR="00C32440">
        <w:instrText xml:space="preserve"> ADDIN EN.CITE &lt;EndNote&gt;&lt;Cite AuthorYear="1"&gt;&lt;Author&gt;Ashbaugh-Skaife&lt;/Author&gt;&lt;Year&gt;2009&lt;/Year&gt;&lt;RecNum&gt;549&lt;/RecNum&gt;&lt;DisplayText&gt;Ashbaugh-Skaife et al. (2009)&lt;/DisplayText&gt;&lt;record&gt;&lt;rec-number&gt;549&lt;/rec-number&gt;&lt;foreign-keys&gt;&lt;key app="EN" db-id="s00xzp50xdvx90ea0ravv2dxzr2pdvrrzaff" timestamp="1452596062" guid="78a1a40c-5a11-4cbd-9d22-66fd60ea6574"&gt;549&lt;/key&gt;&lt;/foreign-keys&gt;&lt;ref-type name="Journal Article"&gt;17&lt;/ref-type&gt;&lt;contributors&gt;&lt;authors&gt;&lt;author&gt;Ashbaugh-Skaife, Hollis&lt;/author&gt;&lt;author&gt;Collins, Daniel W&lt;/author&gt;&lt;author&gt;LaFond, Ryan&lt;/author&gt;&lt;/authors&gt;&lt;/contributors&gt;&lt;titles&gt;&lt;title&gt;The effect of SOX internal control deficiencies on firm risk and cost of equity&lt;/title&gt;&lt;secondary-title&gt;Journal of Accounting Research&lt;/secondary-title&gt;&lt;/titles&gt;&lt;periodical&gt;&lt;full-title&gt;Journal of Accounting Research&lt;/full-title&gt;&lt;/periodical&gt;&lt;pages&gt;1-43&lt;/pages&gt;&lt;volume&gt;47&lt;/volume&gt;&lt;number&gt;1&lt;/number&gt;&lt;dates&gt;&lt;year&gt;2009&lt;/year&gt;&lt;/dates&gt;&lt;isbn&gt;1475-679X&lt;/isbn&gt;&lt;urls&gt;&lt;/urls&gt;&lt;/record&gt;&lt;/Cite&gt;&lt;/EndNote&gt;</w:instrText>
      </w:r>
      <w:r w:rsidR="00B930ED" w:rsidRPr="00B930ED">
        <w:fldChar w:fldCharType="separate"/>
      </w:r>
      <w:r w:rsidR="00B930ED">
        <w:rPr>
          <w:noProof/>
        </w:rPr>
        <w:t>Ashbaugh-Skaife et al. (2009)</w:t>
      </w:r>
      <w:r w:rsidR="00B930ED" w:rsidRPr="00B930ED">
        <w:fldChar w:fldCharType="end"/>
      </w:r>
      <w:r w:rsidR="00B930ED" w:rsidRPr="00B930ED">
        <w:t xml:space="preserve"> argue that firms that have internal control deficiencies as per the requirements of SOX have signif</w:t>
      </w:r>
      <w:r w:rsidR="002F50CA">
        <w:t>icantly higher idiosyncratic and</w:t>
      </w:r>
      <w:r w:rsidR="00B930ED" w:rsidRPr="00B930ED">
        <w:t xml:space="preserve"> systematic risk. </w:t>
      </w:r>
      <w:r w:rsidR="008705EE">
        <w:t xml:space="preserve"> Second,</w:t>
      </w:r>
      <w:r w:rsidR="000261E1">
        <w:t xml:space="preserve"> </w:t>
      </w:r>
      <w:r w:rsidR="001659FD">
        <w:t>it is</w:t>
      </w:r>
      <w:r w:rsidR="00445203">
        <w:t xml:space="preserve"> equally</w:t>
      </w:r>
      <w:r w:rsidR="000261E1">
        <w:t xml:space="preserve"> possible that the presence of NEDs may lead to increased monitoring and if certain projects are likely to be </w:t>
      </w:r>
      <w:r w:rsidR="00A45A21">
        <w:t>risky,</w:t>
      </w:r>
      <w:r w:rsidR="000261E1">
        <w:t xml:space="preserve"> they may not be pursued. Therefore, when firms do not comply with this requirement of </w:t>
      </w:r>
      <w:r w:rsidR="001659FD">
        <w:t>the UK CGC,</w:t>
      </w:r>
      <w:r w:rsidR="000261E1">
        <w:t xml:space="preserve"> executive </w:t>
      </w:r>
      <w:r w:rsidR="001659FD">
        <w:t>directors</w:t>
      </w:r>
      <w:r w:rsidR="000261E1">
        <w:t xml:space="preserve"> may have more flexibility to invest in risky project. </w:t>
      </w:r>
      <w:r w:rsidR="001659FD">
        <w:t xml:space="preserve">This eventually will lead to </w:t>
      </w:r>
      <w:r w:rsidR="000261E1">
        <w:t xml:space="preserve">the positive impact of non-compliance </w:t>
      </w:r>
      <w:r w:rsidR="008F0BCD">
        <w:t>on</w:t>
      </w:r>
      <w:r w:rsidR="000261E1">
        <w:t xml:space="preserve"> risk-taking. </w:t>
      </w:r>
    </w:p>
    <w:p w14:paraId="275DBA8F" w14:textId="4A788283" w:rsidR="00FC1356" w:rsidRDefault="009721CD" w:rsidP="000328D0">
      <w:r>
        <w:t xml:space="preserve">Fourth, </w:t>
      </w:r>
      <w:r w:rsidR="00F8297C">
        <w:t xml:space="preserve">we document that </w:t>
      </w:r>
      <w:r w:rsidR="000261E1" w:rsidRPr="000261E1">
        <w:t>non-compliance with</w:t>
      </w:r>
      <w:r w:rsidR="0067239C">
        <w:t xml:space="preserve"> the requirement of the UK CGC to appoint a </w:t>
      </w:r>
      <w:r w:rsidR="0067239C" w:rsidRPr="00430DC3">
        <w:rPr>
          <w:i/>
        </w:rPr>
        <w:t>Senior Independent Director</w:t>
      </w:r>
      <w:r w:rsidR="0067239C">
        <w:t xml:space="preserve"> and</w:t>
      </w:r>
      <w:r w:rsidR="000261E1" w:rsidRPr="000261E1">
        <w:t xml:space="preserve"> </w:t>
      </w:r>
      <w:r w:rsidR="001349B7">
        <w:t xml:space="preserve">that independent NEDs chair </w:t>
      </w:r>
      <w:r w:rsidR="00430DC3">
        <w:t>audit</w:t>
      </w:r>
      <w:r w:rsidR="001349B7">
        <w:t xml:space="preserve">, nomination </w:t>
      </w:r>
      <w:r w:rsidR="00430DC3">
        <w:t xml:space="preserve">and remuneration </w:t>
      </w:r>
      <w:r w:rsidR="001349B7">
        <w:t>committees</w:t>
      </w:r>
      <w:r w:rsidR="00430DC3">
        <w:t>,</w:t>
      </w:r>
      <w:r w:rsidR="000261E1" w:rsidRPr="000261E1">
        <w:t xml:space="preserve"> </w:t>
      </w:r>
      <w:r w:rsidR="00F8297C">
        <w:t>is negatively associated with ris</w:t>
      </w:r>
      <w:r w:rsidR="00CE4AB7">
        <w:t xml:space="preserve">k-taking. This finding implies that not all provisions of the UK CGC are </w:t>
      </w:r>
      <w:r w:rsidR="008850CE">
        <w:t>considered</w:t>
      </w:r>
      <w:r w:rsidR="00CE4AB7">
        <w:t xml:space="preserve"> equally important by investors. Therefore, non-compliance with such provisions may not be </w:t>
      </w:r>
      <w:r w:rsidR="008850CE">
        <w:t>perceived</w:t>
      </w:r>
      <w:r w:rsidR="00CE4AB7">
        <w:t xml:space="preserve"> as a sign of weak governance. </w:t>
      </w:r>
      <w:r w:rsidR="0053381F">
        <w:lastRenderedPageBreak/>
        <w:t>Furthermore</w:t>
      </w:r>
      <w:r w:rsidR="007147E5">
        <w:t xml:space="preserve">, it also highlights the importance of the ‘comply or explain’ principle adopted in the UK CGC. This </w:t>
      </w:r>
      <w:r w:rsidR="00B82CDF">
        <w:t>suggests</w:t>
      </w:r>
      <w:r w:rsidR="007147E5">
        <w:t xml:space="preserve"> that providing explanations in certain situations may be necessary and beneficial for firms. In</w:t>
      </w:r>
      <w:r w:rsidR="00AB2E5B">
        <w:t xml:space="preserve"> such</w:t>
      </w:r>
      <w:r w:rsidR="007147E5">
        <w:t xml:space="preserve"> </w:t>
      </w:r>
      <w:r w:rsidR="00D52205">
        <w:t>circumstances,</w:t>
      </w:r>
      <w:r w:rsidR="007147E5">
        <w:t xml:space="preserve"> investors </w:t>
      </w:r>
      <w:r w:rsidR="00D52205">
        <w:t>would</w:t>
      </w:r>
      <w:r w:rsidR="007147E5">
        <w:t xml:space="preserve"> consider deviations from the code as </w:t>
      </w:r>
      <w:r w:rsidR="00D52205">
        <w:t>justified and their perception of the firm will not be negatively affected.</w:t>
      </w:r>
    </w:p>
    <w:p w14:paraId="005DE955" w14:textId="3611D6A7" w:rsidR="00E91D4E" w:rsidRDefault="00D85D1C" w:rsidP="008F456F">
      <w:r>
        <w:t xml:space="preserve">Despite its </w:t>
      </w:r>
      <w:r w:rsidR="008863FD" w:rsidRPr="00436FA9">
        <w:t>co</w:t>
      </w:r>
      <w:r w:rsidR="00962475">
        <w:t>ntributions, this research</w:t>
      </w:r>
      <w:r w:rsidR="008863FD" w:rsidRPr="00436FA9">
        <w:t xml:space="preserve"> has a number of limitations. First, while looking at </w:t>
      </w:r>
      <w:r w:rsidR="00B82CDF">
        <w:t>the</w:t>
      </w:r>
      <w:r w:rsidR="008863FD" w:rsidRPr="00436FA9">
        <w:t xml:space="preserve"> findings, one may argue that these are country specific and may not be </w:t>
      </w:r>
      <w:r w:rsidR="00B82CDF">
        <w:t>generalisable</w:t>
      </w:r>
      <w:r w:rsidR="00B82CDF" w:rsidRPr="00436FA9">
        <w:t xml:space="preserve"> </w:t>
      </w:r>
      <w:r w:rsidR="008863FD" w:rsidRPr="00436FA9">
        <w:t xml:space="preserve">to other contexts due to institutional differences among countries. Therefore, a cross-country comparison covering the </w:t>
      </w:r>
      <w:r w:rsidR="00962475">
        <w:t>‘</w:t>
      </w:r>
      <w:r w:rsidR="008863FD" w:rsidRPr="00436FA9">
        <w:t>comply or explain</w:t>
      </w:r>
      <w:r w:rsidR="00962475">
        <w:t>’</w:t>
      </w:r>
      <w:r w:rsidR="008863FD" w:rsidRPr="00436FA9">
        <w:t xml:space="preserve"> regimes will be beneficial for understanding the role of cross-country differences in rule of law, regulation quality, investor protection, judicial efficiency and its interaction with internal governance mechanisms and </w:t>
      </w:r>
      <w:r w:rsidR="00962475">
        <w:t xml:space="preserve">risk-taking </w:t>
      </w:r>
      <w:r w:rsidR="008863FD" w:rsidRPr="00436FA9">
        <w:t xml:space="preserve">of firms. </w:t>
      </w:r>
      <w:r w:rsidR="00AD5C1A">
        <w:t>Second</w:t>
      </w:r>
      <w:r w:rsidR="008863FD" w:rsidRPr="00436FA9">
        <w:t xml:space="preserve">, we have only employed quantitative research methods in this paper. In this regard, </w:t>
      </w:r>
      <w:r w:rsidR="009B25DC">
        <w:t xml:space="preserve">a </w:t>
      </w:r>
      <w:r w:rsidR="006A1D07">
        <w:t>questionnaire-based</w:t>
      </w:r>
      <w:r w:rsidR="009B25DC">
        <w:t xml:space="preserve"> research design or </w:t>
      </w:r>
      <w:r w:rsidR="006F0436">
        <w:t>conduct</w:t>
      </w:r>
      <w:r w:rsidR="006713E4">
        <w:t>ing</w:t>
      </w:r>
      <w:r w:rsidR="006F0436">
        <w:t xml:space="preserve"> </w:t>
      </w:r>
      <w:r w:rsidR="009B25DC">
        <w:t xml:space="preserve">interviews </w:t>
      </w:r>
      <w:r w:rsidR="006713E4">
        <w:t>of</w:t>
      </w:r>
      <w:r w:rsidR="006F0436">
        <w:t xml:space="preserve"> investors to </w:t>
      </w:r>
      <w:r w:rsidR="00C45947">
        <w:t>ascertain</w:t>
      </w:r>
      <w:r w:rsidR="006F0436">
        <w:t xml:space="preserve"> elements of the UK CGC </w:t>
      </w:r>
      <w:r w:rsidR="00C45947">
        <w:t xml:space="preserve">that </w:t>
      </w:r>
      <w:r w:rsidR="006F0436">
        <w:t>they consider as most important for firms’ risk</w:t>
      </w:r>
      <w:r w:rsidR="006713E4">
        <w:t xml:space="preserve"> </w:t>
      </w:r>
      <w:r w:rsidR="008E1220">
        <w:t>can</w:t>
      </w:r>
      <w:r w:rsidR="006713E4">
        <w:t xml:space="preserve"> </w:t>
      </w:r>
      <w:r w:rsidR="003F7B43">
        <w:t xml:space="preserve">also </w:t>
      </w:r>
      <w:r w:rsidR="006713E4">
        <w:t xml:space="preserve">be </w:t>
      </w:r>
      <w:r w:rsidR="008E1220">
        <w:t>explored</w:t>
      </w:r>
      <w:r w:rsidR="006F0436">
        <w:t xml:space="preserve">. </w:t>
      </w:r>
      <w:r w:rsidR="008863FD" w:rsidRPr="00436FA9">
        <w:t>Despite recognising these limitations</w:t>
      </w:r>
      <w:r w:rsidR="001914D0">
        <w:t>,</w:t>
      </w:r>
      <w:r w:rsidR="008863FD" w:rsidRPr="00436FA9">
        <w:t xml:space="preserve"> </w:t>
      </w:r>
      <w:r w:rsidR="001914D0" w:rsidRPr="00436FA9">
        <w:t>conducting</w:t>
      </w:r>
      <w:r w:rsidR="008863FD" w:rsidRPr="00436FA9">
        <w:t xml:space="preserve"> all such investigations are beyond the scope of this paper and are</w:t>
      </w:r>
      <w:r w:rsidR="003F7B43">
        <w:t>,</w:t>
      </w:r>
      <w:r w:rsidR="008863FD" w:rsidRPr="00436FA9">
        <w:t xml:space="preserve"> therefore</w:t>
      </w:r>
      <w:r w:rsidR="003F7B43">
        <w:t>,</w:t>
      </w:r>
      <w:r w:rsidR="008863FD" w:rsidRPr="00436FA9">
        <w:t xml:space="preserve"> left </w:t>
      </w:r>
      <w:r w:rsidR="00C45947">
        <w:t>for</w:t>
      </w:r>
      <w:r w:rsidR="00C45947" w:rsidRPr="00436FA9">
        <w:t xml:space="preserve"> </w:t>
      </w:r>
      <w:r w:rsidR="008863FD" w:rsidRPr="00436FA9">
        <w:t>future research.</w:t>
      </w:r>
      <w:r w:rsidR="00E91D4E">
        <w:br w:type="page"/>
      </w:r>
    </w:p>
    <w:p w14:paraId="0BDA97DA" w14:textId="77777777" w:rsidR="007E0A95" w:rsidRDefault="007E0A95" w:rsidP="008161C0">
      <w:pPr>
        <w:pStyle w:val="Heading1"/>
      </w:pPr>
      <w:r w:rsidRPr="000C249E">
        <w:lastRenderedPageBreak/>
        <w:t>References</w:t>
      </w:r>
    </w:p>
    <w:p w14:paraId="0445096F" w14:textId="77777777" w:rsidR="00263228" w:rsidRPr="00263228" w:rsidRDefault="007E0A95" w:rsidP="00263228">
      <w:pPr>
        <w:pStyle w:val="EndNoteBibliography"/>
        <w:spacing w:after="0"/>
        <w:ind w:left="720" w:hanging="720"/>
      </w:pPr>
      <w:r>
        <w:fldChar w:fldCharType="begin"/>
      </w:r>
      <w:r>
        <w:instrText xml:space="preserve"> ADDIN EN.REFLIST </w:instrText>
      </w:r>
      <w:r>
        <w:fldChar w:fldCharType="separate"/>
      </w:r>
      <w:r w:rsidR="00263228" w:rsidRPr="00263228">
        <w:t xml:space="preserve">Abou-El-Sood, H. (2021). Board gender diversity, power, and bank risk taking. </w:t>
      </w:r>
      <w:r w:rsidR="00263228" w:rsidRPr="00263228">
        <w:rPr>
          <w:i/>
        </w:rPr>
        <w:t>International Review of Financial Analysis, 75</w:t>
      </w:r>
      <w:r w:rsidR="00263228" w:rsidRPr="00263228">
        <w:t>, N.PAG-N.PAG. doi:10.1016/j.irfa.2021.101733</w:t>
      </w:r>
    </w:p>
    <w:p w14:paraId="1ADE0B92" w14:textId="77777777" w:rsidR="00263228" w:rsidRPr="00263228" w:rsidRDefault="00263228" w:rsidP="00263228">
      <w:pPr>
        <w:pStyle w:val="EndNoteBibliography"/>
        <w:spacing w:after="0"/>
        <w:ind w:left="720" w:hanging="720"/>
      </w:pPr>
      <w:r w:rsidRPr="00263228">
        <w:t xml:space="preserve">Aebi, V., Sabato, G., &amp; Schmid, M. (2012). Risk management, corporate governance, and bank performance in the financial crisis. </w:t>
      </w:r>
      <w:r w:rsidRPr="00263228">
        <w:rPr>
          <w:i/>
        </w:rPr>
        <w:t>Journal of Banking &amp; Finance, 36</w:t>
      </w:r>
      <w:r w:rsidRPr="00263228">
        <w:t xml:space="preserve">(12), 3213-3226. </w:t>
      </w:r>
    </w:p>
    <w:p w14:paraId="310FBC28" w14:textId="77777777" w:rsidR="00263228" w:rsidRPr="00263228" w:rsidRDefault="00263228" w:rsidP="00263228">
      <w:pPr>
        <w:pStyle w:val="EndNoteBibliography"/>
        <w:spacing w:after="0"/>
        <w:ind w:left="720" w:hanging="720"/>
      </w:pPr>
      <w:r w:rsidRPr="00263228">
        <w:t xml:space="preserve">Ahmad, S., Akbar, S., Kodwani, D., Halari, A., &amp; Shah, S. Z. (2021). Compliance or non-compliance during financial crisis: does it matter? </w:t>
      </w:r>
      <w:r w:rsidRPr="00263228">
        <w:rPr>
          <w:i/>
        </w:rPr>
        <w:t>International Journal of Finance &amp; Economics, forthcoming</w:t>
      </w:r>
      <w:r w:rsidRPr="00263228">
        <w:t xml:space="preserve">. </w:t>
      </w:r>
    </w:p>
    <w:p w14:paraId="1FA3B64E" w14:textId="77777777" w:rsidR="00263228" w:rsidRPr="00263228" w:rsidRDefault="00263228" w:rsidP="00263228">
      <w:pPr>
        <w:pStyle w:val="EndNoteBibliography"/>
        <w:spacing w:after="0"/>
        <w:ind w:left="720" w:hanging="720"/>
      </w:pPr>
      <w:r w:rsidRPr="00263228">
        <w:t xml:space="preserve">Akbar, S., Kharabsheh, B., Poletti-Hughes, J., &amp; Shah, S. Z. A. (2017). Board structure and corporate risk taking in the UK financial sector. </w:t>
      </w:r>
      <w:r w:rsidRPr="00263228">
        <w:rPr>
          <w:i/>
        </w:rPr>
        <w:t>International Review of Financial Analysis, 50</w:t>
      </w:r>
      <w:r w:rsidRPr="00263228">
        <w:t xml:space="preserve">(1), 101–110. </w:t>
      </w:r>
    </w:p>
    <w:p w14:paraId="45932F8D" w14:textId="77777777" w:rsidR="00263228" w:rsidRPr="00263228" w:rsidRDefault="00263228" w:rsidP="00263228">
      <w:pPr>
        <w:pStyle w:val="EndNoteBibliography"/>
        <w:spacing w:after="0"/>
        <w:ind w:left="720" w:hanging="720"/>
      </w:pPr>
      <w:r w:rsidRPr="00263228">
        <w:t xml:space="preserve">Ammann, M., Oesch, D., &amp; Schmid, M. M. (2011). Corporate governance and firm value: International evidence. </w:t>
      </w:r>
      <w:r w:rsidRPr="00263228">
        <w:rPr>
          <w:i/>
        </w:rPr>
        <w:t>Journal of Empirical Finance, 18</w:t>
      </w:r>
      <w:r w:rsidRPr="00263228">
        <w:t xml:space="preserve">(1), 36-55. </w:t>
      </w:r>
    </w:p>
    <w:p w14:paraId="1D994231" w14:textId="77777777" w:rsidR="00263228" w:rsidRPr="00263228" w:rsidRDefault="00263228" w:rsidP="00263228">
      <w:pPr>
        <w:pStyle w:val="EndNoteBibliography"/>
        <w:spacing w:after="0"/>
        <w:ind w:left="720" w:hanging="720"/>
      </w:pPr>
      <w:r w:rsidRPr="00263228">
        <w:t xml:space="preserve">Arcot, S., Bruno, V., &amp; Faure-Grimaud, A. (2010). Corporate governance in the UK: Is the comply or explain approach working? </w:t>
      </w:r>
      <w:r w:rsidRPr="00263228">
        <w:rPr>
          <w:i/>
        </w:rPr>
        <w:t>International Review of Law and Economics, 30</w:t>
      </w:r>
      <w:r w:rsidRPr="00263228">
        <w:t xml:space="preserve">(2), 193-201. </w:t>
      </w:r>
    </w:p>
    <w:p w14:paraId="04CD4555" w14:textId="77777777" w:rsidR="00263228" w:rsidRPr="00263228" w:rsidRDefault="00263228" w:rsidP="00263228">
      <w:pPr>
        <w:pStyle w:val="EndNoteBibliography"/>
        <w:spacing w:after="0"/>
        <w:ind w:left="720" w:hanging="720"/>
      </w:pPr>
      <w:r w:rsidRPr="00263228">
        <w:t xml:space="preserve">Arellano, M., &amp; Bond, S. (1991). Some tests of specification for panel data: Monte Carlo evidence and an application to employment equations. </w:t>
      </w:r>
      <w:r w:rsidRPr="00263228">
        <w:rPr>
          <w:i/>
        </w:rPr>
        <w:t>The review of economic studies, 58</w:t>
      </w:r>
      <w:r w:rsidRPr="00263228">
        <w:t xml:space="preserve">(2), 277-297. </w:t>
      </w:r>
    </w:p>
    <w:p w14:paraId="035CB108" w14:textId="77777777" w:rsidR="00263228" w:rsidRPr="00263228" w:rsidRDefault="00263228" w:rsidP="00263228">
      <w:pPr>
        <w:pStyle w:val="EndNoteBibliography"/>
        <w:spacing w:after="0"/>
        <w:ind w:left="720" w:hanging="720"/>
      </w:pPr>
      <w:r w:rsidRPr="00263228">
        <w:t xml:space="preserve">Arellano, M., &amp; Bover, O. (1995). Another look at the instrumental variable estimation of error-components models. </w:t>
      </w:r>
      <w:r w:rsidRPr="00263228">
        <w:rPr>
          <w:i/>
        </w:rPr>
        <w:t>Journal of econometrics, 68</w:t>
      </w:r>
      <w:r w:rsidRPr="00263228">
        <w:t xml:space="preserve">(1), 29-51. </w:t>
      </w:r>
    </w:p>
    <w:p w14:paraId="0FD6EFB2" w14:textId="77777777" w:rsidR="00263228" w:rsidRPr="00263228" w:rsidRDefault="00263228" w:rsidP="00263228">
      <w:pPr>
        <w:pStyle w:val="EndNoteBibliography"/>
        <w:spacing w:after="0"/>
        <w:ind w:left="720" w:hanging="720"/>
      </w:pPr>
      <w:r w:rsidRPr="00263228">
        <w:t xml:space="preserve">Ashbaugh-Skaife, H., Collins, D. W., &amp; LaFond, R. (2009). The effect of SOX internal control deficiencies on firm risk and cost of equity. </w:t>
      </w:r>
      <w:r w:rsidRPr="00263228">
        <w:rPr>
          <w:i/>
        </w:rPr>
        <w:t>Journal of Accounting Research, 47</w:t>
      </w:r>
      <w:r w:rsidRPr="00263228">
        <w:t xml:space="preserve">(1), 1-43. </w:t>
      </w:r>
    </w:p>
    <w:p w14:paraId="4363F4C1" w14:textId="77777777" w:rsidR="00263228" w:rsidRPr="00263228" w:rsidRDefault="00263228" w:rsidP="00263228">
      <w:pPr>
        <w:pStyle w:val="EndNoteBibliography"/>
        <w:spacing w:after="0"/>
        <w:ind w:left="720" w:hanging="720"/>
      </w:pPr>
      <w:r w:rsidRPr="00263228">
        <w:t xml:space="preserve">Bargeron, L. L., Lehn, K. M., &amp; Zutter, C. J. (2010). Sarbanes-Oxley and corporate risk-taking. </w:t>
      </w:r>
      <w:r w:rsidRPr="00263228">
        <w:rPr>
          <w:i/>
        </w:rPr>
        <w:t>Journal of Accounting and Economics, 49</w:t>
      </w:r>
      <w:r w:rsidRPr="00263228">
        <w:t xml:space="preserve">(1-2), 34-52. </w:t>
      </w:r>
    </w:p>
    <w:p w14:paraId="42523B23" w14:textId="77777777" w:rsidR="00263228" w:rsidRPr="00263228" w:rsidRDefault="00263228" w:rsidP="00263228">
      <w:pPr>
        <w:pStyle w:val="EndNoteBibliography"/>
        <w:spacing w:after="0"/>
        <w:ind w:left="720" w:hanging="720"/>
      </w:pPr>
      <w:r w:rsidRPr="00263228">
        <w:t xml:space="preserve">Beekes, W., Brown, P., Zhan, W., &amp; Zhang, Q. (2016). Corporate Governance, Companies’ Disclosure Practices and Market Transparency: A Cross Country Study. </w:t>
      </w:r>
      <w:r w:rsidRPr="00263228">
        <w:rPr>
          <w:i/>
        </w:rPr>
        <w:t>Journal of Business Finance &amp; Accounting, 43</w:t>
      </w:r>
      <w:r w:rsidRPr="00263228">
        <w:t>(3-4), 263-297. doi:10.1111/jbfa.12174</w:t>
      </w:r>
    </w:p>
    <w:p w14:paraId="5BA65613" w14:textId="77777777" w:rsidR="00263228" w:rsidRPr="00263228" w:rsidRDefault="00263228" w:rsidP="00263228">
      <w:pPr>
        <w:pStyle w:val="EndNoteBibliography"/>
        <w:spacing w:after="0"/>
        <w:ind w:left="720" w:hanging="720"/>
      </w:pPr>
      <w:r w:rsidRPr="00263228">
        <w:t xml:space="preserve">Belghitar, Y., &amp; Clark, E. (2015). Managerial risk incentives and investment related agency costs. </w:t>
      </w:r>
      <w:r w:rsidRPr="00263228">
        <w:rPr>
          <w:i/>
        </w:rPr>
        <w:t>International Review of Financial Analysis, 38</w:t>
      </w:r>
      <w:r w:rsidRPr="00263228">
        <w:t xml:space="preserve">(2), 191-197. </w:t>
      </w:r>
    </w:p>
    <w:p w14:paraId="6AA01480" w14:textId="77777777" w:rsidR="00263228" w:rsidRPr="00263228" w:rsidRDefault="00263228" w:rsidP="00263228">
      <w:pPr>
        <w:pStyle w:val="EndNoteBibliography"/>
        <w:spacing w:after="0"/>
        <w:ind w:left="720" w:hanging="720"/>
      </w:pPr>
      <w:r w:rsidRPr="00263228">
        <w:t xml:space="preserve">Beltratti, A., &amp; Stulz, R. M. (2012). The credit crisis around the globe: Why did some banks perform better? </w:t>
      </w:r>
      <w:r w:rsidRPr="00263228">
        <w:rPr>
          <w:i/>
        </w:rPr>
        <w:t>Journal of Financial Economics, 105</w:t>
      </w:r>
      <w:r w:rsidRPr="00263228">
        <w:t xml:space="preserve">(1), 1-17. </w:t>
      </w:r>
    </w:p>
    <w:p w14:paraId="0A494CCE" w14:textId="77777777" w:rsidR="00263228" w:rsidRPr="00263228" w:rsidRDefault="00263228" w:rsidP="00263228">
      <w:pPr>
        <w:pStyle w:val="EndNoteBibliography"/>
        <w:spacing w:after="0"/>
        <w:ind w:left="720" w:hanging="720"/>
      </w:pPr>
      <w:r w:rsidRPr="00263228">
        <w:t xml:space="preserve">Black, B., Carvalho, A. G., Khanna, V., Kim, W., &amp; Yurtoglu, B. (2017). Corporate governance indices and construct validity. </w:t>
      </w:r>
      <w:r w:rsidRPr="00263228">
        <w:rPr>
          <w:i/>
        </w:rPr>
        <w:t>Corporate Governance: An International Review, 25</w:t>
      </w:r>
      <w:r w:rsidRPr="00263228">
        <w:t>(6), 397-410. doi:doi:10.1111/corg.12215</w:t>
      </w:r>
    </w:p>
    <w:p w14:paraId="7CFCC79C" w14:textId="77777777" w:rsidR="00263228" w:rsidRPr="00263228" w:rsidRDefault="00263228" w:rsidP="00263228">
      <w:pPr>
        <w:pStyle w:val="EndNoteBibliography"/>
        <w:spacing w:after="0"/>
        <w:ind w:left="720" w:hanging="720"/>
      </w:pPr>
      <w:r w:rsidRPr="00263228">
        <w:t xml:space="preserve">Black, B., &amp; Kim, W. (2012). The effect of board structure on firm value: A multiple identification strategies approach using Korean data. </w:t>
      </w:r>
      <w:r w:rsidRPr="00263228">
        <w:rPr>
          <w:i/>
        </w:rPr>
        <w:t>Journal of Financial Economics, 104</w:t>
      </w:r>
      <w:r w:rsidRPr="00263228">
        <w:t xml:space="preserve">(1), 203-226. </w:t>
      </w:r>
    </w:p>
    <w:p w14:paraId="6428E02F" w14:textId="77777777" w:rsidR="00263228" w:rsidRPr="00263228" w:rsidRDefault="00263228" w:rsidP="00263228">
      <w:pPr>
        <w:pStyle w:val="EndNoteBibliography"/>
        <w:spacing w:after="0"/>
        <w:ind w:left="720" w:hanging="720"/>
      </w:pPr>
      <w:r w:rsidRPr="00263228">
        <w:t xml:space="preserve">Blundell, R., &amp; Bond, S. (1998). Initial conditions and moment restrictions in dynamic panel data models. </w:t>
      </w:r>
      <w:r w:rsidRPr="00263228">
        <w:rPr>
          <w:i/>
        </w:rPr>
        <w:t>Journal of econometrics, 87</w:t>
      </w:r>
      <w:r w:rsidRPr="00263228">
        <w:t xml:space="preserve">(1), 115-143. </w:t>
      </w:r>
    </w:p>
    <w:p w14:paraId="28983063" w14:textId="77777777" w:rsidR="00263228" w:rsidRPr="00263228" w:rsidRDefault="00263228" w:rsidP="00263228">
      <w:pPr>
        <w:pStyle w:val="EndNoteBibliography"/>
        <w:spacing w:after="0"/>
        <w:ind w:left="720" w:hanging="720"/>
      </w:pPr>
      <w:r w:rsidRPr="00263228">
        <w:t xml:space="preserve">Bonetti, P., Magnan, M. L., &amp; Parbonetti, A. (2016). The Influence of Country- and Firm-level Governance on Financial Reporting Quality: Revisiting the Evidence. </w:t>
      </w:r>
      <w:r w:rsidRPr="00263228">
        <w:rPr>
          <w:i/>
        </w:rPr>
        <w:t>Journal of Business Finance &amp; Accounting, 43</w:t>
      </w:r>
      <w:r w:rsidRPr="00263228">
        <w:t>(9-10), 1059-1094. doi:10.1111/jbfa.12220</w:t>
      </w:r>
    </w:p>
    <w:p w14:paraId="1AF115B5" w14:textId="77777777" w:rsidR="00263228" w:rsidRPr="00263228" w:rsidRDefault="00263228" w:rsidP="00263228">
      <w:pPr>
        <w:pStyle w:val="EndNoteBibliography"/>
        <w:spacing w:after="0"/>
        <w:ind w:left="720" w:hanging="720"/>
      </w:pPr>
      <w:r w:rsidRPr="00263228">
        <w:t xml:space="preserve">Boubakri, N., Mansi, S. A., &amp; Saffar, W. (2013). Political institutions, connectedness, and corporate risk-taking. </w:t>
      </w:r>
      <w:r w:rsidRPr="00263228">
        <w:rPr>
          <w:i/>
        </w:rPr>
        <w:t>Journal of International Business Studies, 44</w:t>
      </w:r>
      <w:r w:rsidRPr="00263228">
        <w:t xml:space="preserve">(3), 195-215. </w:t>
      </w:r>
    </w:p>
    <w:p w14:paraId="0C274480" w14:textId="77777777" w:rsidR="00263228" w:rsidRPr="00263228" w:rsidRDefault="00263228" w:rsidP="00263228">
      <w:pPr>
        <w:pStyle w:val="EndNoteBibliography"/>
        <w:spacing w:after="0"/>
        <w:ind w:left="720" w:hanging="720"/>
      </w:pPr>
      <w:r w:rsidRPr="00263228">
        <w:t xml:space="preserve">Bozec, R., &amp; Bozec, Y. (2012). The use of governance Indexes in the governance-performance relationship literature: International evidence. </w:t>
      </w:r>
      <w:r w:rsidRPr="00263228">
        <w:rPr>
          <w:i/>
        </w:rPr>
        <w:t>Canadian Journal of Administrative Sciences/Revue Canadienne des Sciences de l'Administration, 29</w:t>
      </w:r>
      <w:r w:rsidRPr="00263228">
        <w:t xml:space="preserve">(1), 79-98. </w:t>
      </w:r>
    </w:p>
    <w:p w14:paraId="70082284" w14:textId="77777777" w:rsidR="00263228" w:rsidRPr="00263228" w:rsidRDefault="00263228" w:rsidP="00263228">
      <w:pPr>
        <w:pStyle w:val="EndNoteBibliography"/>
        <w:spacing w:after="0"/>
        <w:ind w:left="720" w:hanging="720"/>
      </w:pPr>
      <w:r w:rsidRPr="00263228">
        <w:lastRenderedPageBreak/>
        <w:t xml:space="preserve">Caliendo, M., &amp; Kopeinig, S. (2008). Some practical guidance for the implementation of propensity score matching. </w:t>
      </w:r>
      <w:r w:rsidRPr="00263228">
        <w:rPr>
          <w:i/>
        </w:rPr>
        <w:t>Journal of Economic Surveys, 22</w:t>
      </w:r>
      <w:r w:rsidRPr="00263228">
        <w:t>(1), 31-72. doi:10.1111/j.1467-6419.2007.00527.x</w:t>
      </w:r>
    </w:p>
    <w:p w14:paraId="6BB4BCE5" w14:textId="77777777" w:rsidR="00263228" w:rsidRPr="00263228" w:rsidRDefault="00263228" w:rsidP="00263228">
      <w:pPr>
        <w:pStyle w:val="EndNoteBibliography"/>
        <w:spacing w:after="0"/>
        <w:ind w:left="720" w:hanging="720"/>
      </w:pPr>
      <w:r w:rsidRPr="00263228">
        <w:t xml:space="preserve">Cheng, S. (2008). Board size and the variability of corporate performance. </w:t>
      </w:r>
      <w:r w:rsidRPr="00263228">
        <w:rPr>
          <w:i/>
        </w:rPr>
        <w:t>Journal of Financial Economics, 87</w:t>
      </w:r>
      <w:r w:rsidRPr="00263228">
        <w:t xml:space="preserve">(1), 157-176. </w:t>
      </w:r>
    </w:p>
    <w:p w14:paraId="69496B4C" w14:textId="77777777" w:rsidR="00263228" w:rsidRPr="00263228" w:rsidRDefault="00263228" w:rsidP="00263228">
      <w:pPr>
        <w:pStyle w:val="EndNoteBibliography"/>
        <w:spacing w:after="0"/>
        <w:ind w:left="720" w:hanging="720"/>
      </w:pPr>
      <w:r w:rsidRPr="00263228">
        <w:t xml:space="preserve">Cheung, Y.-L., Stouraitis, A., &amp; Tan, W. (2010). Does the quality of corporate governance affect firm valuation and risk? Evidence from a corporate governance scorecard in Hong Kong </w:t>
      </w:r>
      <w:r w:rsidRPr="00263228">
        <w:rPr>
          <w:i/>
        </w:rPr>
        <w:t>International Review of Finance, 10</w:t>
      </w:r>
      <w:r w:rsidRPr="00263228">
        <w:t xml:space="preserve">(4), 403-432. </w:t>
      </w:r>
    </w:p>
    <w:p w14:paraId="426CD91E" w14:textId="77777777" w:rsidR="00263228" w:rsidRPr="00263228" w:rsidRDefault="00263228" w:rsidP="00263228">
      <w:pPr>
        <w:pStyle w:val="EndNoteBibliography"/>
        <w:spacing w:after="0"/>
        <w:ind w:left="720" w:hanging="720"/>
      </w:pPr>
      <w:r w:rsidRPr="00263228">
        <w:t xml:space="preserve">Cohen, D. A., Dey, A., &amp; Lys, T. Z. (2013). Corporate governance reform and executive incentives: Implications for investments and risk taking. </w:t>
      </w:r>
      <w:r w:rsidRPr="00263228">
        <w:rPr>
          <w:i/>
        </w:rPr>
        <w:t>Contemporary Accounting Research, 30</w:t>
      </w:r>
      <w:r w:rsidRPr="00263228">
        <w:t xml:space="preserve">(4), 1296-1332. </w:t>
      </w:r>
    </w:p>
    <w:p w14:paraId="46561FD5" w14:textId="77777777" w:rsidR="00263228" w:rsidRPr="00263228" w:rsidRDefault="00263228" w:rsidP="00263228">
      <w:pPr>
        <w:pStyle w:val="EndNoteBibliography"/>
        <w:spacing w:after="0"/>
        <w:ind w:left="720" w:hanging="720"/>
      </w:pPr>
      <w:r w:rsidRPr="00263228">
        <w:t xml:space="preserve">Costello, A. B., &amp; Osborne, J. W. (2005). Best practices in exploratory factor analysis: Four recommendations for getting the most from your analysis. </w:t>
      </w:r>
      <w:r w:rsidRPr="00263228">
        <w:rPr>
          <w:i/>
        </w:rPr>
        <w:t>Practical assessment, research &amp; evaluation, 10</w:t>
      </w:r>
      <w:r w:rsidRPr="00263228">
        <w:t xml:space="preserve">(7), 1-9. </w:t>
      </w:r>
    </w:p>
    <w:p w14:paraId="4A6D4881" w14:textId="77777777" w:rsidR="00263228" w:rsidRPr="00263228" w:rsidRDefault="00263228" w:rsidP="00263228">
      <w:pPr>
        <w:pStyle w:val="EndNoteBibliography"/>
        <w:spacing w:after="0"/>
        <w:ind w:left="720" w:hanging="720"/>
      </w:pPr>
      <w:r w:rsidRPr="00263228">
        <w:t xml:space="preserve">Dahya, J., &amp; McConnell, J. (2007). Board composition, corporate performance, and the cadbury committee recommendation. </w:t>
      </w:r>
      <w:r w:rsidRPr="00263228">
        <w:rPr>
          <w:i/>
        </w:rPr>
        <w:t>Journal of Financial &amp; Quantitative Analysis, 42</w:t>
      </w:r>
      <w:r w:rsidRPr="00263228">
        <w:t xml:space="preserve">(3), 535-564. </w:t>
      </w:r>
    </w:p>
    <w:p w14:paraId="37994D72" w14:textId="77777777" w:rsidR="00263228" w:rsidRPr="00263228" w:rsidRDefault="00263228" w:rsidP="00263228">
      <w:pPr>
        <w:pStyle w:val="EndNoteBibliography"/>
        <w:spacing w:after="0"/>
        <w:ind w:left="720" w:hanging="720"/>
      </w:pPr>
      <w:r w:rsidRPr="00263228">
        <w:t xml:space="preserve">Dedman, E. (2016). CEO succession in the UK: An analysis of the effect of censuring the CEO-to-chair move in the Combined Code on Corporate Governance 2003. </w:t>
      </w:r>
      <w:r w:rsidRPr="00263228">
        <w:rPr>
          <w:i/>
        </w:rPr>
        <w:t>The British Accounting Review, 48</w:t>
      </w:r>
      <w:r w:rsidRPr="00263228">
        <w:t xml:space="preserve">(3), 359-378. </w:t>
      </w:r>
    </w:p>
    <w:p w14:paraId="302DC5B3" w14:textId="77777777" w:rsidR="00263228" w:rsidRPr="00263228" w:rsidRDefault="00263228" w:rsidP="00263228">
      <w:pPr>
        <w:pStyle w:val="EndNoteBibliography"/>
        <w:spacing w:after="0"/>
        <w:ind w:left="720" w:hanging="720"/>
      </w:pPr>
      <w:r w:rsidRPr="00263228">
        <w:t xml:space="preserve">Eisenhardt, K. (1989). Agency theory: An assessment and review. </w:t>
      </w:r>
      <w:r w:rsidRPr="00263228">
        <w:rPr>
          <w:i/>
        </w:rPr>
        <w:t>The Academy of Management Review, 14</w:t>
      </w:r>
      <w:r w:rsidRPr="00263228">
        <w:t xml:space="preserve">(1), 57-74. </w:t>
      </w:r>
    </w:p>
    <w:p w14:paraId="58927CF2" w14:textId="77777777" w:rsidR="00263228" w:rsidRPr="00263228" w:rsidRDefault="00263228" w:rsidP="00263228">
      <w:pPr>
        <w:pStyle w:val="EndNoteBibliography"/>
        <w:spacing w:after="0"/>
        <w:ind w:left="720" w:hanging="720"/>
      </w:pPr>
      <w:r w:rsidRPr="00263228">
        <w:t xml:space="preserve">Elmagrhi, M. H., Ntim, C. G., Wang, Y., Abdou, H. A., &amp; Zalata, A. M. (2018). Corporate Governance Disclosure Index–Executive Pay Nexus: The Moderating Effect of Governance Mechanisms. </w:t>
      </w:r>
      <w:r w:rsidRPr="00263228">
        <w:rPr>
          <w:i/>
        </w:rPr>
        <w:t>European Management Review, n/a</w:t>
      </w:r>
      <w:r w:rsidRPr="00263228">
        <w:t>(n/a). doi:10.1111/emre.12329</w:t>
      </w:r>
    </w:p>
    <w:p w14:paraId="3DB5912C" w14:textId="77777777" w:rsidR="00263228" w:rsidRPr="00263228" w:rsidRDefault="00263228" w:rsidP="00263228">
      <w:pPr>
        <w:pStyle w:val="EndNoteBibliography"/>
        <w:spacing w:after="0"/>
        <w:ind w:left="720" w:hanging="720"/>
      </w:pPr>
      <w:r w:rsidRPr="00263228">
        <w:t xml:space="preserve">Erkens, D., Hung, M., &amp; Matos, P. (2012). Corporate governance in the 2007-2008 financial crisis: Evidence from financial institutions worldwide. </w:t>
      </w:r>
      <w:r w:rsidRPr="00263228">
        <w:rPr>
          <w:i/>
        </w:rPr>
        <w:t>Journal of Corporate Finance, 18</w:t>
      </w:r>
      <w:r w:rsidRPr="00263228">
        <w:t xml:space="preserve">(2), 389-411. </w:t>
      </w:r>
    </w:p>
    <w:p w14:paraId="54A03621" w14:textId="77777777" w:rsidR="00263228" w:rsidRPr="00263228" w:rsidRDefault="00263228" w:rsidP="00263228">
      <w:pPr>
        <w:pStyle w:val="EndNoteBibliography"/>
        <w:spacing w:after="0"/>
        <w:ind w:left="720" w:hanging="720"/>
      </w:pPr>
      <w:r w:rsidRPr="00263228">
        <w:t xml:space="preserve">Errunza, V. R., &amp; Miller, D. P. (2000). Market segmentation and the cost of the capital in international equity markets. </w:t>
      </w:r>
      <w:r w:rsidRPr="00263228">
        <w:rPr>
          <w:i/>
        </w:rPr>
        <w:t>Journal of Financial and Quantitative Analysis, 35</w:t>
      </w:r>
      <w:r w:rsidRPr="00263228">
        <w:t xml:space="preserve">(4), 577-600. </w:t>
      </w:r>
    </w:p>
    <w:p w14:paraId="18A464B2" w14:textId="6500104B" w:rsidR="00263228" w:rsidRPr="00263228" w:rsidRDefault="00263228" w:rsidP="00263228">
      <w:pPr>
        <w:pStyle w:val="EndNoteBibliography"/>
        <w:spacing w:after="0"/>
        <w:ind w:left="720" w:hanging="720"/>
      </w:pPr>
      <w:r w:rsidRPr="00263228">
        <w:t xml:space="preserve">Farag, H., &amp; Mallin, C. (2017). Board diversity and financial fragility: Evidence from European banks. </w:t>
      </w:r>
      <w:r w:rsidRPr="00263228">
        <w:rPr>
          <w:i/>
        </w:rPr>
        <w:t>International Review of Financial Analysis, 49</w:t>
      </w:r>
      <w:r w:rsidRPr="00263228">
        <w:t>, 98-112. doi:</w:t>
      </w:r>
      <w:hyperlink r:id="rId8" w:history="1">
        <w:r w:rsidRPr="00263228">
          <w:rPr>
            <w:rStyle w:val="Hyperlink"/>
          </w:rPr>
          <w:t>http://dx.doi.org/10.1016/j.irfa.2016.12.002</w:t>
        </w:r>
      </w:hyperlink>
    </w:p>
    <w:p w14:paraId="51E3EBCF" w14:textId="77777777" w:rsidR="00263228" w:rsidRPr="00263228" w:rsidRDefault="00263228" w:rsidP="00263228">
      <w:pPr>
        <w:pStyle w:val="EndNoteBibliography"/>
        <w:spacing w:after="0"/>
        <w:ind w:left="720" w:hanging="720"/>
      </w:pPr>
      <w:r w:rsidRPr="00263228">
        <w:t xml:space="preserve">Farag, H., Mallin, C., &amp; Ow-Yong, K. (2014). Governance, ownership structure, and performance of entrepreneurial IPOs in AIM companies. </w:t>
      </w:r>
      <w:r w:rsidRPr="00263228">
        <w:rPr>
          <w:i/>
        </w:rPr>
        <w:t>Corporate Governance: An International Review, 22</w:t>
      </w:r>
      <w:r w:rsidRPr="00263228">
        <w:t xml:space="preserve">(2), 100-115. </w:t>
      </w:r>
    </w:p>
    <w:p w14:paraId="3C2EF4F8" w14:textId="77777777" w:rsidR="00263228" w:rsidRPr="00263228" w:rsidRDefault="00263228" w:rsidP="00263228">
      <w:pPr>
        <w:pStyle w:val="EndNoteBibliography"/>
        <w:spacing w:after="0"/>
        <w:ind w:left="720" w:hanging="720"/>
      </w:pPr>
      <w:r w:rsidRPr="00263228">
        <w:t xml:space="preserve">Farber, D. B., Huang, S. X., &amp; Mauldin, E. (2018). Audit Committee Accounting Expertise, Analyst Following, and Market Liquidity. </w:t>
      </w:r>
      <w:r w:rsidRPr="00263228">
        <w:rPr>
          <w:i/>
        </w:rPr>
        <w:t>Journal of Accounting, Auditing &amp; Finance, 33</w:t>
      </w:r>
      <w:r w:rsidRPr="00263228">
        <w:t>(2), 174-199. doi:10.1177/0148558x16663090</w:t>
      </w:r>
    </w:p>
    <w:p w14:paraId="5DBE654A" w14:textId="77777777" w:rsidR="00263228" w:rsidRPr="00263228" w:rsidRDefault="00263228" w:rsidP="00263228">
      <w:pPr>
        <w:pStyle w:val="EndNoteBibliography"/>
        <w:spacing w:after="0"/>
        <w:ind w:left="720" w:hanging="720"/>
      </w:pPr>
      <w:r w:rsidRPr="00263228">
        <w:t xml:space="preserve">Field, A. P. (2009). </w:t>
      </w:r>
      <w:r w:rsidRPr="00263228">
        <w:rPr>
          <w:i/>
        </w:rPr>
        <w:t>Discovering Statistics Using SPSS</w:t>
      </w:r>
      <w:r w:rsidRPr="00263228">
        <w:t>: London, SAGE publications Ltd,  UK.</w:t>
      </w:r>
    </w:p>
    <w:p w14:paraId="74B899DA" w14:textId="75C1BE5C" w:rsidR="00263228" w:rsidRPr="00263228" w:rsidRDefault="00263228" w:rsidP="00263228">
      <w:pPr>
        <w:pStyle w:val="EndNoteBibliography"/>
        <w:spacing w:after="0"/>
        <w:ind w:left="720" w:hanging="720"/>
      </w:pPr>
      <w:r w:rsidRPr="00263228">
        <w:t xml:space="preserve">FRC. (2003). </w:t>
      </w:r>
      <w:r w:rsidRPr="00263228">
        <w:rPr>
          <w:i/>
        </w:rPr>
        <w:t>The Combined Code on Corporate Governance</w:t>
      </w:r>
      <w:r w:rsidRPr="00263228">
        <w:t xml:space="preserve">. Retrieved from </w:t>
      </w:r>
      <w:hyperlink r:id="rId9" w:history="1">
        <w:r w:rsidRPr="00263228">
          <w:rPr>
            <w:rStyle w:val="Hyperlink"/>
          </w:rPr>
          <w:t>https://www.frc.org.uk/getattachment/edce667b-16ea-41f4-a6c7-9c30db75bb0c/Combined-Code-2003.pdf</w:t>
        </w:r>
      </w:hyperlink>
    </w:p>
    <w:p w14:paraId="324F511F" w14:textId="5BF93BC4" w:rsidR="00263228" w:rsidRPr="00263228" w:rsidRDefault="00263228" w:rsidP="00263228">
      <w:pPr>
        <w:pStyle w:val="EndNoteBibliography"/>
        <w:spacing w:after="0"/>
        <w:ind w:left="720" w:hanging="720"/>
      </w:pPr>
      <w:r w:rsidRPr="00263228">
        <w:t xml:space="preserve">Ghafran, C., &amp; O'Sullivan, N. (2017). The impact of audit committee expertise on audit quality: Evidence from UK audit fees. </w:t>
      </w:r>
      <w:r w:rsidRPr="00263228">
        <w:rPr>
          <w:i/>
        </w:rPr>
        <w:t>The British Accounting Review, 49</w:t>
      </w:r>
      <w:r w:rsidRPr="00263228">
        <w:t>(6), 578-593. doi:</w:t>
      </w:r>
      <w:hyperlink r:id="rId10" w:history="1">
        <w:r w:rsidRPr="00263228">
          <w:rPr>
            <w:rStyle w:val="Hyperlink"/>
          </w:rPr>
          <w:t>https://doi.org/10.1016/j.bar.2017.09.008</w:t>
        </w:r>
      </w:hyperlink>
    </w:p>
    <w:p w14:paraId="1BAD0A61" w14:textId="77777777" w:rsidR="00263228" w:rsidRPr="00263228" w:rsidRDefault="00263228" w:rsidP="00263228">
      <w:pPr>
        <w:pStyle w:val="EndNoteBibliography"/>
        <w:spacing w:after="0"/>
        <w:ind w:left="720" w:hanging="720"/>
      </w:pPr>
      <w:r w:rsidRPr="00263228">
        <w:t xml:space="preserve">Gómez-Mejía, L. R., Haynes, K. T., Núñez-Nickel, M., Jacobson, K. J., &amp; Moyano-Fuentes, J. (2007). Socioemotional wealth and business risks in family-controlled firms: Evidence from Spanish olive oil mills. </w:t>
      </w:r>
      <w:r w:rsidRPr="00263228">
        <w:rPr>
          <w:i/>
        </w:rPr>
        <w:t>Administrative Science Quarterly, 52</w:t>
      </w:r>
      <w:r w:rsidRPr="00263228">
        <w:t xml:space="preserve">(1), 106-137. </w:t>
      </w:r>
    </w:p>
    <w:p w14:paraId="72366D00" w14:textId="77777777" w:rsidR="00263228" w:rsidRPr="00263228" w:rsidRDefault="00263228" w:rsidP="00263228">
      <w:pPr>
        <w:pStyle w:val="EndNoteBibliography"/>
        <w:spacing w:after="0"/>
        <w:ind w:left="720" w:hanging="720"/>
      </w:pPr>
      <w:r w:rsidRPr="00263228">
        <w:lastRenderedPageBreak/>
        <w:t xml:space="preserve">Gompers, P., Ishii, J., &amp; Metrick, A. (2003). Corporate governance and equity prices. </w:t>
      </w:r>
      <w:r w:rsidRPr="00263228">
        <w:rPr>
          <w:i/>
        </w:rPr>
        <w:t>Quarterly Journal of Economics, 118</w:t>
      </w:r>
      <w:r w:rsidRPr="00263228">
        <w:t xml:space="preserve">(1), 107-155. </w:t>
      </w:r>
    </w:p>
    <w:p w14:paraId="725F5A26" w14:textId="1DA95553" w:rsidR="00263228" w:rsidRPr="00263228" w:rsidRDefault="00263228" w:rsidP="00263228">
      <w:pPr>
        <w:pStyle w:val="EndNoteBibliography"/>
        <w:spacing w:after="0"/>
        <w:ind w:left="720" w:hanging="720"/>
      </w:pPr>
      <w:r w:rsidRPr="00263228">
        <w:t xml:space="preserve">Gormley, T. A., Matsa, D. A., &amp; Milbourn, T. (2013). CEO compensation and corporate risk: Evidence from a natural experiment. </w:t>
      </w:r>
      <w:r w:rsidRPr="00263228">
        <w:rPr>
          <w:i/>
        </w:rPr>
        <w:t>Journal of Accounting and Economics, 56</w:t>
      </w:r>
      <w:r w:rsidRPr="00263228">
        <w:t>(2, Supplement 1), 79-101. doi:</w:t>
      </w:r>
      <w:hyperlink r:id="rId11" w:history="1">
        <w:r w:rsidRPr="00263228">
          <w:rPr>
            <w:rStyle w:val="Hyperlink"/>
          </w:rPr>
          <w:t>https://doi.org/10.1016/j.jacceco.2013.08.001</w:t>
        </w:r>
      </w:hyperlink>
    </w:p>
    <w:p w14:paraId="03A4B487" w14:textId="2B3FE0F9" w:rsidR="00263228" w:rsidRPr="00263228" w:rsidRDefault="00263228" w:rsidP="00263228">
      <w:pPr>
        <w:pStyle w:val="EndNoteBibliography"/>
        <w:spacing w:after="0"/>
        <w:ind w:left="720" w:hanging="720"/>
      </w:pPr>
      <w:r w:rsidRPr="00263228">
        <w:t xml:space="preserve">Grey, C., Stathopoulos, K., &amp; Walker, M. (2013). The impact of executive pay on the disclosure of alternative earnings per share figures. </w:t>
      </w:r>
      <w:r w:rsidRPr="00263228">
        <w:rPr>
          <w:i/>
        </w:rPr>
        <w:t>International Review of Financial Analysis, 29</w:t>
      </w:r>
      <w:r w:rsidRPr="00263228">
        <w:t>, 227-236. doi:</w:t>
      </w:r>
      <w:hyperlink r:id="rId12" w:history="1">
        <w:r w:rsidRPr="00263228">
          <w:rPr>
            <w:rStyle w:val="Hyperlink"/>
          </w:rPr>
          <w:t>https://doi.org/10.1016/j.irfa.2012.09.005</w:t>
        </w:r>
      </w:hyperlink>
    </w:p>
    <w:p w14:paraId="1DC16C5E" w14:textId="77777777" w:rsidR="00263228" w:rsidRPr="00263228" w:rsidRDefault="00263228" w:rsidP="00263228">
      <w:pPr>
        <w:pStyle w:val="EndNoteBibliography"/>
        <w:spacing w:after="0"/>
        <w:ind w:left="720" w:hanging="720"/>
      </w:pPr>
      <w:r w:rsidRPr="00263228">
        <w:t xml:space="preserve">Gujarati, D. N. (2003). </w:t>
      </w:r>
      <w:r w:rsidRPr="00263228">
        <w:rPr>
          <w:i/>
        </w:rPr>
        <w:t>Basic Econometrics</w:t>
      </w:r>
      <w:r w:rsidRPr="00263228">
        <w:t>: New York: McGraw-Hill, USA.</w:t>
      </w:r>
    </w:p>
    <w:p w14:paraId="2B977991" w14:textId="77777777" w:rsidR="00263228" w:rsidRPr="00263228" w:rsidRDefault="00263228" w:rsidP="00263228">
      <w:pPr>
        <w:pStyle w:val="EndNoteBibliography"/>
        <w:spacing w:after="0"/>
        <w:ind w:left="720" w:hanging="720"/>
      </w:pPr>
      <w:r w:rsidRPr="00263228">
        <w:t xml:space="preserve">Hansen, L. P. (1982). Large sample properties of generalized method of moments estimators. </w:t>
      </w:r>
      <w:r w:rsidRPr="00263228">
        <w:rPr>
          <w:i/>
        </w:rPr>
        <w:t>Econometrica: Journal of the Econometric Society, 50</w:t>
      </w:r>
      <w:r w:rsidRPr="00263228">
        <w:t xml:space="preserve">(4), 1029-1054. </w:t>
      </w:r>
    </w:p>
    <w:p w14:paraId="31684EA0" w14:textId="77777777" w:rsidR="00263228" w:rsidRPr="00263228" w:rsidRDefault="00263228" w:rsidP="00263228">
      <w:pPr>
        <w:pStyle w:val="EndNoteBibliography"/>
        <w:spacing w:after="0"/>
        <w:ind w:left="720" w:hanging="720"/>
      </w:pPr>
      <w:r w:rsidRPr="00263228">
        <w:t xml:space="preserve">Hart, O. (1995). Corporate governance: Some theory and implications. </w:t>
      </w:r>
      <w:r w:rsidRPr="00263228">
        <w:rPr>
          <w:i/>
        </w:rPr>
        <w:t>The Economic Journal, 105</w:t>
      </w:r>
      <w:r w:rsidRPr="00263228">
        <w:t xml:space="preserve">(430), 678-689. </w:t>
      </w:r>
    </w:p>
    <w:p w14:paraId="14F436D0" w14:textId="77777777" w:rsidR="00263228" w:rsidRPr="00263228" w:rsidRDefault="00263228" w:rsidP="00263228">
      <w:pPr>
        <w:pStyle w:val="EndNoteBibliography"/>
        <w:spacing w:after="0"/>
        <w:ind w:left="720" w:hanging="720"/>
      </w:pPr>
      <w:r w:rsidRPr="00263228">
        <w:t xml:space="preserve">Hawas, A., &amp; Tse, C.-B. (2016). How Corporate Governance Affects Investment Decisions of Major Shareholders in UK Listed Companies Has the Recent Credit Crunch Changed the Game? </w:t>
      </w:r>
      <w:r w:rsidRPr="00263228">
        <w:rPr>
          <w:i/>
        </w:rPr>
        <w:t>Journal of Accounting, Auditing &amp; Finance, 31</w:t>
      </w:r>
      <w:r w:rsidRPr="00263228">
        <w:t xml:space="preserve">(1), 100-133. </w:t>
      </w:r>
    </w:p>
    <w:p w14:paraId="0A804E99" w14:textId="77777777" w:rsidR="00263228" w:rsidRPr="00263228" w:rsidRDefault="00263228" w:rsidP="00263228">
      <w:pPr>
        <w:pStyle w:val="EndNoteBibliography"/>
        <w:spacing w:after="0"/>
        <w:ind w:left="720" w:hanging="720"/>
      </w:pPr>
      <w:r w:rsidRPr="00263228">
        <w:t xml:space="preserve">Healy, P. M., &amp; Palepu, K. G. (2001). Information asymmetry, corporate disclosure, and the capital markets: A review of the empirical disclosure literature. </w:t>
      </w:r>
      <w:r w:rsidRPr="00263228">
        <w:rPr>
          <w:i/>
        </w:rPr>
        <w:t>Journal of Accounting and Economics, 31</w:t>
      </w:r>
      <w:r w:rsidRPr="00263228">
        <w:t xml:space="preserve">(1-3), 405-440. </w:t>
      </w:r>
    </w:p>
    <w:p w14:paraId="7E3CC4BB" w14:textId="77777777" w:rsidR="00263228" w:rsidRPr="00263228" w:rsidRDefault="00263228" w:rsidP="00263228">
      <w:pPr>
        <w:pStyle w:val="EndNoteBibliography"/>
        <w:spacing w:after="0"/>
        <w:ind w:left="720" w:hanging="720"/>
      </w:pPr>
      <w:r w:rsidRPr="00263228">
        <w:t xml:space="preserve">Hölmstrom, B. (1979). Moral hazard and observability. </w:t>
      </w:r>
      <w:r w:rsidRPr="00263228">
        <w:rPr>
          <w:i/>
        </w:rPr>
        <w:t>The Bell Journal of Economics</w:t>
      </w:r>
      <w:r w:rsidRPr="00263228">
        <w:t xml:space="preserve">, 74-91. </w:t>
      </w:r>
    </w:p>
    <w:p w14:paraId="5FD43575" w14:textId="25F6A4A2" w:rsidR="00263228" w:rsidRPr="00263228" w:rsidRDefault="00263228" w:rsidP="00263228">
      <w:pPr>
        <w:pStyle w:val="EndNoteBibliography"/>
        <w:spacing w:after="0"/>
        <w:ind w:left="720" w:hanging="720"/>
      </w:pPr>
      <w:r w:rsidRPr="00263228">
        <w:t xml:space="preserve">Honoré, F., Munari, F., &amp; van Pottelsberghe de La Potterie, B. (2015). Corporate governance practices and companies’ R&amp;D intensity: Evidence from European countries. </w:t>
      </w:r>
      <w:r w:rsidRPr="00263228">
        <w:rPr>
          <w:i/>
        </w:rPr>
        <w:t>Research Policy, 44</w:t>
      </w:r>
      <w:r w:rsidRPr="00263228">
        <w:t>(2), 533-543. doi:</w:t>
      </w:r>
      <w:hyperlink r:id="rId13" w:history="1">
        <w:r w:rsidRPr="00263228">
          <w:rPr>
            <w:rStyle w:val="Hyperlink"/>
          </w:rPr>
          <w:t>https://doi.org/10.1016/j.respol.2014.10.016</w:t>
        </w:r>
      </w:hyperlink>
    </w:p>
    <w:p w14:paraId="72B91556" w14:textId="77777777" w:rsidR="00263228" w:rsidRPr="00263228" w:rsidRDefault="00263228" w:rsidP="00263228">
      <w:pPr>
        <w:pStyle w:val="EndNoteBibliography"/>
        <w:spacing w:after="0"/>
        <w:ind w:left="720" w:hanging="720"/>
      </w:pPr>
      <w:r w:rsidRPr="00263228">
        <w:t xml:space="preserve">Hooghiemstra, R., &amp; van Ees, H. (2011). Uniformity as response to soft law: Evidence from compliance and non-compliance with the Dutch corporate governance code. </w:t>
      </w:r>
      <w:r w:rsidRPr="00263228">
        <w:rPr>
          <w:i/>
        </w:rPr>
        <w:t>Regulation &amp; Governance, 5</w:t>
      </w:r>
      <w:r w:rsidRPr="00263228">
        <w:t>(4), 480-498. doi:10.1111/j.1748-5991.2011.01118.x</w:t>
      </w:r>
    </w:p>
    <w:p w14:paraId="4980EA67" w14:textId="43BECA4A" w:rsidR="00263228" w:rsidRPr="00263228" w:rsidRDefault="00263228" w:rsidP="00263228">
      <w:pPr>
        <w:pStyle w:val="EndNoteBibliography"/>
        <w:spacing w:after="0"/>
        <w:ind w:left="720" w:hanging="720"/>
      </w:pPr>
      <w:r w:rsidRPr="00263228">
        <w:t xml:space="preserve">Hu, J., Li, S., Taboada, A. G., &amp; Zhang, F. (2020). Corporate board reforms around the world and stock price crash risk. </w:t>
      </w:r>
      <w:r w:rsidRPr="00263228">
        <w:rPr>
          <w:i/>
        </w:rPr>
        <w:t>Journal of Corporate Finance, 62</w:t>
      </w:r>
      <w:r w:rsidRPr="00263228">
        <w:t>, 1-24. doi:</w:t>
      </w:r>
      <w:hyperlink r:id="rId14" w:history="1">
        <w:r w:rsidRPr="00263228">
          <w:rPr>
            <w:rStyle w:val="Hyperlink"/>
          </w:rPr>
          <w:t>https://doi.org/10.1016/j.jcorpfin.2020.101557</w:t>
        </w:r>
      </w:hyperlink>
    </w:p>
    <w:p w14:paraId="134BBF99" w14:textId="36BD4E7F" w:rsidR="00263228" w:rsidRPr="00263228" w:rsidRDefault="00263228" w:rsidP="00263228">
      <w:pPr>
        <w:pStyle w:val="EndNoteBibliography"/>
        <w:spacing w:after="0"/>
        <w:ind w:left="720" w:hanging="720"/>
      </w:pPr>
      <w:r w:rsidRPr="00263228">
        <w:t xml:space="preserve">Hu, R., Karim, K., Lin, K. J., &amp; Tan, J. (2020). Do investors want politically connected independent directors? Evidence from their forced resignations in China. </w:t>
      </w:r>
      <w:r w:rsidRPr="00263228">
        <w:rPr>
          <w:i/>
        </w:rPr>
        <w:t>Journal of Corporate Finance, 61</w:t>
      </w:r>
      <w:r w:rsidRPr="00263228">
        <w:t>, 101421. doi:</w:t>
      </w:r>
      <w:hyperlink r:id="rId15" w:history="1">
        <w:r w:rsidRPr="00263228">
          <w:rPr>
            <w:rStyle w:val="Hyperlink"/>
          </w:rPr>
          <w:t>https://doi.org/10.1016/j.jcorpfin.2018.11.004</w:t>
        </w:r>
      </w:hyperlink>
    </w:p>
    <w:p w14:paraId="53D5AB75" w14:textId="77777777" w:rsidR="00263228" w:rsidRPr="00263228" w:rsidRDefault="00263228" w:rsidP="00263228">
      <w:pPr>
        <w:pStyle w:val="EndNoteBibliography"/>
        <w:spacing w:after="0"/>
        <w:ind w:left="720" w:hanging="720"/>
      </w:pPr>
      <w:r w:rsidRPr="00263228">
        <w:t xml:space="preserve">Jensen, M. C., &amp; Meckling, W. H. (1976). Theory of the firm: Managerial behavior, agency costs and ownership structure. </w:t>
      </w:r>
      <w:r w:rsidRPr="00263228">
        <w:rPr>
          <w:i/>
        </w:rPr>
        <w:t>Journal of Financial Economics, 3</w:t>
      </w:r>
      <w:r w:rsidRPr="00263228">
        <w:t xml:space="preserve">(4), 305-360. </w:t>
      </w:r>
    </w:p>
    <w:p w14:paraId="3A326EDD" w14:textId="77777777" w:rsidR="00263228" w:rsidRPr="00263228" w:rsidRDefault="00263228" w:rsidP="00263228">
      <w:pPr>
        <w:pStyle w:val="EndNoteBibliography"/>
        <w:spacing w:after="0"/>
        <w:ind w:left="720" w:hanging="720"/>
      </w:pPr>
      <w:r w:rsidRPr="00263228">
        <w:t xml:space="preserve">John, K., Litov, L., &amp; Yeung, B. (2008). Corporate Governance and Risk-Taking. </w:t>
      </w:r>
      <w:r w:rsidRPr="00263228">
        <w:rPr>
          <w:i/>
        </w:rPr>
        <w:t>Journal of Finance, 63</w:t>
      </w:r>
      <w:r w:rsidRPr="00263228">
        <w:t xml:space="preserve">(4), 1679-1728. </w:t>
      </w:r>
    </w:p>
    <w:p w14:paraId="4C23D624" w14:textId="77777777" w:rsidR="00263228" w:rsidRPr="00263228" w:rsidRDefault="00263228" w:rsidP="00263228">
      <w:pPr>
        <w:pStyle w:val="EndNoteBibliography"/>
        <w:spacing w:after="0"/>
        <w:ind w:left="720" w:hanging="720"/>
      </w:pPr>
      <w:r w:rsidRPr="00263228">
        <w:t xml:space="preserve">Judge, W. (2012). The importance of considering context when developing a global theory of corporate governance. </w:t>
      </w:r>
      <w:r w:rsidRPr="00263228">
        <w:rPr>
          <w:i/>
        </w:rPr>
        <w:t>Corporate Governance: An International Review, 20</w:t>
      </w:r>
      <w:r w:rsidRPr="00263228">
        <w:t xml:space="preserve">(2), 123-124. </w:t>
      </w:r>
    </w:p>
    <w:p w14:paraId="7F5614B4" w14:textId="77777777" w:rsidR="00263228" w:rsidRPr="00263228" w:rsidRDefault="00263228" w:rsidP="00263228">
      <w:pPr>
        <w:pStyle w:val="EndNoteBibliography"/>
        <w:spacing w:after="0"/>
        <w:ind w:left="720" w:hanging="720"/>
      </w:pPr>
      <w:r w:rsidRPr="00263228">
        <w:t xml:space="preserve">Khanna, T., &amp; Palepu, K. (2000). Is group affiliation profitable in emerging markets? An analysis of diversified Indian business groups. </w:t>
      </w:r>
      <w:r w:rsidRPr="00263228">
        <w:rPr>
          <w:i/>
        </w:rPr>
        <w:t>The Journal of Finance, 55</w:t>
      </w:r>
      <w:r w:rsidRPr="00263228">
        <w:t xml:space="preserve">(2), 867-891. </w:t>
      </w:r>
    </w:p>
    <w:p w14:paraId="6575B9B8" w14:textId="1991C8BD" w:rsidR="00263228" w:rsidRPr="00263228" w:rsidRDefault="00263228" w:rsidP="00263228">
      <w:pPr>
        <w:pStyle w:val="EndNoteBibliography"/>
        <w:spacing w:after="0"/>
        <w:ind w:left="720" w:hanging="720"/>
      </w:pPr>
      <w:r w:rsidRPr="00263228">
        <w:t xml:space="preserve">Koirala, S., Marshall, A., Neupane, S., &amp; Thapa, C. (2020). Corporate governance reform and risk-taking: Evidence from a quasi-natural experiment in an emerging market. </w:t>
      </w:r>
      <w:r w:rsidRPr="00263228">
        <w:rPr>
          <w:i/>
        </w:rPr>
        <w:t>Journal of Corporate Finance, 61</w:t>
      </w:r>
      <w:r w:rsidRPr="00263228">
        <w:t>, 101396. doi:</w:t>
      </w:r>
      <w:hyperlink r:id="rId16" w:history="1">
        <w:r w:rsidRPr="00263228">
          <w:rPr>
            <w:rStyle w:val="Hyperlink"/>
          </w:rPr>
          <w:t>https://doi.org/10.1016/j.jcorpfin.2018.08.007</w:t>
        </w:r>
      </w:hyperlink>
    </w:p>
    <w:p w14:paraId="762EAFD3" w14:textId="77777777" w:rsidR="00263228" w:rsidRPr="00263228" w:rsidRDefault="00263228" w:rsidP="00263228">
      <w:pPr>
        <w:pStyle w:val="EndNoteBibliography"/>
        <w:spacing w:after="0"/>
        <w:ind w:left="720" w:hanging="720"/>
      </w:pPr>
      <w:r w:rsidRPr="00263228">
        <w:t xml:space="preserve">Li, J., Ding, H., Hu, Y., &amp; Wan, G. (2021). Dealing with dynamic endogeneity in international business research. </w:t>
      </w:r>
      <w:r w:rsidRPr="00263228">
        <w:rPr>
          <w:i/>
        </w:rPr>
        <w:t>Journal of International Business Studies, 52</w:t>
      </w:r>
      <w:r w:rsidRPr="00263228">
        <w:t>(3), 339-362. doi:10.1057/s41267-020-00398-8</w:t>
      </w:r>
    </w:p>
    <w:p w14:paraId="024E0F3F" w14:textId="77777777" w:rsidR="00263228" w:rsidRPr="00263228" w:rsidRDefault="00263228" w:rsidP="00263228">
      <w:pPr>
        <w:pStyle w:val="EndNoteBibliography"/>
        <w:spacing w:after="0"/>
        <w:ind w:left="720" w:hanging="720"/>
      </w:pPr>
      <w:r w:rsidRPr="00263228">
        <w:lastRenderedPageBreak/>
        <w:t xml:space="preserve">Luo, Y., &amp; Salterio, S. E. (2014). Governance quality in a “comply or explain” governance disclosure regime. </w:t>
      </w:r>
      <w:r w:rsidRPr="00263228">
        <w:rPr>
          <w:i/>
        </w:rPr>
        <w:t>Corporate Governance: An International Review, 22</w:t>
      </w:r>
      <w:r w:rsidRPr="00263228">
        <w:t xml:space="preserve">(6), 460-481. </w:t>
      </w:r>
    </w:p>
    <w:p w14:paraId="59C9DFC4" w14:textId="77777777" w:rsidR="00263228" w:rsidRPr="00263228" w:rsidRDefault="00263228" w:rsidP="00263228">
      <w:pPr>
        <w:pStyle w:val="EndNoteBibliography"/>
        <w:spacing w:after="0"/>
        <w:ind w:left="720" w:hanging="720"/>
      </w:pPr>
      <w:r w:rsidRPr="00263228">
        <w:t xml:space="preserve">MacNeil, I., &amp; Li, X. (2006). Comply or Explain: market discipline and non-compliance with the Combined Code. </w:t>
      </w:r>
      <w:r w:rsidRPr="00263228">
        <w:rPr>
          <w:i/>
        </w:rPr>
        <w:t>Corporate Governance: An International Review, 14</w:t>
      </w:r>
      <w:r w:rsidRPr="00263228">
        <w:t xml:space="preserve">(5), 486-496. </w:t>
      </w:r>
    </w:p>
    <w:p w14:paraId="5E92BC22" w14:textId="5E52495D" w:rsidR="00263228" w:rsidRPr="00263228" w:rsidRDefault="00263228" w:rsidP="00263228">
      <w:pPr>
        <w:pStyle w:val="EndNoteBibliography"/>
        <w:spacing w:after="0"/>
        <w:ind w:left="720" w:hanging="720"/>
      </w:pPr>
      <w:r w:rsidRPr="00263228">
        <w:t xml:space="preserve">Malik, M. F., Nowland, J., &amp; Buckby, S. (2021). Voluntary adoption of board risk committees and financial constraints risk. </w:t>
      </w:r>
      <w:r w:rsidRPr="00263228">
        <w:rPr>
          <w:i/>
        </w:rPr>
        <w:t>International Review of Financial Analysis, 73</w:t>
      </w:r>
      <w:r w:rsidRPr="00263228">
        <w:t>, 101611. doi:</w:t>
      </w:r>
      <w:hyperlink r:id="rId17" w:history="1">
        <w:r w:rsidRPr="00263228">
          <w:rPr>
            <w:rStyle w:val="Hyperlink"/>
          </w:rPr>
          <w:t>https://doi.org/10.1016/j.irfa.2020.101611</w:t>
        </w:r>
      </w:hyperlink>
    </w:p>
    <w:p w14:paraId="7D9B062D" w14:textId="77777777" w:rsidR="00263228" w:rsidRPr="00263228" w:rsidRDefault="00263228" w:rsidP="00263228">
      <w:pPr>
        <w:pStyle w:val="EndNoteBibliography"/>
        <w:spacing w:after="0"/>
        <w:ind w:left="720" w:hanging="720"/>
      </w:pPr>
      <w:r w:rsidRPr="00263228">
        <w:t xml:space="preserve">McNulty, T., Florackis, C., &amp; Ormrod, P. (2013). Boards of Directors and Financial Risk during the Credit Crisis. </w:t>
      </w:r>
      <w:r w:rsidRPr="00263228">
        <w:rPr>
          <w:i/>
        </w:rPr>
        <w:t>Corporate Governance: An International Review, 21</w:t>
      </w:r>
      <w:r w:rsidRPr="00263228">
        <w:t>(1), 58-78. doi:10.1111/corg.12007</w:t>
      </w:r>
    </w:p>
    <w:p w14:paraId="73ED8651" w14:textId="77777777" w:rsidR="00263228" w:rsidRPr="00263228" w:rsidRDefault="00263228" w:rsidP="00263228">
      <w:pPr>
        <w:pStyle w:val="EndNoteBibliography"/>
        <w:spacing w:after="0"/>
        <w:ind w:left="720" w:hanging="720"/>
      </w:pPr>
      <w:r w:rsidRPr="00263228">
        <w:t xml:space="preserve">Morck, R., Yeung, B., &amp; Yu, W. (2000). The information content of stock markets: why do emerging markets have synchronous stock price movements? </w:t>
      </w:r>
      <w:r w:rsidRPr="00263228">
        <w:rPr>
          <w:i/>
        </w:rPr>
        <w:t>Journal of Financial Economics, 58</w:t>
      </w:r>
      <w:r w:rsidRPr="00263228">
        <w:t xml:space="preserve">(1-2), 215-260. </w:t>
      </w:r>
    </w:p>
    <w:p w14:paraId="07CE374B" w14:textId="71E72467" w:rsidR="00263228" w:rsidRPr="00263228" w:rsidRDefault="00263228" w:rsidP="00263228">
      <w:pPr>
        <w:pStyle w:val="EndNoteBibliography"/>
        <w:spacing w:after="0"/>
        <w:ind w:left="720" w:hanging="720"/>
      </w:pPr>
      <w:r w:rsidRPr="00263228">
        <w:t xml:space="preserve">Pham, L. T. M., Vo, L. V., Le, H. T. T., &amp; Le, D. V. (2018). Asset liquidity and firm innovation. </w:t>
      </w:r>
      <w:r w:rsidRPr="00263228">
        <w:rPr>
          <w:i/>
        </w:rPr>
        <w:t>International Review of Financial Analysis, 58</w:t>
      </w:r>
      <w:r w:rsidRPr="00263228">
        <w:t>, 225-234. doi:</w:t>
      </w:r>
      <w:hyperlink r:id="rId18" w:history="1">
        <w:r w:rsidRPr="00263228">
          <w:rPr>
            <w:rStyle w:val="Hyperlink"/>
          </w:rPr>
          <w:t>https://doi.org/10.1016/j.irfa.2017.11.005</w:t>
        </w:r>
      </w:hyperlink>
    </w:p>
    <w:p w14:paraId="5EECCE07" w14:textId="067CFD55" w:rsidR="00263228" w:rsidRPr="00263228" w:rsidRDefault="00263228" w:rsidP="00263228">
      <w:pPr>
        <w:pStyle w:val="EndNoteBibliography"/>
        <w:spacing w:after="0"/>
        <w:ind w:left="720" w:hanging="720"/>
      </w:pPr>
      <w:r w:rsidRPr="00263228">
        <w:t xml:space="preserve">Poletti-Hughes, J., &amp; Briano-Turrent, G. C. (2019). Gender diversity on the board of directors and corporate risk: A behavioural agency theory perspective. </w:t>
      </w:r>
      <w:r w:rsidRPr="00263228">
        <w:rPr>
          <w:i/>
        </w:rPr>
        <w:t>International Review of Financial Analysis, 62</w:t>
      </w:r>
      <w:r w:rsidRPr="00263228">
        <w:t>, 80-90. doi:</w:t>
      </w:r>
      <w:hyperlink r:id="rId19" w:history="1">
        <w:r w:rsidRPr="00263228">
          <w:rPr>
            <w:rStyle w:val="Hyperlink"/>
          </w:rPr>
          <w:t>https://doi.org/10.1016/j.irfa.2019.02.004</w:t>
        </w:r>
      </w:hyperlink>
    </w:p>
    <w:p w14:paraId="10076DFB" w14:textId="77777777" w:rsidR="00263228" w:rsidRPr="00263228" w:rsidRDefault="00263228" w:rsidP="00263228">
      <w:pPr>
        <w:pStyle w:val="EndNoteBibliography"/>
        <w:spacing w:after="0"/>
        <w:ind w:left="720" w:hanging="720"/>
      </w:pPr>
      <w:r w:rsidRPr="00263228">
        <w:t xml:space="preserve">Sargan, J. D. (1958). The estimation of economic relationships using instrumental variables. </w:t>
      </w:r>
      <w:r w:rsidRPr="00263228">
        <w:rPr>
          <w:i/>
        </w:rPr>
        <w:t>Econometrica: Journal of the Econometric Society, 26</w:t>
      </w:r>
      <w:r w:rsidRPr="00263228">
        <w:t xml:space="preserve">(3), 393-415. </w:t>
      </w:r>
    </w:p>
    <w:p w14:paraId="0C2D2002" w14:textId="77777777" w:rsidR="00263228" w:rsidRPr="00263228" w:rsidRDefault="00263228" w:rsidP="00263228">
      <w:pPr>
        <w:pStyle w:val="EndNoteBibliography"/>
        <w:spacing w:after="0"/>
        <w:ind w:left="720" w:hanging="720"/>
      </w:pPr>
      <w:r w:rsidRPr="00263228">
        <w:t xml:space="preserve">Shleifer, A., &amp; Vishny, R. W. (1986). Large shareholders and corporate control. </w:t>
      </w:r>
      <w:r w:rsidRPr="00263228">
        <w:rPr>
          <w:i/>
        </w:rPr>
        <w:t>Journal of Political Economy, 94</w:t>
      </w:r>
      <w:r w:rsidRPr="00263228">
        <w:t xml:space="preserve">(3, Part 1), 461-488. </w:t>
      </w:r>
    </w:p>
    <w:p w14:paraId="1AE4B332" w14:textId="77777777" w:rsidR="00263228" w:rsidRPr="00263228" w:rsidRDefault="00263228" w:rsidP="00263228">
      <w:pPr>
        <w:pStyle w:val="EndNoteBibliography"/>
        <w:spacing w:after="0"/>
        <w:ind w:left="720" w:hanging="720"/>
      </w:pPr>
      <w:r w:rsidRPr="00263228">
        <w:t xml:space="preserve">Shleifer, A., &amp; Vishny, R. W. (1997). A survey of corporate governance. </w:t>
      </w:r>
      <w:r w:rsidRPr="00263228">
        <w:rPr>
          <w:i/>
        </w:rPr>
        <w:t>Journal of Finance, 52</w:t>
      </w:r>
      <w:r w:rsidRPr="00263228">
        <w:t xml:space="preserve">(2), 737-783. </w:t>
      </w:r>
    </w:p>
    <w:p w14:paraId="12D9CB94" w14:textId="5ACC3D6A" w:rsidR="00263228" w:rsidRPr="00263228" w:rsidRDefault="00263228" w:rsidP="00263228">
      <w:pPr>
        <w:pStyle w:val="EndNoteBibliography"/>
        <w:spacing w:after="0"/>
        <w:ind w:left="720" w:hanging="720"/>
      </w:pPr>
      <w:r w:rsidRPr="00263228">
        <w:t xml:space="preserve">Shrives, P. J., &amp; Brennan, N. M. (2017). Explanations for corporate governance non-compliance: A rhetorical analysis. </w:t>
      </w:r>
      <w:r w:rsidRPr="00263228">
        <w:rPr>
          <w:i/>
        </w:rPr>
        <w:t>Critical Perspectives on Accounting, 49</w:t>
      </w:r>
      <w:r w:rsidRPr="00263228">
        <w:t>, 31-56. doi:</w:t>
      </w:r>
      <w:hyperlink r:id="rId20" w:history="1">
        <w:r w:rsidRPr="00263228">
          <w:rPr>
            <w:rStyle w:val="Hyperlink"/>
          </w:rPr>
          <w:t>https://doi.org/10.1016/j.cpa.2017.08.003</w:t>
        </w:r>
      </w:hyperlink>
    </w:p>
    <w:p w14:paraId="0EBB2822" w14:textId="1D1A0390" w:rsidR="00263228" w:rsidRPr="00263228" w:rsidRDefault="00263228" w:rsidP="00263228">
      <w:pPr>
        <w:pStyle w:val="EndNoteBibliography"/>
        <w:spacing w:after="0"/>
        <w:ind w:left="720" w:hanging="720"/>
      </w:pPr>
      <w:r w:rsidRPr="00263228">
        <w:t xml:space="preserve">Sila, V., Gonzalez, A., &amp; Hagendorff, J. (2016). Women on board: Does boardroom gender diversity affect firm risk? </w:t>
      </w:r>
      <w:r w:rsidRPr="00263228">
        <w:rPr>
          <w:i/>
        </w:rPr>
        <w:t>Journal of Corporate Finance, 36</w:t>
      </w:r>
      <w:r w:rsidRPr="00263228">
        <w:t>, 26-53. doi:</w:t>
      </w:r>
      <w:hyperlink r:id="rId21" w:history="1">
        <w:r w:rsidRPr="00263228">
          <w:rPr>
            <w:rStyle w:val="Hyperlink"/>
          </w:rPr>
          <w:t>http://dx.doi.org/10.1016/j.jcorpfin.2015.10.003</w:t>
        </w:r>
      </w:hyperlink>
    </w:p>
    <w:p w14:paraId="2973A6DF" w14:textId="1B8A25F9" w:rsidR="00263228" w:rsidRPr="00263228" w:rsidRDefault="00263228" w:rsidP="00263228">
      <w:pPr>
        <w:pStyle w:val="EndNoteBibliography"/>
        <w:spacing w:after="0"/>
        <w:ind w:left="720" w:hanging="720"/>
      </w:pPr>
      <w:r w:rsidRPr="00263228">
        <w:t xml:space="preserve">Stevens, D. E., &amp; Thevaranjan, A. (2010). A moral solution to the moral hazard problem. </w:t>
      </w:r>
      <w:r w:rsidRPr="00263228">
        <w:rPr>
          <w:i/>
        </w:rPr>
        <w:t>Accounting, Organizations and Society, 35</w:t>
      </w:r>
      <w:r w:rsidRPr="00263228">
        <w:t>(1), 125-139. doi:</w:t>
      </w:r>
      <w:hyperlink r:id="rId22" w:history="1">
        <w:r w:rsidRPr="00263228">
          <w:rPr>
            <w:rStyle w:val="Hyperlink"/>
          </w:rPr>
          <w:t>https://doi.org/10.1016/j.aos.2009.01.008</w:t>
        </w:r>
      </w:hyperlink>
    </w:p>
    <w:p w14:paraId="15664F95" w14:textId="39625ED9" w:rsidR="00263228" w:rsidRPr="00263228" w:rsidRDefault="00263228" w:rsidP="00263228">
      <w:pPr>
        <w:pStyle w:val="EndNoteBibliography"/>
        <w:spacing w:after="0"/>
        <w:ind w:left="720" w:hanging="720"/>
      </w:pPr>
      <w:r w:rsidRPr="00263228">
        <w:t xml:space="preserve">Tan, M., &amp; Liu, B. (2016). CEO's managerial power, board committee memberships and idiosyncratic volatility. </w:t>
      </w:r>
      <w:r w:rsidRPr="00263228">
        <w:rPr>
          <w:i/>
        </w:rPr>
        <w:t xml:space="preserve">International Review of Financial Analysis, </w:t>
      </w:r>
      <w:hyperlink r:id="rId23" w:history="1">
        <w:r w:rsidRPr="00263228">
          <w:rPr>
            <w:rStyle w:val="Hyperlink"/>
          </w:rPr>
          <w:t>http://dx.doi.org/10.1016/j.irfa.2016.09.003</w:t>
        </w:r>
      </w:hyperlink>
      <w:r w:rsidRPr="00263228">
        <w:t>. doi:</w:t>
      </w:r>
      <w:hyperlink r:id="rId24" w:history="1">
        <w:r w:rsidRPr="00263228">
          <w:rPr>
            <w:rStyle w:val="Hyperlink"/>
          </w:rPr>
          <w:t>http://dx.doi.org/10.1016/j.irfa.2016.09.003</w:t>
        </w:r>
      </w:hyperlink>
    </w:p>
    <w:p w14:paraId="32678442" w14:textId="77777777" w:rsidR="00263228" w:rsidRPr="00263228" w:rsidRDefault="00263228" w:rsidP="00263228">
      <w:pPr>
        <w:pStyle w:val="EndNoteBibliography"/>
        <w:spacing w:after="0"/>
        <w:ind w:left="720" w:hanging="720"/>
      </w:pPr>
      <w:r w:rsidRPr="00263228">
        <w:t xml:space="preserve">Tosun, O. K. (2021). Changes in corporate governance: Externally dictated vs voluntarily determined. </w:t>
      </w:r>
      <w:r w:rsidRPr="00263228">
        <w:rPr>
          <w:i/>
        </w:rPr>
        <w:t>International Review of Financial Analysis, 73</w:t>
      </w:r>
      <w:r w:rsidRPr="00263228">
        <w:t>, N.PAG-N.PAG. doi:10.1016/j.irfa.2020.101608</w:t>
      </w:r>
    </w:p>
    <w:p w14:paraId="1ED7A33F" w14:textId="77777777" w:rsidR="00263228" w:rsidRPr="00263228" w:rsidRDefault="00263228" w:rsidP="00263228">
      <w:pPr>
        <w:pStyle w:val="EndNoteBibliography"/>
        <w:spacing w:after="0"/>
        <w:ind w:left="720" w:hanging="720"/>
      </w:pPr>
      <w:r w:rsidRPr="00263228">
        <w:t xml:space="preserve">Ullah, S., Ahmad, S., Akbar, S., &amp; Kodwani, D. (2018). International Evidence on the Determinants of Organizational Ethical Vulnerability. </w:t>
      </w:r>
      <w:r w:rsidRPr="00263228">
        <w:rPr>
          <w:i/>
        </w:rPr>
        <w:t>British Journal of Management</w:t>
      </w:r>
      <w:r w:rsidRPr="00263228">
        <w:t xml:space="preserve">. </w:t>
      </w:r>
    </w:p>
    <w:p w14:paraId="0C8B0A44" w14:textId="77777777" w:rsidR="00263228" w:rsidRPr="00263228" w:rsidRDefault="00263228" w:rsidP="00263228">
      <w:pPr>
        <w:pStyle w:val="EndNoteBibliography"/>
        <w:spacing w:after="0"/>
        <w:ind w:left="720" w:hanging="720"/>
      </w:pPr>
      <w:r w:rsidRPr="00263228">
        <w:t xml:space="preserve">Ullah, S., Ahmad, S., Akbar, S., Kodwani, D., &amp; Frecknall‐Hughes, J. (2020). Governance disclosure quality and market valuation of firms in UK and Germany. </w:t>
      </w:r>
      <w:r w:rsidRPr="00263228">
        <w:rPr>
          <w:i/>
        </w:rPr>
        <w:t>International Journal of Finance &amp; Economics, Forthcoming</w:t>
      </w:r>
      <w:r w:rsidRPr="00263228">
        <w:t xml:space="preserve">, 1-20. </w:t>
      </w:r>
    </w:p>
    <w:p w14:paraId="1285A9C0" w14:textId="77777777" w:rsidR="00263228" w:rsidRPr="00263228" w:rsidRDefault="00263228" w:rsidP="00263228">
      <w:pPr>
        <w:pStyle w:val="EndNoteBibliography"/>
        <w:spacing w:after="0"/>
        <w:ind w:left="720" w:hanging="720"/>
      </w:pPr>
      <w:r w:rsidRPr="00263228">
        <w:t xml:space="preserve">Van Essen, M., Engelen, P. J., &amp; Carney, M. (2013). Does “Good” corporate governance help in a crisis? The impact of country‐and firm‐level governance mechanisms in the European financial crisis. </w:t>
      </w:r>
      <w:r w:rsidRPr="00263228">
        <w:rPr>
          <w:i/>
        </w:rPr>
        <w:t>Corporate Governance: An International Review, 21</w:t>
      </w:r>
      <w:r w:rsidRPr="00263228">
        <w:t xml:space="preserve">(3), 201-224. </w:t>
      </w:r>
    </w:p>
    <w:p w14:paraId="73376D31" w14:textId="77777777" w:rsidR="00263228" w:rsidRPr="00263228" w:rsidRDefault="00263228" w:rsidP="00263228">
      <w:pPr>
        <w:pStyle w:val="EndNoteBibliography"/>
        <w:spacing w:after="0"/>
        <w:ind w:left="720" w:hanging="720"/>
      </w:pPr>
      <w:r w:rsidRPr="00263228">
        <w:t xml:space="preserve">Wintoki, M. B., Linck, J. S., &amp; Netter, J. M. (2012). Endogeneity and the dynamics of internal corporate governance. </w:t>
      </w:r>
      <w:r w:rsidRPr="00263228">
        <w:rPr>
          <w:i/>
        </w:rPr>
        <w:t>Journal of Financial Economics, 105</w:t>
      </w:r>
      <w:r w:rsidRPr="00263228">
        <w:t xml:space="preserve">(3), 581-606. </w:t>
      </w:r>
    </w:p>
    <w:p w14:paraId="60E90363" w14:textId="77777777" w:rsidR="00263228" w:rsidRPr="00263228" w:rsidRDefault="00263228" w:rsidP="00263228">
      <w:pPr>
        <w:pStyle w:val="EndNoteBibliography"/>
        <w:spacing w:after="0"/>
        <w:ind w:left="720" w:hanging="720"/>
      </w:pPr>
      <w:r w:rsidRPr="00263228">
        <w:lastRenderedPageBreak/>
        <w:t xml:space="preserve">Wooldridge, J. M. (2002). </w:t>
      </w:r>
      <w:r w:rsidRPr="00263228">
        <w:rPr>
          <w:i/>
        </w:rPr>
        <w:t>Econometric Analysis of Cross Section and Panel Data</w:t>
      </w:r>
      <w:r w:rsidRPr="00263228">
        <w:t>. Cambridge, London: The MIT press.</w:t>
      </w:r>
    </w:p>
    <w:p w14:paraId="76B3DD85" w14:textId="2FA2514F" w:rsidR="00263228" w:rsidRPr="00263228" w:rsidRDefault="00263228" w:rsidP="00263228">
      <w:pPr>
        <w:pStyle w:val="EndNoteBibliography"/>
        <w:spacing w:after="0"/>
        <w:ind w:left="720" w:hanging="720"/>
      </w:pPr>
      <w:r w:rsidRPr="00263228">
        <w:t xml:space="preserve">Wu, C. Y.-H., Hsu, H.-H., &amp; Haslam, J. (2016). Audit committees, non-audit services, and auditor reporting decisions prior to failure. </w:t>
      </w:r>
      <w:r w:rsidRPr="00263228">
        <w:rPr>
          <w:i/>
        </w:rPr>
        <w:t>The British Accounting Review, 48</w:t>
      </w:r>
      <w:r w:rsidRPr="00263228">
        <w:t>(2), 240-256. doi:</w:t>
      </w:r>
      <w:hyperlink r:id="rId25" w:history="1">
        <w:r w:rsidRPr="00263228">
          <w:rPr>
            <w:rStyle w:val="Hyperlink"/>
          </w:rPr>
          <w:t>http://doi.org/10.1016/j.bar.2015.03.001</w:t>
        </w:r>
      </w:hyperlink>
    </w:p>
    <w:p w14:paraId="3196309E" w14:textId="77777777" w:rsidR="00263228" w:rsidRPr="00263228" w:rsidRDefault="00263228" w:rsidP="00263228">
      <w:pPr>
        <w:pStyle w:val="EndNoteBibliography"/>
        <w:ind w:left="720" w:hanging="720"/>
      </w:pPr>
      <w:r w:rsidRPr="00263228">
        <w:t xml:space="preserve">Yeh, Y. H., Chung, H., &amp; Liu, C. L. (2011). Committee Independence and Financial Institution Performance during the 2007–08 Credit Crunch: Evidence from a Multi‐country Study. </w:t>
      </w:r>
      <w:r w:rsidRPr="00263228">
        <w:rPr>
          <w:i/>
        </w:rPr>
        <w:t>Corporate Governance: An International Review, 19</w:t>
      </w:r>
      <w:r w:rsidRPr="00263228">
        <w:t xml:space="preserve">(5), 437-458. </w:t>
      </w:r>
    </w:p>
    <w:p w14:paraId="311186FC" w14:textId="38A1C884" w:rsidR="00B64524" w:rsidRDefault="007E0A95" w:rsidP="000328D0">
      <w:pPr>
        <w:sectPr w:rsidR="00B64524" w:rsidSect="00D33E1D">
          <w:footerReference w:type="default" r:id="rId26"/>
          <w:pgSz w:w="11906" w:h="16838"/>
          <w:pgMar w:top="1440" w:right="1440" w:bottom="1440" w:left="1440" w:header="708" w:footer="708" w:gutter="0"/>
          <w:cols w:space="708"/>
          <w:docGrid w:linePitch="360"/>
        </w:sectPr>
      </w:pPr>
      <w:r>
        <w:fldChar w:fldCharType="end"/>
      </w:r>
    </w:p>
    <w:p w14:paraId="12C24FED" w14:textId="77777777" w:rsidR="00B64524" w:rsidRPr="00B64524" w:rsidRDefault="00B64524" w:rsidP="00B64524">
      <w:pPr>
        <w:spacing w:before="0" w:after="160" w:line="480" w:lineRule="auto"/>
        <w:jc w:val="left"/>
        <w:rPr>
          <w:rFonts w:eastAsia="Calibri" w:cstheme="minorHAnsi"/>
          <w:lang w:eastAsia="en-GB"/>
        </w:rPr>
      </w:pPr>
      <w:r w:rsidRPr="00B64524">
        <w:rPr>
          <w:rFonts w:eastAsia="Calibri" w:cstheme="minorHAnsi"/>
        </w:rPr>
        <w:lastRenderedPageBreak/>
        <w:t xml:space="preserve">Table </w:t>
      </w:r>
      <w:r w:rsidRPr="00B64524">
        <w:rPr>
          <w:rFonts w:eastAsia="Calibri" w:cstheme="minorHAnsi"/>
          <w:noProof/>
        </w:rPr>
        <w:t>1.</w:t>
      </w:r>
      <w:r w:rsidRPr="00B64524">
        <w:rPr>
          <w:rFonts w:eastAsia="Calibri" w:cstheme="minorHAnsi"/>
          <w:lang w:eastAsia="en-GB"/>
        </w:rPr>
        <w:t xml:space="preserve"> Definition of variables used in the study</w:t>
      </w:r>
    </w:p>
    <w:tbl>
      <w:tblPr>
        <w:tblW w:w="13676" w:type="dxa"/>
        <w:tblInd w:w="108" w:type="dxa"/>
        <w:tblBorders>
          <w:top w:val="single" w:sz="4" w:space="0" w:color="auto"/>
          <w:bottom w:val="single" w:sz="4" w:space="0" w:color="auto"/>
        </w:tblBorders>
        <w:tblLook w:val="04A0" w:firstRow="1" w:lastRow="0" w:firstColumn="1" w:lastColumn="0" w:noHBand="0" w:noVBand="1"/>
      </w:tblPr>
      <w:tblGrid>
        <w:gridCol w:w="4288"/>
        <w:gridCol w:w="9388"/>
      </w:tblGrid>
      <w:tr w:rsidR="00B64524" w:rsidRPr="00B64524" w14:paraId="544DC84A" w14:textId="77777777" w:rsidTr="00A0793A">
        <w:trPr>
          <w:trHeight w:val="298"/>
        </w:trPr>
        <w:tc>
          <w:tcPr>
            <w:tcW w:w="4288" w:type="dxa"/>
            <w:tcBorders>
              <w:top w:val="single" w:sz="4" w:space="0" w:color="auto"/>
              <w:bottom w:val="single" w:sz="4" w:space="0" w:color="auto"/>
            </w:tcBorders>
            <w:shd w:val="clear" w:color="auto" w:fill="auto"/>
            <w:noWrap/>
            <w:vAlign w:val="bottom"/>
            <w:hideMark/>
          </w:tcPr>
          <w:p w14:paraId="4380E5C7" w14:textId="77777777" w:rsidR="00B64524" w:rsidRPr="00B64524" w:rsidRDefault="00B64524" w:rsidP="00B64524">
            <w:pPr>
              <w:spacing w:before="0" w:after="0" w:line="240" w:lineRule="auto"/>
              <w:rPr>
                <w:rFonts w:eastAsia="Times New Roman" w:cstheme="minorHAnsi"/>
                <w:bCs/>
                <w:color w:val="000000"/>
                <w:sz w:val="32"/>
                <w:szCs w:val="32"/>
                <w:lang w:val="en-US"/>
              </w:rPr>
            </w:pPr>
            <w:r w:rsidRPr="00B64524">
              <w:rPr>
                <w:rFonts w:eastAsia="Times New Roman" w:cstheme="minorHAnsi"/>
                <w:bCs/>
                <w:color w:val="000000"/>
              </w:rPr>
              <w:t>Variable name and symbol</w:t>
            </w:r>
          </w:p>
        </w:tc>
        <w:tc>
          <w:tcPr>
            <w:tcW w:w="9388" w:type="dxa"/>
            <w:tcBorders>
              <w:top w:val="single" w:sz="4" w:space="0" w:color="auto"/>
              <w:bottom w:val="single" w:sz="4" w:space="0" w:color="auto"/>
            </w:tcBorders>
            <w:shd w:val="clear" w:color="auto" w:fill="auto"/>
            <w:noWrap/>
            <w:vAlign w:val="bottom"/>
            <w:hideMark/>
          </w:tcPr>
          <w:p w14:paraId="42FBE35A" w14:textId="77777777" w:rsidR="00B64524" w:rsidRPr="00B64524" w:rsidRDefault="00B64524" w:rsidP="00B64524">
            <w:pPr>
              <w:spacing w:before="0" w:after="0" w:line="240" w:lineRule="auto"/>
              <w:rPr>
                <w:rFonts w:eastAsia="Times New Roman" w:cstheme="minorHAnsi"/>
                <w:bCs/>
                <w:color w:val="000000"/>
                <w:sz w:val="32"/>
                <w:szCs w:val="32"/>
                <w:lang w:val="en-US"/>
              </w:rPr>
            </w:pPr>
            <w:r w:rsidRPr="00B64524">
              <w:rPr>
                <w:rFonts w:eastAsia="Times New Roman" w:cstheme="minorHAnsi"/>
                <w:bCs/>
                <w:color w:val="000000"/>
              </w:rPr>
              <w:t>Definition</w:t>
            </w:r>
          </w:p>
        </w:tc>
      </w:tr>
      <w:tr w:rsidR="00B64524" w:rsidRPr="00B64524" w14:paraId="31525915" w14:textId="77777777" w:rsidTr="00A0793A">
        <w:trPr>
          <w:trHeight w:val="298"/>
        </w:trPr>
        <w:tc>
          <w:tcPr>
            <w:tcW w:w="4288" w:type="dxa"/>
            <w:tcBorders>
              <w:top w:val="single" w:sz="4" w:space="0" w:color="auto"/>
            </w:tcBorders>
            <w:shd w:val="clear" w:color="auto" w:fill="auto"/>
            <w:noWrap/>
            <w:vAlign w:val="bottom"/>
            <w:hideMark/>
          </w:tcPr>
          <w:p w14:paraId="47099B7E" w14:textId="77777777" w:rsidR="00B64524" w:rsidRPr="00B64524" w:rsidRDefault="00B64524" w:rsidP="00B64524">
            <w:pPr>
              <w:spacing w:before="0" w:after="0" w:line="240" w:lineRule="auto"/>
              <w:rPr>
                <w:rFonts w:eastAsia="Times New Roman" w:cstheme="minorHAnsi"/>
                <w:b/>
                <w:color w:val="000000"/>
                <w:sz w:val="22"/>
                <w:lang w:val="en-US"/>
              </w:rPr>
            </w:pPr>
            <w:r w:rsidRPr="00B64524">
              <w:rPr>
                <w:rFonts w:eastAsia="Times New Roman" w:cstheme="minorHAnsi"/>
                <w:b/>
                <w:color w:val="000000"/>
              </w:rPr>
              <w:t>Dependent variables</w:t>
            </w:r>
          </w:p>
        </w:tc>
        <w:tc>
          <w:tcPr>
            <w:tcW w:w="9388" w:type="dxa"/>
            <w:tcBorders>
              <w:top w:val="single" w:sz="4" w:space="0" w:color="auto"/>
            </w:tcBorders>
            <w:shd w:val="clear" w:color="auto" w:fill="auto"/>
            <w:noWrap/>
            <w:vAlign w:val="bottom"/>
            <w:hideMark/>
          </w:tcPr>
          <w:p w14:paraId="569F1E18"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 </w:t>
            </w:r>
          </w:p>
        </w:tc>
      </w:tr>
      <w:tr w:rsidR="00B64524" w:rsidRPr="00B64524" w14:paraId="6AEBDFCF" w14:textId="77777777" w:rsidTr="00A0793A">
        <w:trPr>
          <w:trHeight w:val="298"/>
        </w:trPr>
        <w:tc>
          <w:tcPr>
            <w:tcW w:w="4288" w:type="dxa"/>
            <w:shd w:val="clear" w:color="auto" w:fill="auto"/>
            <w:noWrap/>
            <w:vAlign w:val="bottom"/>
            <w:hideMark/>
          </w:tcPr>
          <w:p w14:paraId="3F3056B7"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Total risk</w:t>
            </w:r>
          </w:p>
        </w:tc>
        <w:tc>
          <w:tcPr>
            <w:tcW w:w="9388" w:type="dxa"/>
            <w:shd w:val="clear" w:color="auto" w:fill="auto"/>
            <w:vAlign w:val="bottom"/>
            <w:hideMark/>
          </w:tcPr>
          <w:p w14:paraId="3C7B8D63"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Logarithm of square root of 250 times daily return standard deviation.</w:t>
            </w:r>
          </w:p>
        </w:tc>
      </w:tr>
      <w:tr w:rsidR="00B64524" w:rsidRPr="00B64524" w14:paraId="38B3DF1C" w14:textId="77777777" w:rsidTr="00A0793A">
        <w:trPr>
          <w:trHeight w:val="298"/>
        </w:trPr>
        <w:tc>
          <w:tcPr>
            <w:tcW w:w="4288" w:type="dxa"/>
            <w:shd w:val="clear" w:color="auto" w:fill="auto"/>
            <w:noWrap/>
            <w:vAlign w:val="bottom"/>
          </w:tcPr>
          <w:p w14:paraId="75F60806"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Systematic risk</w:t>
            </w:r>
          </w:p>
        </w:tc>
        <w:tc>
          <w:tcPr>
            <w:tcW w:w="9388" w:type="dxa"/>
            <w:shd w:val="clear" w:color="auto" w:fill="auto"/>
            <w:noWrap/>
            <w:vAlign w:val="bottom"/>
          </w:tcPr>
          <w:p w14:paraId="7A9EC9E2"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 xml:space="preserve">Coefficients of the stock market portfolio return from a market model of regression. </w:t>
            </w:r>
          </w:p>
        </w:tc>
      </w:tr>
      <w:tr w:rsidR="00B64524" w:rsidRPr="00B64524" w14:paraId="32247AA9" w14:textId="77777777" w:rsidTr="00A0793A">
        <w:trPr>
          <w:trHeight w:val="298"/>
        </w:trPr>
        <w:tc>
          <w:tcPr>
            <w:tcW w:w="4288" w:type="dxa"/>
            <w:shd w:val="clear" w:color="auto" w:fill="auto"/>
            <w:noWrap/>
            <w:vAlign w:val="bottom"/>
            <w:hideMark/>
          </w:tcPr>
          <w:p w14:paraId="67830053"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Idiosyncratic Risk</w:t>
            </w:r>
          </w:p>
        </w:tc>
        <w:tc>
          <w:tcPr>
            <w:tcW w:w="9388" w:type="dxa"/>
            <w:shd w:val="clear" w:color="auto" w:fill="auto"/>
            <w:noWrap/>
            <w:vAlign w:val="bottom"/>
            <w:hideMark/>
          </w:tcPr>
          <w:p w14:paraId="27B0511D"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Logarithm of the square root of 250 times the residuals from the market model regression.</w:t>
            </w:r>
          </w:p>
        </w:tc>
      </w:tr>
      <w:tr w:rsidR="00B64524" w:rsidRPr="00B64524" w14:paraId="387DD16A" w14:textId="77777777" w:rsidTr="00A0793A">
        <w:trPr>
          <w:trHeight w:val="298"/>
        </w:trPr>
        <w:tc>
          <w:tcPr>
            <w:tcW w:w="4288" w:type="dxa"/>
            <w:shd w:val="clear" w:color="auto" w:fill="auto"/>
            <w:noWrap/>
            <w:vAlign w:val="bottom"/>
          </w:tcPr>
          <w:p w14:paraId="3C8276EB" w14:textId="77777777" w:rsidR="00B64524" w:rsidRPr="00B64524" w:rsidRDefault="00B64524" w:rsidP="00B64524">
            <w:pPr>
              <w:spacing w:before="0" w:after="0" w:line="240" w:lineRule="auto"/>
              <w:rPr>
                <w:rFonts w:eastAsia="Times New Roman" w:cstheme="minorHAnsi"/>
                <w:b/>
                <w:color w:val="000000"/>
              </w:rPr>
            </w:pPr>
          </w:p>
          <w:p w14:paraId="7418E0D2" w14:textId="77777777" w:rsidR="00B64524" w:rsidRPr="00B64524" w:rsidRDefault="00B64524" w:rsidP="00B64524">
            <w:pPr>
              <w:spacing w:before="0" w:after="0" w:line="240" w:lineRule="auto"/>
              <w:rPr>
                <w:rFonts w:eastAsia="Times New Roman" w:cstheme="minorHAnsi"/>
                <w:b/>
                <w:color w:val="000000"/>
              </w:rPr>
            </w:pPr>
            <w:r w:rsidRPr="00B64524">
              <w:rPr>
                <w:rFonts w:eastAsia="Times New Roman" w:cstheme="minorHAnsi"/>
                <w:b/>
                <w:color w:val="000000"/>
              </w:rPr>
              <w:t>Independent variable</w:t>
            </w:r>
          </w:p>
        </w:tc>
        <w:tc>
          <w:tcPr>
            <w:tcW w:w="9388" w:type="dxa"/>
            <w:shd w:val="clear" w:color="auto" w:fill="auto"/>
            <w:noWrap/>
            <w:vAlign w:val="bottom"/>
          </w:tcPr>
          <w:p w14:paraId="7975D51E" w14:textId="77777777" w:rsidR="00B64524" w:rsidRPr="00B64524" w:rsidRDefault="00B64524" w:rsidP="00B64524">
            <w:pPr>
              <w:spacing w:before="0" w:after="0" w:line="240" w:lineRule="auto"/>
              <w:rPr>
                <w:rFonts w:eastAsia="Times New Roman" w:cstheme="minorHAnsi"/>
                <w:b/>
                <w:color w:val="000000"/>
              </w:rPr>
            </w:pPr>
          </w:p>
        </w:tc>
      </w:tr>
      <w:tr w:rsidR="00B64524" w:rsidRPr="00B64524" w14:paraId="1CFDEE42" w14:textId="77777777" w:rsidTr="00CE1337">
        <w:trPr>
          <w:trHeight w:val="298"/>
        </w:trPr>
        <w:tc>
          <w:tcPr>
            <w:tcW w:w="4288" w:type="dxa"/>
            <w:shd w:val="clear" w:color="auto" w:fill="auto"/>
            <w:noWrap/>
            <w:vAlign w:val="center"/>
          </w:tcPr>
          <w:p w14:paraId="4DD7B08A"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Non-compliance index (NCI)</w:t>
            </w:r>
          </w:p>
        </w:tc>
        <w:tc>
          <w:tcPr>
            <w:tcW w:w="9388" w:type="dxa"/>
            <w:shd w:val="clear" w:color="auto" w:fill="auto"/>
            <w:noWrap/>
            <w:vAlign w:val="bottom"/>
          </w:tcPr>
          <w:p w14:paraId="669C8096"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A score ranging between 0 and 22. Showing the level of non-compliance with the UK Corporate Governance Code</w:t>
            </w:r>
          </w:p>
        </w:tc>
      </w:tr>
      <w:tr w:rsidR="00B64524" w:rsidRPr="00B64524" w14:paraId="28382F6B" w14:textId="77777777" w:rsidTr="00A0793A">
        <w:trPr>
          <w:trHeight w:val="298"/>
        </w:trPr>
        <w:tc>
          <w:tcPr>
            <w:tcW w:w="4288" w:type="dxa"/>
            <w:shd w:val="clear" w:color="auto" w:fill="auto"/>
            <w:noWrap/>
            <w:vAlign w:val="bottom"/>
          </w:tcPr>
          <w:p w14:paraId="54AA25CE" w14:textId="77777777" w:rsidR="00B64524" w:rsidRPr="00B64524" w:rsidRDefault="00B64524" w:rsidP="00B64524">
            <w:pPr>
              <w:spacing w:before="0" w:after="0" w:line="240" w:lineRule="auto"/>
              <w:rPr>
                <w:rFonts w:eastAsia="Times New Roman" w:cstheme="minorHAnsi"/>
                <w:b/>
                <w:color w:val="000000"/>
              </w:rPr>
            </w:pPr>
            <w:r w:rsidRPr="00B64524">
              <w:rPr>
                <w:rFonts w:eastAsia="Times New Roman" w:cstheme="minorHAnsi"/>
                <w:b/>
                <w:color w:val="000000"/>
              </w:rPr>
              <w:t>Control variables</w:t>
            </w:r>
          </w:p>
        </w:tc>
        <w:tc>
          <w:tcPr>
            <w:tcW w:w="9388" w:type="dxa"/>
            <w:shd w:val="clear" w:color="auto" w:fill="auto"/>
            <w:noWrap/>
            <w:vAlign w:val="bottom"/>
          </w:tcPr>
          <w:p w14:paraId="1E7922C9" w14:textId="77777777" w:rsidR="00B64524" w:rsidRPr="00B64524" w:rsidRDefault="00B64524" w:rsidP="00B64524">
            <w:pPr>
              <w:spacing w:before="0" w:after="0" w:line="240" w:lineRule="auto"/>
              <w:rPr>
                <w:rFonts w:eastAsia="Times New Roman" w:cstheme="minorHAnsi"/>
                <w:color w:val="000000"/>
              </w:rPr>
            </w:pPr>
          </w:p>
        </w:tc>
      </w:tr>
      <w:tr w:rsidR="00B64524" w:rsidRPr="00B64524" w14:paraId="235689FE" w14:textId="77777777" w:rsidTr="00A0793A">
        <w:trPr>
          <w:trHeight w:val="298"/>
        </w:trPr>
        <w:tc>
          <w:tcPr>
            <w:tcW w:w="4288" w:type="dxa"/>
            <w:shd w:val="clear" w:color="auto" w:fill="auto"/>
            <w:noWrap/>
            <w:vAlign w:val="bottom"/>
            <w:hideMark/>
          </w:tcPr>
          <w:p w14:paraId="0E7FF0C5"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Board Size </w:t>
            </w:r>
          </w:p>
        </w:tc>
        <w:tc>
          <w:tcPr>
            <w:tcW w:w="9388" w:type="dxa"/>
            <w:shd w:val="clear" w:color="auto" w:fill="auto"/>
            <w:noWrap/>
            <w:vAlign w:val="bottom"/>
            <w:hideMark/>
          </w:tcPr>
          <w:p w14:paraId="5D446153"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total number of directors on board</w:t>
            </w:r>
          </w:p>
        </w:tc>
      </w:tr>
      <w:tr w:rsidR="00B64524" w:rsidRPr="00B64524" w14:paraId="4F9AD6AC" w14:textId="77777777" w:rsidTr="00A0793A">
        <w:trPr>
          <w:trHeight w:val="298"/>
        </w:trPr>
        <w:tc>
          <w:tcPr>
            <w:tcW w:w="4288" w:type="dxa"/>
            <w:shd w:val="clear" w:color="auto" w:fill="auto"/>
            <w:noWrap/>
            <w:vAlign w:val="bottom"/>
          </w:tcPr>
          <w:p w14:paraId="49F88AC6"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Gender Diversity</w:t>
            </w:r>
          </w:p>
        </w:tc>
        <w:tc>
          <w:tcPr>
            <w:tcW w:w="9388" w:type="dxa"/>
            <w:shd w:val="clear" w:color="auto" w:fill="auto"/>
            <w:noWrap/>
            <w:vAlign w:val="bottom"/>
          </w:tcPr>
          <w:p w14:paraId="5EF09BEE"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Percentage of women on the board of directors</w:t>
            </w:r>
          </w:p>
        </w:tc>
      </w:tr>
      <w:tr w:rsidR="00B64524" w:rsidRPr="00B64524" w14:paraId="32289D3B" w14:textId="77777777" w:rsidTr="00A0793A">
        <w:trPr>
          <w:trHeight w:val="298"/>
        </w:trPr>
        <w:tc>
          <w:tcPr>
            <w:tcW w:w="4288" w:type="dxa"/>
            <w:shd w:val="clear" w:color="auto" w:fill="auto"/>
            <w:noWrap/>
            <w:vAlign w:val="bottom"/>
            <w:hideMark/>
          </w:tcPr>
          <w:p w14:paraId="022A5CD4"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Board Independence </w:t>
            </w:r>
          </w:p>
        </w:tc>
        <w:tc>
          <w:tcPr>
            <w:tcW w:w="9388" w:type="dxa"/>
            <w:shd w:val="clear" w:color="auto" w:fill="auto"/>
            <w:noWrap/>
            <w:vAlign w:val="bottom"/>
            <w:hideMark/>
          </w:tcPr>
          <w:p w14:paraId="2E37EA6A"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ratio of NEDs to total board size</w:t>
            </w:r>
          </w:p>
        </w:tc>
      </w:tr>
      <w:tr w:rsidR="00B64524" w:rsidRPr="00B64524" w14:paraId="41B7FE26" w14:textId="77777777" w:rsidTr="00A0793A">
        <w:trPr>
          <w:trHeight w:val="298"/>
        </w:trPr>
        <w:tc>
          <w:tcPr>
            <w:tcW w:w="4288" w:type="dxa"/>
            <w:shd w:val="clear" w:color="auto" w:fill="auto"/>
            <w:noWrap/>
            <w:vAlign w:val="bottom"/>
            <w:hideMark/>
          </w:tcPr>
          <w:p w14:paraId="5B24BE2B"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Board ownership </w:t>
            </w:r>
          </w:p>
        </w:tc>
        <w:tc>
          <w:tcPr>
            <w:tcW w:w="9388" w:type="dxa"/>
            <w:shd w:val="clear" w:color="auto" w:fill="auto"/>
            <w:noWrap/>
            <w:vAlign w:val="bottom"/>
            <w:hideMark/>
          </w:tcPr>
          <w:p w14:paraId="2BA05A61"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total percentage of equity shares held by all board members</w:t>
            </w:r>
          </w:p>
        </w:tc>
      </w:tr>
      <w:tr w:rsidR="00B64524" w:rsidRPr="00B64524" w14:paraId="4D8166F2" w14:textId="77777777" w:rsidTr="00A0793A">
        <w:trPr>
          <w:trHeight w:val="298"/>
        </w:trPr>
        <w:tc>
          <w:tcPr>
            <w:tcW w:w="4288" w:type="dxa"/>
            <w:shd w:val="clear" w:color="auto" w:fill="auto"/>
            <w:noWrap/>
            <w:vAlign w:val="bottom"/>
          </w:tcPr>
          <w:p w14:paraId="4A9DD983"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Risk Committee</w:t>
            </w:r>
          </w:p>
        </w:tc>
        <w:tc>
          <w:tcPr>
            <w:tcW w:w="9388" w:type="dxa"/>
            <w:shd w:val="clear" w:color="auto" w:fill="auto"/>
            <w:noWrap/>
            <w:vAlign w:val="bottom"/>
          </w:tcPr>
          <w:p w14:paraId="24AE4B09"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RC is a binary variable that takes the value of 1 if risk committee is present and 0 otherwise</w:t>
            </w:r>
          </w:p>
        </w:tc>
      </w:tr>
      <w:tr w:rsidR="00B64524" w:rsidRPr="00B64524" w14:paraId="6C83A7EF" w14:textId="77777777" w:rsidTr="00A0793A">
        <w:trPr>
          <w:trHeight w:val="298"/>
        </w:trPr>
        <w:tc>
          <w:tcPr>
            <w:tcW w:w="4288" w:type="dxa"/>
            <w:shd w:val="clear" w:color="auto" w:fill="auto"/>
            <w:noWrap/>
            <w:vAlign w:val="bottom"/>
          </w:tcPr>
          <w:p w14:paraId="7857211C"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Board Meetings</w:t>
            </w:r>
          </w:p>
        </w:tc>
        <w:tc>
          <w:tcPr>
            <w:tcW w:w="9388" w:type="dxa"/>
            <w:shd w:val="clear" w:color="auto" w:fill="auto"/>
            <w:noWrap/>
            <w:vAlign w:val="bottom"/>
          </w:tcPr>
          <w:p w14:paraId="419E2F26" w14:textId="77777777" w:rsidR="00B64524" w:rsidRPr="00B64524" w:rsidRDefault="00B64524" w:rsidP="00B64524">
            <w:pPr>
              <w:spacing w:before="0" w:after="0" w:line="240" w:lineRule="auto"/>
              <w:rPr>
                <w:rFonts w:eastAsia="Times New Roman" w:cstheme="minorHAnsi"/>
                <w:color w:val="000000"/>
              </w:rPr>
            </w:pPr>
            <w:r w:rsidRPr="00B64524">
              <w:rPr>
                <w:rFonts w:eastAsia="Times New Roman" w:cstheme="minorHAnsi"/>
                <w:color w:val="000000"/>
              </w:rPr>
              <w:t>The number of board meetings during a year</w:t>
            </w:r>
          </w:p>
        </w:tc>
      </w:tr>
      <w:tr w:rsidR="00B64524" w:rsidRPr="00B64524" w14:paraId="5FABD5B5" w14:textId="77777777" w:rsidTr="00CE1337">
        <w:trPr>
          <w:trHeight w:val="298"/>
        </w:trPr>
        <w:tc>
          <w:tcPr>
            <w:tcW w:w="4288" w:type="dxa"/>
            <w:shd w:val="clear" w:color="auto" w:fill="auto"/>
            <w:noWrap/>
            <w:vAlign w:val="center"/>
          </w:tcPr>
          <w:p w14:paraId="11CE6194" w14:textId="77777777" w:rsidR="00B64524" w:rsidRPr="00B64524" w:rsidRDefault="00B64524" w:rsidP="00B64524">
            <w:pPr>
              <w:spacing w:before="0" w:after="0" w:line="240" w:lineRule="auto"/>
              <w:rPr>
                <w:rFonts w:eastAsia="Times New Roman" w:cstheme="minorHAnsi"/>
                <w:i/>
                <w:color w:val="000000"/>
              </w:rPr>
            </w:pPr>
            <w:r w:rsidRPr="00B64524">
              <w:rPr>
                <w:rFonts w:eastAsia="Times New Roman" w:cstheme="minorHAnsi"/>
                <w:i/>
                <w:color w:val="000000"/>
              </w:rPr>
              <w:t>Extra Committees</w:t>
            </w:r>
          </w:p>
        </w:tc>
        <w:tc>
          <w:tcPr>
            <w:tcW w:w="9388" w:type="dxa"/>
            <w:shd w:val="clear" w:color="auto" w:fill="auto"/>
            <w:noWrap/>
            <w:vAlign w:val="center"/>
            <w:hideMark/>
          </w:tcPr>
          <w:p w14:paraId="35823805" w14:textId="77777777" w:rsidR="00B64524" w:rsidRPr="00B64524" w:rsidRDefault="00B64524" w:rsidP="00B64524">
            <w:pPr>
              <w:spacing w:before="0" w:after="0" w:line="240" w:lineRule="auto"/>
              <w:jc w:val="left"/>
              <w:rPr>
                <w:rFonts w:eastAsia="Times New Roman" w:cstheme="minorHAnsi"/>
                <w:color w:val="000000"/>
              </w:rPr>
            </w:pPr>
            <w:r w:rsidRPr="00B64524">
              <w:rPr>
                <w:rFonts w:eastAsia="Times New Roman" w:cstheme="minorHAnsi"/>
                <w:color w:val="000000"/>
              </w:rPr>
              <w:t>The number of extra committees in addition to audit, remuneration, and nomination committee</w:t>
            </w:r>
          </w:p>
        </w:tc>
      </w:tr>
      <w:tr w:rsidR="00B64524" w:rsidRPr="00B64524" w14:paraId="489B5840" w14:textId="77777777" w:rsidTr="00A0793A">
        <w:trPr>
          <w:trHeight w:val="298"/>
        </w:trPr>
        <w:tc>
          <w:tcPr>
            <w:tcW w:w="4288" w:type="dxa"/>
            <w:shd w:val="clear" w:color="auto" w:fill="auto"/>
            <w:noWrap/>
            <w:vAlign w:val="bottom"/>
            <w:hideMark/>
          </w:tcPr>
          <w:p w14:paraId="5E325BF1"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Liquidity </w:t>
            </w:r>
          </w:p>
        </w:tc>
        <w:tc>
          <w:tcPr>
            <w:tcW w:w="9388" w:type="dxa"/>
            <w:shd w:val="clear" w:color="auto" w:fill="auto"/>
            <w:noWrap/>
            <w:vAlign w:val="bottom"/>
            <w:hideMark/>
          </w:tcPr>
          <w:p w14:paraId="4CFE0890"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ratio of a firm’s current assets to current liabilities.</w:t>
            </w:r>
          </w:p>
        </w:tc>
      </w:tr>
      <w:tr w:rsidR="00B64524" w:rsidRPr="00B64524" w14:paraId="4F02280A" w14:textId="77777777" w:rsidTr="00A0793A">
        <w:trPr>
          <w:trHeight w:val="298"/>
        </w:trPr>
        <w:tc>
          <w:tcPr>
            <w:tcW w:w="4288" w:type="dxa"/>
            <w:shd w:val="clear" w:color="auto" w:fill="auto"/>
            <w:noWrap/>
            <w:vAlign w:val="bottom"/>
            <w:hideMark/>
          </w:tcPr>
          <w:p w14:paraId="0A956439"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Capital </w:t>
            </w:r>
          </w:p>
        </w:tc>
        <w:tc>
          <w:tcPr>
            <w:tcW w:w="9388" w:type="dxa"/>
            <w:shd w:val="clear" w:color="auto" w:fill="auto"/>
            <w:noWrap/>
            <w:vAlign w:val="bottom"/>
            <w:hideMark/>
          </w:tcPr>
          <w:p w14:paraId="20329170"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percentage of total equity to total assets.</w:t>
            </w:r>
          </w:p>
        </w:tc>
      </w:tr>
      <w:tr w:rsidR="00B64524" w:rsidRPr="00B64524" w14:paraId="45862661" w14:textId="77777777" w:rsidTr="00A0793A">
        <w:trPr>
          <w:trHeight w:val="298"/>
        </w:trPr>
        <w:tc>
          <w:tcPr>
            <w:tcW w:w="4288" w:type="dxa"/>
            <w:shd w:val="clear" w:color="auto" w:fill="auto"/>
            <w:noWrap/>
            <w:vAlign w:val="bottom"/>
            <w:hideMark/>
          </w:tcPr>
          <w:p w14:paraId="20C6E3DF"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Return on Assets (ROA)</w:t>
            </w:r>
          </w:p>
        </w:tc>
        <w:tc>
          <w:tcPr>
            <w:tcW w:w="9388" w:type="dxa"/>
            <w:shd w:val="clear" w:color="auto" w:fill="auto"/>
            <w:noWrap/>
            <w:vAlign w:val="bottom"/>
            <w:hideMark/>
          </w:tcPr>
          <w:p w14:paraId="0920AC7E"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ROA measured as earnings before interest and taxes (EBIT) divided by the total assets.</w:t>
            </w:r>
          </w:p>
        </w:tc>
      </w:tr>
      <w:tr w:rsidR="00B64524" w:rsidRPr="00B64524" w14:paraId="4915EB08" w14:textId="77777777" w:rsidTr="00A0793A">
        <w:trPr>
          <w:trHeight w:val="298"/>
        </w:trPr>
        <w:tc>
          <w:tcPr>
            <w:tcW w:w="4288" w:type="dxa"/>
            <w:shd w:val="clear" w:color="auto" w:fill="auto"/>
            <w:noWrap/>
            <w:vAlign w:val="bottom"/>
            <w:hideMark/>
          </w:tcPr>
          <w:p w14:paraId="467B3174"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Firm size </w:t>
            </w:r>
          </w:p>
        </w:tc>
        <w:tc>
          <w:tcPr>
            <w:tcW w:w="9388" w:type="dxa"/>
            <w:shd w:val="clear" w:color="auto" w:fill="auto"/>
            <w:noWrap/>
            <w:vAlign w:val="bottom"/>
            <w:hideMark/>
          </w:tcPr>
          <w:p w14:paraId="7F24FD4A"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Natural log of total assets.</w:t>
            </w:r>
          </w:p>
        </w:tc>
      </w:tr>
      <w:tr w:rsidR="00B64524" w:rsidRPr="00B64524" w14:paraId="4B9736D5" w14:textId="77777777" w:rsidTr="00A0793A">
        <w:trPr>
          <w:trHeight w:val="298"/>
        </w:trPr>
        <w:tc>
          <w:tcPr>
            <w:tcW w:w="4288" w:type="dxa"/>
            <w:shd w:val="clear" w:color="auto" w:fill="auto"/>
            <w:noWrap/>
            <w:vAlign w:val="bottom"/>
            <w:hideMark/>
          </w:tcPr>
          <w:p w14:paraId="68E66227" w14:textId="77777777" w:rsidR="00B64524" w:rsidRPr="00B64524" w:rsidRDefault="00B64524" w:rsidP="00B64524">
            <w:pPr>
              <w:spacing w:before="0" w:after="0" w:line="240" w:lineRule="auto"/>
              <w:rPr>
                <w:rFonts w:eastAsia="Times New Roman" w:cstheme="minorHAnsi"/>
                <w:i/>
                <w:color w:val="000000"/>
                <w:sz w:val="32"/>
                <w:szCs w:val="32"/>
                <w:lang w:val="en-US"/>
              </w:rPr>
            </w:pPr>
            <w:r w:rsidRPr="00B64524">
              <w:rPr>
                <w:rFonts w:eastAsia="Times New Roman" w:cstheme="minorHAnsi"/>
                <w:i/>
                <w:color w:val="000000"/>
              </w:rPr>
              <w:t xml:space="preserve">Leverage </w:t>
            </w:r>
          </w:p>
        </w:tc>
        <w:tc>
          <w:tcPr>
            <w:tcW w:w="9388" w:type="dxa"/>
            <w:shd w:val="clear" w:color="auto" w:fill="auto"/>
            <w:noWrap/>
            <w:vAlign w:val="bottom"/>
            <w:hideMark/>
          </w:tcPr>
          <w:p w14:paraId="6950609C" w14:textId="77777777" w:rsidR="00B64524" w:rsidRPr="00B64524" w:rsidRDefault="00B64524" w:rsidP="00B64524">
            <w:pPr>
              <w:spacing w:before="0" w:after="0" w:line="240" w:lineRule="auto"/>
              <w:rPr>
                <w:rFonts w:eastAsia="Times New Roman" w:cstheme="minorHAnsi"/>
                <w:color w:val="000000"/>
                <w:sz w:val="32"/>
                <w:szCs w:val="32"/>
                <w:lang w:val="en-US"/>
              </w:rPr>
            </w:pPr>
            <w:r w:rsidRPr="00B64524">
              <w:rPr>
                <w:rFonts w:eastAsia="Times New Roman" w:cstheme="minorHAnsi"/>
                <w:color w:val="000000"/>
              </w:rPr>
              <w:t>The percentage of total debt to assets.</w:t>
            </w:r>
          </w:p>
        </w:tc>
      </w:tr>
    </w:tbl>
    <w:p w14:paraId="031F7461" w14:textId="77777777" w:rsidR="00B64524" w:rsidRPr="00B64524" w:rsidRDefault="00B64524" w:rsidP="00B64524">
      <w:pPr>
        <w:spacing w:before="0" w:after="160" w:line="480" w:lineRule="auto"/>
        <w:jc w:val="left"/>
        <w:rPr>
          <w:rFonts w:eastAsia="Calibri" w:cstheme="minorHAnsi"/>
          <w:b/>
        </w:rPr>
        <w:sectPr w:rsidR="00B64524" w:rsidRPr="00B64524" w:rsidSect="00A0793A">
          <w:endnotePr>
            <w:numFmt w:val="decimal"/>
          </w:endnotePr>
          <w:pgSz w:w="15840" w:h="12240" w:orient="landscape"/>
          <w:pgMar w:top="1440" w:right="1440" w:bottom="1440" w:left="1440" w:header="720" w:footer="720" w:gutter="0"/>
          <w:cols w:space="720"/>
          <w:noEndnote/>
          <w:docGrid w:linePitch="326"/>
        </w:sectPr>
      </w:pPr>
    </w:p>
    <w:p w14:paraId="68C06F6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bCs/>
          <w:szCs w:val="24"/>
          <w:lang w:val="en-US" w:eastAsia="en-GB"/>
        </w:rPr>
      </w:pPr>
      <w:r w:rsidRPr="00B64524">
        <w:rPr>
          <w:rFonts w:eastAsiaTheme="minorEastAsia" w:cstheme="minorHAnsi"/>
          <w:bCs/>
          <w:szCs w:val="24"/>
          <w:lang w:val="en-US" w:eastAsia="en-GB"/>
        </w:rPr>
        <w:lastRenderedPageBreak/>
        <w:t xml:space="preserve">Table 2 Descriptive statistics </w:t>
      </w:r>
    </w:p>
    <w:tbl>
      <w:tblPr>
        <w:tblW w:w="9842" w:type="dxa"/>
        <w:tblLayout w:type="fixed"/>
        <w:tblLook w:val="04A0" w:firstRow="1" w:lastRow="0" w:firstColumn="1" w:lastColumn="0" w:noHBand="0" w:noVBand="1"/>
      </w:tblPr>
      <w:tblGrid>
        <w:gridCol w:w="2683"/>
        <w:gridCol w:w="861"/>
        <w:gridCol w:w="2143"/>
        <w:gridCol w:w="1385"/>
        <w:gridCol w:w="1385"/>
        <w:gridCol w:w="1385"/>
      </w:tblGrid>
      <w:tr w:rsidR="00B64524" w:rsidRPr="00B64524" w14:paraId="4825AEEB" w14:textId="77777777" w:rsidTr="00A0793A">
        <w:trPr>
          <w:trHeight w:val="262"/>
        </w:trPr>
        <w:tc>
          <w:tcPr>
            <w:tcW w:w="2683" w:type="dxa"/>
            <w:tcBorders>
              <w:top w:val="single" w:sz="4" w:space="0" w:color="auto"/>
              <w:left w:val="nil"/>
              <w:bottom w:val="single" w:sz="4" w:space="0" w:color="auto"/>
              <w:right w:val="nil"/>
            </w:tcBorders>
            <w:shd w:val="clear" w:color="auto" w:fill="auto"/>
            <w:noWrap/>
            <w:vAlign w:val="bottom"/>
            <w:hideMark/>
          </w:tcPr>
          <w:p w14:paraId="397E84CF"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Variable</w:t>
            </w:r>
          </w:p>
        </w:tc>
        <w:tc>
          <w:tcPr>
            <w:tcW w:w="861" w:type="dxa"/>
            <w:tcBorders>
              <w:top w:val="single" w:sz="4" w:space="0" w:color="auto"/>
              <w:left w:val="nil"/>
              <w:bottom w:val="single" w:sz="4" w:space="0" w:color="auto"/>
              <w:right w:val="nil"/>
            </w:tcBorders>
            <w:shd w:val="clear" w:color="auto" w:fill="auto"/>
            <w:noWrap/>
            <w:vAlign w:val="bottom"/>
            <w:hideMark/>
          </w:tcPr>
          <w:p w14:paraId="45B9C121"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 xml:space="preserve"> Obs.</w:t>
            </w:r>
          </w:p>
        </w:tc>
        <w:tc>
          <w:tcPr>
            <w:tcW w:w="2143" w:type="dxa"/>
            <w:tcBorders>
              <w:top w:val="single" w:sz="4" w:space="0" w:color="auto"/>
              <w:left w:val="nil"/>
              <w:bottom w:val="single" w:sz="4" w:space="0" w:color="auto"/>
              <w:right w:val="nil"/>
            </w:tcBorders>
            <w:shd w:val="clear" w:color="auto" w:fill="auto"/>
            <w:noWrap/>
            <w:vAlign w:val="bottom"/>
            <w:hideMark/>
          </w:tcPr>
          <w:p w14:paraId="0232F738" w14:textId="77777777" w:rsidR="00B64524" w:rsidRPr="00B64524" w:rsidRDefault="00B64524" w:rsidP="00B64524">
            <w:pPr>
              <w:spacing w:before="0" w:after="0" w:line="240" w:lineRule="auto"/>
              <w:jc w:val="center"/>
              <w:rPr>
                <w:rFonts w:eastAsia="Times New Roman" w:cstheme="minorHAnsi"/>
                <w:color w:val="000000"/>
                <w:szCs w:val="24"/>
                <w:lang w:eastAsia="en-GB"/>
              </w:rPr>
            </w:pPr>
            <w:r w:rsidRPr="00B64524">
              <w:rPr>
                <w:rFonts w:eastAsia="Times New Roman" w:cstheme="minorHAnsi"/>
                <w:color w:val="000000"/>
                <w:szCs w:val="24"/>
                <w:lang w:val="en-US" w:eastAsia="en-GB"/>
              </w:rPr>
              <w:t>Mean</w:t>
            </w:r>
          </w:p>
        </w:tc>
        <w:tc>
          <w:tcPr>
            <w:tcW w:w="1385" w:type="dxa"/>
            <w:tcBorders>
              <w:top w:val="single" w:sz="4" w:space="0" w:color="auto"/>
              <w:left w:val="nil"/>
              <w:bottom w:val="single" w:sz="4" w:space="0" w:color="auto"/>
              <w:right w:val="nil"/>
            </w:tcBorders>
            <w:shd w:val="clear" w:color="auto" w:fill="auto"/>
            <w:noWrap/>
            <w:vAlign w:val="bottom"/>
            <w:hideMark/>
          </w:tcPr>
          <w:p w14:paraId="7842C5DB" w14:textId="77777777" w:rsidR="00B64524" w:rsidRPr="00B64524" w:rsidRDefault="00B64524" w:rsidP="00B64524">
            <w:pPr>
              <w:spacing w:before="0" w:after="0" w:line="240" w:lineRule="auto"/>
              <w:jc w:val="center"/>
              <w:rPr>
                <w:rFonts w:eastAsia="Times New Roman" w:cstheme="minorHAnsi"/>
                <w:color w:val="000000"/>
                <w:szCs w:val="24"/>
                <w:lang w:eastAsia="en-GB"/>
              </w:rPr>
            </w:pPr>
            <w:proofErr w:type="spellStart"/>
            <w:r w:rsidRPr="00B64524">
              <w:rPr>
                <w:rFonts w:eastAsia="Times New Roman" w:cstheme="minorHAnsi"/>
                <w:color w:val="000000"/>
                <w:szCs w:val="24"/>
                <w:lang w:val="en-US" w:eastAsia="en-GB"/>
              </w:rPr>
              <w:t>Std.Dev</w:t>
            </w:r>
            <w:proofErr w:type="spellEnd"/>
            <w:r w:rsidRPr="00B64524">
              <w:rPr>
                <w:rFonts w:eastAsia="Times New Roman" w:cstheme="minorHAnsi"/>
                <w:color w:val="000000"/>
                <w:szCs w:val="24"/>
                <w:lang w:val="en-US" w:eastAsia="en-GB"/>
              </w:rPr>
              <w:t>.</w:t>
            </w:r>
          </w:p>
        </w:tc>
        <w:tc>
          <w:tcPr>
            <w:tcW w:w="1385" w:type="dxa"/>
            <w:tcBorders>
              <w:top w:val="single" w:sz="4" w:space="0" w:color="auto"/>
              <w:left w:val="nil"/>
              <w:bottom w:val="single" w:sz="4" w:space="0" w:color="auto"/>
              <w:right w:val="nil"/>
            </w:tcBorders>
            <w:shd w:val="clear" w:color="auto" w:fill="auto"/>
            <w:noWrap/>
            <w:vAlign w:val="bottom"/>
            <w:hideMark/>
          </w:tcPr>
          <w:p w14:paraId="34AD4A56" w14:textId="77777777" w:rsidR="00B64524" w:rsidRPr="00B64524" w:rsidRDefault="00B64524" w:rsidP="00B64524">
            <w:pPr>
              <w:spacing w:before="0" w:after="0" w:line="240" w:lineRule="auto"/>
              <w:jc w:val="center"/>
              <w:rPr>
                <w:rFonts w:eastAsia="Times New Roman" w:cstheme="minorHAnsi"/>
                <w:color w:val="000000"/>
                <w:szCs w:val="24"/>
                <w:lang w:eastAsia="en-GB"/>
              </w:rPr>
            </w:pPr>
            <w:r w:rsidRPr="00B64524">
              <w:rPr>
                <w:rFonts w:eastAsia="Times New Roman" w:cstheme="minorHAnsi"/>
                <w:color w:val="000000"/>
                <w:szCs w:val="24"/>
                <w:lang w:val="en-US" w:eastAsia="en-GB"/>
              </w:rPr>
              <w:t>Min</w:t>
            </w:r>
          </w:p>
        </w:tc>
        <w:tc>
          <w:tcPr>
            <w:tcW w:w="1385" w:type="dxa"/>
            <w:tcBorders>
              <w:top w:val="single" w:sz="4" w:space="0" w:color="auto"/>
              <w:left w:val="nil"/>
              <w:bottom w:val="single" w:sz="4" w:space="0" w:color="auto"/>
              <w:right w:val="nil"/>
            </w:tcBorders>
            <w:shd w:val="clear" w:color="auto" w:fill="auto"/>
            <w:noWrap/>
            <w:vAlign w:val="bottom"/>
            <w:hideMark/>
          </w:tcPr>
          <w:p w14:paraId="7709A5AC" w14:textId="77777777" w:rsidR="00B64524" w:rsidRPr="00B64524" w:rsidRDefault="00B64524" w:rsidP="00B64524">
            <w:pPr>
              <w:spacing w:before="0" w:after="0" w:line="240" w:lineRule="auto"/>
              <w:jc w:val="center"/>
              <w:rPr>
                <w:rFonts w:eastAsia="Times New Roman" w:cstheme="minorHAnsi"/>
                <w:color w:val="000000"/>
                <w:szCs w:val="24"/>
                <w:lang w:eastAsia="en-GB"/>
              </w:rPr>
            </w:pPr>
            <w:r w:rsidRPr="00B64524">
              <w:rPr>
                <w:rFonts w:eastAsia="Times New Roman" w:cstheme="minorHAnsi"/>
                <w:color w:val="000000"/>
                <w:szCs w:val="24"/>
                <w:lang w:val="en-US" w:eastAsia="en-GB"/>
              </w:rPr>
              <w:t>Max</w:t>
            </w:r>
          </w:p>
        </w:tc>
      </w:tr>
      <w:tr w:rsidR="00B64524" w:rsidRPr="00B64524" w14:paraId="18B7129E" w14:textId="77777777" w:rsidTr="00A0793A">
        <w:trPr>
          <w:trHeight w:val="262"/>
        </w:trPr>
        <w:tc>
          <w:tcPr>
            <w:tcW w:w="2683" w:type="dxa"/>
            <w:tcBorders>
              <w:top w:val="nil"/>
              <w:left w:val="nil"/>
              <w:bottom w:val="nil"/>
              <w:right w:val="nil"/>
            </w:tcBorders>
            <w:shd w:val="clear" w:color="auto" w:fill="auto"/>
            <w:noWrap/>
            <w:vAlign w:val="bottom"/>
            <w:hideMark/>
          </w:tcPr>
          <w:p w14:paraId="68B45BE3"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Total Risk</w:t>
            </w:r>
          </w:p>
        </w:tc>
        <w:tc>
          <w:tcPr>
            <w:tcW w:w="861" w:type="dxa"/>
            <w:tcBorders>
              <w:top w:val="nil"/>
              <w:left w:val="nil"/>
              <w:bottom w:val="nil"/>
              <w:right w:val="nil"/>
            </w:tcBorders>
            <w:shd w:val="clear" w:color="auto" w:fill="auto"/>
            <w:noWrap/>
            <w:vAlign w:val="bottom"/>
            <w:hideMark/>
          </w:tcPr>
          <w:p w14:paraId="6A361098"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37277E19"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5.73</w:t>
            </w:r>
          </w:p>
        </w:tc>
        <w:tc>
          <w:tcPr>
            <w:tcW w:w="1385" w:type="dxa"/>
            <w:tcBorders>
              <w:top w:val="nil"/>
              <w:left w:val="nil"/>
              <w:bottom w:val="nil"/>
              <w:right w:val="nil"/>
            </w:tcBorders>
            <w:shd w:val="clear" w:color="auto" w:fill="auto"/>
            <w:noWrap/>
            <w:vAlign w:val="bottom"/>
            <w:hideMark/>
          </w:tcPr>
          <w:p w14:paraId="011D479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2.27</w:t>
            </w:r>
          </w:p>
        </w:tc>
        <w:tc>
          <w:tcPr>
            <w:tcW w:w="1385" w:type="dxa"/>
            <w:tcBorders>
              <w:top w:val="nil"/>
              <w:left w:val="nil"/>
              <w:bottom w:val="nil"/>
              <w:right w:val="nil"/>
            </w:tcBorders>
            <w:shd w:val="clear" w:color="auto" w:fill="auto"/>
            <w:noWrap/>
            <w:vAlign w:val="bottom"/>
            <w:hideMark/>
          </w:tcPr>
          <w:p w14:paraId="5B515DA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1.74</w:t>
            </w:r>
          </w:p>
        </w:tc>
        <w:tc>
          <w:tcPr>
            <w:tcW w:w="1385" w:type="dxa"/>
            <w:tcBorders>
              <w:top w:val="nil"/>
              <w:left w:val="nil"/>
              <w:bottom w:val="nil"/>
              <w:right w:val="nil"/>
            </w:tcBorders>
            <w:shd w:val="clear" w:color="auto" w:fill="auto"/>
            <w:noWrap/>
            <w:vAlign w:val="bottom"/>
            <w:hideMark/>
          </w:tcPr>
          <w:p w14:paraId="5B81AC2D"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10.03</w:t>
            </w:r>
          </w:p>
        </w:tc>
      </w:tr>
      <w:tr w:rsidR="00B64524" w:rsidRPr="00B64524" w14:paraId="5C7349BD" w14:textId="77777777" w:rsidTr="00A0793A">
        <w:trPr>
          <w:trHeight w:val="262"/>
        </w:trPr>
        <w:tc>
          <w:tcPr>
            <w:tcW w:w="2683" w:type="dxa"/>
            <w:tcBorders>
              <w:top w:val="nil"/>
              <w:left w:val="nil"/>
              <w:bottom w:val="nil"/>
              <w:right w:val="nil"/>
            </w:tcBorders>
            <w:shd w:val="clear" w:color="auto" w:fill="auto"/>
            <w:noWrap/>
            <w:vAlign w:val="bottom"/>
            <w:hideMark/>
          </w:tcPr>
          <w:p w14:paraId="4251E9D3"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Systematic Risk</w:t>
            </w:r>
          </w:p>
        </w:tc>
        <w:tc>
          <w:tcPr>
            <w:tcW w:w="861" w:type="dxa"/>
            <w:tcBorders>
              <w:top w:val="nil"/>
              <w:left w:val="nil"/>
              <w:bottom w:val="nil"/>
              <w:right w:val="nil"/>
            </w:tcBorders>
            <w:shd w:val="clear" w:color="auto" w:fill="auto"/>
            <w:noWrap/>
            <w:vAlign w:val="bottom"/>
            <w:hideMark/>
          </w:tcPr>
          <w:p w14:paraId="5B8426DB"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77D38C4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8.16</w:t>
            </w:r>
          </w:p>
        </w:tc>
        <w:tc>
          <w:tcPr>
            <w:tcW w:w="1385" w:type="dxa"/>
            <w:tcBorders>
              <w:top w:val="nil"/>
              <w:left w:val="nil"/>
              <w:bottom w:val="nil"/>
              <w:right w:val="nil"/>
            </w:tcBorders>
            <w:shd w:val="clear" w:color="auto" w:fill="auto"/>
            <w:noWrap/>
            <w:vAlign w:val="bottom"/>
            <w:hideMark/>
          </w:tcPr>
          <w:p w14:paraId="09B96F24"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15.23</w:t>
            </w:r>
          </w:p>
        </w:tc>
        <w:tc>
          <w:tcPr>
            <w:tcW w:w="1385" w:type="dxa"/>
            <w:tcBorders>
              <w:top w:val="nil"/>
              <w:left w:val="nil"/>
              <w:bottom w:val="nil"/>
              <w:right w:val="nil"/>
            </w:tcBorders>
            <w:shd w:val="clear" w:color="auto" w:fill="auto"/>
            <w:noWrap/>
            <w:vAlign w:val="bottom"/>
            <w:hideMark/>
          </w:tcPr>
          <w:p w14:paraId="29E9688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-0.07</w:t>
            </w:r>
          </w:p>
        </w:tc>
        <w:tc>
          <w:tcPr>
            <w:tcW w:w="1385" w:type="dxa"/>
            <w:tcBorders>
              <w:top w:val="nil"/>
              <w:left w:val="nil"/>
              <w:bottom w:val="nil"/>
              <w:right w:val="nil"/>
            </w:tcBorders>
            <w:shd w:val="clear" w:color="auto" w:fill="auto"/>
            <w:noWrap/>
            <w:vAlign w:val="bottom"/>
            <w:hideMark/>
          </w:tcPr>
          <w:p w14:paraId="7A5CFD6D"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55.24</w:t>
            </w:r>
          </w:p>
        </w:tc>
      </w:tr>
      <w:tr w:rsidR="00B64524" w:rsidRPr="00B64524" w14:paraId="054AF627" w14:textId="77777777" w:rsidTr="00A0793A">
        <w:trPr>
          <w:trHeight w:val="262"/>
        </w:trPr>
        <w:tc>
          <w:tcPr>
            <w:tcW w:w="2683" w:type="dxa"/>
            <w:tcBorders>
              <w:top w:val="nil"/>
              <w:left w:val="nil"/>
              <w:bottom w:val="nil"/>
              <w:right w:val="nil"/>
            </w:tcBorders>
            <w:shd w:val="clear" w:color="auto" w:fill="auto"/>
            <w:noWrap/>
            <w:vAlign w:val="bottom"/>
            <w:hideMark/>
          </w:tcPr>
          <w:p w14:paraId="4DE0BD56"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Idiosyncratic Risk</w:t>
            </w:r>
          </w:p>
        </w:tc>
        <w:tc>
          <w:tcPr>
            <w:tcW w:w="861" w:type="dxa"/>
            <w:tcBorders>
              <w:top w:val="nil"/>
              <w:left w:val="nil"/>
              <w:bottom w:val="nil"/>
              <w:right w:val="nil"/>
            </w:tcBorders>
            <w:shd w:val="clear" w:color="auto" w:fill="auto"/>
            <w:noWrap/>
            <w:vAlign w:val="bottom"/>
            <w:hideMark/>
          </w:tcPr>
          <w:p w14:paraId="41CC78BD"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5C40C519"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5.28</w:t>
            </w:r>
          </w:p>
        </w:tc>
        <w:tc>
          <w:tcPr>
            <w:tcW w:w="1385" w:type="dxa"/>
            <w:tcBorders>
              <w:top w:val="nil"/>
              <w:left w:val="nil"/>
              <w:bottom w:val="nil"/>
              <w:right w:val="nil"/>
            </w:tcBorders>
            <w:shd w:val="clear" w:color="auto" w:fill="auto"/>
            <w:noWrap/>
            <w:vAlign w:val="bottom"/>
            <w:hideMark/>
          </w:tcPr>
          <w:p w14:paraId="3BD63323"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2.26</w:t>
            </w:r>
          </w:p>
        </w:tc>
        <w:tc>
          <w:tcPr>
            <w:tcW w:w="1385" w:type="dxa"/>
            <w:tcBorders>
              <w:top w:val="nil"/>
              <w:left w:val="nil"/>
              <w:bottom w:val="nil"/>
              <w:right w:val="nil"/>
            </w:tcBorders>
            <w:shd w:val="clear" w:color="auto" w:fill="auto"/>
            <w:noWrap/>
            <w:vAlign w:val="bottom"/>
            <w:hideMark/>
          </w:tcPr>
          <w:p w14:paraId="2374A48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1.43</w:t>
            </w:r>
          </w:p>
        </w:tc>
        <w:tc>
          <w:tcPr>
            <w:tcW w:w="1385" w:type="dxa"/>
            <w:tcBorders>
              <w:top w:val="nil"/>
              <w:left w:val="nil"/>
              <w:bottom w:val="nil"/>
              <w:right w:val="nil"/>
            </w:tcBorders>
            <w:shd w:val="clear" w:color="auto" w:fill="auto"/>
            <w:noWrap/>
            <w:vAlign w:val="bottom"/>
            <w:hideMark/>
          </w:tcPr>
          <w:p w14:paraId="4CD793B9"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9.59</w:t>
            </w:r>
          </w:p>
        </w:tc>
      </w:tr>
      <w:tr w:rsidR="00B64524" w:rsidRPr="00B64524" w14:paraId="21392B8F" w14:textId="77777777" w:rsidTr="00A0793A">
        <w:trPr>
          <w:trHeight w:val="262"/>
        </w:trPr>
        <w:tc>
          <w:tcPr>
            <w:tcW w:w="2683" w:type="dxa"/>
            <w:tcBorders>
              <w:top w:val="nil"/>
              <w:left w:val="nil"/>
              <w:bottom w:val="nil"/>
              <w:right w:val="nil"/>
            </w:tcBorders>
            <w:shd w:val="clear" w:color="auto" w:fill="auto"/>
            <w:noWrap/>
            <w:vAlign w:val="bottom"/>
            <w:hideMark/>
          </w:tcPr>
          <w:p w14:paraId="27D1F6C2"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NCI</w:t>
            </w:r>
          </w:p>
        </w:tc>
        <w:tc>
          <w:tcPr>
            <w:tcW w:w="861" w:type="dxa"/>
            <w:tcBorders>
              <w:top w:val="nil"/>
              <w:left w:val="nil"/>
              <w:bottom w:val="nil"/>
              <w:right w:val="nil"/>
            </w:tcBorders>
            <w:shd w:val="clear" w:color="auto" w:fill="auto"/>
            <w:noWrap/>
            <w:vAlign w:val="bottom"/>
            <w:hideMark/>
          </w:tcPr>
          <w:p w14:paraId="3CF439FB"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0061334B"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2.36</w:t>
            </w:r>
          </w:p>
        </w:tc>
        <w:tc>
          <w:tcPr>
            <w:tcW w:w="1385" w:type="dxa"/>
            <w:tcBorders>
              <w:top w:val="nil"/>
              <w:left w:val="nil"/>
              <w:bottom w:val="nil"/>
              <w:right w:val="nil"/>
            </w:tcBorders>
            <w:shd w:val="clear" w:color="auto" w:fill="auto"/>
            <w:noWrap/>
            <w:vAlign w:val="bottom"/>
            <w:hideMark/>
          </w:tcPr>
          <w:p w14:paraId="2BF9874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2.35</w:t>
            </w:r>
          </w:p>
        </w:tc>
        <w:tc>
          <w:tcPr>
            <w:tcW w:w="1385" w:type="dxa"/>
            <w:tcBorders>
              <w:top w:val="nil"/>
              <w:left w:val="nil"/>
              <w:bottom w:val="nil"/>
              <w:right w:val="nil"/>
            </w:tcBorders>
            <w:shd w:val="clear" w:color="auto" w:fill="auto"/>
            <w:noWrap/>
            <w:vAlign w:val="bottom"/>
            <w:hideMark/>
          </w:tcPr>
          <w:p w14:paraId="1EC8AAFC"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135439C6"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13.00</w:t>
            </w:r>
          </w:p>
        </w:tc>
      </w:tr>
      <w:tr w:rsidR="00B64524" w:rsidRPr="00B64524" w14:paraId="2A22FB61" w14:textId="77777777" w:rsidTr="00A0793A">
        <w:trPr>
          <w:trHeight w:val="262"/>
        </w:trPr>
        <w:tc>
          <w:tcPr>
            <w:tcW w:w="2683" w:type="dxa"/>
            <w:tcBorders>
              <w:top w:val="nil"/>
              <w:left w:val="nil"/>
              <w:bottom w:val="nil"/>
              <w:right w:val="nil"/>
            </w:tcBorders>
            <w:shd w:val="clear" w:color="auto" w:fill="auto"/>
            <w:noWrap/>
            <w:vAlign w:val="bottom"/>
            <w:hideMark/>
          </w:tcPr>
          <w:p w14:paraId="2948E37E"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Board Size</w:t>
            </w:r>
          </w:p>
        </w:tc>
        <w:tc>
          <w:tcPr>
            <w:tcW w:w="861" w:type="dxa"/>
            <w:tcBorders>
              <w:top w:val="nil"/>
              <w:left w:val="nil"/>
              <w:bottom w:val="nil"/>
              <w:right w:val="nil"/>
            </w:tcBorders>
            <w:shd w:val="clear" w:color="auto" w:fill="auto"/>
            <w:noWrap/>
            <w:vAlign w:val="bottom"/>
            <w:hideMark/>
          </w:tcPr>
          <w:p w14:paraId="6C4C2ABE"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4110B049"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8.44</w:t>
            </w:r>
          </w:p>
        </w:tc>
        <w:tc>
          <w:tcPr>
            <w:tcW w:w="1385" w:type="dxa"/>
            <w:tcBorders>
              <w:top w:val="nil"/>
              <w:left w:val="nil"/>
              <w:bottom w:val="nil"/>
              <w:right w:val="nil"/>
            </w:tcBorders>
            <w:shd w:val="clear" w:color="auto" w:fill="auto"/>
            <w:noWrap/>
            <w:vAlign w:val="bottom"/>
            <w:hideMark/>
          </w:tcPr>
          <w:p w14:paraId="3847C4B3"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2.31</w:t>
            </w:r>
          </w:p>
        </w:tc>
        <w:tc>
          <w:tcPr>
            <w:tcW w:w="1385" w:type="dxa"/>
            <w:tcBorders>
              <w:top w:val="nil"/>
              <w:left w:val="nil"/>
              <w:bottom w:val="nil"/>
              <w:right w:val="nil"/>
            </w:tcBorders>
            <w:shd w:val="clear" w:color="auto" w:fill="auto"/>
            <w:noWrap/>
            <w:vAlign w:val="bottom"/>
            <w:hideMark/>
          </w:tcPr>
          <w:p w14:paraId="3451DB3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4.00</w:t>
            </w:r>
          </w:p>
        </w:tc>
        <w:tc>
          <w:tcPr>
            <w:tcW w:w="1385" w:type="dxa"/>
            <w:tcBorders>
              <w:top w:val="nil"/>
              <w:left w:val="nil"/>
              <w:bottom w:val="nil"/>
              <w:right w:val="nil"/>
            </w:tcBorders>
            <w:shd w:val="clear" w:color="auto" w:fill="auto"/>
            <w:noWrap/>
            <w:vAlign w:val="bottom"/>
            <w:hideMark/>
          </w:tcPr>
          <w:p w14:paraId="4354E00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20.00</w:t>
            </w:r>
          </w:p>
        </w:tc>
      </w:tr>
      <w:tr w:rsidR="00B64524" w:rsidRPr="00B64524" w14:paraId="70D1BD11" w14:textId="77777777" w:rsidTr="00A0793A">
        <w:trPr>
          <w:trHeight w:val="262"/>
        </w:trPr>
        <w:tc>
          <w:tcPr>
            <w:tcW w:w="2683" w:type="dxa"/>
            <w:tcBorders>
              <w:top w:val="nil"/>
              <w:left w:val="nil"/>
              <w:bottom w:val="nil"/>
              <w:right w:val="nil"/>
            </w:tcBorders>
            <w:shd w:val="clear" w:color="auto" w:fill="auto"/>
            <w:noWrap/>
            <w:vAlign w:val="bottom"/>
            <w:hideMark/>
          </w:tcPr>
          <w:p w14:paraId="1B1290BB"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Gender Diversity</w:t>
            </w:r>
          </w:p>
        </w:tc>
        <w:tc>
          <w:tcPr>
            <w:tcW w:w="861" w:type="dxa"/>
            <w:tcBorders>
              <w:top w:val="nil"/>
              <w:left w:val="nil"/>
              <w:bottom w:val="nil"/>
              <w:right w:val="nil"/>
            </w:tcBorders>
            <w:shd w:val="clear" w:color="auto" w:fill="auto"/>
            <w:noWrap/>
            <w:vAlign w:val="bottom"/>
            <w:hideMark/>
          </w:tcPr>
          <w:p w14:paraId="32471D44"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1081</w:t>
            </w:r>
          </w:p>
        </w:tc>
        <w:tc>
          <w:tcPr>
            <w:tcW w:w="2143" w:type="dxa"/>
            <w:tcBorders>
              <w:top w:val="nil"/>
              <w:left w:val="nil"/>
              <w:bottom w:val="nil"/>
              <w:right w:val="nil"/>
            </w:tcBorders>
            <w:shd w:val="clear" w:color="auto" w:fill="auto"/>
            <w:noWrap/>
            <w:vAlign w:val="bottom"/>
            <w:hideMark/>
          </w:tcPr>
          <w:p w14:paraId="6D3A908B"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0.07</w:t>
            </w:r>
          </w:p>
        </w:tc>
        <w:tc>
          <w:tcPr>
            <w:tcW w:w="1385" w:type="dxa"/>
            <w:tcBorders>
              <w:top w:val="nil"/>
              <w:left w:val="nil"/>
              <w:bottom w:val="nil"/>
              <w:right w:val="nil"/>
            </w:tcBorders>
            <w:shd w:val="clear" w:color="auto" w:fill="auto"/>
            <w:noWrap/>
            <w:vAlign w:val="bottom"/>
            <w:hideMark/>
          </w:tcPr>
          <w:p w14:paraId="7AC81256"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0.09</w:t>
            </w:r>
          </w:p>
        </w:tc>
        <w:tc>
          <w:tcPr>
            <w:tcW w:w="1385" w:type="dxa"/>
            <w:tcBorders>
              <w:top w:val="nil"/>
              <w:left w:val="nil"/>
              <w:bottom w:val="nil"/>
              <w:right w:val="nil"/>
            </w:tcBorders>
            <w:shd w:val="clear" w:color="auto" w:fill="auto"/>
            <w:noWrap/>
            <w:vAlign w:val="bottom"/>
            <w:hideMark/>
          </w:tcPr>
          <w:p w14:paraId="68747888"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5740ED0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0.63</w:t>
            </w:r>
          </w:p>
        </w:tc>
      </w:tr>
      <w:tr w:rsidR="00B64524" w:rsidRPr="00B64524" w14:paraId="172ED468" w14:textId="77777777" w:rsidTr="00A0793A">
        <w:trPr>
          <w:trHeight w:val="262"/>
        </w:trPr>
        <w:tc>
          <w:tcPr>
            <w:tcW w:w="2683" w:type="dxa"/>
            <w:tcBorders>
              <w:top w:val="nil"/>
              <w:left w:val="nil"/>
              <w:bottom w:val="nil"/>
              <w:right w:val="nil"/>
            </w:tcBorders>
            <w:shd w:val="clear" w:color="auto" w:fill="auto"/>
            <w:noWrap/>
            <w:vAlign w:val="bottom"/>
            <w:hideMark/>
          </w:tcPr>
          <w:p w14:paraId="394F36BA"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Board Independence</w:t>
            </w:r>
          </w:p>
        </w:tc>
        <w:tc>
          <w:tcPr>
            <w:tcW w:w="861" w:type="dxa"/>
            <w:tcBorders>
              <w:top w:val="nil"/>
              <w:left w:val="nil"/>
              <w:bottom w:val="nil"/>
              <w:right w:val="nil"/>
            </w:tcBorders>
            <w:shd w:val="clear" w:color="auto" w:fill="auto"/>
            <w:noWrap/>
            <w:vAlign w:val="bottom"/>
            <w:hideMark/>
          </w:tcPr>
          <w:p w14:paraId="2EF359A9"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48C364F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0.62</w:t>
            </w:r>
          </w:p>
        </w:tc>
        <w:tc>
          <w:tcPr>
            <w:tcW w:w="1385" w:type="dxa"/>
            <w:tcBorders>
              <w:top w:val="nil"/>
              <w:left w:val="nil"/>
              <w:bottom w:val="nil"/>
              <w:right w:val="nil"/>
            </w:tcBorders>
            <w:shd w:val="clear" w:color="auto" w:fill="auto"/>
            <w:noWrap/>
            <w:vAlign w:val="bottom"/>
            <w:hideMark/>
          </w:tcPr>
          <w:p w14:paraId="0B041C0A"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0.15</w:t>
            </w:r>
          </w:p>
        </w:tc>
        <w:tc>
          <w:tcPr>
            <w:tcW w:w="1385" w:type="dxa"/>
            <w:tcBorders>
              <w:top w:val="nil"/>
              <w:left w:val="nil"/>
              <w:bottom w:val="nil"/>
              <w:right w:val="nil"/>
            </w:tcBorders>
            <w:shd w:val="clear" w:color="auto" w:fill="auto"/>
            <w:noWrap/>
            <w:vAlign w:val="bottom"/>
            <w:hideMark/>
          </w:tcPr>
          <w:p w14:paraId="37B45EBC"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1DA3277E"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1.00</w:t>
            </w:r>
          </w:p>
        </w:tc>
      </w:tr>
      <w:tr w:rsidR="00B64524" w:rsidRPr="00B64524" w14:paraId="7AD6F593" w14:textId="77777777" w:rsidTr="00A0793A">
        <w:trPr>
          <w:trHeight w:val="262"/>
        </w:trPr>
        <w:tc>
          <w:tcPr>
            <w:tcW w:w="2683" w:type="dxa"/>
            <w:tcBorders>
              <w:top w:val="nil"/>
              <w:left w:val="nil"/>
              <w:bottom w:val="nil"/>
              <w:right w:val="nil"/>
            </w:tcBorders>
            <w:shd w:val="clear" w:color="auto" w:fill="auto"/>
            <w:noWrap/>
            <w:vAlign w:val="bottom"/>
            <w:hideMark/>
          </w:tcPr>
          <w:p w14:paraId="7A976621"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Remuneration</w:t>
            </w:r>
          </w:p>
        </w:tc>
        <w:tc>
          <w:tcPr>
            <w:tcW w:w="861" w:type="dxa"/>
            <w:tcBorders>
              <w:top w:val="nil"/>
              <w:left w:val="nil"/>
              <w:bottom w:val="nil"/>
              <w:right w:val="nil"/>
            </w:tcBorders>
            <w:shd w:val="clear" w:color="auto" w:fill="auto"/>
            <w:noWrap/>
            <w:vAlign w:val="bottom"/>
            <w:hideMark/>
          </w:tcPr>
          <w:p w14:paraId="1D3603B7"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3C39438B"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2.81</w:t>
            </w:r>
          </w:p>
        </w:tc>
        <w:tc>
          <w:tcPr>
            <w:tcW w:w="1385" w:type="dxa"/>
            <w:tcBorders>
              <w:top w:val="nil"/>
              <w:left w:val="nil"/>
              <w:bottom w:val="nil"/>
              <w:right w:val="nil"/>
            </w:tcBorders>
            <w:shd w:val="clear" w:color="auto" w:fill="auto"/>
            <w:noWrap/>
            <w:vAlign w:val="bottom"/>
            <w:hideMark/>
          </w:tcPr>
          <w:p w14:paraId="7BE110F2"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2.15</w:t>
            </w:r>
          </w:p>
        </w:tc>
        <w:tc>
          <w:tcPr>
            <w:tcW w:w="1385" w:type="dxa"/>
            <w:tcBorders>
              <w:top w:val="nil"/>
              <w:left w:val="nil"/>
              <w:bottom w:val="nil"/>
              <w:right w:val="nil"/>
            </w:tcBorders>
            <w:shd w:val="clear" w:color="auto" w:fill="auto"/>
            <w:noWrap/>
            <w:vAlign w:val="bottom"/>
            <w:hideMark/>
          </w:tcPr>
          <w:p w14:paraId="045411D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0.13</w:t>
            </w:r>
          </w:p>
        </w:tc>
        <w:tc>
          <w:tcPr>
            <w:tcW w:w="1385" w:type="dxa"/>
            <w:tcBorders>
              <w:top w:val="nil"/>
              <w:left w:val="nil"/>
              <w:bottom w:val="nil"/>
              <w:right w:val="nil"/>
            </w:tcBorders>
            <w:shd w:val="clear" w:color="auto" w:fill="auto"/>
            <w:noWrap/>
            <w:vAlign w:val="bottom"/>
            <w:hideMark/>
          </w:tcPr>
          <w:p w14:paraId="283E588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24.70</w:t>
            </w:r>
          </w:p>
        </w:tc>
      </w:tr>
      <w:tr w:rsidR="00B64524" w:rsidRPr="00B64524" w14:paraId="742F93A7" w14:textId="77777777" w:rsidTr="00A0793A">
        <w:trPr>
          <w:trHeight w:val="262"/>
        </w:trPr>
        <w:tc>
          <w:tcPr>
            <w:tcW w:w="2683" w:type="dxa"/>
            <w:tcBorders>
              <w:top w:val="nil"/>
              <w:left w:val="nil"/>
              <w:bottom w:val="nil"/>
              <w:right w:val="nil"/>
            </w:tcBorders>
            <w:shd w:val="clear" w:color="auto" w:fill="auto"/>
            <w:noWrap/>
            <w:vAlign w:val="bottom"/>
            <w:hideMark/>
          </w:tcPr>
          <w:p w14:paraId="239813FF"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Board Ownership</w:t>
            </w:r>
          </w:p>
        </w:tc>
        <w:tc>
          <w:tcPr>
            <w:tcW w:w="861" w:type="dxa"/>
            <w:tcBorders>
              <w:top w:val="nil"/>
              <w:left w:val="nil"/>
              <w:bottom w:val="nil"/>
              <w:right w:val="nil"/>
            </w:tcBorders>
            <w:shd w:val="clear" w:color="auto" w:fill="auto"/>
            <w:noWrap/>
            <w:vAlign w:val="bottom"/>
            <w:hideMark/>
          </w:tcPr>
          <w:p w14:paraId="1C43E066"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73047CD2"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4.37</w:t>
            </w:r>
          </w:p>
        </w:tc>
        <w:tc>
          <w:tcPr>
            <w:tcW w:w="1385" w:type="dxa"/>
            <w:tcBorders>
              <w:top w:val="nil"/>
              <w:left w:val="nil"/>
              <w:bottom w:val="nil"/>
              <w:right w:val="nil"/>
            </w:tcBorders>
            <w:shd w:val="clear" w:color="auto" w:fill="auto"/>
            <w:noWrap/>
            <w:vAlign w:val="bottom"/>
            <w:hideMark/>
          </w:tcPr>
          <w:p w14:paraId="0E358758"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11.91</w:t>
            </w:r>
          </w:p>
        </w:tc>
        <w:tc>
          <w:tcPr>
            <w:tcW w:w="1385" w:type="dxa"/>
            <w:tcBorders>
              <w:top w:val="nil"/>
              <w:left w:val="nil"/>
              <w:bottom w:val="nil"/>
              <w:right w:val="nil"/>
            </w:tcBorders>
            <w:shd w:val="clear" w:color="auto" w:fill="auto"/>
            <w:noWrap/>
            <w:vAlign w:val="bottom"/>
            <w:hideMark/>
          </w:tcPr>
          <w:p w14:paraId="3695E29B"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2F23318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90.50</w:t>
            </w:r>
          </w:p>
        </w:tc>
      </w:tr>
      <w:tr w:rsidR="00B64524" w:rsidRPr="00B64524" w14:paraId="4071C50A" w14:textId="77777777" w:rsidTr="00A0793A">
        <w:trPr>
          <w:trHeight w:val="262"/>
        </w:trPr>
        <w:tc>
          <w:tcPr>
            <w:tcW w:w="2683" w:type="dxa"/>
            <w:tcBorders>
              <w:top w:val="nil"/>
              <w:left w:val="nil"/>
              <w:bottom w:val="nil"/>
              <w:right w:val="nil"/>
            </w:tcBorders>
            <w:shd w:val="clear" w:color="auto" w:fill="auto"/>
            <w:noWrap/>
            <w:vAlign w:val="bottom"/>
            <w:hideMark/>
          </w:tcPr>
          <w:p w14:paraId="604073CA"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Extra Committees</w:t>
            </w:r>
          </w:p>
        </w:tc>
        <w:tc>
          <w:tcPr>
            <w:tcW w:w="861" w:type="dxa"/>
            <w:tcBorders>
              <w:top w:val="nil"/>
              <w:left w:val="nil"/>
              <w:bottom w:val="nil"/>
              <w:right w:val="nil"/>
            </w:tcBorders>
            <w:shd w:val="clear" w:color="auto" w:fill="auto"/>
            <w:noWrap/>
            <w:vAlign w:val="bottom"/>
            <w:hideMark/>
          </w:tcPr>
          <w:p w14:paraId="23A6EB9E"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55A9E111"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1.34</w:t>
            </w:r>
          </w:p>
        </w:tc>
        <w:tc>
          <w:tcPr>
            <w:tcW w:w="1385" w:type="dxa"/>
            <w:tcBorders>
              <w:top w:val="nil"/>
              <w:left w:val="nil"/>
              <w:bottom w:val="nil"/>
              <w:right w:val="nil"/>
            </w:tcBorders>
            <w:shd w:val="clear" w:color="auto" w:fill="auto"/>
            <w:noWrap/>
            <w:vAlign w:val="bottom"/>
            <w:hideMark/>
          </w:tcPr>
          <w:p w14:paraId="712C2CC1"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1.38</w:t>
            </w:r>
          </w:p>
        </w:tc>
        <w:tc>
          <w:tcPr>
            <w:tcW w:w="1385" w:type="dxa"/>
            <w:tcBorders>
              <w:top w:val="nil"/>
              <w:left w:val="nil"/>
              <w:bottom w:val="nil"/>
              <w:right w:val="nil"/>
            </w:tcBorders>
            <w:shd w:val="clear" w:color="auto" w:fill="auto"/>
            <w:noWrap/>
            <w:vAlign w:val="bottom"/>
            <w:hideMark/>
          </w:tcPr>
          <w:p w14:paraId="46BDD15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7B13C4CC"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8.00</w:t>
            </w:r>
          </w:p>
        </w:tc>
      </w:tr>
      <w:tr w:rsidR="00B64524" w:rsidRPr="00B64524" w14:paraId="319726BC" w14:textId="77777777" w:rsidTr="00A0793A">
        <w:trPr>
          <w:trHeight w:val="262"/>
        </w:trPr>
        <w:tc>
          <w:tcPr>
            <w:tcW w:w="2683" w:type="dxa"/>
            <w:tcBorders>
              <w:top w:val="nil"/>
              <w:left w:val="nil"/>
              <w:bottom w:val="nil"/>
              <w:right w:val="nil"/>
            </w:tcBorders>
            <w:shd w:val="clear" w:color="auto" w:fill="auto"/>
            <w:noWrap/>
            <w:vAlign w:val="bottom"/>
            <w:hideMark/>
          </w:tcPr>
          <w:p w14:paraId="67A0DF15"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Internal Controls</w:t>
            </w:r>
          </w:p>
        </w:tc>
        <w:tc>
          <w:tcPr>
            <w:tcW w:w="861" w:type="dxa"/>
            <w:tcBorders>
              <w:top w:val="nil"/>
              <w:left w:val="nil"/>
              <w:bottom w:val="nil"/>
              <w:right w:val="nil"/>
            </w:tcBorders>
            <w:shd w:val="clear" w:color="auto" w:fill="auto"/>
            <w:noWrap/>
            <w:vAlign w:val="bottom"/>
            <w:hideMark/>
          </w:tcPr>
          <w:p w14:paraId="219B094A"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53C01B7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9.63</w:t>
            </w:r>
          </w:p>
        </w:tc>
        <w:tc>
          <w:tcPr>
            <w:tcW w:w="1385" w:type="dxa"/>
            <w:tcBorders>
              <w:top w:val="nil"/>
              <w:left w:val="nil"/>
              <w:bottom w:val="nil"/>
              <w:right w:val="nil"/>
            </w:tcBorders>
            <w:shd w:val="clear" w:color="auto" w:fill="auto"/>
            <w:noWrap/>
            <w:vAlign w:val="bottom"/>
            <w:hideMark/>
          </w:tcPr>
          <w:p w14:paraId="0BEBB92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2.62</w:t>
            </w:r>
          </w:p>
        </w:tc>
        <w:tc>
          <w:tcPr>
            <w:tcW w:w="1385" w:type="dxa"/>
            <w:tcBorders>
              <w:top w:val="nil"/>
              <w:left w:val="nil"/>
              <w:bottom w:val="nil"/>
              <w:right w:val="nil"/>
            </w:tcBorders>
            <w:shd w:val="clear" w:color="auto" w:fill="auto"/>
            <w:noWrap/>
            <w:vAlign w:val="bottom"/>
            <w:hideMark/>
          </w:tcPr>
          <w:p w14:paraId="6D2A8A6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140C294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15.00</w:t>
            </w:r>
          </w:p>
        </w:tc>
      </w:tr>
      <w:tr w:rsidR="00B64524" w:rsidRPr="00B64524" w14:paraId="78FED8C7" w14:textId="77777777" w:rsidTr="00A0793A">
        <w:trPr>
          <w:trHeight w:val="262"/>
        </w:trPr>
        <w:tc>
          <w:tcPr>
            <w:tcW w:w="2683" w:type="dxa"/>
            <w:tcBorders>
              <w:top w:val="nil"/>
              <w:left w:val="nil"/>
              <w:bottom w:val="nil"/>
              <w:right w:val="nil"/>
            </w:tcBorders>
            <w:shd w:val="clear" w:color="auto" w:fill="auto"/>
            <w:noWrap/>
            <w:vAlign w:val="bottom"/>
            <w:hideMark/>
          </w:tcPr>
          <w:p w14:paraId="0EB5D3C4"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Board Meetings</w:t>
            </w:r>
          </w:p>
        </w:tc>
        <w:tc>
          <w:tcPr>
            <w:tcW w:w="861" w:type="dxa"/>
            <w:tcBorders>
              <w:top w:val="nil"/>
              <w:left w:val="nil"/>
              <w:bottom w:val="nil"/>
              <w:right w:val="nil"/>
            </w:tcBorders>
            <w:shd w:val="clear" w:color="auto" w:fill="auto"/>
            <w:noWrap/>
            <w:vAlign w:val="bottom"/>
            <w:hideMark/>
          </w:tcPr>
          <w:p w14:paraId="7089B508"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1044</w:t>
            </w:r>
          </w:p>
        </w:tc>
        <w:tc>
          <w:tcPr>
            <w:tcW w:w="2143" w:type="dxa"/>
            <w:tcBorders>
              <w:top w:val="nil"/>
              <w:left w:val="nil"/>
              <w:bottom w:val="nil"/>
              <w:right w:val="nil"/>
            </w:tcBorders>
            <w:shd w:val="clear" w:color="auto" w:fill="auto"/>
            <w:noWrap/>
            <w:vAlign w:val="bottom"/>
            <w:hideMark/>
          </w:tcPr>
          <w:p w14:paraId="6DF2E1E6"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8.92</w:t>
            </w:r>
          </w:p>
        </w:tc>
        <w:tc>
          <w:tcPr>
            <w:tcW w:w="1385" w:type="dxa"/>
            <w:tcBorders>
              <w:top w:val="nil"/>
              <w:left w:val="nil"/>
              <w:bottom w:val="nil"/>
              <w:right w:val="nil"/>
            </w:tcBorders>
            <w:shd w:val="clear" w:color="auto" w:fill="auto"/>
            <w:noWrap/>
            <w:vAlign w:val="bottom"/>
            <w:hideMark/>
          </w:tcPr>
          <w:p w14:paraId="19D12746"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3.03</w:t>
            </w:r>
          </w:p>
        </w:tc>
        <w:tc>
          <w:tcPr>
            <w:tcW w:w="1385" w:type="dxa"/>
            <w:tcBorders>
              <w:top w:val="nil"/>
              <w:left w:val="nil"/>
              <w:bottom w:val="nil"/>
              <w:right w:val="nil"/>
            </w:tcBorders>
            <w:shd w:val="clear" w:color="auto" w:fill="auto"/>
            <w:noWrap/>
            <w:vAlign w:val="bottom"/>
            <w:hideMark/>
          </w:tcPr>
          <w:p w14:paraId="07DC5F81"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2.00</w:t>
            </w:r>
          </w:p>
        </w:tc>
        <w:tc>
          <w:tcPr>
            <w:tcW w:w="1385" w:type="dxa"/>
            <w:tcBorders>
              <w:top w:val="nil"/>
              <w:left w:val="nil"/>
              <w:bottom w:val="nil"/>
              <w:right w:val="nil"/>
            </w:tcBorders>
            <w:shd w:val="clear" w:color="auto" w:fill="auto"/>
            <w:noWrap/>
            <w:vAlign w:val="bottom"/>
            <w:hideMark/>
          </w:tcPr>
          <w:p w14:paraId="2C489EB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30.00</w:t>
            </w:r>
          </w:p>
        </w:tc>
      </w:tr>
      <w:tr w:rsidR="00B64524" w:rsidRPr="00B64524" w14:paraId="1D774BC7" w14:textId="77777777" w:rsidTr="00A0793A">
        <w:trPr>
          <w:trHeight w:val="262"/>
        </w:trPr>
        <w:tc>
          <w:tcPr>
            <w:tcW w:w="2683" w:type="dxa"/>
            <w:tcBorders>
              <w:top w:val="nil"/>
              <w:left w:val="nil"/>
              <w:bottom w:val="nil"/>
              <w:right w:val="nil"/>
            </w:tcBorders>
            <w:shd w:val="clear" w:color="auto" w:fill="auto"/>
            <w:noWrap/>
            <w:vAlign w:val="bottom"/>
            <w:hideMark/>
          </w:tcPr>
          <w:p w14:paraId="63CF50DD"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Risk Committee</w:t>
            </w:r>
          </w:p>
        </w:tc>
        <w:tc>
          <w:tcPr>
            <w:tcW w:w="861" w:type="dxa"/>
            <w:tcBorders>
              <w:top w:val="nil"/>
              <w:left w:val="nil"/>
              <w:bottom w:val="nil"/>
              <w:right w:val="nil"/>
            </w:tcBorders>
            <w:shd w:val="clear" w:color="auto" w:fill="auto"/>
            <w:noWrap/>
            <w:vAlign w:val="bottom"/>
            <w:hideMark/>
          </w:tcPr>
          <w:p w14:paraId="235E10D1"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6AB7F64B"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0.22</w:t>
            </w:r>
          </w:p>
        </w:tc>
        <w:tc>
          <w:tcPr>
            <w:tcW w:w="1385" w:type="dxa"/>
            <w:tcBorders>
              <w:top w:val="nil"/>
              <w:left w:val="nil"/>
              <w:bottom w:val="nil"/>
              <w:right w:val="nil"/>
            </w:tcBorders>
            <w:shd w:val="clear" w:color="auto" w:fill="auto"/>
            <w:noWrap/>
            <w:vAlign w:val="bottom"/>
            <w:hideMark/>
          </w:tcPr>
          <w:p w14:paraId="2E708951"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0.41</w:t>
            </w:r>
          </w:p>
        </w:tc>
        <w:tc>
          <w:tcPr>
            <w:tcW w:w="1385" w:type="dxa"/>
            <w:tcBorders>
              <w:top w:val="nil"/>
              <w:left w:val="nil"/>
              <w:bottom w:val="nil"/>
              <w:right w:val="nil"/>
            </w:tcBorders>
            <w:shd w:val="clear" w:color="auto" w:fill="auto"/>
            <w:noWrap/>
            <w:vAlign w:val="bottom"/>
            <w:hideMark/>
          </w:tcPr>
          <w:p w14:paraId="2E50BBB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6A3F67A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1.00</w:t>
            </w:r>
          </w:p>
        </w:tc>
      </w:tr>
      <w:tr w:rsidR="00B64524" w:rsidRPr="00B64524" w14:paraId="426B62B9" w14:textId="77777777" w:rsidTr="00A0793A">
        <w:trPr>
          <w:trHeight w:val="262"/>
        </w:trPr>
        <w:tc>
          <w:tcPr>
            <w:tcW w:w="2683" w:type="dxa"/>
            <w:tcBorders>
              <w:top w:val="nil"/>
              <w:left w:val="nil"/>
              <w:bottom w:val="nil"/>
              <w:right w:val="nil"/>
            </w:tcBorders>
            <w:shd w:val="clear" w:color="auto" w:fill="auto"/>
            <w:noWrap/>
            <w:vAlign w:val="bottom"/>
            <w:hideMark/>
          </w:tcPr>
          <w:p w14:paraId="04A2E54B"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ROA</w:t>
            </w:r>
          </w:p>
        </w:tc>
        <w:tc>
          <w:tcPr>
            <w:tcW w:w="861" w:type="dxa"/>
            <w:tcBorders>
              <w:top w:val="nil"/>
              <w:left w:val="nil"/>
              <w:bottom w:val="nil"/>
              <w:right w:val="nil"/>
            </w:tcBorders>
            <w:shd w:val="clear" w:color="auto" w:fill="auto"/>
            <w:noWrap/>
            <w:vAlign w:val="bottom"/>
            <w:hideMark/>
          </w:tcPr>
          <w:p w14:paraId="7843131C"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40410119"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10.55</w:t>
            </w:r>
          </w:p>
        </w:tc>
        <w:tc>
          <w:tcPr>
            <w:tcW w:w="1385" w:type="dxa"/>
            <w:tcBorders>
              <w:top w:val="nil"/>
              <w:left w:val="nil"/>
              <w:bottom w:val="nil"/>
              <w:right w:val="nil"/>
            </w:tcBorders>
            <w:shd w:val="clear" w:color="auto" w:fill="auto"/>
            <w:noWrap/>
            <w:vAlign w:val="bottom"/>
            <w:hideMark/>
          </w:tcPr>
          <w:p w14:paraId="18D3F38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7.22</w:t>
            </w:r>
          </w:p>
        </w:tc>
        <w:tc>
          <w:tcPr>
            <w:tcW w:w="1385" w:type="dxa"/>
            <w:tcBorders>
              <w:top w:val="nil"/>
              <w:left w:val="nil"/>
              <w:bottom w:val="nil"/>
              <w:right w:val="nil"/>
            </w:tcBorders>
            <w:shd w:val="clear" w:color="auto" w:fill="auto"/>
            <w:noWrap/>
            <w:vAlign w:val="bottom"/>
            <w:hideMark/>
          </w:tcPr>
          <w:p w14:paraId="1632348C"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-2.70</w:t>
            </w:r>
          </w:p>
        </w:tc>
        <w:tc>
          <w:tcPr>
            <w:tcW w:w="1385" w:type="dxa"/>
            <w:tcBorders>
              <w:top w:val="nil"/>
              <w:left w:val="nil"/>
              <w:bottom w:val="nil"/>
              <w:right w:val="nil"/>
            </w:tcBorders>
            <w:shd w:val="clear" w:color="auto" w:fill="auto"/>
            <w:noWrap/>
            <w:vAlign w:val="bottom"/>
            <w:hideMark/>
          </w:tcPr>
          <w:p w14:paraId="1F16A2AC"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25.62</w:t>
            </w:r>
          </w:p>
        </w:tc>
      </w:tr>
      <w:tr w:rsidR="00B64524" w:rsidRPr="00B64524" w14:paraId="0FB70C71" w14:textId="77777777" w:rsidTr="00A0793A">
        <w:trPr>
          <w:trHeight w:val="262"/>
        </w:trPr>
        <w:tc>
          <w:tcPr>
            <w:tcW w:w="2683" w:type="dxa"/>
            <w:tcBorders>
              <w:top w:val="nil"/>
              <w:left w:val="nil"/>
              <w:bottom w:val="nil"/>
              <w:right w:val="nil"/>
            </w:tcBorders>
            <w:shd w:val="clear" w:color="auto" w:fill="auto"/>
            <w:noWrap/>
            <w:vAlign w:val="bottom"/>
            <w:hideMark/>
          </w:tcPr>
          <w:p w14:paraId="2CB71C90"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Leverage</w:t>
            </w:r>
          </w:p>
        </w:tc>
        <w:tc>
          <w:tcPr>
            <w:tcW w:w="861" w:type="dxa"/>
            <w:tcBorders>
              <w:top w:val="nil"/>
              <w:left w:val="nil"/>
              <w:bottom w:val="nil"/>
              <w:right w:val="nil"/>
            </w:tcBorders>
            <w:shd w:val="clear" w:color="auto" w:fill="auto"/>
            <w:noWrap/>
            <w:vAlign w:val="bottom"/>
            <w:hideMark/>
          </w:tcPr>
          <w:p w14:paraId="07CF937D"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4159C75A"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25.61</w:t>
            </w:r>
          </w:p>
        </w:tc>
        <w:tc>
          <w:tcPr>
            <w:tcW w:w="1385" w:type="dxa"/>
            <w:tcBorders>
              <w:top w:val="nil"/>
              <w:left w:val="nil"/>
              <w:bottom w:val="nil"/>
              <w:right w:val="nil"/>
            </w:tcBorders>
            <w:shd w:val="clear" w:color="auto" w:fill="auto"/>
            <w:noWrap/>
            <w:vAlign w:val="bottom"/>
            <w:hideMark/>
          </w:tcPr>
          <w:p w14:paraId="2C41903A"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19.69</w:t>
            </w:r>
          </w:p>
        </w:tc>
        <w:tc>
          <w:tcPr>
            <w:tcW w:w="1385" w:type="dxa"/>
            <w:tcBorders>
              <w:top w:val="nil"/>
              <w:left w:val="nil"/>
              <w:bottom w:val="nil"/>
              <w:right w:val="nil"/>
            </w:tcBorders>
            <w:shd w:val="clear" w:color="auto" w:fill="auto"/>
            <w:noWrap/>
            <w:vAlign w:val="bottom"/>
            <w:hideMark/>
          </w:tcPr>
          <w:p w14:paraId="6A46D45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3A4BF9B3"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136.91</w:t>
            </w:r>
          </w:p>
        </w:tc>
      </w:tr>
      <w:tr w:rsidR="00B64524" w:rsidRPr="00B64524" w14:paraId="4F871DFA" w14:textId="77777777" w:rsidTr="00A0793A">
        <w:trPr>
          <w:trHeight w:val="262"/>
        </w:trPr>
        <w:tc>
          <w:tcPr>
            <w:tcW w:w="2683" w:type="dxa"/>
            <w:tcBorders>
              <w:top w:val="nil"/>
              <w:left w:val="nil"/>
              <w:bottom w:val="nil"/>
              <w:right w:val="nil"/>
            </w:tcBorders>
            <w:shd w:val="clear" w:color="auto" w:fill="auto"/>
            <w:noWrap/>
            <w:vAlign w:val="bottom"/>
            <w:hideMark/>
          </w:tcPr>
          <w:p w14:paraId="7C64F84E"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Firm Size</w:t>
            </w:r>
          </w:p>
        </w:tc>
        <w:tc>
          <w:tcPr>
            <w:tcW w:w="861" w:type="dxa"/>
            <w:tcBorders>
              <w:top w:val="nil"/>
              <w:left w:val="nil"/>
              <w:bottom w:val="nil"/>
              <w:right w:val="nil"/>
            </w:tcBorders>
            <w:shd w:val="clear" w:color="auto" w:fill="auto"/>
            <w:noWrap/>
            <w:vAlign w:val="bottom"/>
            <w:hideMark/>
          </w:tcPr>
          <w:p w14:paraId="4896BD73"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1262</w:t>
            </w:r>
          </w:p>
        </w:tc>
        <w:tc>
          <w:tcPr>
            <w:tcW w:w="2143" w:type="dxa"/>
            <w:tcBorders>
              <w:top w:val="nil"/>
              <w:left w:val="nil"/>
              <w:bottom w:val="nil"/>
              <w:right w:val="nil"/>
            </w:tcBorders>
            <w:shd w:val="clear" w:color="auto" w:fill="auto"/>
            <w:noWrap/>
            <w:vAlign w:val="bottom"/>
            <w:hideMark/>
          </w:tcPr>
          <w:p w14:paraId="59EEBB0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7.23</w:t>
            </w:r>
          </w:p>
        </w:tc>
        <w:tc>
          <w:tcPr>
            <w:tcW w:w="1385" w:type="dxa"/>
            <w:tcBorders>
              <w:top w:val="nil"/>
              <w:left w:val="nil"/>
              <w:bottom w:val="nil"/>
              <w:right w:val="nil"/>
            </w:tcBorders>
            <w:shd w:val="clear" w:color="auto" w:fill="auto"/>
            <w:noWrap/>
            <w:vAlign w:val="bottom"/>
            <w:hideMark/>
          </w:tcPr>
          <w:p w14:paraId="36898B4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1.54</w:t>
            </w:r>
          </w:p>
        </w:tc>
        <w:tc>
          <w:tcPr>
            <w:tcW w:w="1385" w:type="dxa"/>
            <w:tcBorders>
              <w:top w:val="nil"/>
              <w:left w:val="nil"/>
              <w:bottom w:val="nil"/>
              <w:right w:val="nil"/>
            </w:tcBorders>
            <w:shd w:val="clear" w:color="auto" w:fill="auto"/>
            <w:noWrap/>
            <w:vAlign w:val="bottom"/>
            <w:hideMark/>
          </w:tcPr>
          <w:p w14:paraId="55B1022D"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2.55</w:t>
            </w:r>
          </w:p>
        </w:tc>
        <w:tc>
          <w:tcPr>
            <w:tcW w:w="1385" w:type="dxa"/>
            <w:tcBorders>
              <w:top w:val="nil"/>
              <w:left w:val="nil"/>
              <w:bottom w:val="nil"/>
              <w:right w:val="nil"/>
            </w:tcBorders>
            <w:shd w:val="clear" w:color="auto" w:fill="auto"/>
            <w:noWrap/>
            <w:vAlign w:val="bottom"/>
            <w:hideMark/>
          </w:tcPr>
          <w:p w14:paraId="02AD5AF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12.12</w:t>
            </w:r>
          </w:p>
        </w:tc>
      </w:tr>
      <w:tr w:rsidR="00B64524" w:rsidRPr="00B64524" w14:paraId="0EB82206" w14:textId="77777777" w:rsidTr="00A0793A">
        <w:trPr>
          <w:trHeight w:val="262"/>
        </w:trPr>
        <w:tc>
          <w:tcPr>
            <w:tcW w:w="2683" w:type="dxa"/>
            <w:tcBorders>
              <w:top w:val="nil"/>
              <w:left w:val="nil"/>
              <w:bottom w:val="nil"/>
              <w:right w:val="nil"/>
            </w:tcBorders>
            <w:shd w:val="clear" w:color="auto" w:fill="auto"/>
            <w:noWrap/>
            <w:vAlign w:val="bottom"/>
            <w:hideMark/>
          </w:tcPr>
          <w:p w14:paraId="0D95E9C6"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Liquidity</w:t>
            </w:r>
          </w:p>
        </w:tc>
        <w:tc>
          <w:tcPr>
            <w:tcW w:w="861" w:type="dxa"/>
            <w:tcBorders>
              <w:top w:val="nil"/>
              <w:left w:val="nil"/>
              <w:bottom w:val="nil"/>
              <w:right w:val="nil"/>
            </w:tcBorders>
            <w:shd w:val="clear" w:color="auto" w:fill="auto"/>
            <w:noWrap/>
            <w:vAlign w:val="bottom"/>
            <w:hideMark/>
          </w:tcPr>
          <w:p w14:paraId="4B361544"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nil"/>
              <w:right w:val="nil"/>
            </w:tcBorders>
            <w:shd w:val="clear" w:color="auto" w:fill="auto"/>
            <w:noWrap/>
            <w:vAlign w:val="bottom"/>
            <w:hideMark/>
          </w:tcPr>
          <w:p w14:paraId="74DA9E5A"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1.57</w:t>
            </w:r>
          </w:p>
        </w:tc>
        <w:tc>
          <w:tcPr>
            <w:tcW w:w="1385" w:type="dxa"/>
            <w:tcBorders>
              <w:top w:val="nil"/>
              <w:left w:val="nil"/>
              <w:bottom w:val="nil"/>
              <w:right w:val="nil"/>
            </w:tcBorders>
            <w:shd w:val="clear" w:color="auto" w:fill="auto"/>
            <w:noWrap/>
            <w:vAlign w:val="bottom"/>
            <w:hideMark/>
          </w:tcPr>
          <w:p w14:paraId="01F9DBE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1.11</w:t>
            </w:r>
          </w:p>
        </w:tc>
        <w:tc>
          <w:tcPr>
            <w:tcW w:w="1385" w:type="dxa"/>
            <w:tcBorders>
              <w:top w:val="nil"/>
              <w:left w:val="nil"/>
              <w:bottom w:val="nil"/>
              <w:right w:val="nil"/>
            </w:tcBorders>
            <w:shd w:val="clear" w:color="auto" w:fill="auto"/>
            <w:noWrap/>
            <w:vAlign w:val="bottom"/>
            <w:hideMark/>
          </w:tcPr>
          <w:p w14:paraId="69770F6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0</w:t>
            </w:r>
          </w:p>
        </w:tc>
        <w:tc>
          <w:tcPr>
            <w:tcW w:w="1385" w:type="dxa"/>
            <w:tcBorders>
              <w:top w:val="nil"/>
              <w:left w:val="nil"/>
              <w:bottom w:val="nil"/>
              <w:right w:val="nil"/>
            </w:tcBorders>
            <w:shd w:val="clear" w:color="auto" w:fill="auto"/>
            <w:noWrap/>
            <w:vAlign w:val="bottom"/>
            <w:hideMark/>
          </w:tcPr>
          <w:p w14:paraId="1796C960"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12.19</w:t>
            </w:r>
          </w:p>
        </w:tc>
      </w:tr>
      <w:tr w:rsidR="00B64524" w:rsidRPr="00B64524" w14:paraId="0EEE4FF3" w14:textId="77777777" w:rsidTr="00A0793A">
        <w:trPr>
          <w:trHeight w:val="262"/>
        </w:trPr>
        <w:tc>
          <w:tcPr>
            <w:tcW w:w="2683" w:type="dxa"/>
            <w:tcBorders>
              <w:top w:val="nil"/>
              <w:left w:val="nil"/>
              <w:bottom w:val="single" w:sz="4" w:space="0" w:color="auto"/>
              <w:right w:val="nil"/>
            </w:tcBorders>
            <w:shd w:val="clear" w:color="auto" w:fill="auto"/>
            <w:noWrap/>
            <w:vAlign w:val="bottom"/>
            <w:hideMark/>
          </w:tcPr>
          <w:p w14:paraId="48FDF1DB"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Capital</w:t>
            </w:r>
          </w:p>
        </w:tc>
        <w:tc>
          <w:tcPr>
            <w:tcW w:w="861" w:type="dxa"/>
            <w:tcBorders>
              <w:top w:val="nil"/>
              <w:left w:val="nil"/>
              <w:bottom w:val="single" w:sz="4" w:space="0" w:color="auto"/>
              <w:right w:val="nil"/>
            </w:tcBorders>
            <w:shd w:val="clear" w:color="auto" w:fill="auto"/>
            <w:noWrap/>
            <w:vAlign w:val="bottom"/>
            <w:hideMark/>
          </w:tcPr>
          <w:p w14:paraId="513448CE" w14:textId="77777777" w:rsidR="00B64524" w:rsidRPr="00B64524" w:rsidRDefault="00B64524" w:rsidP="00B64524">
            <w:pPr>
              <w:spacing w:before="0" w:after="0" w:line="240" w:lineRule="auto"/>
              <w:jc w:val="left"/>
              <w:rPr>
                <w:rFonts w:eastAsia="Times New Roman" w:cstheme="minorHAnsi"/>
                <w:color w:val="000000"/>
                <w:szCs w:val="24"/>
                <w:lang w:eastAsia="en-GB"/>
              </w:rPr>
            </w:pPr>
            <w:r w:rsidRPr="00B64524">
              <w:rPr>
                <w:rFonts w:eastAsia="Times New Roman" w:cstheme="minorHAnsi"/>
                <w:color w:val="000000"/>
                <w:szCs w:val="24"/>
                <w:lang w:val="en-US" w:eastAsia="en-GB"/>
              </w:rPr>
              <w:t>1266</w:t>
            </w:r>
          </w:p>
        </w:tc>
        <w:tc>
          <w:tcPr>
            <w:tcW w:w="2143" w:type="dxa"/>
            <w:tcBorders>
              <w:top w:val="nil"/>
              <w:left w:val="nil"/>
              <w:bottom w:val="single" w:sz="4" w:space="0" w:color="auto"/>
              <w:right w:val="nil"/>
            </w:tcBorders>
            <w:shd w:val="clear" w:color="auto" w:fill="auto"/>
            <w:noWrap/>
            <w:vAlign w:val="bottom"/>
            <w:hideMark/>
          </w:tcPr>
          <w:p w14:paraId="5DD9F66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43.89</w:t>
            </w:r>
          </w:p>
        </w:tc>
        <w:tc>
          <w:tcPr>
            <w:tcW w:w="1385" w:type="dxa"/>
            <w:tcBorders>
              <w:top w:val="nil"/>
              <w:left w:val="nil"/>
              <w:bottom w:val="single" w:sz="4" w:space="0" w:color="auto"/>
              <w:right w:val="nil"/>
            </w:tcBorders>
            <w:shd w:val="clear" w:color="auto" w:fill="auto"/>
            <w:noWrap/>
            <w:vAlign w:val="bottom"/>
            <w:hideMark/>
          </w:tcPr>
          <w:p w14:paraId="0DCEB905"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25.20</w:t>
            </w:r>
          </w:p>
        </w:tc>
        <w:tc>
          <w:tcPr>
            <w:tcW w:w="1385" w:type="dxa"/>
            <w:tcBorders>
              <w:top w:val="nil"/>
              <w:left w:val="nil"/>
              <w:bottom w:val="single" w:sz="4" w:space="0" w:color="auto"/>
              <w:right w:val="nil"/>
            </w:tcBorders>
            <w:shd w:val="clear" w:color="auto" w:fill="auto"/>
            <w:noWrap/>
            <w:vAlign w:val="bottom"/>
            <w:hideMark/>
          </w:tcPr>
          <w:p w14:paraId="4E9CA1FF"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-37.76</w:t>
            </w:r>
          </w:p>
        </w:tc>
        <w:tc>
          <w:tcPr>
            <w:tcW w:w="1385" w:type="dxa"/>
            <w:tcBorders>
              <w:top w:val="nil"/>
              <w:left w:val="nil"/>
              <w:bottom w:val="single" w:sz="4" w:space="0" w:color="auto"/>
              <w:right w:val="nil"/>
            </w:tcBorders>
            <w:shd w:val="clear" w:color="auto" w:fill="auto"/>
            <w:noWrap/>
            <w:vAlign w:val="bottom"/>
            <w:hideMark/>
          </w:tcPr>
          <w:p w14:paraId="69FFA1C7" w14:textId="77777777" w:rsidR="00B64524" w:rsidRPr="00B64524" w:rsidRDefault="00B64524" w:rsidP="00B64524">
            <w:pPr>
              <w:spacing w:before="0" w:after="0" w:line="240" w:lineRule="auto"/>
              <w:jc w:val="right"/>
              <w:rPr>
                <w:rFonts w:eastAsia="Times New Roman" w:cstheme="minorHAnsi"/>
                <w:color w:val="000000"/>
                <w:szCs w:val="24"/>
                <w:lang w:eastAsia="en-GB"/>
              </w:rPr>
            </w:pPr>
            <w:r w:rsidRPr="00B64524">
              <w:rPr>
                <w:rFonts w:eastAsia="Times New Roman" w:cstheme="minorHAnsi"/>
                <w:color w:val="000000"/>
                <w:szCs w:val="24"/>
                <w:lang w:val="en-US" w:eastAsia="en-GB"/>
              </w:rPr>
              <w:t>158.35</w:t>
            </w:r>
          </w:p>
        </w:tc>
      </w:tr>
    </w:tbl>
    <w:p w14:paraId="677DCC08" w14:textId="77777777" w:rsidR="00B64524" w:rsidRPr="00B64524" w:rsidRDefault="00B64524" w:rsidP="00B64524">
      <w:pPr>
        <w:spacing w:before="0" w:after="160" w:line="259" w:lineRule="auto"/>
        <w:jc w:val="left"/>
        <w:rPr>
          <w:rFonts w:eastAsiaTheme="minorEastAsia" w:cstheme="minorHAnsi"/>
          <w:szCs w:val="24"/>
          <w:lang w:eastAsia="en-GB"/>
        </w:rPr>
        <w:sectPr w:rsidR="00B64524" w:rsidRPr="00B64524">
          <w:pgSz w:w="12240" w:h="15840"/>
          <w:pgMar w:top="1440" w:right="1440" w:bottom="1440" w:left="1440" w:header="720" w:footer="720" w:gutter="0"/>
          <w:cols w:space="720"/>
          <w:noEndnote/>
        </w:sectPr>
      </w:pPr>
    </w:p>
    <w:p w14:paraId="600935E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Cs w:val="24"/>
          <w:lang w:val="en-US" w:eastAsia="en-GB"/>
        </w:rPr>
      </w:pPr>
      <w:r w:rsidRPr="00B64524">
        <w:rPr>
          <w:rFonts w:eastAsiaTheme="minorEastAsia" w:cstheme="minorHAnsi"/>
          <w:bCs/>
          <w:szCs w:val="24"/>
          <w:lang w:val="en-US" w:eastAsia="en-GB"/>
        </w:rPr>
        <w:lastRenderedPageBreak/>
        <w:t>Table 3 Correlations Matrix</w:t>
      </w:r>
    </w:p>
    <w:tbl>
      <w:tblPr>
        <w:tblW w:w="14098" w:type="dxa"/>
        <w:tblLayout w:type="fixed"/>
        <w:tblLook w:val="0000" w:firstRow="0" w:lastRow="0" w:firstColumn="0" w:lastColumn="0" w:noHBand="0" w:noVBand="0"/>
      </w:tblPr>
      <w:tblGrid>
        <w:gridCol w:w="2426"/>
        <w:gridCol w:w="778"/>
        <w:gridCol w:w="778"/>
        <w:gridCol w:w="778"/>
        <w:gridCol w:w="778"/>
        <w:gridCol w:w="778"/>
        <w:gridCol w:w="778"/>
        <w:gridCol w:w="778"/>
        <w:gridCol w:w="778"/>
        <w:gridCol w:w="778"/>
        <w:gridCol w:w="778"/>
        <w:gridCol w:w="778"/>
        <w:gridCol w:w="778"/>
        <w:gridCol w:w="962"/>
        <w:gridCol w:w="743"/>
        <w:gridCol w:w="631"/>
      </w:tblGrid>
      <w:tr w:rsidR="00B64524" w:rsidRPr="00B64524" w14:paraId="301E67F2" w14:textId="77777777" w:rsidTr="00A0793A">
        <w:trPr>
          <w:trHeight w:val="220"/>
        </w:trPr>
        <w:tc>
          <w:tcPr>
            <w:tcW w:w="2426" w:type="dxa"/>
            <w:tcBorders>
              <w:top w:val="single" w:sz="4" w:space="0" w:color="auto"/>
              <w:left w:val="nil"/>
              <w:bottom w:val="single" w:sz="10" w:space="0" w:color="auto"/>
              <w:right w:val="nil"/>
            </w:tcBorders>
          </w:tcPr>
          <w:p w14:paraId="5C66E24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Variables</w:t>
            </w:r>
          </w:p>
        </w:tc>
        <w:tc>
          <w:tcPr>
            <w:tcW w:w="778" w:type="dxa"/>
            <w:tcBorders>
              <w:top w:val="single" w:sz="4" w:space="0" w:color="auto"/>
              <w:left w:val="nil"/>
              <w:bottom w:val="single" w:sz="10" w:space="0" w:color="auto"/>
              <w:right w:val="nil"/>
            </w:tcBorders>
          </w:tcPr>
          <w:p w14:paraId="72045A9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c>
          <w:tcPr>
            <w:tcW w:w="778" w:type="dxa"/>
            <w:tcBorders>
              <w:top w:val="single" w:sz="4" w:space="0" w:color="auto"/>
              <w:left w:val="nil"/>
              <w:bottom w:val="single" w:sz="10" w:space="0" w:color="auto"/>
              <w:right w:val="nil"/>
            </w:tcBorders>
          </w:tcPr>
          <w:p w14:paraId="2C14630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(2)</w:t>
            </w:r>
          </w:p>
        </w:tc>
        <w:tc>
          <w:tcPr>
            <w:tcW w:w="778" w:type="dxa"/>
            <w:tcBorders>
              <w:top w:val="single" w:sz="4" w:space="0" w:color="auto"/>
              <w:left w:val="nil"/>
              <w:bottom w:val="single" w:sz="10" w:space="0" w:color="auto"/>
              <w:right w:val="nil"/>
            </w:tcBorders>
          </w:tcPr>
          <w:p w14:paraId="25277C9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(3)</w:t>
            </w:r>
          </w:p>
        </w:tc>
        <w:tc>
          <w:tcPr>
            <w:tcW w:w="778" w:type="dxa"/>
            <w:tcBorders>
              <w:top w:val="single" w:sz="4" w:space="0" w:color="auto"/>
              <w:left w:val="nil"/>
              <w:bottom w:val="single" w:sz="10" w:space="0" w:color="auto"/>
              <w:right w:val="nil"/>
            </w:tcBorders>
          </w:tcPr>
          <w:p w14:paraId="76E2F15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(4)</w:t>
            </w:r>
          </w:p>
        </w:tc>
        <w:tc>
          <w:tcPr>
            <w:tcW w:w="778" w:type="dxa"/>
            <w:tcBorders>
              <w:top w:val="single" w:sz="4" w:space="0" w:color="auto"/>
              <w:left w:val="nil"/>
              <w:bottom w:val="single" w:sz="10" w:space="0" w:color="auto"/>
              <w:right w:val="nil"/>
            </w:tcBorders>
          </w:tcPr>
          <w:p w14:paraId="7B524E1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(5)</w:t>
            </w:r>
          </w:p>
        </w:tc>
        <w:tc>
          <w:tcPr>
            <w:tcW w:w="778" w:type="dxa"/>
            <w:tcBorders>
              <w:top w:val="single" w:sz="4" w:space="0" w:color="auto"/>
              <w:left w:val="nil"/>
              <w:bottom w:val="single" w:sz="10" w:space="0" w:color="auto"/>
              <w:right w:val="nil"/>
            </w:tcBorders>
          </w:tcPr>
          <w:p w14:paraId="1F8A589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(6)</w:t>
            </w:r>
          </w:p>
        </w:tc>
        <w:tc>
          <w:tcPr>
            <w:tcW w:w="778" w:type="dxa"/>
            <w:tcBorders>
              <w:top w:val="single" w:sz="4" w:space="0" w:color="auto"/>
              <w:left w:val="nil"/>
              <w:bottom w:val="single" w:sz="10" w:space="0" w:color="auto"/>
              <w:right w:val="nil"/>
            </w:tcBorders>
          </w:tcPr>
          <w:p w14:paraId="197668E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(7)</w:t>
            </w:r>
          </w:p>
        </w:tc>
        <w:tc>
          <w:tcPr>
            <w:tcW w:w="778" w:type="dxa"/>
            <w:tcBorders>
              <w:top w:val="single" w:sz="4" w:space="0" w:color="auto"/>
              <w:left w:val="nil"/>
              <w:bottom w:val="single" w:sz="10" w:space="0" w:color="auto"/>
              <w:right w:val="nil"/>
            </w:tcBorders>
          </w:tcPr>
          <w:p w14:paraId="6EA37F5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(8)</w:t>
            </w:r>
          </w:p>
        </w:tc>
        <w:tc>
          <w:tcPr>
            <w:tcW w:w="778" w:type="dxa"/>
            <w:tcBorders>
              <w:top w:val="single" w:sz="4" w:space="0" w:color="auto"/>
              <w:left w:val="nil"/>
              <w:bottom w:val="single" w:sz="10" w:space="0" w:color="auto"/>
              <w:right w:val="nil"/>
            </w:tcBorders>
          </w:tcPr>
          <w:p w14:paraId="115A395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(9)</w:t>
            </w:r>
          </w:p>
        </w:tc>
        <w:tc>
          <w:tcPr>
            <w:tcW w:w="778" w:type="dxa"/>
            <w:tcBorders>
              <w:top w:val="single" w:sz="4" w:space="0" w:color="auto"/>
              <w:left w:val="nil"/>
              <w:bottom w:val="single" w:sz="10" w:space="0" w:color="auto"/>
              <w:right w:val="nil"/>
            </w:tcBorders>
          </w:tcPr>
          <w:p w14:paraId="4D57037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(10)</w:t>
            </w:r>
          </w:p>
        </w:tc>
        <w:tc>
          <w:tcPr>
            <w:tcW w:w="778" w:type="dxa"/>
            <w:tcBorders>
              <w:top w:val="single" w:sz="4" w:space="0" w:color="auto"/>
              <w:left w:val="nil"/>
              <w:bottom w:val="single" w:sz="10" w:space="0" w:color="auto"/>
              <w:right w:val="nil"/>
            </w:tcBorders>
          </w:tcPr>
          <w:p w14:paraId="1E2BE6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(11)</w:t>
            </w:r>
          </w:p>
        </w:tc>
        <w:tc>
          <w:tcPr>
            <w:tcW w:w="778" w:type="dxa"/>
            <w:tcBorders>
              <w:top w:val="single" w:sz="4" w:space="0" w:color="auto"/>
              <w:left w:val="nil"/>
              <w:bottom w:val="single" w:sz="10" w:space="0" w:color="auto"/>
              <w:right w:val="nil"/>
            </w:tcBorders>
          </w:tcPr>
          <w:p w14:paraId="1533144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(12)</w:t>
            </w:r>
          </w:p>
        </w:tc>
        <w:tc>
          <w:tcPr>
            <w:tcW w:w="962" w:type="dxa"/>
            <w:tcBorders>
              <w:top w:val="single" w:sz="4" w:space="0" w:color="auto"/>
              <w:left w:val="nil"/>
              <w:bottom w:val="single" w:sz="10" w:space="0" w:color="auto"/>
              <w:right w:val="nil"/>
            </w:tcBorders>
          </w:tcPr>
          <w:p w14:paraId="639CA76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(13)</w:t>
            </w:r>
          </w:p>
        </w:tc>
        <w:tc>
          <w:tcPr>
            <w:tcW w:w="743" w:type="dxa"/>
            <w:tcBorders>
              <w:top w:val="single" w:sz="4" w:space="0" w:color="auto"/>
              <w:left w:val="nil"/>
              <w:bottom w:val="single" w:sz="10" w:space="0" w:color="auto"/>
              <w:right w:val="nil"/>
            </w:tcBorders>
          </w:tcPr>
          <w:p w14:paraId="0BCDFCB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(14)</w:t>
            </w:r>
          </w:p>
        </w:tc>
        <w:tc>
          <w:tcPr>
            <w:tcW w:w="631" w:type="dxa"/>
            <w:tcBorders>
              <w:top w:val="single" w:sz="4" w:space="0" w:color="auto"/>
              <w:left w:val="nil"/>
              <w:bottom w:val="single" w:sz="10" w:space="0" w:color="auto"/>
              <w:right w:val="nil"/>
            </w:tcBorders>
          </w:tcPr>
          <w:p w14:paraId="786404F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(15)</w:t>
            </w:r>
          </w:p>
        </w:tc>
      </w:tr>
      <w:tr w:rsidR="00B64524" w:rsidRPr="00B64524" w14:paraId="14A7751F" w14:textId="77777777" w:rsidTr="00A0793A">
        <w:trPr>
          <w:gridAfter w:val="14"/>
          <w:wAfter w:w="10894" w:type="dxa"/>
          <w:trHeight w:val="220"/>
        </w:trPr>
        <w:tc>
          <w:tcPr>
            <w:tcW w:w="2426" w:type="dxa"/>
            <w:tcBorders>
              <w:top w:val="nil"/>
              <w:left w:val="nil"/>
              <w:bottom w:val="nil"/>
              <w:right w:val="nil"/>
            </w:tcBorders>
          </w:tcPr>
          <w:p w14:paraId="1986730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 NCI</w:t>
            </w:r>
          </w:p>
        </w:tc>
        <w:tc>
          <w:tcPr>
            <w:tcW w:w="778" w:type="dxa"/>
            <w:tcBorders>
              <w:top w:val="nil"/>
              <w:left w:val="nil"/>
              <w:bottom w:val="nil"/>
              <w:right w:val="nil"/>
            </w:tcBorders>
          </w:tcPr>
          <w:p w14:paraId="55F78B4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63D9662B" w14:textId="77777777" w:rsidTr="00A0793A">
        <w:trPr>
          <w:gridAfter w:val="13"/>
          <w:wAfter w:w="10116" w:type="dxa"/>
          <w:trHeight w:val="230"/>
        </w:trPr>
        <w:tc>
          <w:tcPr>
            <w:tcW w:w="2426" w:type="dxa"/>
            <w:tcBorders>
              <w:top w:val="nil"/>
              <w:left w:val="nil"/>
              <w:bottom w:val="nil"/>
              <w:right w:val="nil"/>
            </w:tcBorders>
          </w:tcPr>
          <w:p w14:paraId="7744D49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(2) Board Size</w:t>
            </w:r>
          </w:p>
        </w:tc>
        <w:tc>
          <w:tcPr>
            <w:tcW w:w="778" w:type="dxa"/>
            <w:tcBorders>
              <w:top w:val="nil"/>
              <w:left w:val="nil"/>
              <w:bottom w:val="nil"/>
              <w:right w:val="nil"/>
            </w:tcBorders>
          </w:tcPr>
          <w:p w14:paraId="269BA242" w14:textId="493BBD38" w:rsidR="00B64524" w:rsidRPr="00B64524" w:rsidRDefault="00B5067A"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Pr>
                <w:rFonts w:eastAsiaTheme="minorEastAsia" w:cstheme="minorHAnsi"/>
                <w:sz w:val="18"/>
                <w:szCs w:val="18"/>
                <w:lang w:val="en-US" w:eastAsia="en-GB"/>
              </w:rPr>
              <w:t xml:space="preserve">  </w:t>
            </w:r>
            <w:r w:rsidR="00B64524"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3BAC80E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07CEFC65" w14:textId="77777777" w:rsidTr="00A0793A">
        <w:trPr>
          <w:gridAfter w:val="12"/>
          <w:wAfter w:w="9338" w:type="dxa"/>
          <w:trHeight w:val="450"/>
        </w:trPr>
        <w:tc>
          <w:tcPr>
            <w:tcW w:w="2426" w:type="dxa"/>
            <w:tcBorders>
              <w:top w:val="nil"/>
              <w:left w:val="nil"/>
              <w:bottom w:val="nil"/>
              <w:right w:val="nil"/>
            </w:tcBorders>
          </w:tcPr>
          <w:p w14:paraId="26317A6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(3) Gender Diversity</w:t>
            </w:r>
          </w:p>
        </w:tc>
        <w:tc>
          <w:tcPr>
            <w:tcW w:w="778" w:type="dxa"/>
            <w:tcBorders>
              <w:top w:val="nil"/>
              <w:left w:val="nil"/>
              <w:bottom w:val="nil"/>
              <w:right w:val="nil"/>
            </w:tcBorders>
          </w:tcPr>
          <w:p w14:paraId="53329CA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-0.09*</w:t>
            </w:r>
          </w:p>
        </w:tc>
        <w:tc>
          <w:tcPr>
            <w:tcW w:w="778" w:type="dxa"/>
            <w:tcBorders>
              <w:top w:val="nil"/>
              <w:left w:val="nil"/>
              <w:bottom w:val="nil"/>
              <w:right w:val="nil"/>
            </w:tcBorders>
          </w:tcPr>
          <w:p w14:paraId="57AFE86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1274042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371CF8F0" w14:textId="77777777" w:rsidTr="00A0793A">
        <w:trPr>
          <w:gridAfter w:val="11"/>
          <w:wAfter w:w="8560" w:type="dxa"/>
          <w:trHeight w:val="450"/>
        </w:trPr>
        <w:tc>
          <w:tcPr>
            <w:tcW w:w="2426" w:type="dxa"/>
            <w:tcBorders>
              <w:top w:val="nil"/>
              <w:left w:val="nil"/>
              <w:bottom w:val="nil"/>
              <w:right w:val="nil"/>
            </w:tcBorders>
          </w:tcPr>
          <w:p w14:paraId="2AB56E1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(4) Board Independence</w:t>
            </w:r>
          </w:p>
        </w:tc>
        <w:tc>
          <w:tcPr>
            <w:tcW w:w="778" w:type="dxa"/>
            <w:tcBorders>
              <w:top w:val="nil"/>
              <w:left w:val="nil"/>
              <w:bottom w:val="nil"/>
              <w:right w:val="nil"/>
            </w:tcBorders>
          </w:tcPr>
          <w:p w14:paraId="0D4CE8B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5A89244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5A408EA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0.09*</w:t>
            </w:r>
          </w:p>
        </w:tc>
        <w:tc>
          <w:tcPr>
            <w:tcW w:w="778" w:type="dxa"/>
            <w:tcBorders>
              <w:top w:val="nil"/>
              <w:left w:val="nil"/>
              <w:bottom w:val="nil"/>
              <w:right w:val="nil"/>
            </w:tcBorders>
          </w:tcPr>
          <w:p w14:paraId="79AE847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232F05EF" w14:textId="77777777" w:rsidTr="00A0793A">
        <w:trPr>
          <w:gridAfter w:val="10"/>
          <w:wAfter w:w="7782" w:type="dxa"/>
          <w:trHeight w:val="450"/>
        </w:trPr>
        <w:tc>
          <w:tcPr>
            <w:tcW w:w="2426" w:type="dxa"/>
            <w:tcBorders>
              <w:top w:val="nil"/>
              <w:left w:val="nil"/>
              <w:bottom w:val="nil"/>
              <w:right w:val="nil"/>
            </w:tcBorders>
          </w:tcPr>
          <w:p w14:paraId="6D86E71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(5) Remuneration</w:t>
            </w:r>
          </w:p>
        </w:tc>
        <w:tc>
          <w:tcPr>
            <w:tcW w:w="778" w:type="dxa"/>
            <w:tcBorders>
              <w:top w:val="nil"/>
              <w:left w:val="nil"/>
              <w:bottom w:val="nil"/>
              <w:right w:val="nil"/>
            </w:tcBorders>
          </w:tcPr>
          <w:p w14:paraId="6B5BC69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3ADDED3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0.52*</w:t>
            </w:r>
          </w:p>
        </w:tc>
        <w:tc>
          <w:tcPr>
            <w:tcW w:w="778" w:type="dxa"/>
            <w:tcBorders>
              <w:top w:val="nil"/>
              <w:left w:val="nil"/>
              <w:bottom w:val="nil"/>
              <w:right w:val="nil"/>
            </w:tcBorders>
          </w:tcPr>
          <w:p w14:paraId="6EE21B8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0.19*</w:t>
            </w:r>
          </w:p>
        </w:tc>
        <w:tc>
          <w:tcPr>
            <w:tcW w:w="778" w:type="dxa"/>
            <w:tcBorders>
              <w:top w:val="nil"/>
              <w:left w:val="nil"/>
              <w:bottom w:val="nil"/>
              <w:right w:val="nil"/>
            </w:tcBorders>
          </w:tcPr>
          <w:p w14:paraId="73475EB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-0.14*</w:t>
            </w:r>
          </w:p>
        </w:tc>
        <w:tc>
          <w:tcPr>
            <w:tcW w:w="778" w:type="dxa"/>
            <w:tcBorders>
              <w:top w:val="nil"/>
              <w:left w:val="nil"/>
              <w:bottom w:val="nil"/>
              <w:right w:val="nil"/>
            </w:tcBorders>
          </w:tcPr>
          <w:p w14:paraId="140872F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637A9CC7" w14:textId="77777777" w:rsidTr="00A0793A">
        <w:trPr>
          <w:gridAfter w:val="9"/>
          <w:wAfter w:w="7004" w:type="dxa"/>
          <w:trHeight w:val="450"/>
        </w:trPr>
        <w:tc>
          <w:tcPr>
            <w:tcW w:w="2426" w:type="dxa"/>
            <w:tcBorders>
              <w:top w:val="nil"/>
              <w:left w:val="nil"/>
              <w:bottom w:val="nil"/>
              <w:right w:val="nil"/>
            </w:tcBorders>
          </w:tcPr>
          <w:p w14:paraId="5E036F0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(6) Board Ownership</w:t>
            </w:r>
          </w:p>
        </w:tc>
        <w:tc>
          <w:tcPr>
            <w:tcW w:w="778" w:type="dxa"/>
            <w:tcBorders>
              <w:top w:val="nil"/>
              <w:left w:val="nil"/>
              <w:bottom w:val="nil"/>
              <w:right w:val="nil"/>
            </w:tcBorders>
          </w:tcPr>
          <w:p w14:paraId="44C6304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0.29*</w:t>
            </w:r>
          </w:p>
        </w:tc>
        <w:tc>
          <w:tcPr>
            <w:tcW w:w="778" w:type="dxa"/>
            <w:tcBorders>
              <w:top w:val="nil"/>
              <w:left w:val="nil"/>
              <w:bottom w:val="nil"/>
              <w:right w:val="nil"/>
            </w:tcBorders>
          </w:tcPr>
          <w:p w14:paraId="02373FD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1C9883A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-0.09*</w:t>
            </w:r>
          </w:p>
        </w:tc>
        <w:tc>
          <w:tcPr>
            <w:tcW w:w="778" w:type="dxa"/>
            <w:tcBorders>
              <w:top w:val="nil"/>
              <w:left w:val="nil"/>
              <w:bottom w:val="nil"/>
              <w:right w:val="nil"/>
            </w:tcBorders>
          </w:tcPr>
          <w:p w14:paraId="21FF7D2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6170353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28B5DA0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690CC893" w14:textId="77777777" w:rsidTr="00A0793A">
        <w:trPr>
          <w:gridAfter w:val="8"/>
          <w:wAfter w:w="6226" w:type="dxa"/>
          <w:trHeight w:val="450"/>
        </w:trPr>
        <w:tc>
          <w:tcPr>
            <w:tcW w:w="2426" w:type="dxa"/>
            <w:tcBorders>
              <w:top w:val="nil"/>
              <w:left w:val="nil"/>
              <w:bottom w:val="nil"/>
              <w:right w:val="nil"/>
            </w:tcBorders>
          </w:tcPr>
          <w:p w14:paraId="71DD74C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(7) Extra Committees</w:t>
            </w:r>
          </w:p>
        </w:tc>
        <w:tc>
          <w:tcPr>
            <w:tcW w:w="778" w:type="dxa"/>
            <w:tcBorders>
              <w:top w:val="nil"/>
              <w:left w:val="nil"/>
              <w:bottom w:val="nil"/>
              <w:right w:val="nil"/>
            </w:tcBorders>
          </w:tcPr>
          <w:p w14:paraId="57D4F09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-0.20*</w:t>
            </w:r>
          </w:p>
        </w:tc>
        <w:tc>
          <w:tcPr>
            <w:tcW w:w="778" w:type="dxa"/>
            <w:tcBorders>
              <w:top w:val="nil"/>
              <w:left w:val="nil"/>
              <w:bottom w:val="nil"/>
              <w:right w:val="nil"/>
            </w:tcBorders>
          </w:tcPr>
          <w:p w14:paraId="1F1FDBC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0.22*</w:t>
            </w:r>
          </w:p>
        </w:tc>
        <w:tc>
          <w:tcPr>
            <w:tcW w:w="778" w:type="dxa"/>
            <w:tcBorders>
              <w:top w:val="nil"/>
              <w:left w:val="nil"/>
              <w:bottom w:val="nil"/>
              <w:right w:val="nil"/>
            </w:tcBorders>
          </w:tcPr>
          <w:p w14:paraId="244031B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4DC04F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0.13*</w:t>
            </w:r>
          </w:p>
        </w:tc>
        <w:tc>
          <w:tcPr>
            <w:tcW w:w="778" w:type="dxa"/>
            <w:tcBorders>
              <w:top w:val="nil"/>
              <w:left w:val="nil"/>
              <w:bottom w:val="nil"/>
              <w:right w:val="nil"/>
            </w:tcBorders>
          </w:tcPr>
          <w:p w14:paraId="65B35AB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0.18*</w:t>
            </w:r>
          </w:p>
        </w:tc>
        <w:tc>
          <w:tcPr>
            <w:tcW w:w="778" w:type="dxa"/>
            <w:tcBorders>
              <w:top w:val="nil"/>
              <w:left w:val="nil"/>
              <w:bottom w:val="nil"/>
              <w:right w:val="nil"/>
            </w:tcBorders>
          </w:tcPr>
          <w:p w14:paraId="2CACFE9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-0.06</w:t>
            </w:r>
          </w:p>
        </w:tc>
        <w:tc>
          <w:tcPr>
            <w:tcW w:w="778" w:type="dxa"/>
            <w:tcBorders>
              <w:top w:val="nil"/>
              <w:left w:val="nil"/>
              <w:bottom w:val="nil"/>
              <w:right w:val="nil"/>
            </w:tcBorders>
          </w:tcPr>
          <w:p w14:paraId="03AEEED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21545627" w14:textId="77777777" w:rsidTr="00A0793A">
        <w:trPr>
          <w:gridAfter w:val="7"/>
          <w:wAfter w:w="5448" w:type="dxa"/>
          <w:trHeight w:val="450"/>
        </w:trPr>
        <w:tc>
          <w:tcPr>
            <w:tcW w:w="2426" w:type="dxa"/>
            <w:tcBorders>
              <w:top w:val="nil"/>
              <w:left w:val="nil"/>
              <w:bottom w:val="nil"/>
              <w:right w:val="nil"/>
            </w:tcBorders>
          </w:tcPr>
          <w:p w14:paraId="2A77AAE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(8) Internal Controls</w:t>
            </w:r>
          </w:p>
        </w:tc>
        <w:tc>
          <w:tcPr>
            <w:tcW w:w="778" w:type="dxa"/>
            <w:tcBorders>
              <w:top w:val="nil"/>
              <w:left w:val="nil"/>
              <w:bottom w:val="nil"/>
              <w:right w:val="nil"/>
            </w:tcBorders>
          </w:tcPr>
          <w:p w14:paraId="4BE3872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72C3CD7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0.13*</w:t>
            </w:r>
          </w:p>
        </w:tc>
        <w:tc>
          <w:tcPr>
            <w:tcW w:w="778" w:type="dxa"/>
            <w:tcBorders>
              <w:top w:val="nil"/>
              <w:left w:val="nil"/>
              <w:bottom w:val="nil"/>
              <w:right w:val="nil"/>
            </w:tcBorders>
          </w:tcPr>
          <w:p w14:paraId="5CAE04D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1AFD091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7851C44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73E33E8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6FE32C3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0.24*</w:t>
            </w:r>
          </w:p>
        </w:tc>
        <w:tc>
          <w:tcPr>
            <w:tcW w:w="778" w:type="dxa"/>
            <w:tcBorders>
              <w:top w:val="nil"/>
              <w:left w:val="nil"/>
              <w:bottom w:val="nil"/>
              <w:right w:val="nil"/>
            </w:tcBorders>
          </w:tcPr>
          <w:p w14:paraId="792526F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62C970A4" w14:textId="77777777" w:rsidTr="00A0793A">
        <w:trPr>
          <w:gridAfter w:val="6"/>
          <w:wAfter w:w="4670" w:type="dxa"/>
          <w:trHeight w:val="450"/>
        </w:trPr>
        <w:tc>
          <w:tcPr>
            <w:tcW w:w="2426" w:type="dxa"/>
            <w:tcBorders>
              <w:top w:val="nil"/>
              <w:left w:val="nil"/>
              <w:bottom w:val="nil"/>
              <w:right w:val="nil"/>
            </w:tcBorders>
          </w:tcPr>
          <w:p w14:paraId="3B79E53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(9) Board Meetings</w:t>
            </w:r>
          </w:p>
        </w:tc>
        <w:tc>
          <w:tcPr>
            <w:tcW w:w="778" w:type="dxa"/>
            <w:tcBorders>
              <w:top w:val="nil"/>
              <w:left w:val="nil"/>
              <w:bottom w:val="nil"/>
              <w:right w:val="nil"/>
            </w:tcBorders>
          </w:tcPr>
          <w:p w14:paraId="4E5B610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22A5E83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51C95E7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3538E93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6356FC5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1B1B023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763036A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32AD22C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371CB14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4883623F" w14:textId="77777777" w:rsidTr="00A0793A">
        <w:trPr>
          <w:gridAfter w:val="5"/>
          <w:wAfter w:w="3892" w:type="dxa"/>
          <w:trHeight w:val="450"/>
        </w:trPr>
        <w:tc>
          <w:tcPr>
            <w:tcW w:w="2426" w:type="dxa"/>
            <w:tcBorders>
              <w:top w:val="nil"/>
              <w:left w:val="nil"/>
              <w:bottom w:val="nil"/>
              <w:right w:val="nil"/>
            </w:tcBorders>
          </w:tcPr>
          <w:p w14:paraId="64F335D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(10) Risk Committee</w:t>
            </w:r>
          </w:p>
        </w:tc>
        <w:tc>
          <w:tcPr>
            <w:tcW w:w="778" w:type="dxa"/>
            <w:tcBorders>
              <w:top w:val="nil"/>
              <w:left w:val="nil"/>
              <w:bottom w:val="nil"/>
              <w:right w:val="nil"/>
            </w:tcBorders>
          </w:tcPr>
          <w:p w14:paraId="6165796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0CEE7D3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344788C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3757A25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37FBF89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587B8A0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0.10*</w:t>
            </w:r>
          </w:p>
        </w:tc>
        <w:tc>
          <w:tcPr>
            <w:tcW w:w="778" w:type="dxa"/>
            <w:tcBorders>
              <w:top w:val="nil"/>
              <w:left w:val="nil"/>
              <w:bottom w:val="nil"/>
              <w:right w:val="nil"/>
            </w:tcBorders>
          </w:tcPr>
          <w:p w14:paraId="166BD11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0.31*</w:t>
            </w:r>
          </w:p>
        </w:tc>
        <w:tc>
          <w:tcPr>
            <w:tcW w:w="778" w:type="dxa"/>
            <w:tcBorders>
              <w:top w:val="nil"/>
              <w:left w:val="nil"/>
              <w:bottom w:val="nil"/>
              <w:right w:val="nil"/>
            </w:tcBorders>
          </w:tcPr>
          <w:p w14:paraId="41422EC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0.25*</w:t>
            </w:r>
          </w:p>
        </w:tc>
        <w:tc>
          <w:tcPr>
            <w:tcW w:w="778" w:type="dxa"/>
            <w:tcBorders>
              <w:top w:val="nil"/>
              <w:left w:val="nil"/>
              <w:bottom w:val="nil"/>
              <w:right w:val="nil"/>
            </w:tcBorders>
          </w:tcPr>
          <w:p w14:paraId="230A9CE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-0.07</w:t>
            </w:r>
          </w:p>
        </w:tc>
        <w:tc>
          <w:tcPr>
            <w:tcW w:w="778" w:type="dxa"/>
            <w:tcBorders>
              <w:top w:val="nil"/>
              <w:left w:val="nil"/>
              <w:bottom w:val="nil"/>
              <w:right w:val="nil"/>
            </w:tcBorders>
          </w:tcPr>
          <w:p w14:paraId="693244B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53FFA063" w14:textId="77777777" w:rsidTr="00A0793A">
        <w:trPr>
          <w:gridAfter w:val="4"/>
          <w:wAfter w:w="3114" w:type="dxa"/>
          <w:trHeight w:val="450"/>
        </w:trPr>
        <w:tc>
          <w:tcPr>
            <w:tcW w:w="2426" w:type="dxa"/>
            <w:tcBorders>
              <w:top w:val="nil"/>
              <w:left w:val="nil"/>
              <w:bottom w:val="nil"/>
              <w:right w:val="nil"/>
            </w:tcBorders>
          </w:tcPr>
          <w:p w14:paraId="735CDA1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(11) ROA</w:t>
            </w:r>
          </w:p>
        </w:tc>
        <w:tc>
          <w:tcPr>
            <w:tcW w:w="778" w:type="dxa"/>
            <w:tcBorders>
              <w:top w:val="nil"/>
              <w:left w:val="nil"/>
              <w:bottom w:val="nil"/>
              <w:right w:val="nil"/>
            </w:tcBorders>
          </w:tcPr>
          <w:p w14:paraId="4C27579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1C58B87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12A8867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663A6A2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-0.00</w:t>
            </w:r>
          </w:p>
        </w:tc>
        <w:tc>
          <w:tcPr>
            <w:tcW w:w="778" w:type="dxa"/>
            <w:tcBorders>
              <w:top w:val="nil"/>
              <w:left w:val="nil"/>
              <w:bottom w:val="nil"/>
              <w:right w:val="nil"/>
            </w:tcBorders>
          </w:tcPr>
          <w:p w14:paraId="6A07307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30DBE87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7F726B9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6396161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0FDB081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-0.15*</w:t>
            </w:r>
          </w:p>
        </w:tc>
        <w:tc>
          <w:tcPr>
            <w:tcW w:w="778" w:type="dxa"/>
            <w:tcBorders>
              <w:top w:val="nil"/>
              <w:left w:val="nil"/>
              <w:bottom w:val="nil"/>
              <w:right w:val="nil"/>
            </w:tcBorders>
          </w:tcPr>
          <w:p w14:paraId="60D12A1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0.13*</w:t>
            </w:r>
          </w:p>
        </w:tc>
        <w:tc>
          <w:tcPr>
            <w:tcW w:w="778" w:type="dxa"/>
            <w:tcBorders>
              <w:top w:val="nil"/>
              <w:left w:val="nil"/>
              <w:bottom w:val="nil"/>
              <w:right w:val="nil"/>
            </w:tcBorders>
          </w:tcPr>
          <w:p w14:paraId="5349DF1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1BF302E6" w14:textId="77777777" w:rsidTr="00A0793A">
        <w:trPr>
          <w:gridAfter w:val="3"/>
          <w:wAfter w:w="2336" w:type="dxa"/>
          <w:trHeight w:val="441"/>
        </w:trPr>
        <w:tc>
          <w:tcPr>
            <w:tcW w:w="2426" w:type="dxa"/>
            <w:tcBorders>
              <w:top w:val="nil"/>
              <w:left w:val="nil"/>
              <w:bottom w:val="nil"/>
              <w:right w:val="nil"/>
            </w:tcBorders>
          </w:tcPr>
          <w:p w14:paraId="10B8D08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(12) Leverage</w:t>
            </w:r>
          </w:p>
        </w:tc>
        <w:tc>
          <w:tcPr>
            <w:tcW w:w="778" w:type="dxa"/>
            <w:tcBorders>
              <w:top w:val="nil"/>
              <w:left w:val="nil"/>
              <w:bottom w:val="nil"/>
              <w:right w:val="nil"/>
            </w:tcBorders>
          </w:tcPr>
          <w:p w14:paraId="1D25A23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47CCEE8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0.08*</w:t>
            </w:r>
          </w:p>
        </w:tc>
        <w:tc>
          <w:tcPr>
            <w:tcW w:w="778" w:type="dxa"/>
            <w:tcBorders>
              <w:top w:val="nil"/>
              <w:left w:val="nil"/>
              <w:bottom w:val="nil"/>
              <w:right w:val="nil"/>
            </w:tcBorders>
          </w:tcPr>
          <w:p w14:paraId="1BE75CA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15DA419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0.14*</w:t>
            </w:r>
          </w:p>
        </w:tc>
        <w:tc>
          <w:tcPr>
            <w:tcW w:w="778" w:type="dxa"/>
            <w:tcBorders>
              <w:top w:val="nil"/>
              <w:left w:val="nil"/>
              <w:bottom w:val="nil"/>
              <w:right w:val="nil"/>
            </w:tcBorders>
          </w:tcPr>
          <w:p w14:paraId="71123BC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0.06</w:t>
            </w:r>
          </w:p>
        </w:tc>
        <w:tc>
          <w:tcPr>
            <w:tcW w:w="778" w:type="dxa"/>
            <w:tcBorders>
              <w:top w:val="nil"/>
              <w:left w:val="nil"/>
              <w:bottom w:val="nil"/>
              <w:right w:val="nil"/>
            </w:tcBorders>
          </w:tcPr>
          <w:p w14:paraId="638C34E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14D68C9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0.10*</w:t>
            </w:r>
          </w:p>
        </w:tc>
        <w:tc>
          <w:tcPr>
            <w:tcW w:w="778" w:type="dxa"/>
            <w:tcBorders>
              <w:top w:val="nil"/>
              <w:left w:val="nil"/>
              <w:bottom w:val="nil"/>
              <w:right w:val="nil"/>
            </w:tcBorders>
          </w:tcPr>
          <w:p w14:paraId="05DD1ED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0EF482E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554EDA9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4D24CAA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177FC69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5EA97471" w14:textId="77777777" w:rsidTr="00A0793A">
        <w:trPr>
          <w:gridAfter w:val="2"/>
          <w:wAfter w:w="1374" w:type="dxa"/>
          <w:trHeight w:val="450"/>
        </w:trPr>
        <w:tc>
          <w:tcPr>
            <w:tcW w:w="2426" w:type="dxa"/>
            <w:tcBorders>
              <w:top w:val="nil"/>
              <w:left w:val="nil"/>
              <w:bottom w:val="nil"/>
              <w:right w:val="nil"/>
            </w:tcBorders>
          </w:tcPr>
          <w:p w14:paraId="54C2FC2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(13) Firm Size</w:t>
            </w:r>
          </w:p>
        </w:tc>
        <w:tc>
          <w:tcPr>
            <w:tcW w:w="778" w:type="dxa"/>
            <w:tcBorders>
              <w:top w:val="nil"/>
              <w:left w:val="nil"/>
              <w:bottom w:val="nil"/>
              <w:right w:val="nil"/>
            </w:tcBorders>
          </w:tcPr>
          <w:p w14:paraId="57516D9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-0.30*</w:t>
            </w:r>
          </w:p>
        </w:tc>
        <w:tc>
          <w:tcPr>
            <w:tcW w:w="778" w:type="dxa"/>
            <w:tcBorders>
              <w:top w:val="nil"/>
              <w:left w:val="nil"/>
              <w:bottom w:val="nil"/>
              <w:right w:val="nil"/>
            </w:tcBorders>
          </w:tcPr>
          <w:p w14:paraId="69E7185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0.44*</w:t>
            </w:r>
          </w:p>
        </w:tc>
        <w:tc>
          <w:tcPr>
            <w:tcW w:w="778" w:type="dxa"/>
            <w:tcBorders>
              <w:top w:val="nil"/>
              <w:left w:val="nil"/>
              <w:bottom w:val="nil"/>
              <w:right w:val="nil"/>
            </w:tcBorders>
          </w:tcPr>
          <w:p w14:paraId="619EC3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0.26*</w:t>
            </w:r>
          </w:p>
        </w:tc>
        <w:tc>
          <w:tcPr>
            <w:tcW w:w="778" w:type="dxa"/>
            <w:tcBorders>
              <w:top w:val="nil"/>
              <w:left w:val="nil"/>
              <w:bottom w:val="nil"/>
              <w:right w:val="nil"/>
            </w:tcBorders>
          </w:tcPr>
          <w:p w14:paraId="22BB774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0.26*</w:t>
            </w:r>
          </w:p>
        </w:tc>
        <w:tc>
          <w:tcPr>
            <w:tcW w:w="778" w:type="dxa"/>
            <w:tcBorders>
              <w:top w:val="nil"/>
              <w:left w:val="nil"/>
              <w:bottom w:val="nil"/>
              <w:right w:val="nil"/>
            </w:tcBorders>
          </w:tcPr>
          <w:p w14:paraId="0CDA9F8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0.44*</w:t>
            </w:r>
          </w:p>
        </w:tc>
        <w:tc>
          <w:tcPr>
            <w:tcW w:w="778" w:type="dxa"/>
            <w:tcBorders>
              <w:top w:val="nil"/>
              <w:left w:val="nil"/>
              <w:bottom w:val="nil"/>
              <w:right w:val="nil"/>
            </w:tcBorders>
          </w:tcPr>
          <w:p w14:paraId="3A25D5C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5886284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0.32*</w:t>
            </w:r>
          </w:p>
        </w:tc>
        <w:tc>
          <w:tcPr>
            <w:tcW w:w="778" w:type="dxa"/>
            <w:tcBorders>
              <w:top w:val="nil"/>
              <w:left w:val="nil"/>
              <w:bottom w:val="nil"/>
              <w:right w:val="nil"/>
            </w:tcBorders>
          </w:tcPr>
          <w:p w14:paraId="2DC4EDF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76EAB87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0.05</w:t>
            </w:r>
          </w:p>
        </w:tc>
        <w:tc>
          <w:tcPr>
            <w:tcW w:w="778" w:type="dxa"/>
            <w:tcBorders>
              <w:top w:val="nil"/>
              <w:left w:val="nil"/>
              <w:bottom w:val="nil"/>
              <w:right w:val="nil"/>
            </w:tcBorders>
          </w:tcPr>
          <w:p w14:paraId="25B4420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-0.07*</w:t>
            </w:r>
          </w:p>
        </w:tc>
        <w:tc>
          <w:tcPr>
            <w:tcW w:w="778" w:type="dxa"/>
            <w:tcBorders>
              <w:top w:val="nil"/>
              <w:left w:val="nil"/>
              <w:bottom w:val="nil"/>
              <w:right w:val="nil"/>
            </w:tcBorders>
          </w:tcPr>
          <w:p w14:paraId="0F556CB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5B37A8F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0.26*</w:t>
            </w:r>
          </w:p>
        </w:tc>
        <w:tc>
          <w:tcPr>
            <w:tcW w:w="962" w:type="dxa"/>
            <w:tcBorders>
              <w:top w:val="nil"/>
              <w:left w:val="nil"/>
              <w:bottom w:val="nil"/>
              <w:right w:val="nil"/>
            </w:tcBorders>
          </w:tcPr>
          <w:p w14:paraId="01596CA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3B79E9F7" w14:textId="77777777" w:rsidTr="00A0793A">
        <w:trPr>
          <w:gridAfter w:val="1"/>
          <w:wAfter w:w="631" w:type="dxa"/>
          <w:trHeight w:val="450"/>
        </w:trPr>
        <w:tc>
          <w:tcPr>
            <w:tcW w:w="2426" w:type="dxa"/>
            <w:tcBorders>
              <w:top w:val="nil"/>
              <w:left w:val="nil"/>
              <w:bottom w:val="nil"/>
              <w:right w:val="nil"/>
            </w:tcBorders>
          </w:tcPr>
          <w:p w14:paraId="25E4FAF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(14) Liquidity</w:t>
            </w:r>
          </w:p>
        </w:tc>
        <w:tc>
          <w:tcPr>
            <w:tcW w:w="778" w:type="dxa"/>
            <w:tcBorders>
              <w:top w:val="nil"/>
              <w:left w:val="nil"/>
              <w:bottom w:val="nil"/>
              <w:right w:val="nil"/>
            </w:tcBorders>
          </w:tcPr>
          <w:p w14:paraId="5C7D2BA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0.07</w:t>
            </w:r>
          </w:p>
        </w:tc>
        <w:tc>
          <w:tcPr>
            <w:tcW w:w="778" w:type="dxa"/>
            <w:tcBorders>
              <w:top w:val="nil"/>
              <w:left w:val="nil"/>
              <w:bottom w:val="nil"/>
              <w:right w:val="nil"/>
            </w:tcBorders>
          </w:tcPr>
          <w:p w14:paraId="49006F8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-0.16*</w:t>
            </w:r>
          </w:p>
        </w:tc>
        <w:tc>
          <w:tcPr>
            <w:tcW w:w="778" w:type="dxa"/>
            <w:tcBorders>
              <w:top w:val="nil"/>
              <w:left w:val="nil"/>
              <w:bottom w:val="nil"/>
              <w:right w:val="nil"/>
            </w:tcBorders>
          </w:tcPr>
          <w:p w14:paraId="30C42B7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-0.17*</w:t>
            </w:r>
          </w:p>
        </w:tc>
        <w:tc>
          <w:tcPr>
            <w:tcW w:w="778" w:type="dxa"/>
            <w:tcBorders>
              <w:top w:val="nil"/>
              <w:left w:val="nil"/>
              <w:bottom w:val="nil"/>
              <w:right w:val="nil"/>
            </w:tcBorders>
          </w:tcPr>
          <w:p w14:paraId="70C3893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-0.07</w:t>
            </w:r>
          </w:p>
        </w:tc>
        <w:tc>
          <w:tcPr>
            <w:tcW w:w="778" w:type="dxa"/>
            <w:tcBorders>
              <w:top w:val="nil"/>
              <w:left w:val="nil"/>
              <w:bottom w:val="nil"/>
              <w:right w:val="nil"/>
            </w:tcBorders>
          </w:tcPr>
          <w:p w14:paraId="18748DF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4A76844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0.14*</w:t>
            </w:r>
          </w:p>
        </w:tc>
        <w:tc>
          <w:tcPr>
            <w:tcW w:w="778" w:type="dxa"/>
            <w:tcBorders>
              <w:top w:val="nil"/>
              <w:left w:val="nil"/>
              <w:bottom w:val="nil"/>
              <w:right w:val="nil"/>
            </w:tcBorders>
          </w:tcPr>
          <w:p w14:paraId="3FBEAD2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1105A4E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209530A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-0.12*</w:t>
            </w:r>
          </w:p>
        </w:tc>
        <w:tc>
          <w:tcPr>
            <w:tcW w:w="778" w:type="dxa"/>
            <w:tcBorders>
              <w:top w:val="nil"/>
              <w:left w:val="nil"/>
              <w:bottom w:val="nil"/>
              <w:right w:val="nil"/>
            </w:tcBorders>
          </w:tcPr>
          <w:p w14:paraId="1678499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0.01</w:t>
            </w:r>
          </w:p>
        </w:tc>
        <w:tc>
          <w:tcPr>
            <w:tcW w:w="778" w:type="dxa"/>
            <w:tcBorders>
              <w:top w:val="nil"/>
              <w:left w:val="nil"/>
              <w:bottom w:val="nil"/>
              <w:right w:val="nil"/>
            </w:tcBorders>
          </w:tcPr>
          <w:p w14:paraId="1FACE8C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0.09*</w:t>
            </w:r>
          </w:p>
        </w:tc>
        <w:tc>
          <w:tcPr>
            <w:tcW w:w="778" w:type="dxa"/>
            <w:tcBorders>
              <w:top w:val="nil"/>
              <w:left w:val="nil"/>
              <w:bottom w:val="nil"/>
              <w:right w:val="nil"/>
            </w:tcBorders>
          </w:tcPr>
          <w:p w14:paraId="476BAF0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-0.28*</w:t>
            </w:r>
          </w:p>
        </w:tc>
        <w:tc>
          <w:tcPr>
            <w:tcW w:w="962" w:type="dxa"/>
            <w:tcBorders>
              <w:top w:val="nil"/>
              <w:left w:val="nil"/>
              <w:bottom w:val="nil"/>
              <w:right w:val="nil"/>
            </w:tcBorders>
          </w:tcPr>
          <w:p w14:paraId="09258B7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-0.24*</w:t>
            </w:r>
          </w:p>
        </w:tc>
        <w:tc>
          <w:tcPr>
            <w:tcW w:w="743" w:type="dxa"/>
            <w:tcBorders>
              <w:top w:val="nil"/>
              <w:left w:val="nil"/>
              <w:bottom w:val="nil"/>
              <w:right w:val="nil"/>
            </w:tcBorders>
          </w:tcPr>
          <w:p w14:paraId="0064F0E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7C21096A" w14:textId="77777777" w:rsidTr="00A0793A">
        <w:trPr>
          <w:trHeight w:val="450"/>
        </w:trPr>
        <w:tc>
          <w:tcPr>
            <w:tcW w:w="2426" w:type="dxa"/>
            <w:tcBorders>
              <w:top w:val="nil"/>
              <w:left w:val="nil"/>
              <w:bottom w:val="nil"/>
              <w:right w:val="nil"/>
            </w:tcBorders>
          </w:tcPr>
          <w:p w14:paraId="4F1176B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(15) Capital</w:t>
            </w:r>
          </w:p>
        </w:tc>
        <w:tc>
          <w:tcPr>
            <w:tcW w:w="778" w:type="dxa"/>
            <w:tcBorders>
              <w:top w:val="nil"/>
              <w:left w:val="nil"/>
              <w:bottom w:val="nil"/>
              <w:right w:val="nil"/>
            </w:tcBorders>
          </w:tcPr>
          <w:p w14:paraId="6C04CF8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0.14*</w:t>
            </w:r>
          </w:p>
        </w:tc>
        <w:tc>
          <w:tcPr>
            <w:tcW w:w="778" w:type="dxa"/>
            <w:tcBorders>
              <w:top w:val="nil"/>
              <w:left w:val="nil"/>
              <w:bottom w:val="nil"/>
              <w:right w:val="nil"/>
            </w:tcBorders>
          </w:tcPr>
          <w:p w14:paraId="0F9A67F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3192C38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-0.11*</w:t>
            </w:r>
          </w:p>
        </w:tc>
        <w:tc>
          <w:tcPr>
            <w:tcW w:w="778" w:type="dxa"/>
            <w:tcBorders>
              <w:top w:val="nil"/>
              <w:left w:val="nil"/>
              <w:bottom w:val="nil"/>
              <w:right w:val="nil"/>
            </w:tcBorders>
          </w:tcPr>
          <w:p w14:paraId="6662C06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-0.09*</w:t>
            </w:r>
          </w:p>
        </w:tc>
        <w:tc>
          <w:tcPr>
            <w:tcW w:w="778" w:type="dxa"/>
            <w:tcBorders>
              <w:top w:val="nil"/>
              <w:left w:val="nil"/>
              <w:bottom w:val="nil"/>
              <w:right w:val="nil"/>
            </w:tcBorders>
          </w:tcPr>
          <w:p w14:paraId="757BB3B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25A94E5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0.02</w:t>
            </w:r>
          </w:p>
        </w:tc>
        <w:tc>
          <w:tcPr>
            <w:tcW w:w="778" w:type="dxa"/>
            <w:tcBorders>
              <w:top w:val="nil"/>
              <w:left w:val="nil"/>
              <w:bottom w:val="nil"/>
              <w:right w:val="nil"/>
            </w:tcBorders>
          </w:tcPr>
          <w:p w14:paraId="6B2F2C8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-0.07</w:t>
            </w:r>
          </w:p>
        </w:tc>
        <w:tc>
          <w:tcPr>
            <w:tcW w:w="778" w:type="dxa"/>
            <w:tcBorders>
              <w:top w:val="nil"/>
              <w:left w:val="nil"/>
              <w:bottom w:val="nil"/>
              <w:right w:val="nil"/>
            </w:tcBorders>
          </w:tcPr>
          <w:p w14:paraId="0BCD325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0.03</w:t>
            </w:r>
          </w:p>
        </w:tc>
        <w:tc>
          <w:tcPr>
            <w:tcW w:w="778" w:type="dxa"/>
            <w:tcBorders>
              <w:top w:val="nil"/>
              <w:left w:val="nil"/>
              <w:bottom w:val="nil"/>
              <w:right w:val="nil"/>
            </w:tcBorders>
          </w:tcPr>
          <w:p w14:paraId="5A10AC5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-0.14*</w:t>
            </w:r>
          </w:p>
        </w:tc>
        <w:tc>
          <w:tcPr>
            <w:tcW w:w="778" w:type="dxa"/>
            <w:tcBorders>
              <w:top w:val="nil"/>
              <w:left w:val="nil"/>
              <w:bottom w:val="nil"/>
              <w:right w:val="nil"/>
            </w:tcBorders>
          </w:tcPr>
          <w:p w14:paraId="4CB047B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-0.04</w:t>
            </w:r>
          </w:p>
        </w:tc>
        <w:tc>
          <w:tcPr>
            <w:tcW w:w="778" w:type="dxa"/>
            <w:tcBorders>
              <w:top w:val="nil"/>
              <w:left w:val="nil"/>
              <w:bottom w:val="nil"/>
              <w:right w:val="nil"/>
            </w:tcBorders>
          </w:tcPr>
          <w:p w14:paraId="21BB331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0.15*</w:t>
            </w:r>
          </w:p>
        </w:tc>
        <w:tc>
          <w:tcPr>
            <w:tcW w:w="778" w:type="dxa"/>
            <w:tcBorders>
              <w:top w:val="nil"/>
              <w:left w:val="nil"/>
              <w:bottom w:val="nil"/>
              <w:right w:val="nil"/>
            </w:tcBorders>
          </w:tcPr>
          <w:p w14:paraId="25A3880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-0.42*</w:t>
            </w:r>
          </w:p>
        </w:tc>
        <w:tc>
          <w:tcPr>
            <w:tcW w:w="962" w:type="dxa"/>
            <w:tcBorders>
              <w:top w:val="nil"/>
              <w:left w:val="nil"/>
              <w:bottom w:val="nil"/>
              <w:right w:val="nil"/>
            </w:tcBorders>
          </w:tcPr>
          <w:p w14:paraId="0DA6D88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-0.23*</w:t>
            </w:r>
          </w:p>
        </w:tc>
        <w:tc>
          <w:tcPr>
            <w:tcW w:w="743" w:type="dxa"/>
            <w:tcBorders>
              <w:top w:val="nil"/>
              <w:left w:val="nil"/>
              <w:bottom w:val="nil"/>
              <w:right w:val="nil"/>
            </w:tcBorders>
          </w:tcPr>
          <w:p w14:paraId="54CE68C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0.44*</w:t>
            </w:r>
          </w:p>
        </w:tc>
        <w:tc>
          <w:tcPr>
            <w:tcW w:w="631" w:type="dxa"/>
            <w:tcBorders>
              <w:top w:val="nil"/>
              <w:left w:val="nil"/>
              <w:bottom w:val="nil"/>
              <w:right w:val="nil"/>
            </w:tcBorders>
          </w:tcPr>
          <w:p w14:paraId="0D97303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1</w:t>
            </w:r>
          </w:p>
        </w:tc>
      </w:tr>
      <w:tr w:rsidR="00B64524" w:rsidRPr="00B64524" w14:paraId="4B186D48" w14:textId="77777777" w:rsidTr="00A0793A">
        <w:trPr>
          <w:trHeight w:val="230"/>
        </w:trPr>
        <w:tc>
          <w:tcPr>
            <w:tcW w:w="14098" w:type="dxa"/>
            <w:gridSpan w:val="16"/>
            <w:tcBorders>
              <w:top w:val="nil"/>
              <w:left w:val="nil"/>
              <w:bottom w:val="single" w:sz="8" w:space="0" w:color="auto"/>
              <w:right w:val="nil"/>
            </w:tcBorders>
          </w:tcPr>
          <w:p w14:paraId="1A730F2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p>
        </w:tc>
      </w:tr>
      <w:tr w:rsidR="00B64524" w:rsidRPr="00B64524" w14:paraId="48F4D98A" w14:textId="77777777" w:rsidTr="00A0793A">
        <w:trPr>
          <w:trHeight w:val="220"/>
        </w:trPr>
        <w:tc>
          <w:tcPr>
            <w:tcW w:w="14098" w:type="dxa"/>
            <w:gridSpan w:val="16"/>
            <w:tcBorders>
              <w:top w:val="nil"/>
              <w:left w:val="nil"/>
              <w:bottom w:val="nil"/>
              <w:right w:val="nil"/>
            </w:tcBorders>
          </w:tcPr>
          <w:p w14:paraId="03254C8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val="en-US" w:eastAsia="en-GB"/>
              </w:rPr>
            </w:pPr>
            <w:r w:rsidRPr="00B64524">
              <w:rPr>
                <w:rFonts w:eastAsiaTheme="minorEastAsia" w:cstheme="minorHAnsi"/>
                <w:sz w:val="18"/>
                <w:szCs w:val="18"/>
                <w:lang w:val="en-US" w:eastAsia="en-GB"/>
              </w:rPr>
              <w:t xml:space="preserve">* shows significance at the .01 level </w:t>
            </w:r>
          </w:p>
        </w:tc>
      </w:tr>
    </w:tbl>
    <w:p w14:paraId="744A5375" w14:textId="77777777" w:rsidR="00B64524" w:rsidRPr="00B64524" w:rsidRDefault="00B64524" w:rsidP="00B64524">
      <w:pPr>
        <w:spacing w:before="0" w:after="160" w:line="259" w:lineRule="auto"/>
        <w:jc w:val="left"/>
        <w:rPr>
          <w:rFonts w:eastAsiaTheme="minorEastAsia" w:cstheme="minorHAnsi"/>
          <w:sz w:val="22"/>
          <w:lang w:eastAsia="en-GB"/>
        </w:rPr>
      </w:pPr>
    </w:p>
    <w:p w14:paraId="6270958E" w14:textId="77777777" w:rsidR="00B64524" w:rsidRPr="00B64524" w:rsidRDefault="00B64524" w:rsidP="00B64524">
      <w:pPr>
        <w:spacing w:before="0" w:after="160" w:line="259" w:lineRule="auto"/>
        <w:jc w:val="left"/>
        <w:rPr>
          <w:rFonts w:eastAsiaTheme="minorEastAsia" w:cstheme="minorHAnsi"/>
          <w:szCs w:val="24"/>
          <w:lang w:eastAsia="en-GB"/>
        </w:rPr>
        <w:sectPr w:rsidR="00B64524" w:rsidRPr="00B64524" w:rsidSect="00A0793A">
          <w:pgSz w:w="15840" w:h="12240" w:orient="landscape"/>
          <w:pgMar w:top="1440" w:right="1440" w:bottom="1440" w:left="1440" w:header="720" w:footer="720" w:gutter="0"/>
          <w:cols w:space="720"/>
          <w:noEndnote/>
          <w:docGrid w:linePitch="299"/>
        </w:sectPr>
      </w:pPr>
    </w:p>
    <w:p w14:paraId="142651B7" w14:textId="02DE4CF9"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Cs w:val="24"/>
          <w:lang w:eastAsia="en-GB"/>
        </w:rPr>
      </w:pPr>
      <w:r w:rsidRPr="00B64524">
        <w:rPr>
          <w:rFonts w:eastAsiaTheme="minorEastAsia" w:cstheme="minorHAnsi"/>
          <w:szCs w:val="24"/>
          <w:lang w:eastAsia="en-GB"/>
        </w:rPr>
        <w:lastRenderedPageBreak/>
        <w:t>T</w:t>
      </w:r>
      <w:r w:rsidR="00A81752">
        <w:rPr>
          <w:rFonts w:eastAsiaTheme="minorEastAsia" w:cstheme="minorHAnsi"/>
          <w:szCs w:val="24"/>
          <w:lang w:eastAsia="en-GB"/>
        </w:rPr>
        <w:t>able 4</w:t>
      </w:r>
      <w:r w:rsidR="000704D4">
        <w:rPr>
          <w:rFonts w:eastAsiaTheme="minorEastAsia" w:cstheme="minorHAnsi"/>
          <w:szCs w:val="24"/>
          <w:lang w:eastAsia="en-GB"/>
        </w:rPr>
        <w:t xml:space="preserve"> The impact of</w:t>
      </w:r>
      <w:r w:rsidR="00A81752">
        <w:rPr>
          <w:rFonts w:eastAsiaTheme="minorEastAsia" w:cstheme="minorHAnsi"/>
          <w:szCs w:val="24"/>
          <w:lang w:eastAsia="en-GB"/>
        </w:rPr>
        <w:t xml:space="preserve"> Non-compliance </w:t>
      </w:r>
      <w:r w:rsidR="000704D4">
        <w:rPr>
          <w:rFonts w:eastAsiaTheme="minorEastAsia" w:cstheme="minorHAnsi"/>
          <w:szCs w:val="24"/>
          <w:lang w:eastAsia="en-GB"/>
        </w:rPr>
        <w:t>with the UK CGC on</w:t>
      </w:r>
      <w:r w:rsidR="00A81752">
        <w:rPr>
          <w:rFonts w:eastAsiaTheme="minorEastAsia" w:cstheme="minorHAnsi"/>
          <w:szCs w:val="24"/>
          <w:lang w:eastAsia="en-GB"/>
        </w:rPr>
        <w:t xml:space="preserve"> Risk-T</w:t>
      </w:r>
      <w:r w:rsidRPr="00B64524">
        <w:rPr>
          <w:rFonts w:eastAsiaTheme="minorEastAsia" w:cstheme="minorHAnsi"/>
          <w:szCs w:val="24"/>
          <w:lang w:eastAsia="en-GB"/>
        </w:rPr>
        <w:t>aking</w:t>
      </w:r>
      <w:r w:rsidR="000704D4">
        <w:rPr>
          <w:rFonts w:eastAsiaTheme="minorEastAsia" w:cstheme="minorHAnsi"/>
          <w:szCs w:val="24"/>
          <w:lang w:eastAsia="en-GB"/>
        </w:rPr>
        <w:t xml:space="preserve"> </w:t>
      </w:r>
    </w:p>
    <w:tbl>
      <w:tblPr>
        <w:tblW w:w="9836" w:type="dxa"/>
        <w:jc w:val="center"/>
        <w:tblLayout w:type="fixed"/>
        <w:tblCellMar>
          <w:left w:w="75" w:type="dxa"/>
          <w:right w:w="75" w:type="dxa"/>
        </w:tblCellMar>
        <w:tblLook w:val="0000" w:firstRow="0" w:lastRow="0" w:firstColumn="0" w:lastColumn="0" w:noHBand="0" w:noVBand="0"/>
      </w:tblPr>
      <w:tblGrid>
        <w:gridCol w:w="3023"/>
        <w:gridCol w:w="1703"/>
        <w:gridCol w:w="2168"/>
        <w:gridCol w:w="2942"/>
      </w:tblGrid>
      <w:tr w:rsidR="00B64524" w:rsidRPr="00B64524" w14:paraId="2222D0D5" w14:textId="77777777" w:rsidTr="00A0793A">
        <w:trPr>
          <w:cantSplit/>
          <w:trHeight w:val="108"/>
          <w:jc w:val="center"/>
        </w:trPr>
        <w:tc>
          <w:tcPr>
            <w:tcW w:w="3023" w:type="dxa"/>
            <w:tcBorders>
              <w:top w:val="single" w:sz="4" w:space="0" w:color="auto"/>
              <w:left w:val="nil"/>
              <w:bottom w:val="single" w:sz="6" w:space="0" w:color="auto"/>
              <w:right w:val="nil"/>
            </w:tcBorders>
          </w:tcPr>
          <w:p w14:paraId="1D1986E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VARIABLES</w:t>
            </w:r>
          </w:p>
        </w:tc>
        <w:tc>
          <w:tcPr>
            <w:tcW w:w="1703" w:type="dxa"/>
            <w:tcBorders>
              <w:top w:val="single" w:sz="4" w:space="0" w:color="auto"/>
              <w:left w:val="nil"/>
              <w:bottom w:val="single" w:sz="6" w:space="0" w:color="auto"/>
              <w:right w:val="nil"/>
            </w:tcBorders>
          </w:tcPr>
          <w:p w14:paraId="77588F2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Total Risk</w:t>
            </w:r>
          </w:p>
        </w:tc>
        <w:tc>
          <w:tcPr>
            <w:tcW w:w="2168" w:type="dxa"/>
            <w:tcBorders>
              <w:top w:val="single" w:sz="4" w:space="0" w:color="auto"/>
              <w:left w:val="nil"/>
              <w:bottom w:val="single" w:sz="6" w:space="0" w:color="auto"/>
              <w:right w:val="nil"/>
            </w:tcBorders>
          </w:tcPr>
          <w:p w14:paraId="1B78991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Systematic Risk</w:t>
            </w:r>
          </w:p>
        </w:tc>
        <w:tc>
          <w:tcPr>
            <w:tcW w:w="2942" w:type="dxa"/>
            <w:tcBorders>
              <w:top w:val="single" w:sz="4" w:space="0" w:color="auto"/>
              <w:left w:val="nil"/>
              <w:bottom w:val="single" w:sz="6" w:space="0" w:color="auto"/>
              <w:right w:val="nil"/>
            </w:tcBorders>
          </w:tcPr>
          <w:p w14:paraId="7C9603F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Idiosyncratic Risk</w:t>
            </w:r>
          </w:p>
        </w:tc>
      </w:tr>
      <w:tr w:rsidR="00B64524" w:rsidRPr="00B64524" w14:paraId="17469C8A" w14:textId="77777777" w:rsidTr="00A0793A">
        <w:trPr>
          <w:cantSplit/>
          <w:trHeight w:val="273"/>
          <w:jc w:val="center"/>
        </w:trPr>
        <w:tc>
          <w:tcPr>
            <w:tcW w:w="3023" w:type="dxa"/>
            <w:tcBorders>
              <w:top w:val="nil"/>
              <w:left w:val="nil"/>
              <w:bottom w:val="nil"/>
              <w:right w:val="nil"/>
            </w:tcBorders>
          </w:tcPr>
          <w:p w14:paraId="2CB2348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NCI</w:t>
            </w:r>
          </w:p>
        </w:tc>
        <w:tc>
          <w:tcPr>
            <w:tcW w:w="1703" w:type="dxa"/>
            <w:tcBorders>
              <w:top w:val="nil"/>
              <w:left w:val="nil"/>
              <w:bottom w:val="nil"/>
              <w:right w:val="nil"/>
            </w:tcBorders>
          </w:tcPr>
          <w:p w14:paraId="4B96CF6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0.0432***</w:t>
            </w:r>
          </w:p>
        </w:tc>
        <w:tc>
          <w:tcPr>
            <w:tcW w:w="2168" w:type="dxa"/>
            <w:tcBorders>
              <w:top w:val="nil"/>
              <w:left w:val="nil"/>
              <w:bottom w:val="nil"/>
              <w:right w:val="nil"/>
            </w:tcBorders>
          </w:tcPr>
          <w:p w14:paraId="739F758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0.7170***</w:t>
            </w:r>
          </w:p>
        </w:tc>
        <w:tc>
          <w:tcPr>
            <w:tcW w:w="2942" w:type="dxa"/>
            <w:tcBorders>
              <w:top w:val="nil"/>
              <w:left w:val="nil"/>
              <w:bottom w:val="nil"/>
              <w:right w:val="nil"/>
            </w:tcBorders>
          </w:tcPr>
          <w:p w14:paraId="476C0D4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0.0443***</w:t>
            </w:r>
          </w:p>
        </w:tc>
      </w:tr>
      <w:tr w:rsidR="00B64524" w:rsidRPr="00B64524" w14:paraId="5CDAF1BD" w14:textId="77777777" w:rsidTr="00A0793A">
        <w:trPr>
          <w:cantSplit/>
          <w:trHeight w:val="273"/>
          <w:jc w:val="center"/>
        </w:trPr>
        <w:tc>
          <w:tcPr>
            <w:tcW w:w="3023" w:type="dxa"/>
            <w:tcBorders>
              <w:top w:val="nil"/>
              <w:left w:val="nil"/>
              <w:bottom w:val="nil"/>
              <w:right w:val="nil"/>
            </w:tcBorders>
          </w:tcPr>
          <w:p w14:paraId="0AF006A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53B975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(5.2496)</w:t>
            </w:r>
          </w:p>
        </w:tc>
        <w:tc>
          <w:tcPr>
            <w:tcW w:w="2168" w:type="dxa"/>
            <w:tcBorders>
              <w:top w:val="nil"/>
              <w:left w:val="nil"/>
              <w:bottom w:val="nil"/>
              <w:right w:val="nil"/>
            </w:tcBorders>
          </w:tcPr>
          <w:p w14:paraId="4A2AF08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(11.8666)</w:t>
            </w:r>
          </w:p>
        </w:tc>
        <w:tc>
          <w:tcPr>
            <w:tcW w:w="2942" w:type="dxa"/>
            <w:tcBorders>
              <w:top w:val="nil"/>
              <w:left w:val="nil"/>
              <w:bottom w:val="nil"/>
              <w:right w:val="nil"/>
            </w:tcBorders>
          </w:tcPr>
          <w:p w14:paraId="6C5A3CC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(3.5049)</w:t>
            </w:r>
          </w:p>
        </w:tc>
      </w:tr>
      <w:tr w:rsidR="00B64524" w:rsidRPr="00B64524" w14:paraId="1A88E03F" w14:textId="77777777" w:rsidTr="00A0793A">
        <w:trPr>
          <w:cantSplit/>
          <w:trHeight w:val="283"/>
          <w:jc w:val="center"/>
        </w:trPr>
        <w:tc>
          <w:tcPr>
            <w:tcW w:w="3023" w:type="dxa"/>
            <w:tcBorders>
              <w:top w:val="nil"/>
              <w:left w:val="nil"/>
              <w:bottom w:val="nil"/>
              <w:right w:val="nil"/>
            </w:tcBorders>
          </w:tcPr>
          <w:p w14:paraId="5678D04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Size</w:t>
            </w:r>
          </w:p>
        </w:tc>
        <w:tc>
          <w:tcPr>
            <w:tcW w:w="1703" w:type="dxa"/>
            <w:tcBorders>
              <w:top w:val="nil"/>
              <w:left w:val="nil"/>
              <w:bottom w:val="nil"/>
              <w:right w:val="nil"/>
            </w:tcBorders>
          </w:tcPr>
          <w:p w14:paraId="73DB0DD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0.0449***</w:t>
            </w:r>
          </w:p>
        </w:tc>
        <w:tc>
          <w:tcPr>
            <w:tcW w:w="2168" w:type="dxa"/>
            <w:tcBorders>
              <w:top w:val="nil"/>
              <w:left w:val="nil"/>
              <w:bottom w:val="nil"/>
              <w:right w:val="nil"/>
            </w:tcBorders>
          </w:tcPr>
          <w:p w14:paraId="35AF712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0.0835**</w:t>
            </w:r>
          </w:p>
        </w:tc>
        <w:tc>
          <w:tcPr>
            <w:tcW w:w="2942" w:type="dxa"/>
            <w:tcBorders>
              <w:top w:val="nil"/>
              <w:left w:val="nil"/>
              <w:bottom w:val="nil"/>
              <w:right w:val="nil"/>
            </w:tcBorders>
          </w:tcPr>
          <w:p w14:paraId="269418D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0.0309***</w:t>
            </w:r>
          </w:p>
        </w:tc>
      </w:tr>
      <w:tr w:rsidR="00B64524" w:rsidRPr="00B64524" w14:paraId="3DCC78DB" w14:textId="77777777" w:rsidTr="00A0793A">
        <w:trPr>
          <w:cantSplit/>
          <w:trHeight w:val="273"/>
          <w:jc w:val="center"/>
        </w:trPr>
        <w:tc>
          <w:tcPr>
            <w:tcW w:w="3023" w:type="dxa"/>
            <w:tcBorders>
              <w:top w:val="nil"/>
              <w:left w:val="nil"/>
              <w:bottom w:val="nil"/>
              <w:right w:val="nil"/>
            </w:tcBorders>
          </w:tcPr>
          <w:p w14:paraId="100F8DF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FC5A4E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(5.2707)</w:t>
            </w:r>
          </w:p>
        </w:tc>
        <w:tc>
          <w:tcPr>
            <w:tcW w:w="2168" w:type="dxa"/>
            <w:tcBorders>
              <w:top w:val="nil"/>
              <w:left w:val="nil"/>
              <w:bottom w:val="nil"/>
              <w:right w:val="nil"/>
            </w:tcBorders>
          </w:tcPr>
          <w:p w14:paraId="1C5414E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(2.4290)</w:t>
            </w:r>
          </w:p>
        </w:tc>
        <w:tc>
          <w:tcPr>
            <w:tcW w:w="2942" w:type="dxa"/>
            <w:tcBorders>
              <w:top w:val="nil"/>
              <w:left w:val="nil"/>
              <w:bottom w:val="nil"/>
              <w:right w:val="nil"/>
            </w:tcBorders>
          </w:tcPr>
          <w:p w14:paraId="60B2935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(3.7024)</w:t>
            </w:r>
          </w:p>
        </w:tc>
      </w:tr>
      <w:tr w:rsidR="00B64524" w:rsidRPr="00B64524" w14:paraId="54EE6AF0" w14:textId="77777777" w:rsidTr="00A0793A">
        <w:trPr>
          <w:cantSplit/>
          <w:trHeight w:val="273"/>
          <w:jc w:val="center"/>
        </w:trPr>
        <w:tc>
          <w:tcPr>
            <w:tcW w:w="3023" w:type="dxa"/>
            <w:tcBorders>
              <w:top w:val="nil"/>
              <w:left w:val="nil"/>
              <w:bottom w:val="nil"/>
              <w:right w:val="nil"/>
            </w:tcBorders>
          </w:tcPr>
          <w:p w14:paraId="68453F2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Gender Diversity</w:t>
            </w:r>
          </w:p>
        </w:tc>
        <w:tc>
          <w:tcPr>
            <w:tcW w:w="1703" w:type="dxa"/>
            <w:tcBorders>
              <w:top w:val="nil"/>
              <w:left w:val="nil"/>
              <w:bottom w:val="nil"/>
              <w:right w:val="nil"/>
            </w:tcBorders>
          </w:tcPr>
          <w:p w14:paraId="4393991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-0.1131</w:t>
            </w:r>
          </w:p>
        </w:tc>
        <w:tc>
          <w:tcPr>
            <w:tcW w:w="2168" w:type="dxa"/>
            <w:tcBorders>
              <w:top w:val="nil"/>
              <w:left w:val="nil"/>
              <w:bottom w:val="nil"/>
              <w:right w:val="nil"/>
            </w:tcBorders>
          </w:tcPr>
          <w:p w14:paraId="1065323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6.8565***</w:t>
            </w:r>
          </w:p>
        </w:tc>
        <w:tc>
          <w:tcPr>
            <w:tcW w:w="2942" w:type="dxa"/>
            <w:tcBorders>
              <w:top w:val="nil"/>
              <w:left w:val="nil"/>
              <w:bottom w:val="nil"/>
              <w:right w:val="nil"/>
            </w:tcBorders>
          </w:tcPr>
          <w:p w14:paraId="1543610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0.4381**</w:t>
            </w:r>
          </w:p>
        </w:tc>
      </w:tr>
      <w:tr w:rsidR="00B64524" w:rsidRPr="00B64524" w14:paraId="63E64661" w14:textId="77777777" w:rsidTr="00A0793A">
        <w:trPr>
          <w:cantSplit/>
          <w:trHeight w:val="283"/>
          <w:jc w:val="center"/>
        </w:trPr>
        <w:tc>
          <w:tcPr>
            <w:tcW w:w="3023" w:type="dxa"/>
            <w:tcBorders>
              <w:top w:val="nil"/>
              <w:left w:val="nil"/>
              <w:bottom w:val="nil"/>
              <w:right w:val="nil"/>
            </w:tcBorders>
          </w:tcPr>
          <w:p w14:paraId="59895CC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05B8B46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(-0.5987)</w:t>
            </w:r>
          </w:p>
        </w:tc>
        <w:tc>
          <w:tcPr>
            <w:tcW w:w="2168" w:type="dxa"/>
            <w:tcBorders>
              <w:top w:val="nil"/>
              <w:left w:val="nil"/>
              <w:bottom w:val="nil"/>
              <w:right w:val="nil"/>
            </w:tcBorders>
          </w:tcPr>
          <w:p w14:paraId="19EDAE2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(5.4323)</w:t>
            </w:r>
          </w:p>
        </w:tc>
        <w:tc>
          <w:tcPr>
            <w:tcW w:w="2942" w:type="dxa"/>
            <w:tcBorders>
              <w:top w:val="nil"/>
              <w:left w:val="nil"/>
              <w:bottom w:val="nil"/>
              <w:right w:val="nil"/>
            </w:tcBorders>
          </w:tcPr>
          <w:p w14:paraId="4E3F0D1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(1.9821)</w:t>
            </w:r>
          </w:p>
        </w:tc>
      </w:tr>
      <w:tr w:rsidR="00B64524" w:rsidRPr="00B64524" w14:paraId="0AA2DCE7" w14:textId="77777777" w:rsidTr="00A0793A">
        <w:trPr>
          <w:cantSplit/>
          <w:trHeight w:val="273"/>
          <w:jc w:val="center"/>
        </w:trPr>
        <w:tc>
          <w:tcPr>
            <w:tcW w:w="3023" w:type="dxa"/>
            <w:tcBorders>
              <w:top w:val="nil"/>
              <w:left w:val="nil"/>
              <w:bottom w:val="nil"/>
              <w:right w:val="nil"/>
            </w:tcBorders>
          </w:tcPr>
          <w:p w14:paraId="1426F05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Independence</w:t>
            </w:r>
          </w:p>
        </w:tc>
        <w:tc>
          <w:tcPr>
            <w:tcW w:w="1703" w:type="dxa"/>
            <w:tcBorders>
              <w:top w:val="nil"/>
              <w:left w:val="nil"/>
              <w:bottom w:val="nil"/>
              <w:right w:val="nil"/>
            </w:tcBorders>
          </w:tcPr>
          <w:p w14:paraId="34DE680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-0.3618***</w:t>
            </w:r>
          </w:p>
        </w:tc>
        <w:tc>
          <w:tcPr>
            <w:tcW w:w="2168" w:type="dxa"/>
            <w:tcBorders>
              <w:top w:val="nil"/>
              <w:left w:val="nil"/>
              <w:bottom w:val="nil"/>
              <w:right w:val="nil"/>
            </w:tcBorders>
          </w:tcPr>
          <w:p w14:paraId="5348F5F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-2.1865***</w:t>
            </w:r>
          </w:p>
        </w:tc>
        <w:tc>
          <w:tcPr>
            <w:tcW w:w="2942" w:type="dxa"/>
            <w:tcBorders>
              <w:top w:val="nil"/>
              <w:left w:val="nil"/>
              <w:bottom w:val="nil"/>
              <w:right w:val="nil"/>
            </w:tcBorders>
          </w:tcPr>
          <w:p w14:paraId="311195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-0.5297***</w:t>
            </w:r>
          </w:p>
        </w:tc>
      </w:tr>
      <w:tr w:rsidR="00B64524" w:rsidRPr="00B64524" w14:paraId="391A5DB0" w14:textId="77777777" w:rsidTr="00A0793A">
        <w:trPr>
          <w:cantSplit/>
          <w:trHeight w:val="273"/>
          <w:jc w:val="center"/>
        </w:trPr>
        <w:tc>
          <w:tcPr>
            <w:tcW w:w="3023" w:type="dxa"/>
            <w:tcBorders>
              <w:top w:val="nil"/>
              <w:left w:val="nil"/>
              <w:bottom w:val="nil"/>
              <w:right w:val="nil"/>
            </w:tcBorders>
          </w:tcPr>
          <w:p w14:paraId="2501308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9AEB39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(-2.7389)</w:t>
            </w:r>
          </w:p>
        </w:tc>
        <w:tc>
          <w:tcPr>
            <w:tcW w:w="2168" w:type="dxa"/>
            <w:tcBorders>
              <w:top w:val="nil"/>
              <w:left w:val="nil"/>
              <w:bottom w:val="nil"/>
              <w:right w:val="nil"/>
            </w:tcBorders>
          </w:tcPr>
          <w:p w14:paraId="7E2D2C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(-4.1295)</w:t>
            </w:r>
          </w:p>
        </w:tc>
        <w:tc>
          <w:tcPr>
            <w:tcW w:w="2942" w:type="dxa"/>
            <w:tcBorders>
              <w:top w:val="nil"/>
              <w:left w:val="nil"/>
              <w:bottom w:val="nil"/>
              <w:right w:val="nil"/>
            </w:tcBorders>
          </w:tcPr>
          <w:p w14:paraId="262373B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(-5.6043)</w:t>
            </w:r>
          </w:p>
        </w:tc>
      </w:tr>
      <w:tr w:rsidR="00B64524" w:rsidRPr="00B64524" w14:paraId="1096E53A" w14:textId="77777777" w:rsidTr="00A0793A">
        <w:trPr>
          <w:cantSplit/>
          <w:trHeight w:val="283"/>
          <w:jc w:val="center"/>
        </w:trPr>
        <w:tc>
          <w:tcPr>
            <w:tcW w:w="3023" w:type="dxa"/>
            <w:tcBorders>
              <w:top w:val="nil"/>
              <w:left w:val="nil"/>
              <w:bottom w:val="nil"/>
              <w:right w:val="nil"/>
            </w:tcBorders>
          </w:tcPr>
          <w:p w14:paraId="4389039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Extra Committees</w:t>
            </w:r>
          </w:p>
        </w:tc>
        <w:tc>
          <w:tcPr>
            <w:tcW w:w="1703" w:type="dxa"/>
            <w:tcBorders>
              <w:top w:val="nil"/>
              <w:left w:val="nil"/>
              <w:bottom w:val="nil"/>
              <w:right w:val="nil"/>
            </w:tcBorders>
          </w:tcPr>
          <w:p w14:paraId="7A5BFC8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-0.0649***</w:t>
            </w:r>
          </w:p>
        </w:tc>
        <w:tc>
          <w:tcPr>
            <w:tcW w:w="2168" w:type="dxa"/>
            <w:tcBorders>
              <w:top w:val="nil"/>
              <w:left w:val="nil"/>
              <w:bottom w:val="nil"/>
              <w:right w:val="nil"/>
            </w:tcBorders>
          </w:tcPr>
          <w:p w14:paraId="35F432E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1.9325***</w:t>
            </w:r>
          </w:p>
        </w:tc>
        <w:tc>
          <w:tcPr>
            <w:tcW w:w="2942" w:type="dxa"/>
            <w:tcBorders>
              <w:top w:val="nil"/>
              <w:left w:val="nil"/>
              <w:bottom w:val="nil"/>
              <w:right w:val="nil"/>
            </w:tcBorders>
          </w:tcPr>
          <w:p w14:paraId="745233B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0.0129</w:t>
            </w:r>
          </w:p>
        </w:tc>
      </w:tr>
      <w:tr w:rsidR="00B64524" w:rsidRPr="00B64524" w14:paraId="1C2B4FD0" w14:textId="77777777" w:rsidTr="00A0793A">
        <w:trPr>
          <w:cantSplit/>
          <w:trHeight w:val="273"/>
          <w:jc w:val="center"/>
        </w:trPr>
        <w:tc>
          <w:tcPr>
            <w:tcW w:w="3023" w:type="dxa"/>
            <w:tcBorders>
              <w:top w:val="nil"/>
              <w:left w:val="nil"/>
              <w:bottom w:val="nil"/>
              <w:right w:val="nil"/>
            </w:tcBorders>
          </w:tcPr>
          <w:p w14:paraId="07E48B5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65C2FF1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(-3.8507)</w:t>
            </w:r>
          </w:p>
        </w:tc>
        <w:tc>
          <w:tcPr>
            <w:tcW w:w="2168" w:type="dxa"/>
            <w:tcBorders>
              <w:top w:val="nil"/>
              <w:left w:val="nil"/>
              <w:bottom w:val="nil"/>
              <w:right w:val="nil"/>
            </w:tcBorders>
          </w:tcPr>
          <w:p w14:paraId="04C212A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(13.8941)</w:t>
            </w:r>
          </w:p>
        </w:tc>
        <w:tc>
          <w:tcPr>
            <w:tcW w:w="2942" w:type="dxa"/>
            <w:tcBorders>
              <w:top w:val="nil"/>
              <w:left w:val="nil"/>
              <w:bottom w:val="nil"/>
              <w:right w:val="nil"/>
            </w:tcBorders>
          </w:tcPr>
          <w:p w14:paraId="2452EBC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(0.6079)</w:t>
            </w:r>
          </w:p>
        </w:tc>
      </w:tr>
      <w:tr w:rsidR="00B64524" w:rsidRPr="00B64524" w14:paraId="76C5D960" w14:textId="77777777" w:rsidTr="00A0793A">
        <w:trPr>
          <w:cantSplit/>
          <w:trHeight w:val="273"/>
          <w:jc w:val="center"/>
        </w:trPr>
        <w:tc>
          <w:tcPr>
            <w:tcW w:w="3023" w:type="dxa"/>
            <w:tcBorders>
              <w:top w:val="nil"/>
              <w:left w:val="nil"/>
              <w:bottom w:val="nil"/>
              <w:right w:val="nil"/>
            </w:tcBorders>
          </w:tcPr>
          <w:p w14:paraId="44A1AC5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Internal Controls</w:t>
            </w:r>
          </w:p>
        </w:tc>
        <w:tc>
          <w:tcPr>
            <w:tcW w:w="1703" w:type="dxa"/>
            <w:tcBorders>
              <w:top w:val="nil"/>
              <w:left w:val="nil"/>
              <w:bottom w:val="nil"/>
              <w:right w:val="nil"/>
            </w:tcBorders>
          </w:tcPr>
          <w:p w14:paraId="095D4DE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0.0205</w:t>
            </w:r>
          </w:p>
        </w:tc>
        <w:tc>
          <w:tcPr>
            <w:tcW w:w="2168" w:type="dxa"/>
            <w:tcBorders>
              <w:top w:val="nil"/>
              <w:left w:val="nil"/>
              <w:bottom w:val="nil"/>
              <w:right w:val="nil"/>
            </w:tcBorders>
          </w:tcPr>
          <w:p w14:paraId="5B82C85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-0.4628***</w:t>
            </w:r>
          </w:p>
        </w:tc>
        <w:tc>
          <w:tcPr>
            <w:tcW w:w="2942" w:type="dxa"/>
            <w:tcBorders>
              <w:top w:val="nil"/>
              <w:left w:val="nil"/>
              <w:bottom w:val="nil"/>
              <w:right w:val="nil"/>
            </w:tcBorders>
          </w:tcPr>
          <w:p w14:paraId="434CDCF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-0.0547*</w:t>
            </w:r>
          </w:p>
        </w:tc>
      </w:tr>
      <w:tr w:rsidR="00B64524" w:rsidRPr="00B64524" w14:paraId="55503EA1" w14:textId="77777777" w:rsidTr="00A0793A">
        <w:trPr>
          <w:cantSplit/>
          <w:trHeight w:val="273"/>
          <w:jc w:val="center"/>
        </w:trPr>
        <w:tc>
          <w:tcPr>
            <w:tcW w:w="3023" w:type="dxa"/>
            <w:tcBorders>
              <w:top w:val="nil"/>
              <w:left w:val="nil"/>
              <w:bottom w:val="nil"/>
              <w:right w:val="nil"/>
            </w:tcBorders>
          </w:tcPr>
          <w:p w14:paraId="1F313C6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EE7E18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(1.4214)</w:t>
            </w:r>
          </w:p>
        </w:tc>
        <w:tc>
          <w:tcPr>
            <w:tcW w:w="2168" w:type="dxa"/>
            <w:tcBorders>
              <w:top w:val="nil"/>
              <w:left w:val="nil"/>
              <w:bottom w:val="nil"/>
              <w:right w:val="nil"/>
            </w:tcBorders>
          </w:tcPr>
          <w:p w14:paraId="60C3361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(-3.8587)</w:t>
            </w:r>
          </w:p>
        </w:tc>
        <w:tc>
          <w:tcPr>
            <w:tcW w:w="2942" w:type="dxa"/>
            <w:tcBorders>
              <w:top w:val="nil"/>
              <w:left w:val="nil"/>
              <w:bottom w:val="nil"/>
              <w:right w:val="nil"/>
            </w:tcBorders>
          </w:tcPr>
          <w:p w14:paraId="3BFF89A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(-1.9038)</w:t>
            </w:r>
          </w:p>
        </w:tc>
      </w:tr>
      <w:tr w:rsidR="00B64524" w:rsidRPr="00B64524" w14:paraId="49EA481C" w14:textId="77777777" w:rsidTr="00A0793A">
        <w:trPr>
          <w:cantSplit/>
          <w:trHeight w:val="283"/>
          <w:jc w:val="center"/>
        </w:trPr>
        <w:tc>
          <w:tcPr>
            <w:tcW w:w="3023" w:type="dxa"/>
            <w:tcBorders>
              <w:top w:val="nil"/>
              <w:left w:val="nil"/>
              <w:bottom w:val="nil"/>
              <w:right w:val="nil"/>
            </w:tcBorders>
          </w:tcPr>
          <w:p w14:paraId="027F8F7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Meetings</w:t>
            </w:r>
          </w:p>
        </w:tc>
        <w:tc>
          <w:tcPr>
            <w:tcW w:w="1703" w:type="dxa"/>
            <w:tcBorders>
              <w:top w:val="nil"/>
              <w:left w:val="nil"/>
              <w:bottom w:val="nil"/>
              <w:right w:val="nil"/>
            </w:tcBorders>
          </w:tcPr>
          <w:p w14:paraId="72AF8E1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-0.0546***</w:t>
            </w:r>
          </w:p>
        </w:tc>
        <w:tc>
          <w:tcPr>
            <w:tcW w:w="2168" w:type="dxa"/>
            <w:tcBorders>
              <w:top w:val="nil"/>
              <w:left w:val="nil"/>
              <w:bottom w:val="nil"/>
              <w:right w:val="nil"/>
            </w:tcBorders>
          </w:tcPr>
          <w:p w14:paraId="53E9E0B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-0.4318***</w:t>
            </w:r>
          </w:p>
        </w:tc>
        <w:tc>
          <w:tcPr>
            <w:tcW w:w="2942" w:type="dxa"/>
            <w:tcBorders>
              <w:top w:val="nil"/>
              <w:left w:val="nil"/>
              <w:bottom w:val="nil"/>
              <w:right w:val="nil"/>
            </w:tcBorders>
          </w:tcPr>
          <w:p w14:paraId="4E5FBD3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-0.0357***</w:t>
            </w:r>
          </w:p>
        </w:tc>
      </w:tr>
      <w:tr w:rsidR="00B64524" w:rsidRPr="00B64524" w14:paraId="767FA524" w14:textId="77777777" w:rsidTr="00A0793A">
        <w:trPr>
          <w:cantSplit/>
          <w:trHeight w:val="273"/>
          <w:jc w:val="center"/>
        </w:trPr>
        <w:tc>
          <w:tcPr>
            <w:tcW w:w="3023" w:type="dxa"/>
            <w:tcBorders>
              <w:top w:val="nil"/>
              <w:left w:val="nil"/>
              <w:bottom w:val="nil"/>
              <w:right w:val="nil"/>
            </w:tcBorders>
          </w:tcPr>
          <w:p w14:paraId="3BDD3A4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1129DE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(-11.5543)</w:t>
            </w:r>
          </w:p>
        </w:tc>
        <w:tc>
          <w:tcPr>
            <w:tcW w:w="2168" w:type="dxa"/>
            <w:tcBorders>
              <w:top w:val="nil"/>
              <w:left w:val="nil"/>
              <w:bottom w:val="nil"/>
              <w:right w:val="nil"/>
            </w:tcBorders>
          </w:tcPr>
          <w:p w14:paraId="3240590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(-15.1613)</w:t>
            </w:r>
          </w:p>
        </w:tc>
        <w:tc>
          <w:tcPr>
            <w:tcW w:w="2942" w:type="dxa"/>
            <w:tcBorders>
              <w:top w:val="nil"/>
              <w:left w:val="nil"/>
              <w:bottom w:val="nil"/>
              <w:right w:val="nil"/>
            </w:tcBorders>
          </w:tcPr>
          <w:p w14:paraId="69A4E8B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(-8.4548)</w:t>
            </w:r>
          </w:p>
        </w:tc>
      </w:tr>
      <w:tr w:rsidR="00B64524" w:rsidRPr="00B64524" w14:paraId="741B3A7A" w14:textId="77777777" w:rsidTr="00A0793A">
        <w:trPr>
          <w:cantSplit/>
          <w:trHeight w:val="273"/>
          <w:jc w:val="center"/>
        </w:trPr>
        <w:tc>
          <w:tcPr>
            <w:tcW w:w="3023" w:type="dxa"/>
            <w:tcBorders>
              <w:top w:val="nil"/>
              <w:left w:val="nil"/>
              <w:bottom w:val="nil"/>
              <w:right w:val="nil"/>
            </w:tcBorders>
          </w:tcPr>
          <w:p w14:paraId="19EF43E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Risk Committee</w:t>
            </w:r>
          </w:p>
        </w:tc>
        <w:tc>
          <w:tcPr>
            <w:tcW w:w="1703" w:type="dxa"/>
            <w:tcBorders>
              <w:top w:val="nil"/>
              <w:left w:val="nil"/>
              <w:bottom w:val="nil"/>
              <w:right w:val="nil"/>
            </w:tcBorders>
          </w:tcPr>
          <w:p w14:paraId="0B0D99A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-0.0999</w:t>
            </w:r>
          </w:p>
        </w:tc>
        <w:tc>
          <w:tcPr>
            <w:tcW w:w="2168" w:type="dxa"/>
            <w:tcBorders>
              <w:top w:val="nil"/>
              <w:left w:val="nil"/>
              <w:bottom w:val="nil"/>
              <w:right w:val="nil"/>
            </w:tcBorders>
          </w:tcPr>
          <w:p w14:paraId="23CCDBF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-2.3280***</w:t>
            </w:r>
          </w:p>
        </w:tc>
        <w:tc>
          <w:tcPr>
            <w:tcW w:w="2942" w:type="dxa"/>
            <w:tcBorders>
              <w:top w:val="nil"/>
              <w:left w:val="nil"/>
              <w:bottom w:val="nil"/>
              <w:right w:val="nil"/>
            </w:tcBorders>
          </w:tcPr>
          <w:p w14:paraId="051E3D1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-0.3881***</w:t>
            </w:r>
          </w:p>
        </w:tc>
      </w:tr>
      <w:tr w:rsidR="00B64524" w:rsidRPr="00B64524" w14:paraId="48F9A128" w14:textId="77777777" w:rsidTr="00A0793A">
        <w:trPr>
          <w:cantSplit/>
          <w:trHeight w:val="283"/>
          <w:jc w:val="center"/>
        </w:trPr>
        <w:tc>
          <w:tcPr>
            <w:tcW w:w="3023" w:type="dxa"/>
            <w:tcBorders>
              <w:top w:val="nil"/>
              <w:left w:val="nil"/>
              <w:bottom w:val="nil"/>
              <w:right w:val="nil"/>
            </w:tcBorders>
          </w:tcPr>
          <w:p w14:paraId="539F5C5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23A5955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(-1.4955)</w:t>
            </w:r>
          </w:p>
        </w:tc>
        <w:tc>
          <w:tcPr>
            <w:tcW w:w="2168" w:type="dxa"/>
            <w:tcBorders>
              <w:top w:val="nil"/>
              <w:left w:val="nil"/>
              <w:bottom w:val="nil"/>
              <w:right w:val="nil"/>
            </w:tcBorders>
          </w:tcPr>
          <w:p w14:paraId="225E5B5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(-5.4338)</w:t>
            </w:r>
          </w:p>
        </w:tc>
        <w:tc>
          <w:tcPr>
            <w:tcW w:w="2942" w:type="dxa"/>
            <w:tcBorders>
              <w:top w:val="nil"/>
              <w:left w:val="nil"/>
              <w:bottom w:val="nil"/>
              <w:right w:val="nil"/>
            </w:tcBorders>
          </w:tcPr>
          <w:p w14:paraId="18E29E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(-5.6332)</w:t>
            </w:r>
          </w:p>
        </w:tc>
      </w:tr>
      <w:tr w:rsidR="00B64524" w:rsidRPr="00B64524" w14:paraId="33EA092F" w14:textId="77777777" w:rsidTr="00A0793A">
        <w:trPr>
          <w:cantSplit/>
          <w:trHeight w:val="273"/>
          <w:jc w:val="center"/>
        </w:trPr>
        <w:tc>
          <w:tcPr>
            <w:tcW w:w="3023" w:type="dxa"/>
            <w:tcBorders>
              <w:top w:val="nil"/>
              <w:left w:val="nil"/>
              <w:bottom w:val="nil"/>
              <w:right w:val="nil"/>
            </w:tcBorders>
          </w:tcPr>
          <w:p w14:paraId="2BA8482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Remuneration</w:t>
            </w:r>
          </w:p>
        </w:tc>
        <w:tc>
          <w:tcPr>
            <w:tcW w:w="1703" w:type="dxa"/>
            <w:tcBorders>
              <w:top w:val="nil"/>
              <w:left w:val="nil"/>
              <w:bottom w:val="nil"/>
              <w:right w:val="nil"/>
            </w:tcBorders>
          </w:tcPr>
          <w:p w14:paraId="71E605F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-0.0333***</w:t>
            </w:r>
          </w:p>
        </w:tc>
        <w:tc>
          <w:tcPr>
            <w:tcW w:w="2168" w:type="dxa"/>
            <w:tcBorders>
              <w:top w:val="nil"/>
              <w:left w:val="nil"/>
              <w:bottom w:val="nil"/>
              <w:right w:val="nil"/>
            </w:tcBorders>
          </w:tcPr>
          <w:p w14:paraId="207EEAB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-0.0130</w:t>
            </w:r>
          </w:p>
        </w:tc>
        <w:tc>
          <w:tcPr>
            <w:tcW w:w="2942" w:type="dxa"/>
            <w:tcBorders>
              <w:top w:val="nil"/>
              <w:left w:val="nil"/>
              <w:bottom w:val="nil"/>
              <w:right w:val="nil"/>
            </w:tcBorders>
          </w:tcPr>
          <w:p w14:paraId="3FFEFAD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-0.0336***</w:t>
            </w:r>
          </w:p>
        </w:tc>
      </w:tr>
      <w:tr w:rsidR="00B64524" w:rsidRPr="00B64524" w14:paraId="1F4D988C" w14:textId="77777777" w:rsidTr="00A0793A">
        <w:trPr>
          <w:cantSplit/>
          <w:trHeight w:val="273"/>
          <w:jc w:val="center"/>
        </w:trPr>
        <w:tc>
          <w:tcPr>
            <w:tcW w:w="3023" w:type="dxa"/>
            <w:tcBorders>
              <w:top w:val="nil"/>
              <w:left w:val="nil"/>
              <w:bottom w:val="nil"/>
              <w:right w:val="nil"/>
            </w:tcBorders>
          </w:tcPr>
          <w:p w14:paraId="346F2C5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2803C38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(-4.7432)</w:t>
            </w:r>
          </w:p>
        </w:tc>
        <w:tc>
          <w:tcPr>
            <w:tcW w:w="2168" w:type="dxa"/>
            <w:tcBorders>
              <w:top w:val="nil"/>
              <w:left w:val="nil"/>
              <w:bottom w:val="nil"/>
              <w:right w:val="nil"/>
            </w:tcBorders>
          </w:tcPr>
          <w:p w14:paraId="3371741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(-0.8217)</w:t>
            </w:r>
          </w:p>
        </w:tc>
        <w:tc>
          <w:tcPr>
            <w:tcW w:w="2942" w:type="dxa"/>
            <w:tcBorders>
              <w:top w:val="nil"/>
              <w:left w:val="nil"/>
              <w:bottom w:val="nil"/>
              <w:right w:val="nil"/>
            </w:tcBorders>
          </w:tcPr>
          <w:p w14:paraId="227FE3A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(-4.6378)</w:t>
            </w:r>
          </w:p>
        </w:tc>
      </w:tr>
      <w:tr w:rsidR="00B64524" w:rsidRPr="00B64524" w14:paraId="0996B50B" w14:textId="77777777" w:rsidTr="00A0793A">
        <w:trPr>
          <w:cantSplit/>
          <w:trHeight w:val="283"/>
          <w:jc w:val="center"/>
        </w:trPr>
        <w:tc>
          <w:tcPr>
            <w:tcW w:w="3023" w:type="dxa"/>
            <w:tcBorders>
              <w:top w:val="nil"/>
              <w:left w:val="nil"/>
              <w:bottom w:val="nil"/>
              <w:right w:val="nil"/>
            </w:tcBorders>
          </w:tcPr>
          <w:p w14:paraId="7EE1F7A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Ownership</w:t>
            </w:r>
          </w:p>
        </w:tc>
        <w:tc>
          <w:tcPr>
            <w:tcW w:w="1703" w:type="dxa"/>
            <w:tcBorders>
              <w:top w:val="nil"/>
              <w:left w:val="nil"/>
              <w:bottom w:val="nil"/>
              <w:right w:val="nil"/>
            </w:tcBorders>
          </w:tcPr>
          <w:p w14:paraId="3DE6450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-0.0016</w:t>
            </w:r>
          </w:p>
        </w:tc>
        <w:tc>
          <w:tcPr>
            <w:tcW w:w="2168" w:type="dxa"/>
            <w:tcBorders>
              <w:top w:val="nil"/>
              <w:left w:val="nil"/>
              <w:bottom w:val="nil"/>
              <w:right w:val="nil"/>
            </w:tcBorders>
          </w:tcPr>
          <w:p w14:paraId="45F3713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0.0990***</w:t>
            </w:r>
          </w:p>
        </w:tc>
        <w:tc>
          <w:tcPr>
            <w:tcW w:w="2942" w:type="dxa"/>
            <w:tcBorders>
              <w:top w:val="nil"/>
              <w:left w:val="nil"/>
              <w:bottom w:val="nil"/>
              <w:right w:val="nil"/>
            </w:tcBorders>
          </w:tcPr>
          <w:p w14:paraId="274B29F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-0.0008</w:t>
            </w:r>
          </w:p>
        </w:tc>
      </w:tr>
      <w:tr w:rsidR="00B64524" w:rsidRPr="00B64524" w14:paraId="240C754E" w14:textId="77777777" w:rsidTr="00A0793A">
        <w:trPr>
          <w:cantSplit/>
          <w:trHeight w:val="273"/>
          <w:jc w:val="center"/>
        </w:trPr>
        <w:tc>
          <w:tcPr>
            <w:tcW w:w="3023" w:type="dxa"/>
            <w:tcBorders>
              <w:top w:val="nil"/>
              <w:left w:val="nil"/>
              <w:bottom w:val="nil"/>
              <w:right w:val="nil"/>
            </w:tcBorders>
          </w:tcPr>
          <w:p w14:paraId="75AC0A3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6410A1B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(-0.6765)</w:t>
            </w:r>
          </w:p>
        </w:tc>
        <w:tc>
          <w:tcPr>
            <w:tcW w:w="2168" w:type="dxa"/>
            <w:tcBorders>
              <w:top w:val="nil"/>
              <w:left w:val="nil"/>
              <w:bottom w:val="nil"/>
              <w:right w:val="nil"/>
            </w:tcBorders>
          </w:tcPr>
          <w:p w14:paraId="6D17E8A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(6.5877)</w:t>
            </w:r>
          </w:p>
        </w:tc>
        <w:tc>
          <w:tcPr>
            <w:tcW w:w="2942" w:type="dxa"/>
            <w:tcBorders>
              <w:top w:val="nil"/>
              <w:left w:val="nil"/>
              <w:bottom w:val="nil"/>
              <w:right w:val="nil"/>
            </w:tcBorders>
          </w:tcPr>
          <w:p w14:paraId="49462BD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(-0.2268)</w:t>
            </w:r>
          </w:p>
        </w:tc>
      </w:tr>
      <w:tr w:rsidR="00B64524" w:rsidRPr="00B64524" w14:paraId="27917385" w14:textId="77777777" w:rsidTr="00A0793A">
        <w:trPr>
          <w:cantSplit/>
          <w:trHeight w:val="273"/>
          <w:jc w:val="center"/>
        </w:trPr>
        <w:tc>
          <w:tcPr>
            <w:tcW w:w="3023" w:type="dxa"/>
            <w:tcBorders>
              <w:top w:val="nil"/>
              <w:left w:val="nil"/>
              <w:bottom w:val="nil"/>
              <w:right w:val="nil"/>
            </w:tcBorders>
          </w:tcPr>
          <w:p w14:paraId="0CFCEC8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ROA</w:t>
            </w:r>
          </w:p>
        </w:tc>
        <w:tc>
          <w:tcPr>
            <w:tcW w:w="1703" w:type="dxa"/>
            <w:tcBorders>
              <w:top w:val="nil"/>
              <w:left w:val="nil"/>
              <w:bottom w:val="nil"/>
              <w:right w:val="nil"/>
            </w:tcBorders>
          </w:tcPr>
          <w:p w14:paraId="5E0AE3E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0.0298***</w:t>
            </w:r>
          </w:p>
        </w:tc>
        <w:tc>
          <w:tcPr>
            <w:tcW w:w="2168" w:type="dxa"/>
            <w:tcBorders>
              <w:top w:val="nil"/>
              <w:left w:val="nil"/>
              <w:bottom w:val="nil"/>
              <w:right w:val="nil"/>
            </w:tcBorders>
          </w:tcPr>
          <w:p w14:paraId="62D65EE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0.0575***</w:t>
            </w:r>
          </w:p>
        </w:tc>
        <w:tc>
          <w:tcPr>
            <w:tcW w:w="2942" w:type="dxa"/>
            <w:tcBorders>
              <w:top w:val="nil"/>
              <w:left w:val="nil"/>
              <w:bottom w:val="nil"/>
              <w:right w:val="nil"/>
            </w:tcBorders>
          </w:tcPr>
          <w:p w14:paraId="550478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0.0130***</w:t>
            </w:r>
          </w:p>
        </w:tc>
      </w:tr>
      <w:tr w:rsidR="00B64524" w:rsidRPr="00B64524" w14:paraId="5BD4D334" w14:textId="77777777" w:rsidTr="00A0793A">
        <w:trPr>
          <w:cantSplit/>
          <w:trHeight w:val="273"/>
          <w:jc w:val="center"/>
        </w:trPr>
        <w:tc>
          <w:tcPr>
            <w:tcW w:w="3023" w:type="dxa"/>
            <w:tcBorders>
              <w:top w:val="nil"/>
              <w:left w:val="nil"/>
              <w:bottom w:val="nil"/>
              <w:right w:val="nil"/>
            </w:tcBorders>
          </w:tcPr>
          <w:p w14:paraId="120974E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0FD7B07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(10.5393)</w:t>
            </w:r>
          </w:p>
        </w:tc>
        <w:tc>
          <w:tcPr>
            <w:tcW w:w="2168" w:type="dxa"/>
            <w:tcBorders>
              <w:top w:val="nil"/>
              <w:left w:val="nil"/>
              <w:bottom w:val="nil"/>
              <w:right w:val="nil"/>
            </w:tcBorders>
          </w:tcPr>
          <w:p w14:paraId="6099B5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(4.7209)</w:t>
            </w:r>
          </w:p>
        </w:tc>
        <w:tc>
          <w:tcPr>
            <w:tcW w:w="2942" w:type="dxa"/>
            <w:tcBorders>
              <w:top w:val="nil"/>
              <w:left w:val="nil"/>
              <w:bottom w:val="nil"/>
              <w:right w:val="nil"/>
            </w:tcBorders>
          </w:tcPr>
          <w:p w14:paraId="03D6A06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(6.0976)</w:t>
            </w:r>
          </w:p>
        </w:tc>
      </w:tr>
      <w:tr w:rsidR="00B64524" w:rsidRPr="00B64524" w14:paraId="0FFF6CD1" w14:textId="77777777" w:rsidTr="00A0793A">
        <w:trPr>
          <w:cantSplit/>
          <w:trHeight w:val="283"/>
          <w:jc w:val="center"/>
        </w:trPr>
        <w:tc>
          <w:tcPr>
            <w:tcW w:w="3023" w:type="dxa"/>
            <w:tcBorders>
              <w:top w:val="nil"/>
              <w:left w:val="nil"/>
              <w:bottom w:val="nil"/>
              <w:right w:val="nil"/>
            </w:tcBorders>
          </w:tcPr>
          <w:p w14:paraId="0EB763C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Leverage</w:t>
            </w:r>
          </w:p>
        </w:tc>
        <w:tc>
          <w:tcPr>
            <w:tcW w:w="1703" w:type="dxa"/>
            <w:tcBorders>
              <w:top w:val="nil"/>
              <w:left w:val="nil"/>
              <w:bottom w:val="nil"/>
              <w:right w:val="nil"/>
            </w:tcBorders>
          </w:tcPr>
          <w:p w14:paraId="2C7BCD1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0.0094***</w:t>
            </w:r>
          </w:p>
        </w:tc>
        <w:tc>
          <w:tcPr>
            <w:tcW w:w="2168" w:type="dxa"/>
            <w:tcBorders>
              <w:top w:val="nil"/>
              <w:left w:val="nil"/>
              <w:bottom w:val="nil"/>
              <w:right w:val="nil"/>
            </w:tcBorders>
          </w:tcPr>
          <w:p w14:paraId="2477D89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0.0634***</w:t>
            </w:r>
          </w:p>
        </w:tc>
        <w:tc>
          <w:tcPr>
            <w:tcW w:w="2942" w:type="dxa"/>
            <w:tcBorders>
              <w:top w:val="nil"/>
              <w:left w:val="nil"/>
              <w:bottom w:val="nil"/>
              <w:right w:val="nil"/>
            </w:tcBorders>
          </w:tcPr>
          <w:p w14:paraId="24BD5F5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0.0035***</w:t>
            </w:r>
          </w:p>
        </w:tc>
      </w:tr>
      <w:tr w:rsidR="00B64524" w:rsidRPr="00B64524" w14:paraId="5979BB97" w14:textId="77777777" w:rsidTr="00A0793A">
        <w:trPr>
          <w:cantSplit/>
          <w:trHeight w:val="273"/>
          <w:jc w:val="center"/>
        </w:trPr>
        <w:tc>
          <w:tcPr>
            <w:tcW w:w="3023" w:type="dxa"/>
            <w:tcBorders>
              <w:top w:val="nil"/>
              <w:left w:val="nil"/>
              <w:bottom w:val="nil"/>
              <w:right w:val="nil"/>
            </w:tcBorders>
          </w:tcPr>
          <w:p w14:paraId="54FE4A1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3A6D4F1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(10.6140)</w:t>
            </w:r>
          </w:p>
        </w:tc>
        <w:tc>
          <w:tcPr>
            <w:tcW w:w="2168" w:type="dxa"/>
            <w:tcBorders>
              <w:top w:val="nil"/>
              <w:left w:val="nil"/>
              <w:bottom w:val="nil"/>
              <w:right w:val="nil"/>
            </w:tcBorders>
          </w:tcPr>
          <w:p w14:paraId="0E7FED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(12.6135)</w:t>
            </w:r>
          </w:p>
        </w:tc>
        <w:tc>
          <w:tcPr>
            <w:tcW w:w="2942" w:type="dxa"/>
            <w:tcBorders>
              <w:top w:val="nil"/>
              <w:left w:val="nil"/>
              <w:bottom w:val="nil"/>
              <w:right w:val="nil"/>
            </w:tcBorders>
          </w:tcPr>
          <w:p w14:paraId="5CB6522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(3.7907)</w:t>
            </w:r>
          </w:p>
        </w:tc>
      </w:tr>
      <w:tr w:rsidR="00B64524" w:rsidRPr="00B64524" w14:paraId="305F1331" w14:textId="77777777" w:rsidTr="00A0793A">
        <w:trPr>
          <w:cantSplit/>
          <w:trHeight w:val="273"/>
          <w:jc w:val="center"/>
        </w:trPr>
        <w:tc>
          <w:tcPr>
            <w:tcW w:w="3023" w:type="dxa"/>
            <w:tcBorders>
              <w:top w:val="nil"/>
              <w:left w:val="nil"/>
              <w:bottom w:val="nil"/>
              <w:right w:val="nil"/>
            </w:tcBorders>
          </w:tcPr>
          <w:p w14:paraId="2E1E768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Firm Size</w:t>
            </w:r>
          </w:p>
        </w:tc>
        <w:tc>
          <w:tcPr>
            <w:tcW w:w="1703" w:type="dxa"/>
            <w:tcBorders>
              <w:top w:val="nil"/>
              <w:left w:val="nil"/>
              <w:bottom w:val="nil"/>
              <w:right w:val="nil"/>
            </w:tcBorders>
          </w:tcPr>
          <w:p w14:paraId="61B52D3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-0.0240</w:t>
            </w:r>
          </w:p>
        </w:tc>
        <w:tc>
          <w:tcPr>
            <w:tcW w:w="2168" w:type="dxa"/>
            <w:tcBorders>
              <w:top w:val="nil"/>
              <w:left w:val="nil"/>
              <w:bottom w:val="nil"/>
              <w:right w:val="nil"/>
            </w:tcBorders>
          </w:tcPr>
          <w:p w14:paraId="7E94AEE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-0.0849</w:t>
            </w:r>
          </w:p>
        </w:tc>
        <w:tc>
          <w:tcPr>
            <w:tcW w:w="2942" w:type="dxa"/>
            <w:tcBorders>
              <w:top w:val="nil"/>
              <w:left w:val="nil"/>
              <w:bottom w:val="nil"/>
              <w:right w:val="nil"/>
            </w:tcBorders>
          </w:tcPr>
          <w:p w14:paraId="2907EEC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-0.2854***</w:t>
            </w:r>
          </w:p>
        </w:tc>
      </w:tr>
      <w:tr w:rsidR="00B64524" w:rsidRPr="00B64524" w14:paraId="701778CA" w14:textId="77777777" w:rsidTr="00A0793A">
        <w:trPr>
          <w:cantSplit/>
          <w:trHeight w:val="283"/>
          <w:jc w:val="center"/>
        </w:trPr>
        <w:tc>
          <w:tcPr>
            <w:tcW w:w="3023" w:type="dxa"/>
            <w:tcBorders>
              <w:top w:val="nil"/>
              <w:left w:val="nil"/>
              <w:bottom w:val="nil"/>
              <w:right w:val="nil"/>
            </w:tcBorders>
          </w:tcPr>
          <w:p w14:paraId="4A7017A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4948BEE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(-0.7685)</w:t>
            </w:r>
          </w:p>
        </w:tc>
        <w:tc>
          <w:tcPr>
            <w:tcW w:w="2168" w:type="dxa"/>
            <w:tcBorders>
              <w:top w:val="nil"/>
              <w:left w:val="nil"/>
              <w:bottom w:val="nil"/>
              <w:right w:val="nil"/>
            </w:tcBorders>
          </w:tcPr>
          <w:p w14:paraId="06D199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(-0.5464)</w:t>
            </w:r>
          </w:p>
        </w:tc>
        <w:tc>
          <w:tcPr>
            <w:tcW w:w="2942" w:type="dxa"/>
            <w:tcBorders>
              <w:top w:val="nil"/>
              <w:left w:val="nil"/>
              <w:bottom w:val="nil"/>
              <w:right w:val="nil"/>
            </w:tcBorders>
          </w:tcPr>
          <w:p w14:paraId="31E9C42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(-8.1465)</w:t>
            </w:r>
          </w:p>
        </w:tc>
      </w:tr>
      <w:tr w:rsidR="00B64524" w:rsidRPr="00B64524" w14:paraId="54AAAAC7" w14:textId="77777777" w:rsidTr="00A0793A">
        <w:trPr>
          <w:cantSplit/>
          <w:trHeight w:val="273"/>
          <w:jc w:val="center"/>
        </w:trPr>
        <w:tc>
          <w:tcPr>
            <w:tcW w:w="3023" w:type="dxa"/>
            <w:tcBorders>
              <w:top w:val="nil"/>
              <w:left w:val="nil"/>
              <w:bottom w:val="nil"/>
              <w:right w:val="nil"/>
            </w:tcBorders>
          </w:tcPr>
          <w:p w14:paraId="4F81CF0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Liquidity</w:t>
            </w:r>
          </w:p>
        </w:tc>
        <w:tc>
          <w:tcPr>
            <w:tcW w:w="1703" w:type="dxa"/>
            <w:tcBorders>
              <w:top w:val="nil"/>
              <w:left w:val="nil"/>
              <w:bottom w:val="nil"/>
              <w:right w:val="nil"/>
            </w:tcBorders>
          </w:tcPr>
          <w:p w14:paraId="41F0EE5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0.0343***</w:t>
            </w:r>
          </w:p>
        </w:tc>
        <w:tc>
          <w:tcPr>
            <w:tcW w:w="2168" w:type="dxa"/>
            <w:tcBorders>
              <w:top w:val="nil"/>
              <w:left w:val="nil"/>
              <w:bottom w:val="nil"/>
              <w:right w:val="nil"/>
            </w:tcBorders>
          </w:tcPr>
          <w:p w14:paraId="52F3E6B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-0.1520**</w:t>
            </w:r>
          </w:p>
        </w:tc>
        <w:tc>
          <w:tcPr>
            <w:tcW w:w="2942" w:type="dxa"/>
            <w:tcBorders>
              <w:top w:val="nil"/>
              <w:left w:val="nil"/>
              <w:bottom w:val="nil"/>
              <w:right w:val="nil"/>
            </w:tcBorders>
          </w:tcPr>
          <w:p w14:paraId="71E7621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0.0784***</w:t>
            </w:r>
          </w:p>
        </w:tc>
      </w:tr>
      <w:tr w:rsidR="00B64524" w:rsidRPr="00B64524" w14:paraId="3118373A" w14:textId="77777777" w:rsidTr="00A0793A">
        <w:trPr>
          <w:cantSplit/>
          <w:trHeight w:val="273"/>
          <w:jc w:val="center"/>
        </w:trPr>
        <w:tc>
          <w:tcPr>
            <w:tcW w:w="3023" w:type="dxa"/>
            <w:tcBorders>
              <w:top w:val="nil"/>
              <w:left w:val="nil"/>
              <w:bottom w:val="nil"/>
              <w:right w:val="nil"/>
            </w:tcBorders>
          </w:tcPr>
          <w:p w14:paraId="3266648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1D2BF09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(2.9021)</w:t>
            </w:r>
          </w:p>
        </w:tc>
        <w:tc>
          <w:tcPr>
            <w:tcW w:w="2168" w:type="dxa"/>
            <w:tcBorders>
              <w:top w:val="nil"/>
              <w:left w:val="nil"/>
              <w:bottom w:val="nil"/>
              <w:right w:val="nil"/>
            </w:tcBorders>
          </w:tcPr>
          <w:p w14:paraId="39B92D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(-2.4265)</w:t>
            </w:r>
          </w:p>
        </w:tc>
        <w:tc>
          <w:tcPr>
            <w:tcW w:w="2942" w:type="dxa"/>
            <w:tcBorders>
              <w:top w:val="nil"/>
              <w:left w:val="nil"/>
              <w:bottom w:val="nil"/>
              <w:right w:val="nil"/>
            </w:tcBorders>
          </w:tcPr>
          <w:p w14:paraId="1015D85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(4.7667)</w:t>
            </w:r>
          </w:p>
        </w:tc>
      </w:tr>
      <w:tr w:rsidR="00B64524" w:rsidRPr="00B64524" w14:paraId="14960E6E" w14:textId="77777777" w:rsidTr="00A0793A">
        <w:trPr>
          <w:cantSplit/>
          <w:trHeight w:val="283"/>
          <w:jc w:val="center"/>
        </w:trPr>
        <w:tc>
          <w:tcPr>
            <w:tcW w:w="3023" w:type="dxa"/>
            <w:tcBorders>
              <w:top w:val="nil"/>
              <w:left w:val="nil"/>
              <w:bottom w:val="nil"/>
              <w:right w:val="nil"/>
            </w:tcBorders>
          </w:tcPr>
          <w:p w14:paraId="090B6E7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Capital</w:t>
            </w:r>
          </w:p>
        </w:tc>
        <w:tc>
          <w:tcPr>
            <w:tcW w:w="1703" w:type="dxa"/>
            <w:tcBorders>
              <w:top w:val="nil"/>
              <w:left w:val="nil"/>
              <w:bottom w:val="nil"/>
              <w:right w:val="nil"/>
            </w:tcBorders>
          </w:tcPr>
          <w:p w14:paraId="169955C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-0.0009</w:t>
            </w:r>
          </w:p>
        </w:tc>
        <w:tc>
          <w:tcPr>
            <w:tcW w:w="2168" w:type="dxa"/>
            <w:tcBorders>
              <w:top w:val="nil"/>
              <w:left w:val="nil"/>
              <w:bottom w:val="nil"/>
              <w:right w:val="nil"/>
            </w:tcBorders>
          </w:tcPr>
          <w:p w14:paraId="137D3E0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-0.0435***</w:t>
            </w:r>
          </w:p>
        </w:tc>
        <w:tc>
          <w:tcPr>
            <w:tcW w:w="2942" w:type="dxa"/>
            <w:tcBorders>
              <w:top w:val="nil"/>
              <w:left w:val="nil"/>
              <w:bottom w:val="nil"/>
              <w:right w:val="nil"/>
            </w:tcBorders>
          </w:tcPr>
          <w:p w14:paraId="46C1D1A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0.0001</w:t>
            </w:r>
          </w:p>
        </w:tc>
      </w:tr>
      <w:tr w:rsidR="00B64524" w:rsidRPr="00B64524" w14:paraId="29470EA5" w14:textId="77777777" w:rsidTr="00A0793A">
        <w:trPr>
          <w:cantSplit/>
          <w:trHeight w:val="273"/>
          <w:jc w:val="center"/>
        </w:trPr>
        <w:tc>
          <w:tcPr>
            <w:tcW w:w="3023" w:type="dxa"/>
            <w:tcBorders>
              <w:top w:val="nil"/>
              <w:left w:val="nil"/>
              <w:bottom w:val="nil"/>
              <w:right w:val="nil"/>
            </w:tcBorders>
          </w:tcPr>
          <w:p w14:paraId="5BB43BF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2C6E7BA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(-1.2178)</w:t>
            </w:r>
          </w:p>
        </w:tc>
        <w:tc>
          <w:tcPr>
            <w:tcW w:w="2168" w:type="dxa"/>
            <w:tcBorders>
              <w:top w:val="nil"/>
              <w:left w:val="nil"/>
              <w:bottom w:val="nil"/>
              <w:right w:val="nil"/>
            </w:tcBorders>
          </w:tcPr>
          <w:p w14:paraId="258AA39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(-9.2000)</w:t>
            </w:r>
          </w:p>
        </w:tc>
        <w:tc>
          <w:tcPr>
            <w:tcW w:w="2942" w:type="dxa"/>
            <w:tcBorders>
              <w:top w:val="nil"/>
              <w:left w:val="nil"/>
              <w:bottom w:val="nil"/>
              <w:right w:val="nil"/>
            </w:tcBorders>
          </w:tcPr>
          <w:p w14:paraId="52B29D3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(0.1681)</w:t>
            </w:r>
          </w:p>
        </w:tc>
      </w:tr>
      <w:tr w:rsidR="00B64524" w:rsidRPr="00B64524" w14:paraId="58001876" w14:textId="77777777" w:rsidTr="00A0793A">
        <w:trPr>
          <w:cantSplit/>
          <w:trHeight w:val="283"/>
          <w:jc w:val="center"/>
        </w:trPr>
        <w:tc>
          <w:tcPr>
            <w:tcW w:w="3023" w:type="dxa"/>
            <w:tcBorders>
              <w:top w:val="nil"/>
              <w:left w:val="nil"/>
              <w:bottom w:val="nil"/>
              <w:right w:val="nil"/>
            </w:tcBorders>
          </w:tcPr>
          <w:p w14:paraId="26098F7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Constant</w:t>
            </w:r>
          </w:p>
        </w:tc>
        <w:tc>
          <w:tcPr>
            <w:tcW w:w="1703" w:type="dxa"/>
            <w:tcBorders>
              <w:top w:val="nil"/>
              <w:left w:val="nil"/>
              <w:bottom w:val="nil"/>
              <w:right w:val="nil"/>
            </w:tcBorders>
          </w:tcPr>
          <w:p w14:paraId="57D23CB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0.7805***</w:t>
            </w:r>
          </w:p>
        </w:tc>
        <w:tc>
          <w:tcPr>
            <w:tcW w:w="2168" w:type="dxa"/>
            <w:tcBorders>
              <w:top w:val="nil"/>
              <w:left w:val="nil"/>
              <w:bottom w:val="nil"/>
              <w:right w:val="nil"/>
            </w:tcBorders>
          </w:tcPr>
          <w:p w14:paraId="3770534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7.2170***</w:t>
            </w:r>
          </w:p>
        </w:tc>
        <w:tc>
          <w:tcPr>
            <w:tcW w:w="2942" w:type="dxa"/>
            <w:tcBorders>
              <w:top w:val="nil"/>
              <w:left w:val="nil"/>
              <w:bottom w:val="nil"/>
              <w:right w:val="nil"/>
            </w:tcBorders>
          </w:tcPr>
          <w:p w14:paraId="6B37D55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4.4682***</w:t>
            </w:r>
          </w:p>
        </w:tc>
      </w:tr>
      <w:tr w:rsidR="00B64524" w:rsidRPr="00B64524" w14:paraId="7CDFA076" w14:textId="77777777" w:rsidTr="00A0793A">
        <w:trPr>
          <w:cantSplit/>
          <w:trHeight w:val="273"/>
          <w:jc w:val="center"/>
        </w:trPr>
        <w:tc>
          <w:tcPr>
            <w:tcW w:w="3023" w:type="dxa"/>
            <w:tcBorders>
              <w:top w:val="nil"/>
              <w:left w:val="nil"/>
              <w:bottom w:val="nil"/>
              <w:right w:val="nil"/>
            </w:tcBorders>
          </w:tcPr>
          <w:p w14:paraId="16B7470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p>
        </w:tc>
        <w:tc>
          <w:tcPr>
            <w:tcW w:w="1703" w:type="dxa"/>
            <w:tcBorders>
              <w:top w:val="nil"/>
              <w:left w:val="nil"/>
              <w:bottom w:val="nil"/>
              <w:right w:val="nil"/>
            </w:tcBorders>
          </w:tcPr>
          <w:p w14:paraId="102BA6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(3.0390)</w:t>
            </w:r>
          </w:p>
        </w:tc>
        <w:tc>
          <w:tcPr>
            <w:tcW w:w="2168" w:type="dxa"/>
            <w:tcBorders>
              <w:top w:val="nil"/>
              <w:left w:val="nil"/>
              <w:bottom w:val="nil"/>
              <w:right w:val="nil"/>
            </w:tcBorders>
          </w:tcPr>
          <w:p w14:paraId="75A1BAC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(3.9195)</w:t>
            </w:r>
          </w:p>
        </w:tc>
        <w:tc>
          <w:tcPr>
            <w:tcW w:w="2942" w:type="dxa"/>
            <w:tcBorders>
              <w:top w:val="nil"/>
              <w:left w:val="nil"/>
              <w:bottom w:val="nil"/>
              <w:right w:val="nil"/>
            </w:tcBorders>
          </w:tcPr>
          <w:p w14:paraId="5888382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(10.1001)</w:t>
            </w:r>
          </w:p>
        </w:tc>
      </w:tr>
      <w:tr w:rsidR="00B64524" w:rsidRPr="00B64524" w14:paraId="48FD9C32" w14:textId="77777777" w:rsidTr="00A0793A">
        <w:trPr>
          <w:cantSplit/>
          <w:trHeight w:val="283"/>
          <w:jc w:val="center"/>
        </w:trPr>
        <w:tc>
          <w:tcPr>
            <w:tcW w:w="3023" w:type="dxa"/>
            <w:tcBorders>
              <w:top w:val="nil"/>
              <w:left w:val="nil"/>
              <w:bottom w:val="nil"/>
              <w:right w:val="nil"/>
            </w:tcBorders>
          </w:tcPr>
          <w:p w14:paraId="228070E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Observations</w:t>
            </w:r>
          </w:p>
        </w:tc>
        <w:tc>
          <w:tcPr>
            <w:tcW w:w="1703" w:type="dxa"/>
            <w:tcBorders>
              <w:top w:val="nil"/>
              <w:left w:val="nil"/>
              <w:bottom w:val="nil"/>
              <w:right w:val="nil"/>
            </w:tcBorders>
          </w:tcPr>
          <w:p w14:paraId="3478430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742</w:t>
            </w:r>
          </w:p>
        </w:tc>
        <w:tc>
          <w:tcPr>
            <w:tcW w:w="2168" w:type="dxa"/>
            <w:tcBorders>
              <w:top w:val="nil"/>
              <w:left w:val="nil"/>
              <w:bottom w:val="nil"/>
              <w:right w:val="nil"/>
            </w:tcBorders>
          </w:tcPr>
          <w:p w14:paraId="04B0601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742</w:t>
            </w:r>
          </w:p>
        </w:tc>
        <w:tc>
          <w:tcPr>
            <w:tcW w:w="2942" w:type="dxa"/>
            <w:tcBorders>
              <w:top w:val="nil"/>
              <w:left w:val="nil"/>
              <w:bottom w:val="nil"/>
              <w:right w:val="nil"/>
            </w:tcBorders>
          </w:tcPr>
          <w:p w14:paraId="7D628E6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742</w:t>
            </w:r>
          </w:p>
        </w:tc>
      </w:tr>
      <w:tr w:rsidR="00B64524" w:rsidRPr="00B64524" w14:paraId="43B033D8" w14:textId="77777777" w:rsidTr="00A0793A">
        <w:trPr>
          <w:cantSplit/>
          <w:trHeight w:val="273"/>
          <w:jc w:val="center"/>
        </w:trPr>
        <w:tc>
          <w:tcPr>
            <w:tcW w:w="3023" w:type="dxa"/>
            <w:tcBorders>
              <w:top w:val="nil"/>
              <w:left w:val="nil"/>
              <w:bottom w:val="nil"/>
              <w:right w:val="nil"/>
            </w:tcBorders>
          </w:tcPr>
          <w:p w14:paraId="445E0C6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Number of firms</w:t>
            </w:r>
          </w:p>
        </w:tc>
        <w:tc>
          <w:tcPr>
            <w:tcW w:w="1703" w:type="dxa"/>
            <w:tcBorders>
              <w:top w:val="nil"/>
              <w:left w:val="nil"/>
              <w:bottom w:val="nil"/>
              <w:right w:val="nil"/>
            </w:tcBorders>
          </w:tcPr>
          <w:p w14:paraId="670E5D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158</w:t>
            </w:r>
          </w:p>
        </w:tc>
        <w:tc>
          <w:tcPr>
            <w:tcW w:w="2168" w:type="dxa"/>
            <w:tcBorders>
              <w:top w:val="nil"/>
              <w:left w:val="nil"/>
              <w:bottom w:val="nil"/>
              <w:right w:val="nil"/>
            </w:tcBorders>
          </w:tcPr>
          <w:p w14:paraId="2D27C26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158</w:t>
            </w:r>
          </w:p>
        </w:tc>
        <w:tc>
          <w:tcPr>
            <w:tcW w:w="2942" w:type="dxa"/>
            <w:tcBorders>
              <w:top w:val="nil"/>
              <w:left w:val="nil"/>
              <w:bottom w:val="nil"/>
              <w:right w:val="nil"/>
            </w:tcBorders>
          </w:tcPr>
          <w:p w14:paraId="695A2E5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158</w:t>
            </w:r>
          </w:p>
        </w:tc>
      </w:tr>
      <w:tr w:rsidR="00B64524" w:rsidRPr="00B64524" w14:paraId="785B567B" w14:textId="77777777" w:rsidTr="00A0793A">
        <w:trPr>
          <w:cantSplit/>
          <w:trHeight w:val="273"/>
          <w:jc w:val="center"/>
        </w:trPr>
        <w:tc>
          <w:tcPr>
            <w:tcW w:w="3023" w:type="dxa"/>
            <w:tcBorders>
              <w:top w:val="nil"/>
              <w:left w:val="nil"/>
              <w:bottom w:val="nil"/>
              <w:right w:val="nil"/>
            </w:tcBorders>
          </w:tcPr>
          <w:p w14:paraId="59C1AB7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AR1(p-value)</w:t>
            </w:r>
          </w:p>
        </w:tc>
        <w:tc>
          <w:tcPr>
            <w:tcW w:w="1703" w:type="dxa"/>
            <w:tcBorders>
              <w:top w:val="nil"/>
              <w:left w:val="nil"/>
              <w:bottom w:val="nil"/>
              <w:right w:val="nil"/>
            </w:tcBorders>
          </w:tcPr>
          <w:p w14:paraId="75DB4DA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-6.126(0.00)</w:t>
            </w:r>
          </w:p>
        </w:tc>
        <w:tc>
          <w:tcPr>
            <w:tcW w:w="2168" w:type="dxa"/>
            <w:tcBorders>
              <w:top w:val="nil"/>
              <w:left w:val="nil"/>
              <w:bottom w:val="nil"/>
              <w:right w:val="nil"/>
            </w:tcBorders>
          </w:tcPr>
          <w:p w14:paraId="793E77D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-2.847(0.00)</w:t>
            </w:r>
          </w:p>
        </w:tc>
        <w:tc>
          <w:tcPr>
            <w:tcW w:w="2942" w:type="dxa"/>
            <w:tcBorders>
              <w:top w:val="nil"/>
              <w:left w:val="nil"/>
              <w:bottom w:val="nil"/>
              <w:right w:val="nil"/>
            </w:tcBorders>
          </w:tcPr>
          <w:p w14:paraId="6C89AA6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-6.060(0.00)</w:t>
            </w:r>
          </w:p>
        </w:tc>
      </w:tr>
      <w:tr w:rsidR="00B64524" w:rsidRPr="00B64524" w14:paraId="09C166C0" w14:textId="77777777" w:rsidTr="00A0793A">
        <w:trPr>
          <w:cantSplit/>
          <w:trHeight w:val="273"/>
          <w:jc w:val="center"/>
        </w:trPr>
        <w:tc>
          <w:tcPr>
            <w:tcW w:w="3023" w:type="dxa"/>
            <w:tcBorders>
              <w:top w:val="nil"/>
              <w:left w:val="nil"/>
              <w:bottom w:val="nil"/>
              <w:right w:val="nil"/>
            </w:tcBorders>
          </w:tcPr>
          <w:p w14:paraId="6311B2E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AR2 (p-value)</w:t>
            </w:r>
          </w:p>
        </w:tc>
        <w:tc>
          <w:tcPr>
            <w:tcW w:w="1703" w:type="dxa"/>
            <w:tcBorders>
              <w:top w:val="nil"/>
              <w:left w:val="nil"/>
              <w:bottom w:val="nil"/>
              <w:right w:val="nil"/>
            </w:tcBorders>
          </w:tcPr>
          <w:p w14:paraId="390847D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-0.135(0.89)</w:t>
            </w:r>
          </w:p>
        </w:tc>
        <w:tc>
          <w:tcPr>
            <w:tcW w:w="2168" w:type="dxa"/>
            <w:tcBorders>
              <w:top w:val="nil"/>
              <w:left w:val="nil"/>
              <w:bottom w:val="nil"/>
              <w:right w:val="nil"/>
            </w:tcBorders>
          </w:tcPr>
          <w:p w14:paraId="0DB9D93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0.885(0.37)</w:t>
            </w:r>
          </w:p>
        </w:tc>
        <w:tc>
          <w:tcPr>
            <w:tcW w:w="2942" w:type="dxa"/>
            <w:tcBorders>
              <w:top w:val="nil"/>
              <w:left w:val="nil"/>
              <w:bottom w:val="nil"/>
              <w:right w:val="nil"/>
            </w:tcBorders>
          </w:tcPr>
          <w:p w14:paraId="2DCF6E2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1.245(0.21)</w:t>
            </w:r>
          </w:p>
        </w:tc>
      </w:tr>
      <w:tr w:rsidR="00B64524" w:rsidRPr="00B64524" w14:paraId="7C745358" w14:textId="77777777" w:rsidTr="00A0793A">
        <w:tblPrEx>
          <w:tblBorders>
            <w:bottom w:val="single" w:sz="6" w:space="0" w:color="auto"/>
          </w:tblBorders>
        </w:tblPrEx>
        <w:trPr>
          <w:cantSplit/>
          <w:trHeight w:val="273"/>
          <w:jc w:val="center"/>
        </w:trPr>
        <w:tc>
          <w:tcPr>
            <w:tcW w:w="3023" w:type="dxa"/>
            <w:tcBorders>
              <w:top w:val="nil"/>
              <w:left w:val="nil"/>
              <w:bottom w:val="single" w:sz="6" w:space="0" w:color="auto"/>
              <w:right w:val="nil"/>
            </w:tcBorders>
          </w:tcPr>
          <w:p w14:paraId="5B8F770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J-Test(p-value)</w:t>
            </w:r>
          </w:p>
        </w:tc>
        <w:tc>
          <w:tcPr>
            <w:tcW w:w="1703" w:type="dxa"/>
            <w:tcBorders>
              <w:top w:val="nil"/>
              <w:left w:val="nil"/>
              <w:bottom w:val="single" w:sz="6" w:space="0" w:color="auto"/>
              <w:right w:val="nil"/>
            </w:tcBorders>
          </w:tcPr>
          <w:p w14:paraId="29D6A9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115.5(0.39)</w:t>
            </w:r>
          </w:p>
        </w:tc>
        <w:tc>
          <w:tcPr>
            <w:tcW w:w="2168" w:type="dxa"/>
            <w:tcBorders>
              <w:top w:val="nil"/>
              <w:left w:val="nil"/>
              <w:bottom w:val="single" w:sz="6" w:space="0" w:color="auto"/>
              <w:right w:val="nil"/>
            </w:tcBorders>
          </w:tcPr>
          <w:p w14:paraId="2B38330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120.4(0.28)</w:t>
            </w:r>
          </w:p>
        </w:tc>
        <w:tc>
          <w:tcPr>
            <w:tcW w:w="2942" w:type="dxa"/>
            <w:tcBorders>
              <w:top w:val="nil"/>
              <w:left w:val="nil"/>
              <w:bottom w:val="single" w:sz="6" w:space="0" w:color="auto"/>
              <w:right w:val="nil"/>
            </w:tcBorders>
          </w:tcPr>
          <w:p w14:paraId="260A83F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130.4 (0.11)</w:t>
            </w:r>
          </w:p>
        </w:tc>
      </w:tr>
    </w:tbl>
    <w:p w14:paraId="15AE49E9" w14:textId="28651104" w:rsidR="00B64524" w:rsidRDefault="00B64524" w:rsidP="00B64524">
      <w:pPr>
        <w:widowControl w:val="0"/>
        <w:autoSpaceDE w:val="0"/>
        <w:autoSpaceDN w:val="0"/>
        <w:adjustRightInd w:val="0"/>
        <w:spacing w:before="0" w:after="0" w:line="240" w:lineRule="auto"/>
        <w:rPr>
          <w:rFonts w:eastAsiaTheme="minorEastAsia" w:cstheme="minorHAnsi"/>
          <w:sz w:val="20"/>
          <w:szCs w:val="20"/>
          <w:lang w:eastAsia="en-GB"/>
        </w:rPr>
      </w:pPr>
      <w:r w:rsidRPr="00B64524">
        <w:rPr>
          <w:rFonts w:eastAsiaTheme="minorEastAsia" w:cstheme="minorHAnsi"/>
          <w:sz w:val="20"/>
          <w:szCs w:val="20"/>
          <w:lang w:eastAsia="en-GB"/>
        </w:rPr>
        <w:t xml:space="preserve">Table 4 </w:t>
      </w:r>
      <w:r w:rsidRPr="00B64524">
        <w:rPr>
          <w:rFonts w:eastAsiaTheme="minorEastAsia" w:cstheme="minorHAnsi"/>
          <w:bCs/>
          <w:sz w:val="20"/>
          <w:szCs w:val="20"/>
          <w:lang w:val="en-US" w:eastAsia="en-GB"/>
        </w:rPr>
        <w:t>provides the System GMM results for NCI and risk-taking. In all models, three lags of the dependent variables are used</w:t>
      </w:r>
      <w:r w:rsidR="00B85AD5">
        <w:rPr>
          <w:rFonts w:eastAsiaTheme="minorEastAsia" w:cstheme="minorHAnsi"/>
          <w:bCs/>
          <w:sz w:val="20"/>
          <w:szCs w:val="20"/>
          <w:lang w:val="en-US" w:eastAsia="en-GB"/>
        </w:rPr>
        <w:t xml:space="preserve"> </w:t>
      </w:r>
      <w:r w:rsidR="00B85AD5" w:rsidRPr="00B85AD5">
        <w:rPr>
          <w:rFonts w:eastAsiaTheme="minorEastAsia" w:cstheme="minorHAnsi"/>
          <w:bCs/>
          <w:sz w:val="20"/>
          <w:szCs w:val="20"/>
          <w:lang w:val="en-US" w:eastAsia="en-GB"/>
        </w:rPr>
        <w:t>(to preserve space these lagged coefficients are not reported)</w:t>
      </w:r>
      <w:r w:rsidRPr="00B64524">
        <w:rPr>
          <w:rFonts w:eastAsiaTheme="minorEastAsia" w:cstheme="minorHAnsi"/>
          <w:bCs/>
          <w:sz w:val="20"/>
          <w:szCs w:val="20"/>
          <w:lang w:val="en-US" w:eastAsia="en-GB"/>
        </w:rPr>
        <w:t xml:space="preserve">. </w:t>
      </w:r>
      <w:r w:rsidRPr="00B64524">
        <w:rPr>
          <w:rFonts w:eastAsiaTheme="minorEastAsia" w:cstheme="minorHAnsi"/>
          <w:sz w:val="20"/>
          <w:szCs w:val="20"/>
          <w:lang w:val="en-US" w:eastAsia="en-GB"/>
        </w:rPr>
        <w:t xml:space="preserve">The definitions and symbols for all independent and control variables are the same as outlined in </w:t>
      </w:r>
      <w:r w:rsidRPr="00B64524">
        <w:rPr>
          <w:rFonts w:eastAsiaTheme="minorEastAsia" w:cstheme="minorHAnsi"/>
          <w:sz w:val="20"/>
          <w:szCs w:val="20"/>
          <w:lang w:eastAsia="en-GB"/>
        </w:rPr>
        <w:t>Table 1. Z-statistics in parentheses *** p&lt;0.01, ** p&lt;0.05, * p&lt;0.1</w:t>
      </w:r>
    </w:p>
    <w:p w14:paraId="08209F24" w14:textId="77777777" w:rsidR="00B64524" w:rsidRDefault="00B64524">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5A563BB2" w14:textId="4289A950"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Cs w:val="24"/>
          <w:lang w:eastAsia="en-GB"/>
        </w:rPr>
      </w:pPr>
      <w:r w:rsidRPr="00B64524">
        <w:rPr>
          <w:rFonts w:eastAsiaTheme="minorEastAsia" w:cstheme="minorHAnsi"/>
          <w:szCs w:val="24"/>
          <w:lang w:eastAsia="en-GB"/>
        </w:rPr>
        <w:lastRenderedPageBreak/>
        <w:t xml:space="preserve">Table 5 </w:t>
      </w:r>
      <w:r w:rsidR="000704D4">
        <w:rPr>
          <w:rFonts w:eastAsiaTheme="minorEastAsia" w:cstheme="minorHAnsi"/>
          <w:szCs w:val="24"/>
          <w:lang w:eastAsia="en-GB"/>
        </w:rPr>
        <w:t xml:space="preserve">The moderating role of profitability on the relationship between </w:t>
      </w:r>
      <w:r w:rsidRPr="00B64524">
        <w:rPr>
          <w:rFonts w:eastAsiaTheme="minorEastAsia" w:cstheme="minorHAnsi"/>
          <w:szCs w:val="24"/>
          <w:lang w:eastAsia="en-GB"/>
        </w:rPr>
        <w:t xml:space="preserve">Non-compliance and Risk-Taking </w:t>
      </w:r>
    </w:p>
    <w:tbl>
      <w:tblPr>
        <w:tblW w:w="10662" w:type="dxa"/>
        <w:jc w:val="center"/>
        <w:tblLayout w:type="fixed"/>
        <w:tblCellMar>
          <w:left w:w="75" w:type="dxa"/>
          <w:right w:w="75" w:type="dxa"/>
        </w:tblCellMar>
        <w:tblLook w:val="0000" w:firstRow="0" w:lastRow="0" w:firstColumn="0" w:lastColumn="0" w:noHBand="0" w:noVBand="0"/>
      </w:tblPr>
      <w:tblGrid>
        <w:gridCol w:w="3502"/>
        <w:gridCol w:w="1790"/>
        <w:gridCol w:w="2278"/>
        <w:gridCol w:w="3092"/>
      </w:tblGrid>
      <w:tr w:rsidR="00B64524" w:rsidRPr="00B64524" w14:paraId="41FCF604" w14:textId="77777777" w:rsidTr="00B64524">
        <w:trPr>
          <w:trHeight w:val="265"/>
          <w:jc w:val="center"/>
        </w:trPr>
        <w:tc>
          <w:tcPr>
            <w:tcW w:w="3502" w:type="dxa"/>
            <w:tcBorders>
              <w:top w:val="single" w:sz="4" w:space="0" w:color="auto"/>
              <w:left w:val="nil"/>
              <w:bottom w:val="single" w:sz="6" w:space="0" w:color="auto"/>
              <w:right w:val="nil"/>
            </w:tcBorders>
          </w:tcPr>
          <w:p w14:paraId="393D038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VARIABLES</w:t>
            </w:r>
          </w:p>
        </w:tc>
        <w:tc>
          <w:tcPr>
            <w:tcW w:w="1790" w:type="dxa"/>
            <w:tcBorders>
              <w:top w:val="single" w:sz="4" w:space="0" w:color="auto"/>
              <w:left w:val="nil"/>
              <w:bottom w:val="single" w:sz="6" w:space="0" w:color="auto"/>
              <w:right w:val="nil"/>
            </w:tcBorders>
          </w:tcPr>
          <w:p w14:paraId="74BCAF5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Total Risk</w:t>
            </w:r>
          </w:p>
        </w:tc>
        <w:tc>
          <w:tcPr>
            <w:tcW w:w="2278" w:type="dxa"/>
            <w:tcBorders>
              <w:top w:val="single" w:sz="4" w:space="0" w:color="auto"/>
              <w:left w:val="nil"/>
              <w:bottom w:val="single" w:sz="6" w:space="0" w:color="auto"/>
              <w:right w:val="nil"/>
            </w:tcBorders>
          </w:tcPr>
          <w:p w14:paraId="059FE5B8" w14:textId="60CDDFB5"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System</w:t>
            </w:r>
            <w:r w:rsidR="00B50E99">
              <w:rPr>
                <w:rFonts w:eastAsiaTheme="minorEastAsia" w:cstheme="minorHAnsi"/>
                <w:sz w:val="20"/>
                <w:szCs w:val="20"/>
                <w:lang w:eastAsia="en-GB"/>
              </w:rPr>
              <w:t>ati</w:t>
            </w:r>
            <w:r w:rsidRPr="00B64524">
              <w:rPr>
                <w:rFonts w:eastAsiaTheme="minorEastAsia" w:cstheme="minorHAnsi"/>
                <w:sz w:val="20"/>
                <w:szCs w:val="20"/>
                <w:lang w:eastAsia="en-GB"/>
              </w:rPr>
              <w:t>c Risk</w:t>
            </w:r>
          </w:p>
        </w:tc>
        <w:tc>
          <w:tcPr>
            <w:tcW w:w="3092" w:type="dxa"/>
            <w:tcBorders>
              <w:top w:val="single" w:sz="4" w:space="0" w:color="auto"/>
              <w:left w:val="nil"/>
              <w:bottom w:val="single" w:sz="6" w:space="0" w:color="auto"/>
              <w:right w:val="nil"/>
            </w:tcBorders>
          </w:tcPr>
          <w:p w14:paraId="623C650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Idiosyncratic Risk</w:t>
            </w:r>
          </w:p>
        </w:tc>
      </w:tr>
      <w:tr w:rsidR="00B64524" w:rsidRPr="00B64524" w14:paraId="6A802990" w14:textId="77777777" w:rsidTr="00B64524">
        <w:trPr>
          <w:trHeight w:val="265"/>
          <w:jc w:val="center"/>
        </w:trPr>
        <w:tc>
          <w:tcPr>
            <w:tcW w:w="3502" w:type="dxa"/>
            <w:tcBorders>
              <w:top w:val="nil"/>
              <w:left w:val="nil"/>
              <w:bottom w:val="nil"/>
              <w:right w:val="nil"/>
            </w:tcBorders>
          </w:tcPr>
          <w:p w14:paraId="2076D8F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NCI</w:t>
            </w:r>
          </w:p>
        </w:tc>
        <w:tc>
          <w:tcPr>
            <w:tcW w:w="1790" w:type="dxa"/>
            <w:tcBorders>
              <w:top w:val="nil"/>
              <w:left w:val="nil"/>
              <w:bottom w:val="nil"/>
              <w:right w:val="nil"/>
            </w:tcBorders>
          </w:tcPr>
          <w:p w14:paraId="0A6D2EB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0.0668***</w:t>
            </w:r>
          </w:p>
        </w:tc>
        <w:tc>
          <w:tcPr>
            <w:tcW w:w="2278" w:type="dxa"/>
            <w:tcBorders>
              <w:top w:val="nil"/>
              <w:left w:val="nil"/>
              <w:bottom w:val="nil"/>
              <w:right w:val="nil"/>
            </w:tcBorders>
          </w:tcPr>
          <w:p w14:paraId="19A6709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0.8242***</w:t>
            </w:r>
          </w:p>
        </w:tc>
        <w:tc>
          <w:tcPr>
            <w:tcW w:w="3092" w:type="dxa"/>
            <w:tcBorders>
              <w:top w:val="nil"/>
              <w:left w:val="nil"/>
              <w:bottom w:val="nil"/>
              <w:right w:val="nil"/>
            </w:tcBorders>
          </w:tcPr>
          <w:p w14:paraId="213ADEC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0.0539**</w:t>
            </w:r>
          </w:p>
        </w:tc>
      </w:tr>
      <w:tr w:rsidR="00B64524" w:rsidRPr="00B64524" w14:paraId="07794689" w14:textId="77777777" w:rsidTr="00B64524">
        <w:trPr>
          <w:trHeight w:val="265"/>
          <w:jc w:val="center"/>
        </w:trPr>
        <w:tc>
          <w:tcPr>
            <w:tcW w:w="3502" w:type="dxa"/>
            <w:tcBorders>
              <w:top w:val="nil"/>
              <w:left w:val="nil"/>
              <w:bottom w:val="nil"/>
              <w:right w:val="nil"/>
            </w:tcBorders>
          </w:tcPr>
          <w:p w14:paraId="51C773E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6BB5F85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(6.0074)</w:t>
            </w:r>
          </w:p>
        </w:tc>
        <w:tc>
          <w:tcPr>
            <w:tcW w:w="2278" w:type="dxa"/>
            <w:tcBorders>
              <w:top w:val="nil"/>
              <w:left w:val="nil"/>
              <w:bottom w:val="nil"/>
              <w:right w:val="nil"/>
            </w:tcBorders>
          </w:tcPr>
          <w:p w14:paraId="3F0463B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(9.3023)</w:t>
            </w:r>
          </w:p>
        </w:tc>
        <w:tc>
          <w:tcPr>
            <w:tcW w:w="3092" w:type="dxa"/>
            <w:tcBorders>
              <w:top w:val="nil"/>
              <w:left w:val="nil"/>
              <w:bottom w:val="nil"/>
              <w:right w:val="nil"/>
            </w:tcBorders>
          </w:tcPr>
          <w:p w14:paraId="26723C1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(2.5534)</w:t>
            </w:r>
          </w:p>
        </w:tc>
      </w:tr>
      <w:tr w:rsidR="00B64524" w:rsidRPr="00B64524" w14:paraId="411BA2C8" w14:textId="77777777" w:rsidTr="00B64524">
        <w:trPr>
          <w:trHeight w:val="275"/>
          <w:jc w:val="center"/>
        </w:trPr>
        <w:tc>
          <w:tcPr>
            <w:tcW w:w="3502" w:type="dxa"/>
            <w:tcBorders>
              <w:top w:val="nil"/>
              <w:left w:val="nil"/>
              <w:bottom w:val="nil"/>
              <w:right w:val="nil"/>
            </w:tcBorders>
          </w:tcPr>
          <w:p w14:paraId="52939E0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NCIROA</w:t>
            </w:r>
          </w:p>
        </w:tc>
        <w:tc>
          <w:tcPr>
            <w:tcW w:w="1790" w:type="dxa"/>
            <w:tcBorders>
              <w:top w:val="nil"/>
              <w:left w:val="nil"/>
              <w:bottom w:val="nil"/>
              <w:right w:val="nil"/>
            </w:tcBorders>
          </w:tcPr>
          <w:p w14:paraId="04217AF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-0.0024***</w:t>
            </w:r>
          </w:p>
        </w:tc>
        <w:tc>
          <w:tcPr>
            <w:tcW w:w="2278" w:type="dxa"/>
            <w:tcBorders>
              <w:top w:val="nil"/>
              <w:left w:val="nil"/>
              <w:bottom w:val="nil"/>
              <w:right w:val="nil"/>
            </w:tcBorders>
          </w:tcPr>
          <w:p w14:paraId="1376E6B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-0.0121**</w:t>
            </w:r>
          </w:p>
        </w:tc>
        <w:tc>
          <w:tcPr>
            <w:tcW w:w="3092" w:type="dxa"/>
            <w:tcBorders>
              <w:top w:val="nil"/>
              <w:left w:val="nil"/>
              <w:bottom w:val="nil"/>
              <w:right w:val="nil"/>
            </w:tcBorders>
          </w:tcPr>
          <w:p w14:paraId="537EC36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-0.0010</w:t>
            </w:r>
          </w:p>
        </w:tc>
      </w:tr>
      <w:tr w:rsidR="00B64524" w:rsidRPr="00B64524" w14:paraId="65E09133" w14:textId="77777777" w:rsidTr="00B64524">
        <w:trPr>
          <w:trHeight w:val="265"/>
          <w:jc w:val="center"/>
        </w:trPr>
        <w:tc>
          <w:tcPr>
            <w:tcW w:w="3502" w:type="dxa"/>
            <w:tcBorders>
              <w:top w:val="nil"/>
              <w:left w:val="nil"/>
              <w:bottom w:val="nil"/>
              <w:right w:val="nil"/>
            </w:tcBorders>
          </w:tcPr>
          <w:p w14:paraId="5C40B45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3954283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(-2.6083)</w:t>
            </w:r>
          </w:p>
        </w:tc>
        <w:tc>
          <w:tcPr>
            <w:tcW w:w="2278" w:type="dxa"/>
            <w:tcBorders>
              <w:top w:val="nil"/>
              <w:left w:val="nil"/>
              <w:bottom w:val="nil"/>
              <w:right w:val="nil"/>
            </w:tcBorders>
          </w:tcPr>
          <w:p w14:paraId="6C982E1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(-2.5297)</w:t>
            </w:r>
          </w:p>
        </w:tc>
        <w:tc>
          <w:tcPr>
            <w:tcW w:w="3092" w:type="dxa"/>
            <w:tcBorders>
              <w:top w:val="nil"/>
              <w:left w:val="nil"/>
              <w:bottom w:val="nil"/>
              <w:right w:val="nil"/>
            </w:tcBorders>
          </w:tcPr>
          <w:p w14:paraId="252DB76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(-0.7174)</w:t>
            </w:r>
          </w:p>
        </w:tc>
      </w:tr>
      <w:tr w:rsidR="00B64524" w:rsidRPr="00B64524" w14:paraId="1BA96147" w14:textId="77777777" w:rsidTr="00B64524">
        <w:trPr>
          <w:trHeight w:val="265"/>
          <w:jc w:val="center"/>
        </w:trPr>
        <w:tc>
          <w:tcPr>
            <w:tcW w:w="3502" w:type="dxa"/>
            <w:tcBorders>
              <w:top w:val="nil"/>
              <w:left w:val="nil"/>
              <w:bottom w:val="nil"/>
              <w:right w:val="nil"/>
            </w:tcBorders>
          </w:tcPr>
          <w:p w14:paraId="732F3B9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Size</w:t>
            </w:r>
          </w:p>
        </w:tc>
        <w:tc>
          <w:tcPr>
            <w:tcW w:w="1790" w:type="dxa"/>
            <w:tcBorders>
              <w:top w:val="nil"/>
              <w:left w:val="nil"/>
              <w:bottom w:val="nil"/>
              <w:right w:val="nil"/>
            </w:tcBorders>
          </w:tcPr>
          <w:p w14:paraId="760F4AC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0.0499***</w:t>
            </w:r>
          </w:p>
        </w:tc>
        <w:tc>
          <w:tcPr>
            <w:tcW w:w="2278" w:type="dxa"/>
            <w:tcBorders>
              <w:top w:val="nil"/>
              <w:left w:val="nil"/>
              <w:bottom w:val="nil"/>
              <w:right w:val="nil"/>
            </w:tcBorders>
          </w:tcPr>
          <w:p w14:paraId="43B3C20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0.1035***</w:t>
            </w:r>
          </w:p>
        </w:tc>
        <w:tc>
          <w:tcPr>
            <w:tcW w:w="3092" w:type="dxa"/>
            <w:tcBorders>
              <w:top w:val="nil"/>
              <w:left w:val="nil"/>
              <w:bottom w:val="nil"/>
              <w:right w:val="nil"/>
            </w:tcBorders>
          </w:tcPr>
          <w:p w14:paraId="6227606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0.0310***</w:t>
            </w:r>
          </w:p>
        </w:tc>
      </w:tr>
      <w:tr w:rsidR="00B64524" w:rsidRPr="00B64524" w14:paraId="6AE511D0" w14:textId="77777777" w:rsidTr="00B64524">
        <w:trPr>
          <w:trHeight w:val="275"/>
          <w:jc w:val="center"/>
        </w:trPr>
        <w:tc>
          <w:tcPr>
            <w:tcW w:w="3502" w:type="dxa"/>
            <w:tcBorders>
              <w:top w:val="nil"/>
              <w:left w:val="nil"/>
              <w:bottom w:val="nil"/>
              <w:right w:val="nil"/>
            </w:tcBorders>
          </w:tcPr>
          <w:p w14:paraId="4C0593D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0D04AD8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(5.4660)</w:t>
            </w:r>
          </w:p>
        </w:tc>
        <w:tc>
          <w:tcPr>
            <w:tcW w:w="2278" w:type="dxa"/>
            <w:tcBorders>
              <w:top w:val="nil"/>
              <w:left w:val="nil"/>
              <w:bottom w:val="nil"/>
              <w:right w:val="nil"/>
            </w:tcBorders>
          </w:tcPr>
          <w:p w14:paraId="07816CB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(3.1084)</w:t>
            </w:r>
          </w:p>
        </w:tc>
        <w:tc>
          <w:tcPr>
            <w:tcW w:w="3092" w:type="dxa"/>
            <w:tcBorders>
              <w:top w:val="nil"/>
              <w:left w:val="nil"/>
              <w:bottom w:val="nil"/>
              <w:right w:val="nil"/>
            </w:tcBorders>
          </w:tcPr>
          <w:p w14:paraId="0B3427B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(3.6905)</w:t>
            </w:r>
          </w:p>
        </w:tc>
      </w:tr>
      <w:tr w:rsidR="00B64524" w:rsidRPr="00B64524" w14:paraId="23B75168" w14:textId="77777777" w:rsidTr="00B64524">
        <w:trPr>
          <w:trHeight w:val="265"/>
          <w:jc w:val="center"/>
        </w:trPr>
        <w:tc>
          <w:tcPr>
            <w:tcW w:w="3502" w:type="dxa"/>
            <w:tcBorders>
              <w:top w:val="nil"/>
              <w:left w:val="nil"/>
              <w:bottom w:val="nil"/>
              <w:right w:val="nil"/>
            </w:tcBorders>
          </w:tcPr>
          <w:p w14:paraId="70E9537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Gender Diversity</w:t>
            </w:r>
          </w:p>
        </w:tc>
        <w:tc>
          <w:tcPr>
            <w:tcW w:w="1790" w:type="dxa"/>
            <w:tcBorders>
              <w:top w:val="nil"/>
              <w:left w:val="nil"/>
              <w:bottom w:val="nil"/>
              <w:right w:val="nil"/>
            </w:tcBorders>
          </w:tcPr>
          <w:p w14:paraId="4233120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-0.0759</w:t>
            </w:r>
          </w:p>
        </w:tc>
        <w:tc>
          <w:tcPr>
            <w:tcW w:w="2278" w:type="dxa"/>
            <w:tcBorders>
              <w:top w:val="nil"/>
              <w:left w:val="nil"/>
              <w:bottom w:val="nil"/>
              <w:right w:val="nil"/>
            </w:tcBorders>
          </w:tcPr>
          <w:p w14:paraId="3C48949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7.5955***</w:t>
            </w:r>
          </w:p>
        </w:tc>
        <w:tc>
          <w:tcPr>
            <w:tcW w:w="3092" w:type="dxa"/>
            <w:tcBorders>
              <w:top w:val="nil"/>
              <w:left w:val="nil"/>
              <w:bottom w:val="nil"/>
              <w:right w:val="nil"/>
            </w:tcBorders>
          </w:tcPr>
          <w:p w14:paraId="4779B8E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0.4328*</w:t>
            </w:r>
          </w:p>
        </w:tc>
      </w:tr>
      <w:tr w:rsidR="00B64524" w:rsidRPr="00B64524" w14:paraId="3D4EC34A" w14:textId="77777777" w:rsidTr="00B64524">
        <w:trPr>
          <w:trHeight w:val="265"/>
          <w:jc w:val="center"/>
        </w:trPr>
        <w:tc>
          <w:tcPr>
            <w:tcW w:w="3502" w:type="dxa"/>
            <w:tcBorders>
              <w:top w:val="nil"/>
              <w:left w:val="nil"/>
              <w:bottom w:val="nil"/>
              <w:right w:val="nil"/>
            </w:tcBorders>
          </w:tcPr>
          <w:p w14:paraId="4ABAD44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7C6F7FC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(-0.3981)</w:t>
            </w:r>
          </w:p>
        </w:tc>
        <w:tc>
          <w:tcPr>
            <w:tcW w:w="2278" w:type="dxa"/>
            <w:tcBorders>
              <w:top w:val="nil"/>
              <w:left w:val="nil"/>
              <w:bottom w:val="nil"/>
              <w:right w:val="nil"/>
            </w:tcBorders>
          </w:tcPr>
          <w:p w14:paraId="5C863ED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(6.1953)</w:t>
            </w:r>
          </w:p>
        </w:tc>
        <w:tc>
          <w:tcPr>
            <w:tcW w:w="3092" w:type="dxa"/>
            <w:tcBorders>
              <w:top w:val="nil"/>
              <w:left w:val="nil"/>
              <w:bottom w:val="nil"/>
              <w:right w:val="nil"/>
            </w:tcBorders>
          </w:tcPr>
          <w:p w14:paraId="2525FC5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(1.9394)</w:t>
            </w:r>
          </w:p>
        </w:tc>
      </w:tr>
      <w:tr w:rsidR="00B64524" w:rsidRPr="00B64524" w14:paraId="614B4E00" w14:textId="77777777" w:rsidTr="00B64524">
        <w:trPr>
          <w:trHeight w:val="265"/>
          <w:jc w:val="center"/>
        </w:trPr>
        <w:tc>
          <w:tcPr>
            <w:tcW w:w="3502" w:type="dxa"/>
            <w:tcBorders>
              <w:top w:val="nil"/>
              <w:left w:val="nil"/>
              <w:bottom w:val="nil"/>
              <w:right w:val="nil"/>
            </w:tcBorders>
          </w:tcPr>
          <w:p w14:paraId="11A6C96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Independence</w:t>
            </w:r>
          </w:p>
        </w:tc>
        <w:tc>
          <w:tcPr>
            <w:tcW w:w="1790" w:type="dxa"/>
            <w:tcBorders>
              <w:top w:val="nil"/>
              <w:left w:val="nil"/>
              <w:bottom w:val="nil"/>
              <w:right w:val="nil"/>
            </w:tcBorders>
          </w:tcPr>
          <w:p w14:paraId="4688130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-0.3562***</w:t>
            </w:r>
          </w:p>
        </w:tc>
        <w:tc>
          <w:tcPr>
            <w:tcW w:w="2278" w:type="dxa"/>
            <w:tcBorders>
              <w:top w:val="nil"/>
              <w:left w:val="nil"/>
              <w:bottom w:val="nil"/>
              <w:right w:val="nil"/>
            </w:tcBorders>
          </w:tcPr>
          <w:p w14:paraId="6D4F0BB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-2.4008***</w:t>
            </w:r>
          </w:p>
        </w:tc>
        <w:tc>
          <w:tcPr>
            <w:tcW w:w="3092" w:type="dxa"/>
            <w:tcBorders>
              <w:top w:val="nil"/>
              <w:left w:val="nil"/>
              <w:bottom w:val="nil"/>
              <w:right w:val="nil"/>
            </w:tcBorders>
          </w:tcPr>
          <w:p w14:paraId="0C818E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-0.5235***</w:t>
            </w:r>
          </w:p>
        </w:tc>
      </w:tr>
      <w:tr w:rsidR="00B64524" w:rsidRPr="00B64524" w14:paraId="0986CA49" w14:textId="77777777" w:rsidTr="00B64524">
        <w:trPr>
          <w:trHeight w:val="275"/>
          <w:jc w:val="center"/>
        </w:trPr>
        <w:tc>
          <w:tcPr>
            <w:tcW w:w="3502" w:type="dxa"/>
            <w:tcBorders>
              <w:top w:val="nil"/>
              <w:left w:val="nil"/>
              <w:bottom w:val="nil"/>
              <w:right w:val="nil"/>
            </w:tcBorders>
          </w:tcPr>
          <w:p w14:paraId="20FC36F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06D5307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(-2.6992)</w:t>
            </w:r>
          </w:p>
        </w:tc>
        <w:tc>
          <w:tcPr>
            <w:tcW w:w="2278" w:type="dxa"/>
            <w:tcBorders>
              <w:top w:val="nil"/>
              <w:left w:val="nil"/>
              <w:bottom w:val="nil"/>
              <w:right w:val="nil"/>
            </w:tcBorders>
          </w:tcPr>
          <w:p w14:paraId="3BB2234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(-4.5920)</w:t>
            </w:r>
          </w:p>
        </w:tc>
        <w:tc>
          <w:tcPr>
            <w:tcW w:w="3092" w:type="dxa"/>
            <w:tcBorders>
              <w:top w:val="nil"/>
              <w:left w:val="nil"/>
              <w:bottom w:val="nil"/>
              <w:right w:val="nil"/>
            </w:tcBorders>
          </w:tcPr>
          <w:p w14:paraId="3C00E61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(-5.5355)</w:t>
            </w:r>
          </w:p>
        </w:tc>
      </w:tr>
      <w:tr w:rsidR="00B64524" w:rsidRPr="00B64524" w14:paraId="22B739D3" w14:textId="77777777" w:rsidTr="00B64524">
        <w:trPr>
          <w:trHeight w:val="265"/>
          <w:jc w:val="center"/>
        </w:trPr>
        <w:tc>
          <w:tcPr>
            <w:tcW w:w="3502" w:type="dxa"/>
            <w:tcBorders>
              <w:top w:val="nil"/>
              <w:left w:val="nil"/>
              <w:bottom w:val="nil"/>
              <w:right w:val="nil"/>
            </w:tcBorders>
          </w:tcPr>
          <w:p w14:paraId="130AF72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Extra Committees</w:t>
            </w:r>
          </w:p>
        </w:tc>
        <w:tc>
          <w:tcPr>
            <w:tcW w:w="1790" w:type="dxa"/>
            <w:tcBorders>
              <w:top w:val="nil"/>
              <w:left w:val="nil"/>
              <w:bottom w:val="nil"/>
              <w:right w:val="nil"/>
            </w:tcBorders>
          </w:tcPr>
          <w:p w14:paraId="26B8B2E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-0.0649***</w:t>
            </w:r>
          </w:p>
        </w:tc>
        <w:tc>
          <w:tcPr>
            <w:tcW w:w="2278" w:type="dxa"/>
            <w:tcBorders>
              <w:top w:val="nil"/>
              <w:left w:val="nil"/>
              <w:bottom w:val="nil"/>
              <w:right w:val="nil"/>
            </w:tcBorders>
          </w:tcPr>
          <w:p w14:paraId="16B49EB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1.8579***</w:t>
            </w:r>
          </w:p>
        </w:tc>
        <w:tc>
          <w:tcPr>
            <w:tcW w:w="3092" w:type="dxa"/>
            <w:tcBorders>
              <w:top w:val="nil"/>
              <w:left w:val="nil"/>
              <w:bottom w:val="nil"/>
              <w:right w:val="nil"/>
            </w:tcBorders>
          </w:tcPr>
          <w:p w14:paraId="2A3A896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0.0124</w:t>
            </w:r>
          </w:p>
        </w:tc>
      </w:tr>
      <w:tr w:rsidR="00B64524" w:rsidRPr="00B64524" w14:paraId="5244840E" w14:textId="77777777" w:rsidTr="00B64524">
        <w:trPr>
          <w:trHeight w:val="265"/>
          <w:jc w:val="center"/>
        </w:trPr>
        <w:tc>
          <w:tcPr>
            <w:tcW w:w="3502" w:type="dxa"/>
            <w:tcBorders>
              <w:top w:val="nil"/>
              <w:left w:val="nil"/>
              <w:bottom w:val="nil"/>
              <w:right w:val="nil"/>
            </w:tcBorders>
          </w:tcPr>
          <w:p w14:paraId="6A32069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1C342F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(-3.7076)</w:t>
            </w:r>
          </w:p>
        </w:tc>
        <w:tc>
          <w:tcPr>
            <w:tcW w:w="2278" w:type="dxa"/>
            <w:tcBorders>
              <w:top w:val="nil"/>
              <w:left w:val="nil"/>
              <w:bottom w:val="nil"/>
              <w:right w:val="nil"/>
            </w:tcBorders>
          </w:tcPr>
          <w:p w14:paraId="19119D8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(12.4329)</w:t>
            </w:r>
          </w:p>
        </w:tc>
        <w:tc>
          <w:tcPr>
            <w:tcW w:w="3092" w:type="dxa"/>
            <w:tcBorders>
              <w:top w:val="nil"/>
              <w:left w:val="nil"/>
              <w:bottom w:val="nil"/>
              <w:right w:val="nil"/>
            </w:tcBorders>
          </w:tcPr>
          <w:p w14:paraId="53D5F5D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(0.5873)</w:t>
            </w:r>
          </w:p>
        </w:tc>
      </w:tr>
      <w:tr w:rsidR="00B64524" w:rsidRPr="00B64524" w14:paraId="41EFD076" w14:textId="77777777" w:rsidTr="00B64524">
        <w:trPr>
          <w:trHeight w:val="275"/>
          <w:jc w:val="center"/>
        </w:trPr>
        <w:tc>
          <w:tcPr>
            <w:tcW w:w="3502" w:type="dxa"/>
            <w:tcBorders>
              <w:top w:val="nil"/>
              <w:left w:val="nil"/>
              <w:bottom w:val="nil"/>
              <w:right w:val="nil"/>
            </w:tcBorders>
          </w:tcPr>
          <w:p w14:paraId="298AF63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Internal Controls</w:t>
            </w:r>
          </w:p>
        </w:tc>
        <w:tc>
          <w:tcPr>
            <w:tcW w:w="1790" w:type="dxa"/>
            <w:tcBorders>
              <w:top w:val="nil"/>
              <w:left w:val="nil"/>
              <w:bottom w:val="nil"/>
              <w:right w:val="nil"/>
            </w:tcBorders>
          </w:tcPr>
          <w:p w14:paraId="5314496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0.0199</w:t>
            </w:r>
          </w:p>
        </w:tc>
        <w:tc>
          <w:tcPr>
            <w:tcW w:w="2278" w:type="dxa"/>
            <w:tcBorders>
              <w:top w:val="nil"/>
              <w:left w:val="nil"/>
              <w:bottom w:val="nil"/>
              <w:right w:val="nil"/>
            </w:tcBorders>
          </w:tcPr>
          <w:p w14:paraId="4C5037A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-0.3904***</w:t>
            </w:r>
          </w:p>
        </w:tc>
        <w:tc>
          <w:tcPr>
            <w:tcW w:w="3092" w:type="dxa"/>
            <w:tcBorders>
              <w:top w:val="nil"/>
              <w:left w:val="nil"/>
              <w:bottom w:val="nil"/>
              <w:right w:val="nil"/>
            </w:tcBorders>
          </w:tcPr>
          <w:p w14:paraId="3C73CF9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-0.0574*</w:t>
            </w:r>
          </w:p>
        </w:tc>
      </w:tr>
      <w:tr w:rsidR="00B64524" w:rsidRPr="00B64524" w14:paraId="6623BF61" w14:textId="77777777" w:rsidTr="00B64524">
        <w:trPr>
          <w:trHeight w:val="265"/>
          <w:jc w:val="center"/>
        </w:trPr>
        <w:tc>
          <w:tcPr>
            <w:tcW w:w="3502" w:type="dxa"/>
            <w:tcBorders>
              <w:top w:val="nil"/>
              <w:left w:val="nil"/>
              <w:bottom w:val="nil"/>
              <w:right w:val="nil"/>
            </w:tcBorders>
          </w:tcPr>
          <w:p w14:paraId="281D1B5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7FAE44E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(1.3499)</w:t>
            </w:r>
          </w:p>
        </w:tc>
        <w:tc>
          <w:tcPr>
            <w:tcW w:w="2278" w:type="dxa"/>
            <w:tcBorders>
              <w:top w:val="nil"/>
              <w:left w:val="nil"/>
              <w:bottom w:val="nil"/>
              <w:right w:val="nil"/>
            </w:tcBorders>
          </w:tcPr>
          <w:p w14:paraId="5B960E2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(-3.0188)</w:t>
            </w:r>
          </w:p>
        </w:tc>
        <w:tc>
          <w:tcPr>
            <w:tcW w:w="3092" w:type="dxa"/>
            <w:tcBorders>
              <w:top w:val="nil"/>
              <w:left w:val="nil"/>
              <w:bottom w:val="nil"/>
              <w:right w:val="nil"/>
            </w:tcBorders>
          </w:tcPr>
          <w:p w14:paraId="26AA163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(-1.9497)</w:t>
            </w:r>
          </w:p>
        </w:tc>
      </w:tr>
      <w:tr w:rsidR="00B64524" w:rsidRPr="00B64524" w14:paraId="5692D1B1" w14:textId="77777777" w:rsidTr="00B64524">
        <w:trPr>
          <w:trHeight w:val="265"/>
          <w:jc w:val="center"/>
        </w:trPr>
        <w:tc>
          <w:tcPr>
            <w:tcW w:w="3502" w:type="dxa"/>
            <w:tcBorders>
              <w:top w:val="nil"/>
              <w:left w:val="nil"/>
              <w:bottom w:val="nil"/>
              <w:right w:val="nil"/>
            </w:tcBorders>
          </w:tcPr>
          <w:p w14:paraId="0471E64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Meetings</w:t>
            </w:r>
          </w:p>
        </w:tc>
        <w:tc>
          <w:tcPr>
            <w:tcW w:w="1790" w:type="dxa"/>
            <w:tcBorders>
              <w:top w:val="nil"/>
              <w:left w:val="nil"/>
              <w:bottom w:val="nil"/>
              <w:right w:val="nil"/>
            </w:tcBorders>
          </w:tcPr>
          <w:p w14:paraId="209CC75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-0.0555***</w:t>
            </w:r>
          </w:p>
        </w:tc>
        <w:tc>
          <w:tcPr>
            <w:tcW w:w="2278" w:type="dxa"/>
            <w:tcBorders>
              <w:top w:val="nil"/>
              <w:left w:val="nil"/>
              <w:bottom w:val="nil"/>
              <w:right w:val="nil"/>
            </w:tcBorders>
          </w:tcPr>
          <w:p w14:paraId="3997B39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-0.4211***</w:t>
            </w:r>
          </w:p>
        </w:tc>
        <w:tc>
          <w:tcPr>
            <w:tcW w:w="3092" w:type="dxa"/>
            <w:tcBorders>
              <w:top w:val="nil"/>
              <w:left w:val="nil"/>
              <w:bottom w:val="nil"/>
              <w:right w:val="nil"/>
            </w:tcBorders>
          </w:tcPr>
          <w:p w14:paraId="0BD0712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-0.0355***</w:t>
            </w:r>
          </w:p>
        </w:tc>
      </w:tr>
      <w:tr w:rsidR="00B64524" w:rsidRPr="00B64524" w14:paraId="285560DF" w14:textId="77777777" w:rsidTr="00B64524">
        <w:trPr>
          <w:trHeight w:val="275"/>
          <w:jc w:val="center"/>
        </w:trPr>
        <w:tc>
          <w:tcPr>
            <w:tcW w:w="3502" w:type="dxa"/>
            <w:tcBorders>
              <w:top w:val="nil"/>
              <w:left w:val="nil"/>
              <w:bottom w:val="nil"/>
              <w:right w:val="nil"/>
            </w:tcBorders>
          </w:tcPr>
          <w:p w14:paraId="5983674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211E629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(-11.6026)</w:t>
            </w:r>
          </w:p>
        </w:tc>
        <w:tc>
          <w:tcPr>
            <w:tcW w:w="2278" w:type="dxa"/>
            <w:tcBorders>
              <w:top w:val="nil"/>
              <w:left w:val="nil"/>
              <w:bottom w:val="nil"/>
              <w:right w:val="nil"/>
            </w:tcBorders>
          </w:tcPr>
          <w:p w14:paraId="25BA0DF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(-15.1223)</w:t>
            </w:r>
          </w:p>
        </w:tc>
        <w:tc>
          <w:tcPr>
            <w:tcW w:w="3092" w:type="dxa"/>
            <w:tcBorders>
              <w:top w:val="nil"/>
              <w:left w:val="nil"/>
              <w:bottom w:val="nil"/>
              <w:right w:val="nil"/>
            </w:tcBorders>
          </w:tcPr>
          <w:p w14:paraId="6DB734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(-8.2437)</w:t>
            </w:r>
          </w:p>
        </w:tc>
      </w:tr>
      <w:tr w:rsidR="00B64524" w:rsidRPr="00B64524" w14:paraId="47C6F4F4" w14:textId="77777777" w:rsidTr="00B64524">
        <w:trPr>
          <w:trHeight w:val="265"/>
          <w:jc w:val="center"/>
        </w:trPr>
        <w:tc>
          <w:tcPr>
            <w:tcW w:w="3502" w:type="dxa"/>
            <w:tcBorders>
              <w:top w:val="nil"/>
              <w:left w:val="nil"/>
              <w:bottom w:val="nil"/>
              <w:right w:val="nil"/>
            </w:tcBorders>
          </w:tcPr>
          <w:p w14:paraId="6E7205A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Risk Committee</w:t>
            </w:r>
          </w:p>
        </w:tc>
        <w:tc>
          <w:tcPr>
            <w:tcW w:w="1790" w:type="dxa"/>
            <w:tcBorders>
              <w:top w:val="nil"/>
              <w:left w:val="nil"/>
              <w:bottom w:val="nil"/>
              <w:right w:val="nil"/>
            </w:tcBorders>
          </w:tcPr>
          <w:p w14:paraId="2750C6A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-0.0917</w:t>
            </w:r>
          </w:p>
        </w:tc>
        <w:tc>
          <w:tcPr>
            <w:tcW w:w="2278" w:type="dxa"/>
            <w:tcBorders>
              <w:top w:val="nil"/>
              <w:left w:val="nil"/>
              <w:bottom w:val="nil"/>
              <w:right w:val="nil"/>
            </w:tcBorders>
          </w:tcPr>
          <w:p w14:paraId="60E25BA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-2.2481***</w:t>
            </w:r>
          </w:p>
        </w:tc>
        <w:tc>
          <w:tcPr>
            <w:tcW w:w="3092" w:type="dxa"/>
            <w:tcBorders>
              <w:top w:val="nil"/>
              <w:left w:val="nil"/>
              <w:bottom w:val="nil"/>
              <w:right w:val="nil"/>
            </w:tcBorders>
          </w:tcPr>
          <w:p w14:paraId="66E3AF3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-0.3861***</w:t>
            </w:r>
          </w:p>
        </w:tc>
      </w:tr>
      <w:tr w:rsidR="00B64524" w:rsidRPr="00B64524" w14:paraId="758CD732" w14:textId="77777777" w:rsidTr="00B64524">
        <w:trPr>
          <w:trHeight w:val="265"/>
          <w:jc w:val="center"/>
        </w:trPr>
        <w:tc>
          <w:tcPr>
            <w:tcW w:w="3502" w:type="dxa"/>
            <w:tcBorders>
              <w:top w:val="nil"/>
              <w:left w:val="nil"/>
              <w:bottom w:val="nil"/>
              <w:right w:val="nil"/>
            </w:tcBorders>
          </w:tcPr>
          <w:p w14:paraId="36B0122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1BB5300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(-1.4045)</w:t>
            </w:r>
          </w:p>
        </w:tc>
        <w:tc>
          <w:tcPr>
            <w:tcW w:w="2278" w:type="dxa"/>
            <w:tcBorders>
              <w:top w:val="nil"/>
              <w:left w:val="nil"/>
              <w:bottom w:val="nil"/>
              <w:right w:val="nil"/>
            </w:tcBorders>
          </w:tcPr>
          <w:p w14:paraId="10FFFF1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(-4.7938)</w:t>
            </w:r>
          </w:p>
        </w:tc>
        <w:tc>
          <w:tcPr>
            <w:tcW w:w="3092" w:type="dxa"/>
            <w:tcBorders>
              <w:top w:val="nil"/>
              <w:left w:val="nil"/>
              <w:bottom w:val="nil"/>
              <w:right w:val="nil"/>
            </w:tcBorders>
          </w:tcPr>
          <w:p w14:paraId="47E9F5F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(-5.6016)</w:t>
            </w:r>
          </w:p>
        </w:tc>
      </w:tr>
      <w:tr w:rsidR="00B64524" w:rsidRPr="00B64524" w14:paraId="2995E24F" w14:textId="77777777" w:rsidTr="00B64524">
        <w:trPr>
          <w:trHeight w:val="265"/>
          <w:jc w:val="center"/>
        </w:trPr>
        <w:tc>
          <w:tcPr>
            <w:tcW w:w="3502" w:type="dxa"/>
            <w:tcBorders>
              <w:top w:val="nil"/>
              <w:left w:val="nil"/>
              <w:bottom w:val="nil"/>
              <w:right w:val="nil"/>
            </w:tcBorders>
          </w:tcPr>
          <w:p w14:paraId="37287F4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Remuneration</w:t>
            </w:r>
          </w:p>
        </w:tc>
        <w:tc>
          <w:tcPr>
            <w:tcW w:w="1790" w:type="dxa"/>
            <w:tcBorders>
              <w:top w:val="nil"/>
              <w:left w:val="nil"/>
              <w:bottom w:val="nil"/>
              <w:right w:val="nil"/>
            </w:tcBorders>
          </w:tcPr>
          <w:p w14:paraId="27A829E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-0.0322***</w:t>
            </w:r>
          </w:p>
        </w:tc>
        <w:tc>
          <w:tcPr>
            <w:tcW w:w="2278" w:type="dxa"/>
            <w:tcBorders>
              <w:top w:val="nil"/>
              <w:left w:val="nil"/>
              <w:bottom w:val="nil"/>
              <w:right w:val="nil"/>
            </w:tcBorders>
          </w:tcPr>
          <w:p w14:paraId="795C4B9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-0.0383*</w:t>
            </w:r>
          </w:p>
        </w:tc>
        <w:tc>
          <w:tcPr>
            <w:tcW w:w="3092" w:type="dxa"/>
            <w:tcBorders>
              <w:top w:val="nil"/>
              <w:left w:val="nil"/>
              <w:bottom w:val="nil"/>
              <w:right w:val="nil"/>
            </w:tcBorders>
          </w:tcPr>
          <w:p w14:paraId="64CD0DC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-0.0325***</w:t>
            </w:r>
          </w:p>
        </w:tc>
      </w:tr>
      <w:tr w:rsidR="00B64524" w:rsidRPr="00B64524" w14:paraId="53CAA4BA" w14:textId="77777777" w:rsidTr="00B64524">
        <w:trPr>
          <w:trHeight w:val="275"/>
          <w:jc w:val="center"/>
        </w:trPr>
        <w:tc>
          <w:tcPr>
            <w:tcW w:w="3502" w:type="dxa"/>
            <w:tcBorders>
              <w:top w:val="nil"/>
              <w:left w:val="nil"/>
              <w:bottom w:val="nil"/>
              <w:right w:val="nil"/>
            </w:tcBorders>
          </w:tcPr>
          <w:p w14:paraId="7617BCD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07B3D97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(-4.5688)</w:t>
            </w:r>
          </w:p>
        </w:tc>
        <w:tc>
          <w:tcPr>
            <w:tcW w:w="2278" w:type="dxa"/>
            <w:tcBorders>
              <w:top w:val="nil"/>
              <w:left w:val="nil"/>
              <w:bottom w:val="nil"/>
              <w:right w:val="nil"/>
            </w:tcBorders>
          </w:tcPr>
          <w:p w14:paraId="19AAC35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(-1.9107)</w:t>
            </w:r>
          </w:p>
        </w:tc>
        <w:tc>
          <w:tcPr>
            <w:tcW w:w="3092" w:type="dxa"/>
            <w:tcBorders>
              <w:top w:val="nil"/>
              <w:left w:val="nil"/>
              <w:bottom w:val="nil"/>
              <w:right w:val="nil"/>
            </w:tcBorders>
          </w:tcPr>
          <w:p w14:paraId="47138B0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(-4.5158)</w:t>
            </w:r>
          </w:p>
        </w:tc>
      </w:tr>
      <w:tr w:rsidR="00B64524" w:rsidRPr="00B64524" w14:paraId="765CABFB" w14:textId="77777777" w:rsidTr="00B64524">
        <w:trPr>
          <w:trHeight w:val="265"/>
          <w:jc w:val="center"/>
        </w:trPr>
        <w:tc>
          <w:tcPr>
            <w:tcW w:w="3502" w:type="dxa"/>
            <w:tcBorders>
              <w:top w:val="nil"/>
              <w:left w:val="nil"/>
              <w:bottom w:val="nil"/>
              <w:right w:val="nil"/>
            </w:tcBorders>
          </w:tcPr>
          <w:p w14:paraId="201E4B1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Ownership</w:t>
            </w:r>
          </w:p>
        </w:tc>
        <w:tc>
          <w:tcPr>
            <w:tcW w:w="1790" w:type="dxa"/>
            <w:tcBorders>
              <w:top w:val="nil"/>
              <w:left w:val="nil"/>
              <w:bottom w:val="nil"/>
              <w:right w:val="nil"/>
            </w:tcBorders>
          </w:tcPr>
          <w:p w14:paraId="45336AD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-0.0015</w:t>
            </w:r>
          </w:p>
        </w:tc>
        <w:tc>
          <w:tcPr>
            <w:tcW w:w="2278" w:type="dxa"/>
            <w:tcBorders>
              <w:top w:val="nil"/>
              <w:left w:val="nil"/>
              <w:bottom w:val="nil"/>
              <w:right w:val="nil"/>
            </w:tcBorders>
          </w:tcPr>
          <w:p w14:paraId="609606B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0.1067***</w:t>
            </w:r>
          </w:p>
        </w:tc>
        <w:tc>
          <w:tcPr>
            <w:tcW w:w="3092" w:type="dxa"/>
            <w:tcBorders>
              <w:top w:val="nil"/>
              <w:left w:val="nil"/>
              <w:bottom w:val="nil"/>
              <w:right w:val="nil"/>
            </w:tcBorders>
          </w:tcPr>
          <w:p w14:paraId="768C105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-0.0007</w:t>
            </w:r>
          </w:p>
        </w:tc>
      </w:tr>
      <w:tr w:rsidR="00B64524" w:rsidRPr="00B64524" w14:paraId="49D20669" w14:textId="77777777" w:rsidTr="00B64524">
        <w:trPr>
          <w:trHeight w:val="265"/>
          <w:jc w:val="center"/>
        </w:trPr>
        <w:tc>
          <w:tcPr>
            <w:tcW w:w="3502" w:type="dxa"/>
            <w:tcBorders>
              <w:top w:val="nil"/>
              <w:left w:val="nil"/>
              <w:bottom w:val="nil"/>
              <w:right w:val="nil"/>
            </w:tcBorders>
          </w:tcPr>
          <w:p w14:paraId="5C3EA11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69B7A2C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(-0.6468)</w:t>
            </w:r>
          </w:p>
        </w:tc>
        <w:tc>
          <w:tcPr>
            <w:tcW w:w="2278" w:type="dxa"/>
            <w:tcBorders>
              <w:top w:val="nil"/>
              <w:left w:val="nil"/>
              <w:bottom w:val="nil"/>
              <w:right w:val="nil"/>
            </w:tcBorders>
          </w:tcPr>
          <w:p w14:paraId="44ECDD4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(5.4611)</w:t>
            </w:r>
          </w:p>
        </w:tc>
        <w:tc>
          <w:tcPr>
            <w:tcW w:w="3092" w:type="dxa"/>
            <w:tcBorders>
              <w:top w:val="nil"/>
              <w:left w:val="nil"/>
              <w:bottom w:val="nil"/>
              <w:right w:val="nil"/>
            </w:tcBorders>
          </w:tcPr>
          <w:p w14:paraId="4DF1A19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(-0.1961)</w:t>
            </w:r>
          </w:p>
        </w:tc>
      </w:tr>
      <w:tr w:rsidR="00B64524" w:rsidRPr="00B64524" w14:paraId="01F241C5" w14:textId="77777777" w:rsidTr="00B64524">
        <w:trPr>
          <w:trHeight w:val="275"/>
          <w:jc w:val="center"/>
        </w:trPr>
        <w:tc>
          <w:tcPr>
            <w:tcW w:w="3502" w:type="dxa"/>
            <w:tcBorders>
              <w:top w:val="nil"/>
              <w:left w:val="nil"/>
              <w:bottom w:val="nil"/>
              <w:right w:val="nil"/>
            </w:tcBorders>
          </w:tcPr>
          <w:p w14:paraId="194CC61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ROA</w:t>
            </w:r>
          </w:p>
        </w:tc>
        <w:tc>
          <w:tcPr>
            <w:tcW w:w="1790" w:type="dxa"/>
            <w:tcBorders>
              <w:top w:val="nil"/>
              <w:left w:val="nil"/>
              <w:bottom w:val="nil"/>
              <w:right w:val="nil"/>
            </w:tcBorders>
          </w:tcPr>
          <w:p w14:paraId="3157E8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0.0334***</w:t>
            </w:r>
          </w:p>
        </w:tc>
        <w:tc>
          <w:tcPr>
            <w:tcW w:w="2278" w:type="dxa"/>
            <w:tcBorders>
              <w:top w:val="nil"/>
              <w:left w:val="nil"/>
              <w:bottom w:val="nil"/>
              <w:right w:val="nil"/>
            </w:tcBorders>
          </w:tcPr>
          <w:p w14:paraId="14830EA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0.0842***</w:t>
            </w:r>
          </w:p>
        </w:tc>
        <w:tc>
          <w:tcPr>
            <w:tcW w:w="3092" w:type="dxa"/>
            <w:tcBorders>
              <w:top w:val="nil"/>
              <w:left w:val="nil"/>
              <w:bottom w:val="nil"/>
              <w:right w:val="nil"/>
            </w:tcBorders>
          </w:tcPr>
          <w:p w14:paraId="02D6B53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0.0146***</w:t>
            </w:r>
          </w:p>
        </w:tc>
      </w:tr>
      <w:tr w:rsidR="00B64524" w:rsidRPr="00B64524" w14:paraId="0578396C" w14:textId="77777777" w:rsidTr="00B64524">
        <w:trPr>
          <w:trHeight w:val="265"/>
          <w:jc w:val="center"/>
        </w:trPr>
        <w:tc>
          <w:tcPr>
            <w:tcW w:w="3502" w:type="dxa"/>
            <w:tcBorders>
              <w:top w:val="nil"/>
              <w:left w:val="nil"/>
              <w:bottom w:val="nil"/>
              <w:right w:val="nil"/>
            </w:tcBorders>
          </w:tcPr>
          <w:p w14:paraId="45D1C6A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1BC0072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(10.0886)</w:t>
            </w:r>
          </w:p>
        </w:tc>
        <w:tc>
          <w:tcPr>
            <w:tcW w:w="2278" w:type="dxa"/>
            <w:tcBorders>
              <w:top w:val="nil"/>
              <w:left w:val="nil"/>
              <w:bottom w:val="nil"/>
              <w:right w:val="nil"/>
            </w:tcBorders>
          </w:tcPr>
          <w:p w14:paraId="30E0393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(6.4130)</w:t>
            </w:r>
          </w:p>
        </w:tc>
        <w:tc>
          <w:tcPr>
            <w:tcW w:w="3092" w:type="dxa"/>
            <w:tcBorders>
              <w:top w:val="nil"/>
              <w:left w:val="nil"/>
              <w:bottom w:val="nil"/>
              <w:right w:val="nil"/>
            </w:tcBorders>
          </w:tcPr>
          <w:p w14:paraId="24FFD41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(5.2796)</w:t>
            </w:r>
          </w:p>
        </w:tc>
      </w:tr>
      <w:tr w:rsidR="00B64524" w:rsidRPr="00B64524" w14:paraId="7175E1A0" w14:textId="77777777" w:rsidTr="00B64524">
        <w:trPr>
          <w:trHeight w:val="265"/>
          <w:jc w:val="center"/>
        </w:trPr>
        <w:tc>
          <w:tcPr>
            <w:tcW w:w="3502" w:type="dxa"/>
            <w:tcBorders>
              <w:top w:val="nil"/>
              <w:left w:val="nil"/>
              <w:bottom w:val="nil"/>
              <w:right w:val="nil"/>
            </w:tcBorders>
          </w:tcPr>
          <w:p w14:paraId="703F872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Leverage</w:t>
            </w:r>
          </w:p>
        </w:tc>
        <w:tc>
          <w:tcPr>
            <w:tcW w:w="1790" w:type="dxa"/>
            <w:tcBorders>
              <w:top w:val="nil"/>
              <w:left w:val="nil"/>
              <w:bottom w:val="nil"/>
              <w:right w:val="nil"/>
            </w:tcBorders>
          </w:tcPr>
          <w:p w14:paraId="5030AF5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0.0095***</w:t>
            </w:r>
          </w:p>
        </w:tc>
        <w:tc>
          <w:tcPr>
            <w:tcW w:w="2278" w:type="dxa"/>
            <w:tcBorders>
              <w:top w:val="nil"/>
              <w:left w:val="nil"/>
              <w:bottom w:val="nil"/>
              <w:right w:val="nil"/>
            </w:tcBorders>
          </w:tcPr>
          <w:p w14:paraId="76C49F0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0.0604***</w:t>
            </w:r>
          </w:p>
        </w:tc>
        <w:tc>
          <w:tcPr>
            <w:tcW w:w="3092" w:type="dxa"/>
            <w:tcBorders>
              <w:top w:val="nil"/>
              <w:left w:val="nil"/>
              <w:bottom w:val="nil"/>
              <w:right w:val="nil"/>
            </w:tcBorders>
          </w:tcPr>
          <w:p w14:paraId="7015053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0.0034***</w:t>
            </w:r>
          </w:p>
        </w:tc>
      </w:tr>
      <w:tr w:rsidR="00B64524" w:rsidRPr="00B64524" w14:paraId="72D487B6" w14:textId="77777777" w:rsidTr="00B64524">
        <w:trPr>
          <w:trHeight w:val="275"/>
          <w:jc w:val="center"/>
        </w:trPr>
        <w:tc>
          <w:tcPr>
            <w:tcW w:w="3502" w:type="dxa"/>
            <w:tcBorders>
              <w:top w:val="nil"/>
              <w:left w:val="nil"/>
              <w:bottom w:val="nil"/>
              <w:right w:val="nil"/>
            </w:tcBorders>
          </w:tcPr>
          <w:p w14:paraId="525D9E7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6C948E3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(10.2416)</w:t>
            </w:r>
          </w:p>
        </w:tc>
        <w:tc>
          <w:tcPr>
            <w:tcW w:w="2278" w:type="dxa"/>
            <w:tcBorders>
              <w:top w:val="nil"/>
              <w:left w:val="nil"/>
              <w:bottom w:val="nil"/>
              <w:right w:val="nil"/>
            </w:tcBorders>
          </w:tcPr>
          <w:p w14:paraId="1A200E0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(11.9077)</w:t>
            </w:r>
          </w:p>
        </w:tc>
        <w:tc>
          <w:tcPr>
            <w:tcW w:w="3092" w:type="dxa"/>
            <w:tcBorders>
              <w:top w:val="nil"/>
              <w:left w:val="nil"/>
              <w:bottom w:val="nil"/>
              <w:right w:val="nil"/>
            </w:tcBorders>
          </w:tcPr>
          <w:p w14:paraId="5AC5D6F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(3.5985)</w:t>
            </w:r>
          </w:p>
        </w:tc>
      </w:tr>
      <w:tr w:rsidR="00B64524" w:rsidRPr="00B64524" w14:paraId="2F1C412B" w14:textId="77777777" w:rsidTr="00B64524">
        <w:trPr>
          <w:trHeight w:val="265"/>
          <w:jc w:val="center"/>
        </w:trPr>
        <w:tc>
          <w:tcPr>
            <w:tcW w:w="3502" w:type="dxa"/>
            <w:tcBorders>
              <w:top w:val="nil"/>
              <w:left w:val="nil"/>
              <w:bottom w:val="nil"/>
              <w:right w:val="nil"/>
            </w:tcBorders>
          </w:tcPr>
          <w:p w14:paraId="5E6743F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Firm Size</w:t>
            </w:r>
          </w:p>
        </w:tc>
        <w:tc>
          <w:tcPr>
            <w:tcW w:w="1790" w:type="dxa"/>
            <w:tcBorders>
              <w:top w:val="nil"/>
              <w:left w:val="nil"/>
              <w:bottom w:val="nil"/>
              <w:right w:val="nil"/>
            </w:tcBorders>
          </w:tcPr>
          <w:p w14:paraId="3AA7DF8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-0.0325</w:t>
            </w:r>
          </w:p>
        </w:tc>
        <w:tc>
          <w:tcPr>
            <w:tcW w:w="2278" w:type="dxa"/>
            <w:tcBorders>
              <w:top w:val="nil"/>
              <w:left w:val="nil"/>
              <w:bottom w:val="nil"/>
              <w:right w:val="nil"/>
            </w:tcBorders>
          </w:tcPr>
          <w:p w14:paraId="55382F9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-0.0371</w:t>
            </w:r>
          </w:p>
        </w:tc>
        <w:tc>
          <w:tcPr>
            <w:tcW w:w="3092" w:type="dxa"/>
            <w:tcBorders>
              <w:top w:val="nil"/>
              <w:left w:val="nil"/>
              <w:bottom w:val="nil"/>
              <w:right w:val="nil"/>
            </w:tcBorders>
          </w:tcPr>
          <w:p w14:paraId="678687F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-0.2909***</w:t>
            </w:r>
          </w:p>
        </w:tc>
      </w:tr>
      <w:tr w:rsidR="00B64524" w:rsidRPr="00B64524" w14:paraId="066872E5" w14:textId="77777777" w:rsidTr="00B64524">
        <w:trPr>
          <w:trHeight w:val="265"/>
          <w:jc w:val="center"/>
        </w:trPr>
        <w:tc>
          <w:tcPr>
            <w:tcW w:w="3502" w:type="dxa"/>
            <w:tcBorders>
              <w:top w:val="nil"/>
              <w:left w:val="nil"/>
              <w:bottom w:val="nil"/>
              <w:right w:val="nil"/>
            </w:tcBorders>
          </w:tcPr>
          <w:p w14:paraId="69FCC7F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218F40A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(-1.0511)</w:t>
            </w:r>
          </w:p>
        </w:tc>
        <w:tc>
          <w:tcPr>
            <w:tcW w:w="2278" w:type="dxa"/>
            <w:tcBorders>
              <w:top w:val="nil"/>
              <w:left w:val="nil"/>
              <w:bottom w:val="nil"/>
              <w:right w:val="nil"/>
            </w:tcBorders>
          </w:tcPr>
          <w:p w14:paraId="0FB0AA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(-0.2292)</w:t>
            </w:r>
          </w:p>
        </w:tc>
        <w:tc>
          <w:tcPr>
            <w:tcW w:w="3092" w:type="dxa"/>
            <w:tcBorders>
              <w:top w:val="nil"/>
              <w:left w:val="nil"/>
              <w:bottom w:val="nil"/>
              <w:right w:val="nil"/>
            </w:tcBorders>
          </w:tcPr>
          <w:p w14:paraId="079BFDE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(-7.9174)</w:t>
            </w:r>
          </w:p>
        </w:tc>
      </w:tr>
      <w:tr w:rsidR="00B64524" w:rsidRPr="00B64524" w14:paraId="57D9AA01" w14:textId="77777777" w:rsidTr="00B64524">
        <w:trPr>
          <w:trHeight w:val="265"/>
          <w:jc w:val="center"/>
        </w:trPr>
        <w:tc>
          <w:tcPr>
            <w:tcW w:w="3502" w:type="dxa"/>
            <w:tcBorders>
              <w:top w:val="nil"/>
              <w:left w:val="nil"/>
              <w:bottom w:val="nil"/>
              <w:right w:val="nil"/>
            </w:tcBorders>
          </w:tcPr>
          <w:p w14:paraId="700C64D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Liquidity</w:t>
            </w:r>
          </w:p>
        </w:tc>
        <w:tc>
          <w:tcPr>
            <w:tcW w:w="1790" w:type="dxa"/>
            <w:tcBorders>
              <w:top w:val="nil"/>
              <w:left w:val="nil"/>
              <w:bottom w:val="nil"/>
              <w:right w:val="nil"/>
            </w:tcBorders>
          </w:tcPr>
          <w:p w14:paraId="2685D8B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0.0389***</w:t>
            </w:r>
          </w:p>
        </w:tc>
        <w:tc>
          <w:tcPr>
            <w:tcW w:w="2278" w:type="dxa"/>
            <w:tcBorders>
              <w:top w:val="nil"/>
              <w:left w:val="nil"/>
              <w:bottom w:val="nil"/>
              <w:right w:val="nil"/>
            </w:tcBorders>
          </w:tcPr>
          <w:p w14:paraId="77D880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-0.1275**</w:t>
            </w:r>
          </w:p>
        </w:tc>
        <w:tc>
          <w:tcPr>
            <w:tcW w:w="3092" w:type="dxa"/>
            <w:tcBorders>
              <w:top w:val="nil"/>
              <w:left w:val="nil"/>
              <w:bottom w:val="nil"/>
              <w:right w:val="nil"/>
            </w:tcBorders>
          </w:tcPr>
          <w:p w14:paraId="47C7D24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0.0759***</w:t>
            </w:r>
          </w:p>
        </w:tc>
      </w:tr>
      <w:tr w:rsidR="00B64524" w:rsidRPr="00B64524" w14:paraId="1CE176B5" w14:textId="77777777" w:rsidTr="00B64524">
        <w:trPr>
          <w:trHeight w:val="275"/>
          <w:jc w:val="center"/>
        </w:trPr>
        <w:tc>
          <w:tcPr>
            <w:tcW w:w="3502" w:type="dxa"/>
            <w:tcBorders>
              <w:top w:val="nil"/>
              <w:left w:val="nil"/>
              <w:bottom w:val="nil"/>
              <w:right w:val="nil"/>
            </w:tcBorders>
          </w:tcPr>
          <w:p w14:paraId="545BD08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615B1DD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(3.2489)</w:t>
            </w:r>
          </w:p>
        </w:tc>
        <w:tc>
          <w:tcPr>
            <w:tcW w:w="2278" w:type="dxa"/>
            <w:tcBorders>
              <w:top w:val="nil"/>
              <w:left w:val="nil"/>
              <w:bottom w:val="nil"/>
              <w:right w:val="nil"/>
            </w:tcBorders>
          </w:tcPr>
          <w:p w14:paraId="7F956CD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(-1.9766)</w:t>
            </w:r>
          </w:p>
        </w:tc>
        <w:tc>
          <w:tcPr>
            <w:tcW w:w="3092" w:type="dxa"/>
            <w:tcBorders>
              <w:top w:val="nil"/>
              <w:left w:val="nil"/>
              <w:bottom w:val="nil"/>
              <w:right w:val="nil"/>
            </w:tcBorders>
          </w:tcPr>
          <w:p w14:paraId="227C7D5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(4.6030)</w:t>
            </w:r>
          </w:p>
        </w:tc>
      </w:tr>
      <w:tr w:rsidR="00B64524" w:rsidRPr="00B64524" w14:paraId="76DAD9C6" w14:textId="77777777" w:rsidTr="00B64524">
        <w:trPr>
          <w:trHeight w:val="265"/>
          <w:jc w:val="center"/>
        </w:trPr>
        <w:tc>
          <w:tcPr>
            <w:tcW w:w="3502" w:type="dxa"/>
            <w:tcBorders>
              <w:top w:val="nil"/>
              <w:left w:val="nil"/>
              <w:bottom w:val="nil"/>
              <w:right w:val="nil"/>
            </w:tcBorders>
          </w:tcPr>
          <w:p w14:paraId="1093BA2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Capital</w:t>
            </w:r>
          </w:p>
        </w:tc>
        <w:tc>
          <w:tcPr>
            <w:tcW w:w="1790" w:type="dxa"/>
            <w:tcBorders>
              <w:top w:val="nil"/>
              <w:left w:val="nil"/>
              <w:bottom w:val="nil"/>
              <w:right w:val="nil"/>
            </w:tcBorders>
          </w:tcPr>
          <w:p w14:paraId="0E5906B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-0.0010</w:t>
            </w:r>
          </w:p>
        </w:tc>
        <w:tc>
          <w:tcPr>
            <w:tcW w:w="2278" w:type="dxa"/>
            <w:tcBorders>
              <w:top w:val="nil"/>
              <w:left w:val="nil"/>
              <w:bottom w:val="nil"/>
              <w:right w:val="nil"/>
            </w:tcBorders>
          </w:tcPr>
          <w:p w14:paraId="08637C3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-0.0396***</w:t>
            </w:r>
          </w:p>
        </w:tc>
        <w:tc>
          <w:tcPr>
            <w:tcW w:w="3092" w:type="dxa"/>
            <w:tcBorders>
              <w:top w:val="nil"/>
              <w:left w:val="nil"/>
              <w:bottom w:val="nil"/>
              <w:right w:val="nil"/>
            </w:tcBorders>
          </w:tcPr>
          <w:p w14:paraId="6BA011E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0.0003</w:t>
            </w:r>
          </w:p>
        </w:tc>
      </w:tr>
      <w:tr w:rsidR="00B64524" w:rsidRPr="00B64524" w14:paraId="5FF9F1FF" w14:textId="77777777" w:rsidTr="00B64524">
        <w:trPr>
          <w:trHeight w:val="265"/>
          <w:jc w:val="center"/>
        </w:trPr>
        <w:tc>
          <w:tcPr>
            <w:tcW w:w="3502" w:type="dxa"/>
            <w:tcBorders>
              <w:top w:val="nil"/>
              <w:left w:val="nil"/>
              <w:bottom w:val="nil"/>
              <w:right w:val="nil"/>
            </w:tcBorders>
          </w:tcPr>
          <w:p w14:paraId="44E176A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1891593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(-1.4092)</w:t>
            </w:r>
          </w:p>
        </w:tc>
        <w:tc>
          <w:tcPr>
            <w:tcW w:w="2278" w:type="dxa"/>
            <w:tcBorders>
              <w:top w:val="nil"/>
              <w:left w:val="nil"/>
              <w:bottom w:val="nil"/>
              <w:right w:val="nil"/>
            </w:tcBorders>
          </w:tcPr>
          <w:p w14:paraId="1B1801C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(-8.6720)</w:t>
            </w:r>
          </w:p>
        </w:tc>
        <w:tc>
          <w:tcPr>
            <w:tcW w:w="3092" w:type="dxa"/>
            <w:tcBorders>
              <w:top w:val="nil"/>
              <w:left w:val="nil"/>
              <w:bottom w:val="nil"/>
              <w:right w:val="nil"/>
            </w:tcBorders>
          </w:tcPr>
          <w:p w14:paraId="0307DEC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(0.3183)</w:t>
            </w:r>
          </w:p>
        </w:tc>
      </w:tr>
      <w:tr w:rsidR="00B64524" w:rsidRPr="00B64524" w14:paraId="1D89D3C5" w14:textId="77777777" w:rsidTr="00B64524">
        <w:trPr>
          <w:trHeight w:val="275"/>
          <w:jc w:val="center"/>
        </w:trPr>
        <w:tc>
          <w:tcPr>
            <w:tcW w:w="3502" w:type="dxa"/>
            <w:tcBorders>
              <w:top w:val="nil"/>
              <w:left w:val="nil"/>
              <w:bottom w:val="nil"/>
              <w:right w:val="nil"/>
            </w:tcBorders>
          </w:tcPr>
          <w:p w14:paraId="12C5B9F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Constant</w:t>
            </w:r>
          </w:p>
        </w:tc>
        <w:tc>
          <w:tcPr>
            <w:tcW w:w="1790" w:type="dxa"/>
            <w:tcBorders>
              <w:top w:val="nil"/>
              <w:left w:val="nil"/>
              <w:bottom w:val="nil"/>
              <w:right w:val="nil"/>
            </w:tcBorders>
          </w:tcPr>
          <w:p w14:paraId="467B88D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0.7939***</w:t>
            </w:r>
          </w:p>
        </w:tc>
        <w:tc>
          <w:tcPr>
            <w:tcW w:w="2278" w:type="dxa"/>
            <w:tcBorders>
              <w:top w:val="nil"/>
              <w:left w:val="nil"/>
              <w:bottom w:val="nil"/>
              <w:right w:val="nil"/>
            </w:tcBorders>
          </w:tcPr>
          <w:p w14:paraId="0C3DEA6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5.7140***</w:t>
            </w:r>
          </w:p>
        </w:tc>
        <w:tc>
          <w:tcPr>
            <w:tcW w:w="3092" w:type="dxa"/>
            <w:tcBorders>
              <w:top w:val="nil"/>
              <w:left w:val="nil"/>
              <w:bottom w:val="nil"/>
              <w:right w:val="nil"/>
            </w:tcBorders>
          </w:tcPr>
          <w:p w14:paraId="3E56A87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4.5265***</w:t>
            </w:r>
          </w:p>
        </w:tc>
      </w:tr>
      <w:tr w:rsidR="00B64524" w:rsidRPr="00B64524" w14:paraId="2985C1D6" w14:textId="77777777" w:rsidTr="00B64524">
        <w:trPr>
          <w:trHeight w:val="265"/>
          <w:jc w:val="center"/>
        </w:trPr>
        <w:tc>
          <w:tcPr>
            <w:tcW w:w="3502" w:type="dxa"/>
            <w:tcBorders>
              <w:top w:val="nil"/>
              <w:left w:val="nil"/>
              <w:bottom w:val="nil"/>
              <w:right w:val="nil"/>
            </w:tcBorders>
          </w:tcPr>
          <w:p w14:paraId="4B8DEDA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790" w:type="dxa"/>
            <w:tcBorders>
              <w:top w:val="nil"/>
              <w:left w:val="nil"/>
              <w:bottom w:val="nil"/>
              <w:right w:val="nil"/>
            </w:tcBorders>
          </w:tcPr>
          <w:p w14:paraId="1EE4002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(3.0581)</w:t>
            </w:r>
          </w:p>
        </w:tc>
        <w:tc>
          <w:tcPr>
            <w:tcW w:w="2278" w:type="dxa"/>
            <w:tcBorders>
              <w:top w:val="nil"/>
              <w:left w:val="nil"/>
              <w:bottom w:val="nil"/>
              <w:right w:val="nil"/>
            </w:tcBorders>
          </w:tcPr>
          <w:p w14:paraId="2BE5DC9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(2.8748)</w:t>
            </w:r>
          </w:p>
        </w:tc>
        <w:tc>
          <w:tcPr>
            <w:tcW w:w="3092" w:type="dxa"/>
            <w:tcBorders>
              <w:top w:val="nil"/>
              <w:left w:val="nil"/>
              <w:bottom w:val="nil"/>
              <w:right w:val="nil"/>
            </w:tcBorders>
          </w:tcPr>
          <w:p w14:paraId="2C4D38B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(9.7125)</w:t>
            </w:r>
          </w:p>
        </w:tc>
      </w:tr>
      <w:tr w:rsidR="00B64524" w:rsidRPr="00B64524" w14:paraId="2067BAF5" w14:textId="77777777" w:rsidTr="00B64524">
        <w:trPr>
          <w:trHeight w:val="275"/>
          <w:jc w:val="center"/>
        </w:trPr>
        <w:tc>
          <w:tcPr>
            <w:tcW w:w="3502" w:type="dxa"/>
            <w:tcBorders>
              <w:top w:val="nil"/>
              <w:left w:val="nil"/>
              <w:bottom w:val="nil"/>
              <w:right w:val="nil"/>
            </w:tcBorders>
          </w:tcPr>
          <w:p w14:paraId="551FB57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Observations</w:t>
            </w:r>
          </w:p>
        </w:tc>
        <w:tc>
          <w:tcPr>
            <w:tcW w:w="1790" w:type="dxa"/>
            <w:tcBorders>
              <w:top w:val="nil"/>
              <w:left w:val="nil"/>
              <w:bottom w:val="nil"/>
              <w:right w:val="nil"/>
            </w:tcBorders>
          </w:tcPr>
          <w:p w14:paraId="3C81349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742</w:t>
            </w:r>
          </w:p>
        </w:tc>
        <w:tc>
          <w:tcPr>
            <w:tcW w:w="2278" w:type="dxa"/>
            <w:tcBorders>
              <w:top w:val="nil"/>
              <w:left w:val="nil"/>
              <w:bottom w:val="nil"/>
              <w:right w:val="nil"/>
            </w:tcBorders>
          </w:tcPr>
          <w:p w14:paraId="43CADAE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742</w:t>
            </w:r>
          </w:p>
        </w:tc>
        <w:tc>
          <w:tcPr>
            <w:tcW w:w="3092" w:type="dxa"/>
            <w:tcBorders>
              <w:top w:val="nil"/>
              <w:left w:val="nil"/>
              <w:bottom w:val="nil"/>
              <w:right w:val="nil"/>
            </w:tcBorders>
          </w:tcPr>
          <w:p w14:paraId="583C67D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742</w:t>
            </w:r>
          </w:p>
        </w:tc>
      </w:tr>
      <w:tr w:rsidR="00B64524" w:rsidRPr="00B64524" w14:paraId="4622B445" w14:textId="77777777" w:rsidTr="00B64524">
        <w:trPr>
          <w:trHeight w:val="265"/>
          <w:jc w:val="center"/>
        </w:trPr>
        <w:tc>
          <w:tcPr>
            <w:tcW w:w="3502" w:type="dxa"/>
            <w:tcBorders>
              <w:top w:val="nil"/>
              <w:left w:val="nil"/>
              <w:bottom w:val="nil"/>
              <w:right w:val="nil"/>
            </w:tcBorders>
          </w:tcPr>
          <w:p w14:paraId="467C10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Number of firms</w:t>
            </w:r>
          </w:p>
        </w:tc>
        <w:tc>
          <w:tcPr>
            <w:tcW w:w="1790" w:type="dxa"/>
            <w:tcBorders>
              <w:top w:val="nil"/>
              <w:left w:val="nil"/>
              <w:bottom w:val="nil"/>
              <w:right w:val="nil"/>
            </w:tcBorders>
          </w:tcPr>
          <w:p w14:paraId="208E69F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158</w:t>
            </w:r>
          </w:p>
        </w:tc>
        <w:tc>
          <w:tcPr>
            <w:tcW w:w="2278" w:type="dxa"/>
            <w:tcBorders>
              <w:top w:val="nil"/>
              <w:left w:val="nil"/>
              <w:bottom w:val="nil"/>
              <w:right w:val="nil"/>
            </w:tcBorders>
          </w:tcPr>
          <w:p w14:paraId="12839F5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158</w:t>
            </w:r>
          </w:p>
        </w:tc>
        <w:tc>
          <w:tcPr>
            <w:tcW w:w="3092" w:type="dxa"/>
            <w:tcBorders>
              <w:top w:val="nil"/>
              <w:left w:val="nil"/>
              <w:bottom w:val="nil"/>
              <w:right w:val="nil"/>
            </w:tcBorders>
          </w:tcPr>
          <w:p w14:paraId="5E8597F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158</w:t>
            </w:r>
          </w:p>
        </w:tc>
      </w:tr>
      <w:tr w:rsidR="00B64524" w:rsidRPr="00B64524" w14:paraId="117D1B32" w14:textId="77777777" w:rsidTr="00B64524">
        <w:trPr>
          <w:trHeight w:val="265"/>
          <w:jc w:val="center"/>
        </w:trPr>
        <w:tc>
          <w:tcPr>
            <w:tcW w:w="3502" w:type="dxa"/>
            <w:tcBorders>
              <w:top w:val="nil"/>
              <w:left w:val="nil"/>
              <w:bottom w:val="nil"/>
              <w:right w:val="nil"/>
            </w:tcBorders>
          </w:tcPr>
          <w:p w14:paraId="3C6A8BF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AR1(p-value)</w:t>
            </w:r>
          </w:p>
        </w:tc>
        <w:tc>
          <w:tcPr>
            <w:tcW w:w="1790" w:type="dxa"/>
            <w:tcBorders>
              <w:top w:val="nil"/>
              <w:left w:val="nil"/>
              <w:bottom w:val="nil"/>
              <w:right w:val="nil"/>
            </w:tcBorders>
          </w:tcPr>
          <w:p w14:paraId="5E894957" w14:textId="50A846F5"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-6.177</w:t>
            </w:r>
            <w:r w:rsidR="006F4FD8">
              <w:rPr>
                <w:rFonts w:eastAsiaTheme="minorEastAsia" w:cstheme="minorHAnsi"/>
                <w:sz w:val="20"/>
                <w:szCs w:val="20"/>
                <w:lang w:eastAsia="en-GB"/>
              </w:rPr>
              <w:t xml:space="preserve"> (0.00)</w:t>
            </w:r>
          </w:p>
        </w:tc>
        <w:tc>
          <w:tcPr>
            <w:tcW w:w="2278" w:type="dxa"/>
            <w:tcBorders>
              <w:top w:val="nil"/>
              <w:left w:val="nil"/>
              <w:bottom w:val="nil"/>
              <w:right w:val="nil"/>
            </w:tcBorders>
          </w:tcPr>
          <w:p w14:paraId="53CF860A" w14:textId="40C3D49B"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-2.847</w:t>
            </w:r>
            <w:r w:rsidR="006F4FD8">
              <w:rPr>
                <w:rFonts w:eastAsiaTheme="minorEastAsia" w:cstheme="minorHAnsi"/>
                <w:sz w:val="20"/>
                <w:szCs w:val="20"/>
                <w:lang w:eastAsia="en-GB"/>
              </w:rPr>
              <w:t xml:space="preserve"> (0.00)</w:t>
            </w:r>
          </w:p>
        </w:tc>
        <w:tc>
          <w:tcPr>
            <w:tcW w:w="3092" w:type="dxa"/>
            <w:tcBorders>
              <w:top w:val="nil"/>
              <w:left w:val="nil"/>
              <w:bottom w:val="nil"/>
              <w:right w:val="nil"/>
            </w:tcBorders>
          </w:tcPr>
          <w:p w14:paraId="5B561C00" w14:textId="6DC6E051"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-6.020</w:t>
            </w:r>
            <w:r w:rsidR="006F4FD8">
              <w:rPr>
                <w:rFonts w:eastAsiaTheme="minorEastAsia" w:cstheme="minorHAnsi"/>
                <w:sz w:val="20"/>
                <w:szCs w:val="20"/>
                <w:lang w:eastAsia="en-GB"/>
              </w:rPr>
              <w:t xml:space="preserve"> (0.00)</w:t>
            </w:r>
          </w:p>
        </w:tc>
      </w:tr>
      <w:tr w:rsidR="00B64524" w:rsidRPr="00B64524" w14:paraId="075EBD63" w14:textId="77777777" w:rsidTr="00B64524">
        <w:trPr>
          <w:trHeight w:val="275"/>
          <w:jc w:val="center"/>
        </w:trPr>
        <w:tc>
          <w:tcPr>
            <w:tcW w:w="3502" w:type="dxa"/>
            <w:tcBorders>
              <w:top w:val="nil"/>
              <w:left w:val="nil"/>
              <w:bottom w:val="nil"/>
              <w:right w:val="nil"/>
            </w:tcBorders>
          </w:tcPr>
          <w:p w14:paraId="078915E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AR2 (p-value)</w:t>
            </w:r>
          </w:p>
        </w:tc>
        <w:tc>
          <w:tcPr>
            <w:tcW w:w="1790" w:type="dxa"/>
            <w:tcBorders>
              <w:top w:val="nil"/>
              <w:left w:val="nil"/>
              <w:bottom w:val="nil"/>
              <w:right w:val="nil"/>
            </w:tcBorders>
          </w:tcPr>
          <w:p w14:paraId="311AC086" w14:textId="4AA6B7CC"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-0.137</w:t>
            </w:r>
            <w:r w:rsidR="006F4FD8">
              <w:rPr>
                <w:rFonts w:eastAsiaTheme="minorEastAsia" w:cstheme="minorHAnsi"/>
                <w:sz w:val="20"/>
                <w:szCs w:val="20"/>
                <w:lang w:eastAsia="en-GB"/>
              </w:rPr>
              <w:t xml:space="preserve"> (0.89)</w:t>
            </w:r>
          </w:p>
        </w:tc>
        <w:tc>
          <w:tcPr>
            <w:tcW w:w="2278" w:type="dxa"/>
            <w:tcBorders>
              <w:top w:val="nil"/>
              <w:left w:val="nil"/>
              <w:bottom w:val="nil"/>
              <w:right w:val="nil"/>
            </w:tcBorders>
          </w:tcPr>
          <w:p w14:paraId="6A589A96" w14:textId="052D148B"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0.867</w:t>
            </w:r>
            <w:r w:rsidR="006F4FD8">
              <w:rPr>
                <w:rFonts w:eastAsiaTheme="minorEastAsia" w:cstheme="minorHAnsi"/>
                <w:sz w:val="20"/>
                <w:szCs w:val="20"/>
                <w:lang w:eastAsia="en-GB"/>
              </w:rPr>
              <w:t xml:space="preserve"> (0.38)</w:t>
            </w:r>
          </w:p>
        </w:tc>
        <w:tc>
          <w:tcPr>
            <w:tcW w:w="3092" w:type="dxa"/>
            <w:tcBorders>
              <w:top w:val="nil"/>
              <w:left w:val="nil"/>
              <w:bottom w:val="nil"/>
              <w:right w:val="nil"/>
            </w:tcBorders>
          </w:tcPr>
          <w:p w14:paraId="642F5863" w14:textId="2DFE2A06"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1.258</w:t>
            </w:r>
            <w:r w:rsidR="006F4FD8">
              <w:rPr>
                <w:rFonts w:eastAsiaTheme="minorEastAsia" w:cstheme="minorHAnsi"/>
                <w:sz w:val="20"/>
                <w:szCs w:val="20"/>
                <w:lang w:eastAsia="en-GB"/>
              </w:rPr>
              <w:t xml:space="preserve"> (0.20)</w:t>
            </w:r>
          </w:p>
        </w:tc>
      </w:tr>
      <w:tr w:rsidR="00B64524" w:rsidRPr="00B64524" w14:paraId="0247DBC6" w14:textId="77777777" w:rsidTr="00B64524">
        <w:tblPrEx>
          <w:tblBorders>
            <w:bottom w:val="single" w:sz="6" w:space="0" w:color="auto"/>
          </w:tblBorders>
        </w:tblPrEx>
        <w:trPr>
          <w:trHeight w:val="256"/>
          <w:jc w:val="center"/>
        </w:trPr>
        <w:tc>
          <w:tcPr>
            <w:tcW w:w="3502" w:type="dxa"/>
            <w:tcBorders>
              <w:top w:val="nil"/>
              <w:left w:val="nil"/>
              <w:bottom w:val="single" w:sz="6" w:space="0" w:color="auto"/>
              <w:right w:val="nil"/>
            </w:tcBorders>
          </w:tcPr>
          <w:p w14:paraId="5894364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J-Test(p-value)</w:t>
            </w:r>
          </w:p>
        </w:tc>
        <w:tc>
          <w:tcPr>
            <w:tcW w:w="1790" w:type="dxa"/>
            <w:tcBorders>
              <w:top w:val="nil"/>
              <w:left w:val="nil"/>
              <w:bottom w:val="single" w:sz="6" w:space="0" w:color="auto"/>
              <w:right w:val="nil"/>
            </w:tcBorders>
          </w:tcPr>
          <w:p w14:paraId="48F28420" w14:textId="1FEBA911"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115.7</w:t>
            </w:r>
            <w:r w:rsidR="006F4FD8">
              <w:rPr>
                <w:rFonts w:eastAsiaTheme="minorEastAsia" w:cstheme="minorHAnsi"/>
                <w:sz w:val="20"/>
                <w:szCs w:val="20"/>
                <w:lang w:eastAsia="en-GB"/>
              </w:rPr>
              <w:t xml:space="preserve"> (0.38)</w:t>
            </w:r>
          </w:p>
        </w:tc>
        <w:tc>
          <w:tcPr>
            <w:tcW w:w="2278" w:type="dxa"/>
            <w:tcBorders>
              <w:top w:val="nil"/>
              <w:left w:val="nil"/>
              <w:bottom w:val="single" w:sz="6" w:space="0" w:color="auto"/>
              <w:right w:val="nil"/>
            </w:tcBorders>
          </w:tcPr>
          <w:p w14:paraId="1AC3AD06" w14:textId="7608C65F"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118.5</w:t>
            </w:r>
            <w:r w:rsidR="006F4FD8">
              <w:rPr>
                <w:rFonts w:eastAsiaTheme="minorEastAsia" w:cstheme="minorHAnsi"/>
                <w:sz w:val="20"/>
                <w:szCs w:val="20"/>
                <w:lang w:eastAsia="en-GB"/>
              </w:rPr>
              <w:t xml:space="preserve"> (0.32)</w:t>
            </w:r>
          </w:p>
        </w:tc>
        <w:tc>
          <w:tcPr>
            <w:tcW w:w="3092" w:type="dxa"/>
            <w:tcBorders>
              <w:top w:val="nil"/>
              <w:left w:val="nil"/>
              <w:bottom w:val="single" w:sz="6" w:space="0" w:color="auto"/>
              <w:right w:val="nil"/>
            </w:tcBorders>
          </w:tcPr>
          <w:p w14:paraId="5FD17A26" w14:textId="09DEB593"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131.3</w:t>
            </w:r>
            <w:r w:rsidR="006F4FD8">
              <w:rPr>
                <w:rFonts w:eastAsiaTheme="minorEastAsia" w:cstheme="minorHAnsi"/>
                <w:sz w:val="20"/>
                <w:szCs w:val="20"/>
                <w:lang w:eastAsia="en-GB"/>
              </w:rPr>
              <w:t xml:space="preserve"> (0.10)</w:t>
            </w:r>
          </w:p>
        </w:tc>
      </w:tr>
    </w:tbl>
    <w:p w14:paraId="4E2FFAC3" w14:textId="77777777" w:rsidR="00323427" w:rsidRDefault="00B64524" w:rsidP="00B64524">
      <w:pPr>
        <w:widowControl w:val="0"/>
        <w:autoSpaceDE w:val="0"/>
        <w:autoSpaceDN w:val="0"/>
        <w:adjustRightInd w:val="0"/>
        <w:spacing w:before="0" w:after="0" w:line="240" w:lineRule="auto"/>
        <w:rPr>
          <w:rFonts w:eastAsiaTheme="minorEastAsia" w:cstheme="minorHAnsi"/>
          <w:sz w:val="18"/>
          <w:szCs w:val="18"/>
          <w:lang w:eastAsia="en-GB"/>
        </w:rPr>
      </w:pPr>
      <w:bookmarkStart w:id="20" w:name="_Hlk76645006"/>
      <w:r w:rsidRPr="00B64524">
        <w:rPr>
          <w:rFonts w:eastAsiaTheme="minorEastAsia" w:cstheme="minorHAnsi"/>
          <w:sz w:val="18"/>
          <w:szCs w:val="18"/>
          <w:lang w:eastAsia="en-GB"/>
        </w:rPr>
        <w:t xml:space="preserve">Table </w:t>
      </w:r>
      <w:r w:rsidR="00B85AD5">
        <w:rPr>
          <w:rFonts w:eastAsiaTheme="minorEastAsia" w:cstheme="minorHAnsi"/>
          <w:sz w:val="18"/>
          <w:szCs w:val="18"/>
          <w:lang w:eastAsia="en-GB"/>
        </w:rPr>
        <w:t>5</w:t>
      </w:r>
      <w:r w:rsidRPr="00B64524">
        <w:rPr>
          <w:rFonts w:eastAsiaTheme="minorEastAsia" w:cstheme="minorHAnsi"/>
          <w:sz w:val="18"/>
          <w:szCs w:val="18"/>
          <w:lang w:eastAsia="en-GB"/>
        </w:rPr>
        <w:t xml:space="preserve"> </w:t>
      </w:r>
      <w:r w:rsidRPr="00B64524">
        <w:rPr>
          <w:rFonts w:eastAsiaTheme="minorEastAsia" w:cstheme="minorHAnsi"/>
          <w:bCs/>
          <w:sz w:val="18"/>
          <w:szCs w:val="18"/>
          <w:lang w:val="en-US" w:eastAsia="en-GB"/>
        </w:rPr>
        <w:t>provides the System GMM results when NCI &amp; ROA are interacted. In all models, three lags of the dependent variables are used</w:t>
      </w:r>
      <w:r w:rsidR="00B85AD5">
        <w:rPr>
          <w:rFonts w:eastAsiaTheme="minorEastAsia" w:cstheme="minorHAnsi"/>
          <w:bCs/>
          <w:sz w:val="18"/>
          <w:szCs w:val="18"/>
          <w:lang w:val="en-US" w:eastAsia="en-GB"/>
        </w:rPr>
        <w:t xml:space="preserve"> </w:t>
      </w:r>
      <w:r w:rsidR="00B85AD5" w:rsidRPr="00B85AD5">
        <w:rPr>
          <w:rFonts w:eastAsiaTheme="minorEastAsia" w:cstheme="minorHAnsi"/>
          <w:bCs/>
          <w:sz w:val="18"/>
          <w:szCs w:val="18"/>
          <w:lang w:val="en-US" w:eastAsia="en-GB"/>
        </w:rPr>
        <w:t>(to preserve space these lagged coefficients are not reported).</w:t>
      </w:r>
      <w:r w:rsidRPr="00B64524">
        <w:rPr>
          <w:rFonts w:eastAsiaTheme="minorEastAsia" w:cstheme="minorHAnsi"/>
          <w:bCs/>
          <w:sz w:val="18"/>
          <w:szCs w:val="18"/>
          <w:lang w:val="en-US" w:eastAsia="en-GB"/>
        </w:rPr>
        <w:t xml:space="preserve"> </w:t>
      </w:r>
      <w:r w:rsidRPr="00B64524">
        <w:rPr>
          <w:rFonts w:eastAsiaTheme="minorEastAsia" w:cstheme="minorHAnsi"/>
          <w:sz w:val="18"/>
          <w:szCs w:val="18"/>
          <w:lang w:val="en-US" w:eastAsia="en-GB"/>
        </w:rPr>
        <w:t xml:space="preserve">The definitions and symbols for all independent and control variables are the same as outlined in </w:t>
      </w:r>
      <w:r w:rsidRPr="00B64524">
        <w:rPr>
          <w:rFonts w:eastAsiaTheme="minorEastAsia" w:cstheme="minorHAnsi"/>
          <w:sz w:val="18"/>
          <w:szCs w:val="18"/>
          <w:lang w:eastAsia="en-GB"/>
        </w:rPr>
        <w:t xml:space="preserve">Table 1. Z-statistics in parentheses *** p&lt;0.01, ** p&lt;0.05, * p&lt;0.1 </w:t>
      </w:r>
      <w:bookmarkEnd w:id="20"/>
    </w:p>
    <w:p w14:paraId="10AB929B" w14:textId="77777777" w:rsidR="00323427" w:rsidRDefault="00323427">
      <w:pPr>
        <w:spacing w:before="0" w:after="160" w:line="259" w:lineRule="auto"/>
        <w:jc w:val="left"/>
        <w:rPr>
          <w:rFonts w:eastAsiaTheme="minorEastAsia" w:cstheme="minorHAnsi"/>
          <w:sz w:val="18"/>
          <w:szCs w:val="18"/>
          <w:lang w:eastAsia="en-GB"/>
        </w:rPr>
      </w:pPr>
      <w:r>
        <w:rPr>
          <w:rFonts w:eastAsiaTheme="minorEastAsia" w:cstheme="minorHAnsi"/>
          <w:sz w:val="18"/>
          <w:szCs w:val="18"/>
          <w:lang w:eastAsia="en-GB"/>
        </w:rPr>
        <w:br w:type="page"/>
      </w:r>
    </w:p>
    <w:p w14:paraId="6698CAE7"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2"/>
          <w:lang w:eastAsia="en-GB"/>
        </w:rPr>
      </w:pPr>
      <w:r w:rsidRPr="00323427">
        <w:rPr>
          <w:rFonts w:ascii="Calibri" w:eastAsia="Times New Roman" w:hAnsi="Calibri" w:cs="Calibri"/>
          <w:sz w:val="22"/>
          <w:lang w:eastAsia="en-GB"/>
        </w:rPr>
        <w:lastRenderedPageBreak/>
        <w:t xml:space="preserve">Table 6 Financial Crisis and the relationship between NCI and Risk </w:t>
      </w:r>
    </w:p>
    <w:tbl>
      <w:tblPr>
        <w:tblW w:w="10155" w:type="dxa"/>
        <w:jc w:val="center"/>
        <w:tblLayout w:type="fixed"/>
        <w:tblCellMar>
          <w:left w:w="75" w:type="dxa"/>
          <w:right w:w="75" w:type="dxa"/>
        </w:tblCellMar>
        <w:tblLook w:val="0000" w:firstRow="0" w:lastRow="0" w:firstColumn="0" w:lastColumn="0" w:noHBand="0" w:noVBand="0"/>
      </w:tblPr>
      <w:tblGrid>
        <w:gridCol w:w="3819"/>
        <w:gridCol w:w="1584"/>
        <w:gridCol w:w="2016"/>
        <w:gridCol w:w="2736"/>
      </w:tblGrid>
      <w:tr w:rsidR="00323427" w:rsidRPr="00323427" w14:paraId="7970CAD6" w14:textId="77777777" w:rsidTr="00717F5F">
        <w:trPr>
          <w:jc w:val="center"/>
        </w:trPr>
        <w:tc>
          <w:tcPr>
            <w:tcW w:w="3819" w:type="dxa"/>
            <w:tcBorders>
              <w:top w:val="single" w:sz="6" w:space="0" w:color="auto"/>
              <w:left w:val="nil"/>
              <w:bottom w:val="nil"/>
              <w:right w:val="nil"/>
            </w:tcBorders>
          </w:tcPr>
          <w:p w14:paraId="0EACDCC2"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single" w:sz="6" w:space="0" w:color="auto"/>
              <w:left w:val="nil"/>
              <w:bottom w:val="nil"/>
              <w:right w:val="nil"/>
            </w:tcBorders>
          </w:tcPr>
          <w:p w14:paraId="189DB3F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w:t>
            </w:r>
          </w:p>
        </w:tc>
        <w:tc>
          <w:tcPr>
            <w:tcW w:w="2016" w:type="dxa"/>
            <w:tcBorders>
              <w:top w:val="single" w:sz="6" w:space="0" w:color="auto"/>
              <w:left w:val="nil"/>
              <w:bottom w:val="nil"/>
              <w:right w:val="nil"/>
            </w:tcBorders>
          </w:tcPr>
          <w:p w14:paraId="750E4BD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w:t>
            </w:r>
          </w:p>
        </w:tc>
        <w:tc>
          <w:tcPr>
            <w:tcW w:w="2736" w:type="dxa"/>
            <w:tcBorders>
              <w:top w:val="single" w:sz="6" w:space="0" w:color="auto"/>
              <w:left w:val="nil"/>
              <w:bottom w:val="nil"/>
              <w:right w:val="nil"/>
            </w:tcBorders>
          </w:tcPr>
          <w:p w14:paraId="407F948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(3)</w:t>
            </w:r>
          </w:p>
        </w:tc>
      </w:tr>
      <w:tr w:rsidR="00323427" w:rsidRPr="00323427" w14:paraId="67DCE137" w14:textId="77777777" w:rsidTr="00717F5F">
        <w:trPr>
          <w:jc w:val="center"/>
        </w:trPr>
        <w:tc>
          <w:tcPr>
            <w:tcW w:w="3819" w:type="dxa"/>
            <w:tcBorders>
              <w:top w:val="nil"/>
              <w:left w:val="nil"/>
              <w:bottom w:val="single" w:sz="6" w:space="0" w:color="auto"/>
              <w:right w:val="nil"/>
            </w:tcBorders>
          </w:tcPr>
          <w:p w14:paraId="772279DC"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VARIABLES</w:t>
            </w:r>
          </w:p>
        </w:tc>
        <w:tc>
          <w:tcPr>
            <w:tcW w:w="1584" w:type="dxa"/>
            <w:tcBorders>
              <w:top w:val="nil"/>
              <w:left w:val="nil"/>
              <w:bottom w:val="single" w:sz="6" w:space="0" w:color="auto"/>
              <w:right w:val="nil"/>
            </w:tcBorders>
          </w:tcPr>
          <w:p w14:paraId="00A9F28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Total Risk</w:t>
            </w:r>
          </w:p>
        </w:tc>
        <w:tc>
          <w:tcPr>
            <w:tcW w:w="2016" w:type="dxa"/>
            <w:tcBorders>
              <w:top w:val="nil"/>
              <w:left w:val="nil"/>
              <w:bottom w:val="single" w:sz="6" w:space="0" w:color="auto"/>
              <w:right w:val="nil"/>
            </w:tcBorders>
          </w:tcPr>
          <w:p w14:paraId="12C9AD1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Systematic Risk</w:t>
            </w:r>
          </w:p>
        </w:tc>
        <w:tc>
          <w:tcPr>
            <w:tcW w:w="2736" w:type="dxa"/>
            <w:tcBorders>
              <w:top w:val="nil"/>
              <w:left w:val="nil"/>
              <w:bottom w:val="single" w:sz="6" w:space="0" w:color="auto"/>
              <w:right w:val="nil"/>
            </w:tcBorders>
          </w:tcPr>
          <w:p w14:paraId="5E0102F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Idiosyncratic Risk</w:t>
            </w:r>
          </w:p>
        </w:tc>
      </w:tr>
      <w:tr w:rsidR="00323427" w:rsidRPr="00323427" w14:paraId="1AEDBDBE" w14:textId="77777777" w:rsidTr="00717F5F">
        <w:trPr>
          <w:jc w:val="center"/>
        </w:trPr>
        <w:tc>
          <w:tcPr>
            <w:tcW w:w="3819" w:type="dxa"/>
            <w:tcBorders>
              <w:top w:val="nil"/>
              <w:left w:val="nil"/>
              <w:bottom w:val="nil"/>
              <w:right w:val="nil"/>
            </w:tcBorders>
          </w:tcPr>
          <w:p w14:paraId="1FB8E4C8"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NCI</w:t>
            </w:r>
          </w:p>
        </w:tc>
        <w:tc>
          <w:tcPr>
            <w:tcW w:w="1584" w:type="dxa"/>
            <w:tcBorders>
              <w:top w:val="nil"/>
              <w:left w:val="nil"/>
              <w:bottom w:val="nil"/>
              <w:right w:val="nil"/>
            </w:tcBorders>
          </w:tcPr>
          <w:p w14:paraId="132D926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0.0405***</w:t>
            </w:r>
          </w:p>
        </w:tc>
        <w:tc>
          <w:tcPr>
            <w:tcW w:w="2016" w:type="dxa"/>
            <w:tcBorders>
              <w:top w:val="nil"/>
              <w:left w:val="nil"/>
              <w:bottom w:val="nil"/>
              <w:right w:val="nil"/>
            </w:tcBorders>
          </w:tcPr>
          <w:p w14:paraId="5656CA7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0.1498***</w:t>
            </w:r>
          </w:p>
        </w:tc>
        <w:tc>
          <w:tcPr>
            <w:tcW w:w="2736" w:type="dxa"/>
            <w:tcBorders>
              <w:top w:val="nil"/>
              <w:left w:val="nil"/>
              <w:bottom w:val="nil"/>
              <w:right w:val="nil"/>
            </w:tcBorders>
          </w:tcPr>
          <w:p w14:paraId="5AA22EE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0.0357***</w:t>
            </w:r>
          </w:p>
        </w:tc>
      </w:tr>
      <w:tr w:rsidR="00323427" w:rsidRPr="00323427" w14:paraId="4422107A" w14:textId="77777777" w:rsidTr="00717F5F">
        <w:trPr>
          <w:jc w:val="center"/>
        </w:trPr>
        <w:tc>
          <w:tcPr>
            <w:tcW w:w="3819" w:type="dxa"/>
            <w:tcBorders>
              <w:top w:val="nil"/>
              <w:left w:val="nil"/>
              <w:bottom w:val="nil"/>
              <w:right w:val="nil"/>
            </w:tcBorders>
          </w:tcPr>
          <w:p w14:paraId="2D94DE7E"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32851A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(4.9694)</w:t>
            </w:r>
          </w:p>
        </w:tc>
        <w:tc>
          <w:tcPr>
            <w:tcW w:w="2016" w:type="dxa"/>
            <w:tcBorders>
              <w:top w:val="nil"/>
              <w:left w:val="nil"/>
              <w:bottom w:val="nil"/>
              <w:right w:val="nil"/>
            </w:tcBorders>
          </w:tcPr>
          <w:p w14:paraId="7CD1514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(3.7372)</w:t>
            </w:r>
          </w:p>
        </w:tc>
        <w:tc>
          <w:tcPr>
            <w:tcW w:w="2736" w:type="dxa"/>
            <w:tcBorders>
              <w:top w:val="nil"/>
              <w:left w:val="nil"/>
              <w:bottom w:val="nil"/>
              <w:right w:val="nil"/>
            </w:tcBorders>
          </w:tcPr>
          <w:p w14:paraId="0526FF7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(4.2023)</w:t>
            </w:r>
          </w:p>
        </w:tc>
      </w:tr>
      <w:tr w:rsidR="00323427" w:rsidRPr="00323427" w14:paraId="6A166D4C" w14:textId="77777777" w:rsidTr="00717F5F">
        <w:trPr>
          <w:jc w:val="center"/>
        </w:trPr>
        <w:tc>
          <w:tcPr>
            <w:tcW w:w="3819" w:type="dxa"/>
            <w:tcBorders>
              <w:top w:val="nil"/>
              <w:left w:val="nil"/>
              <w:bottom w:val="nil"/>
              <w:right w:val="nil"/>
            </w:tcBorders>
          </w:tcPr>
          <w:p w14:paraId="69DEF946"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Crisis</w:t>
            </w:r>
          </w:p>
        </w:tc>
        <w:tc>
          <w:tcPr>
            <w:tcW w:w="1584" w:type="dxa"/>
            <w:tcBorders>
              <w:top w:val="nil"/>
              <w:left w:val="nil"/>
              <w:bottom w:val="nil"/>
              <w:right w:val="nil"/>
            </w:tcBorders>
          </w:tcPr>
          <w:p w14:paraId="2A0DF44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0.0662***</w:t>
            </w:r>
          </w:p>
        </w:tc>
        <w:tc>
          <w:tcPr>
            <w:tcW w:w="2016" w:type="dxa"/>
            <w:tcBorders>
              <w:top w:val="nil"/>
              <w:left w:val="nil"/>
              <w:bottom w:val="nil"/>
              <w:right w:val="nil"/>
            </w:tcBorders>
          </w:tcPr>
          <w:p w14:paraId="74613FAD"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1.3952***</w:t>
            </w:r>
          </w:p>
        </w:tc>
        <w:tc>
          <w:tcPr>
            <w:tcW w:w="2736" w:type="dxa"/>
            <w:tcBorders>
              <w:top w:val="nil"/>
              <w:left w:val="nil"/>
              <w:bottom w:val="nil"/>
              <w:right w:val="nil"/>
            </w:tcBorders>
          </w:tcPr>
          <w:p w14:paraId="51D4C1A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0.1943***</w:t>
            </w:r>
          </w:p>
        </w:tc>
      </w:tr>
      <w:tr w:rsidR="00323427" w:rsidRPr="00323427" w14:paraId="6C8378A7" w14:textId="77777777" w:rsidTr="00717F5F">
        <w:trPr>
          <w:jc w:val="center"/>
        </w:trPr>
        <w:tc>
          <w:tcPr>
            <w:tcW w:w="3819" w:type="dxa"/>
            <w:tcBorders>
              <w:top w:val="nil"/>
              <w:left w:val="nil"/>
              <w:bottom w:val="nil"/>
              <w:right w:val="nil"/>
            </w:tcBorders>
          </w:tcPr>
          <w:p w14:paraId="796BF4F1"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DA0B6D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(2.9433)</w:t>
            </w:r>
          </w:p>
        </w:tc>
        <w:tc>
          <w:tcPr>
            <w:tcW w:w="2016" w:type="dxa"/>
            <w:tcBorders>
              <w:top w:val="nil"/>
              <w:left w:val="nil"/>
              <w:bottom w:val="nil"/>
              <w:right w:val="nil"/>
            </w:tcBorders>
          </w:tcPr>
          <w:p w14:paraId="59922DBE"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(12.3787)</w:t>
            </w:r>
          </w:p>
        </w:tc>
        <w:tc>
          <w:tcPr>
            <w:tcW w:w="2736" w:type="dxa"/>
            <w:tcBorders>
              <w:top w:val="nil"/>
              <w:left w:val="nil"/>
              <w:bottom w:val="nil"/>
              <w:right w:val="nil"/>
            </w:tcBorders>
          </w:tcPr>
          <w:p w14:paraId="57F1A63E"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(10.7733)</w:t>
            </w:r>
          </w:p>
        </w:tc>
      </w:tr>
      <w:tr w:rsidR="00323427" w:rsidRPr="00323427" w14:paraId="7B65B5A5" w14:textId="77777777" w:rsidTr="00717F5F">
        <w:trPr>
          <w:jc w:val="center"/>
        </w:trPr>
        <w:tc>
          <w:tcPr>
            <w:tcW w:w="3819" w:type="dxa"/>
            <w:tcBorders>
              <w:top w:val="nil"/>
              <w:left w:val="nil"/>
              <w:bottom w:val="nil"/>
              <w:right w:val="nil"/>
            </w:tcBorders>
          </w:tcPr>
          <w:p w14:paraId="0AB8A099"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NCI x Crisis</w:t>
            </w:r>
          </w:p>
        </w:tc>
        <w:tc>
          <w:tcPr>
            <w:tcW w:w="1584" w:type="dxa"/>
            <w:tcBorders>
              <w:top w:val="nil"/>
              <w:left w:val="nil"/>
              <w:bottom w:val="nil"/>
              <w:right w:val="nil"/>
            </w:tcBorders>
          </w:tcPr>
          <w:p w14:paraId="67F5BFD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0.0118</w:t>
            </w:r>
          </w:p>
        </w:tc>
        <w:tc>
          <w:tcPr>
            <w:tcW w:w="2016" w:type="dxa"/>
            <w:tcBorders>
              <w:top w:val="nil"/>
              <w:left w:val="nil"/>
              <w:bottom w:val="nil"/>
              <w:right w:val="nil"/>
            </w:tcBorders>
          </w:tcPr>
          <w:p w14:paraId="59CE303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0.3286***</w:t>
            </w:r>
          </w:p>
        </w:tc>
        <w:tc>
          <w:tcPr>
            <w:tcW w:w="2736" w:type="dxa"/>
            <w:tcBorders>
              <w:top w:val="nil"/>
              <w:left w:val="nil"/>
              <w:bottom w:val="nil"/>
              <w:right w:val="nil"/>
            </w:tcBorders>
          </w:tcPr>
          <w:p w14:paraId="561B966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0.0204***</w:t>
            </w:r>
          </w:p>
        </w:tc>
      </w:tr>
      <w:tr w:rsidR="00323427" w:rsidRPr="00323427" w14:paraId="1732CA4C" w14:textId="77777777" w:rsidTr="00717F5F">
        <w:trPr>
          <w:jc w:val="center"/>
        </w:trPr>
        <w:tc>
          <w:tcPr>
            <w:tcW w:w="3819" w:type="dxa"/>
            <w:tcBorders>
              <w:top w:val="nil"/>
              <w:left w:val="nil"/>
              <w:bottom w:val="nil"/>
              <w:right w:val="nil"/>
            </w:tcBorders>
          </w:tcPr>
          <w:p w14:paraId="07F67F0B"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674857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(1.2024)</w:t>
            </w:r>
          </w:p>
        </w:tc>
        <w:tc>
          <w:tcPr>
            <w:tcW w:w="2016" w:type="dxa"/>
            <w:tcBorders>
              <w:top w:val="nil"/>
              <w:left w:val="nil"/>
              <w:bottom w:val="nil"/>
              <w:right w:val="nil"/>
            </w:tcBorders>
          </w:tcPr>
          <w:p w14:paraId="0F30F01D"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(7.4192)</w:t>
            </w:r>
          </w:p>
        </w:tc>
        <w:tc>
          <w:tcPr>
            <w:tcW w:w="2736" w:type="dxa"/>
            <w:tcBorders>
              <w:top w:val="nil"/>
              <w:left w:val="nil"/>
              <w:bottom w:val="nil"/>
              <w:right w:val="nil"/>
            </w:tcBorders>
          </w:tcPr>
          <w:p w14:paraId="63783FC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(2.8363)</w:t>
            </w:r>
          </w:p>
        </w:tc>
      </w:tr>
      <w:tr w:rsidR="00323427" w:rsidRPr="00323427" w14:paraId="2EF2BC22" w14:textId="77777777" w:rsidTr="00717F5F">
        <w:trPr>
          <w:jc w:val="center"/>
        </w:trPr>
        <w:tc>
          <w:tcPr>
            <w:tcW w:w="3819" w:type="dxa"/>
            <w:tcBorders>
              <w:top w:val="nil"/>
              <w:left w:val="nil"/>
              <w:bottom w:val="nil"/>
              <w:right w:val="nil"/>
            </w:tcBorders>
          </w:tcPr>
          <w:p w14:paraId="128790C4"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Board Size</w:t>
            </w:r>
          </w:p>
        </w:tc>
        <w:tc>
          <w:tcPr>
            <w:tcW w:w="1584" w:type="dxa"/>
            <w:tcBorders>
              <w:top w:val="nil"/>
              <w:left w:val="nil"/>
              <w:bottom w:val="nil"/>
              <w:right w:val="nil"/>
            </w:tcBorders>
          </w:tcPr>
          <w:p w14:paraId="75C969C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-0.0031</w:t>
            </w:r>
          </w:p>
        </w:tc>
        <w:tc>
          <w:tcPr>
            <w:tcW w:w="2016" w:type="dxa"/>
            <w:tcBorders>
              <w:top w:val="nil"/>
              <w:left w:val="nil"/>
              <w:bottom w:val="nil"/>
              <w:right w:val="nil"/>
            </w:tcBorders>
          </w:tcPr>
          <w:p w14:paraId="4AEC929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-0.4589***</w:t>
            </w:r>
          </w:p>
        </w:tc>
        <w:tc>
          <w:tcPr>
            <w:tcW w:w="2736" w:type="dxa"/>
            <w:tcBorders>
              <w:top w:val="nil"/>
              <w:left w:val="nil"/>
              <w:bottom w:val="nil"/>
              <w:right w:val="nil"/>
            </w:tcBorders>
          </w:tcPr>
          <w:p w14:paraId="70C0C92D"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0.0185***</w:t>
            </w:r>
          </w:p>
        </w:tc>
      </w:tr>
      <w:tr w:rsidR="00323427" w:rsidRPr="00323427" w14:paraId="53038ABF" w14:textId="77777777" w:rsidTr="00717F5F">
        <w:trPr>
          <w:jc w:val="center"/>
        </w:trPr>
        <w:tc>
          <w:tcPr>
            <w:tcW w:w="3819" w:type="dxa"/>
            <w:tcBorders>
              <w:top w:val="nil"/>
              <w:left w:val="nil"/>
              <w:bottom w:val="nil"/>
              <w:right w:val="nil"/>
            </w:tcBorders>
          </w:tcPr>
          <w:p w14:paraId="312836B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6EC73C6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(-0.5680)</w:t>
            </w:r>
          </w:p>
        </w:tc>
        <w:tc>
          <w:tcPr>
            <w:tcW w:w="2016" w:type="dxa"/>
            <w:tcBorders>
              <w:top w:val="nil"/>
              <w:left w:val="nil"/>
              <w:bottom w:val="nil"/>
              <w:right w:val="nil"/>
            </w:tcBorders>
          </w:tcPr>
          <w:p w14:paraId="6C65314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(-13.8746)</w:t>
            </w:r>
          </w:p>
        </w:tc>
        <w:tc>
          <w:tcPr>
            <w:tcW w:w="2736" w:type="dxa"/>
            <w:tcBorders>
              <w:top w:val="nil"/>
              <w:left w:val="nil"/>
              <w:bottom w:val="nil"/>
              <w:right w:val="nil"/>
            </w:tcBorders>
          </w:tcPr>
          <w:p w14:paraId="0120665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(3.4562)</w:t>
            </w:r>
          </w:p>
        </w:tc>
      </w:tr>
      <w:tr w:rsidR="00323427" w:rsidRPr="00323427" w14:paraId="07C7DD4C" w14:textId="77777777" w:rsidTr="00717F5F">
        <w:trPr>
          <w:jc w:val="center"/>
        </w:trPr>
        <w:tc>
          <w:tcPr>
            <w:tcW w:w="3819" w:type="dxa"/>
            <w:tcBorders>
              <w:top w:val="nil"/>
              <w:left w:val="nil"/>
              <w:bottom w:val="nil"/>
              <w:right w:val="nil"/>
            </w:tcBorders>
          </w:tcPr>
          <w:p w14:paraId="49EEAB7C"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Gender Diversity</w:t>
            </w:r>
          </w:p>
        </w:tc>
        <w:tc>
          <w:tcPr>
            <w:tcW w:w="1584" w:type="dxa"/>
            <w:tcBorders>
              <w:top w:val="nil"/>
              <w:left w:val="nil"/>
              <w:bottom w:val="nil"/>
              <w:right w:val="nil"/>
            </w:tcBorders>
          </w:tcPr>
          <w:p w14:paraId="6435A12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0.8236***</w:t>
            </w:r>
          </w:p>
        </w:tc>
        <w:tc>
          <w:tcPr>
            <w:tcW w:w="2016" w:type="dxa"/>
            <w:tcBorders>
              <w:top w:val="nil"/>
              <w:left w:val="nil"/>
              <w:bottom w:val="nil"/>
              <w:right w:val="nil"/>
            </w:tcBorders>
          </w:tcPr>
          <w:p w14:paraId="7873CDE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10.7292***</w:t>
            </w:r>
          </w:p>
        </w:tc>
        <w:tc>
          <w:tcPr>
            <w:tcW w:w="2736" w:type="dxa"/>
            <w:tcBorders>
              <w:top w:val="nil"/>
              <w:left w:val="nil"/>
              <w:bottom w:val="nil"/>
              <w:right w:val="nil"/>
            </w:tcBorders>
          </w:tcPr>
          <w:p w14:paraId="0DAED902"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0.7375***</w:t>
            </w:r>
          </w:p>
        </w:tc>
      </w:tr>
      <w:tr w:rsidR="00323427" w:rsidRPr="00323427" w14:paraId="7A6AC00A" w14:textId="77777777" w:rsidTr="00717F5F">
        <w:trPr>
          <w:jc w:val="center"/>
        </w:trPr>
        <w:tc>
          <w:tcPr>
            <w:tcW w:w="3819" w:type="dxa"/>
            <w:tcBorders>
              <w:top w:val="nil"/>
              <w:left w:val="nil"/>
              <w:bottom w:val="nil"/>
              <w:right w:val="nil"/>
            </w:tcBorders>
          </w:tcPr>
          <w:p w14:paraId="19816F99"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5A302E5"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(8.3917)</w:t>
            </w:r>
          </w:p>
        </w:tc>
        <w:tc>
          <w:tcPr>
            <w:tcW w:w="2016" w:type="dxa"/>
            <w:tcBorders>
              <w:top w:val="nil"/>
              <w:left w:val="nil"/>
              <w:bottom w:val="nil"/>
              <w:right w:val="nil"/>
            </w:tcBorders>
          </w:tcPr>
          <w:p w14:paraId="29B2DB8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(14.6401)</w:t>
            </w:r>
          </w:p>
        </w:tc>
        <w:tc>
          <w:tcPr>
            <w:tcW w:w="2736" w:type="dxa"/>
            <w:tcBorders>
              <w:top w:val="nil"/>
              <w:left w:val="nil"/>
              <w:bottom w:val="nil"/>
              <w:right w:val="nil"/>
            </w:tcBorders>
          </w:tcPr>
          <w:p w14:paraId="4D9C260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(7.1083)</w:t>
            </w:r>
          </w:p>
        </w:tc>
      </w:tr>
      <w:tr w:rsidR="00323427" w:rsidRPr="00323427" w14:paraId="7B165FEB" w14:textId="77777777" w:rsidTr="00717F5F">
        <w:trPr>
          <w:jc w:val="center"/>
        </w:trPr>
        <w:tc>
          <w:tcPr>
            <w:tcW w:w="3819" w:type="dxa"/>
            <w:tcBorders>
              <w:top w:val="nil"/>
              <w:left w:val="nil"/>
              <w:bottom w:val="nil"/>
              <w:right w:val="nil"/>
            </w:tcBorders>
          </w:tcPr>
          <w:p w14:paraId="6C562B01"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Board Independence</w:t>
            </w:r>
          </w:p>
        </w:tc>
        <w:tc>
          <w:tcPr>
            <w:tcW w:w="1584" w:type="dxa"/>
            <w:tcBorders>
              <w:top w:val="nil"/>
              <w:left w:val="nil"/>
              <w:bottom w:val="nil"/>
              <w:right w:val="nil"/>
            </w:tcBorders>
          </w:tcPr>
          <w:p w14:paraId="40BCAA7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-0.1200*</w:t>
            </w:r>
          </w:p>
        </w:tc>
        <w:tc>
          <w:tcPr>
            <w:tcW w:w="2016" w:type="dxa"/>
            <w:tcBorders>
              <w:top w:val="nil"/>
              <w:left w:val="nil"/>
              <w:bottom w:val="nil"/>
              <w:right w:val="nil"/>
            </w:tcBorders>
          </w:tcPr>
          <w:p w14:paraId="20E38C3E"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-2.0010***</w:t>
            </w:r>
          </w:p>
        </w:tc>
        <w:tc>
          <w:tcPr>
            <w:tcW w:w="2736" w:type="dxa"/>
            <w:tcBorders>
              <w:top w:val="nil"/>
              <w:left w:val="nil"/>
              <w:bottom w:val="nil"/>
              <w:right w:val="nil"/>
            </w:tcBorders>
          </w:tcPr>
          <w:p w14:paraId="5487DC2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-0.1130*</w:t>
            </w:r>
          </w:p>
        </w:tc>
      </w:tr>
      <w:tr w:rsidR="00323427" w:rsidRPr="00323427" w14:paraId="0829B722" w14:textId="77777777" w:rsidTr="00717F5F">
        <w:trPr>
          <w:jc w:val="center"/>
        </w:trPr>
        <w:tc>
          <w:tcPr>
            <w:tcW w:w="3819" w:type="dxa"/>
            <w:tcBorders>
              <w:top w:val="nil"/>
              <w:left w:val="nil"/>
              <w:bottom w:val="nil"/>
              <w:right w:val="nil"/>
            </w:tcBorders>
          </w:tcPr>
          <w:p w14:paraId="246AB5B5"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2CC993A2"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(-1.9284)</w:t>
            </w:r>
          </w:p>
        </w:tc>
        <w:tc>
          <w:tcPr>
            <w:tcW w:w="2016" w:type="dxa"/>
            <w:tcBorders>
              <w:top w:val="nil"/>
              <w:left w:val="nil"/>
              <w:bottom w:val="nil"/>
              <w:right w:val="nil"/>
            </w:tcBorders>
          </w:tcPr>
          <w:p w14:paraId="4C316E2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(-9.9031)</w:t>
            </w:r>
          </w:p>
        </w:tc>
        <w:tc>
          <w:tcPr>
            <w:tcW w:w="2736" w:type="dxa"/>
            <w:tcBorders>
              <w:top w:val="nil"/>
              <w:left w:val="nil"/>
              <w:bottom w:val="nil"/>
              <w:right w:val="nil"/>
            </w:tcBorders>
          </w:tcPr>
          <w:p w14:paraId="1F5B2F1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(-1.8797)</w:t>
            </w:r>
          </w:p>
        </w:tc>
      </w:tr>
      <w:tr w:rsidR="00323427" w:rsidRPr="00323427" w14:paraId="187E9727" w14:textId="77777777" w:rsidTr="00717F5F">
        <w:trPr>
          <w:jc w:val="center"/>
        </w:trPr>
        <w:tc>
          <w:tcPr>
            <w:tcW w:w="3819" w:type="dxa"/>
            <w:tcBorders>
              <w:top w:val="nil"/>
              <w:left w:val="nil"/>
              <w:bottom w:val="nil"/>
              <w:right w:val="nil"/>
            </w:tcBorders>
          </w:tcPr>
          <w:p w14:paraId="436354EA"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Extra Committees</w:t>
            </w:r>
          </w:p>
        </w:tc>
        <w:tc>
          <w:tcPr>
            <w:tcW w:w="1584" w:type="dxa"/>
            <w:tcBorders>
              <w:top w:val="nil"/>
              <w:left w:val="nil"/>
              <w:bottom w:val="nil"/>
              <w:right w:val="nil"/>
            </w:tcBorders>
          </w:tcPr>
          <w:p w14:paraId="54BD6C6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-0.0920***</w:t>
            </w:r>
          </w:p>
        </w:tc>
        <w:tc>
          <w:tcPr>
            <w:tcW w:w="2016" w:type="dxa"/>
            <w:tcBorders>
              <w:top w:val="nil"/>
              <w:left w:val="nil"/>
              <w:bottom w:val="nil"/>
              <w:right w:val="nil"/>
            </w:tcBorders>
          </w:tcPr>
          <w:p w14:paraId="01F370C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1.6890***</w:t>
            </w:r>
          </w:p>
        </w:tc>
        <w:tc>
          <w:tcPr>
            <w:tcW w:w="2736" w:type="dxa"/>
            <w:tcBorders>
              <w:top w:val="nil"/>
              <w:left w:val="nil"/>
              <w:bottom w:val="nil"/>
              <w:right w:val="nil"/>
            </w:tcBorders>
          </w:tcPr>
          <w:p w14:paraId="733A23D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-0.0607***</w:t>
            </w:r>
          </w:p>
        </w:tc>
      </w:tr>
      <w:tr w:rsidR="00323427" w:rsidRPr="00323427" w14:paraId="2E0E39DA" w14:textId="77777777" w:rsidTr="00717F5F">
        <w:trPr>
          <w:jc w:val="center"/>
        </w:trPr>
        <w:tc>
          <w:tcPr>
            <w:tcW w:w="3819" w:type="dxa"/>
            <w:tcBorders>
              <w:top w:val="nil"/>
              <w:left w:val="nil"/>
              <w:bottom w:val="nil"/>
              <w:right w:val="nil"/>
            </w:tcBorders>
          </w:tcPr>
          <w:p w14:paraId="4B7970AF"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CE4C84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(-7.3989)</w:t>
            </w:r>
          </w:p>
        </w:tc>
        <w:tc>
          <w:tcPr>
            <w:tcW w:w="2016" w:type="dxa"/>
            <w:tcBorders>
              <w:top w:val="nil"/>
              <w:left w:val="nil"/>
              <w:bottom w:val="nil"/>
              <w:right w:val="nil"/>
            </w:tcBorders>
          </w:tcPr>
          <w:p w14:paraId="3FE462C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(26.3370)</w:t>
            </w:r>
          </w:p>
        </w:tc>
        <w:tc>
          <w:tcPr>
            <w:tcW w:w="2736" w:type="dxa"/>
            <w:tcBorders>
              <w:top w:val="nil"/>
              <w:left w:val="nil"/>
              <w:bottom w:val="nil"/>
              <w:right w:val="nil"/>
            </w:tcBorders>
          </w:tcPr>
          <w:p w14:paraId="37AE1FF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(-5.0096)</w:t>
            </w:r>
          </w:p>
        </w:tc>
      </w:tr>
      <w:tr w:rsidR="00323427" w:rsidRPr="00323427" w14:paraId="7281DCD6" w14:textId="77777777" w:rsidTr="00717F5F">
        <w:trPr>
          <w:jc w:val="center"/>
        </w:trPr>
        <w:tc>
          <w:tcPr>
            <w:tcW w:w="3819" w:type="dxa"/>
            <w:tcBorders>
              <w:top w:val="nil"/>
              <w:left w:val="nil"/>
              <w:bottom w:val="nil"/>
              <w:right w:val="nil"/>
            </w:tcBorders>
          </w:tcPr>
          <w:p w14:paraId="72CE2D38"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Internal Controls</w:t>
            </w:r>
          </w:p>
        </w:tc>
        <w:tc>
          <w:tcPr>
            <w:tcW w:w="1584" w:type="dxa"/>
            <w:tcBorders>
              <w:top w:val="nil"/>
              <w:left w:val="nil"/>
              <w:bottom w:val="nil"/>
              <w:right w:val="nil"/>
            </w:tcBorders>
          </w:tcPr>
          <w:p w14:paraId="6AA9B30E"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0.0444***</w:t>
            </w:r>
          </w:p>
        </w:tc>
        <w:tc>
          <w:tcPr>
            <w:tcW w:w="2016" w:type="dxa"/>
            <w:tcBorders>
              <w:top w:val="nil"/>
              <w:left w:val="nil"/>
              <w:bottom w:val="nil"/>
              <w:right w:val="nil"/>
            </w:tcBorders>
          </w:tcPr>
          <w:p w14:paraId="0B4707B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-0.5362***</w:t>
            </w:r>
          </w:p>
        </w:tc>
        <w:tc>
          <w:tcPr>
            <w:tcW w:w="2736" w:type="dxa"/>
            <w:tcBorders>
              <w:top w:val="nil"/>
              <w:left w:val="nil"/>
              <w:bottom w:val="nil"/>
              <w:right w:val="nil"/>
            </w:tcBorders>
          </w:tcPr>
          <w:p w14:paraId="3EFFB2F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-0.0369*</w:t>
            </w:r>
          </w:p>
        </w:tc>
      </w:tr>
      <w:tr w:rsidR="00323427" w:rsidRPr="00323427" w14:paraId="7AED8497" w14:textId="77777777" w:rsidTr="00717F5F">
        <w:trPr>
          <w:jc w:val="center"/>
        </w:trPr>
        <w:tc>
          <w:tcPr>
            <w:tcW w:w="3819" w:type="dxa"/>
            <w:tcBorders>
              <w:top w:val="nil"/>
              <w:left w:val="nil"/>
              <w:bottom w:val="nil"/>
              <w:right w:val="nil"/>
            </w:tcBorders>
          </w:tcPr>
          <w:p w14:paraId="7B01EA89"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38F801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(4.5045)</w:t>
            </w:r>
          </w:p>
        </w:tc>
        <w:tc>
          <w:tcPr>
            <w:tcW w:w="2016" w:type="dxa"/>
            <w:tcBorders>
              <w:top w:val="nil"/>
              <w:left w:val="nil"/>
              <w:bottom w:val="nil"/>
              <w:right w:val="nil"/>
            </w:tcBorders>
          </w:tcPr>
          <w:p w14:paraId="0331784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(-7.0453)</w:t>
            </w:r>
          </w:p>
        </w:tc>
        <w:tc>
          <w:tcPr>
            <w:tcW w:w="2736" w:type="dxa"/>
            <w:tcBorders>
              <w:top w:val="nil"/>
              <w:left w:val="nil"/>
              <w:bottom w:val="nil"/>
              <w:right w:val="nil"/>
            </w:tcBorders>
          </w:tcPr>
          <w:p w14:paraId="1BDFFCA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(-1.7564)</w:t>
            </w:r>
          </w:p>
        </w:tc>
      </w:tr>
      <w:tr w:rsidR="00323427" w:rsidRPr="00323427" w14:paraId="27A3681E" w14:textId="77777777" w:rsidTr="00717F5F">
        <w:trPr>
          <w:jc w:val="center"/>
        </w:trPr>
        <w:tc>
          <w:tcPr>
            <w:tcW w:w="3819" w:type="dxa"/>
            <w:tcBorders>
              <w:top w:val="nil"/>
              <w:left w:val="nil"/>
              <w:bottom w:val="nil"/>
              <w:right w:val="nil"/>
            </w:tcBorders>
          </w:tcPr>
          <w:p w14:paraId="05047C7C"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Board Meetings</w:t>
            </w:r>
          </w:p>
        </w:tc>
        <w:tc>
          <w:tcPr>
            <w:tcW w:w="1584" w:type="dxa"/>
            <w:tcBorders>
              <w:top w:val="nil"/>
              <w:left w:val="nil"/>
              <w:bottom w:val="nil"/>
              <w:right w:val="nil"/>
            </w:tcBorders>
          </w:tcPr>
          <w:p w14:paraId="18285C9E"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-0.0345***</w:t>
            </w:r>
          </w:p>
        </w:tc>
        <w:tc>
          <w:tcPr>
            <w:tcW w:w="2016" w:type="dxa"/>
            <w:tcBorders>
              <w:top w:val="nil"/>
              <w:left w:val="nil"/>
              <w:bottom w:val="nil"/>
              <w:right w:val="nil"/>
            </w:tcBorders>
          </w:tcPr>
          <w:p w14:paraId="5F75DC62"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-0.2554***</w:t>
            </w:r>
          </w:p>
        </w:tc>
        <w:tc>
          <w:tcPr>
            <w:tcW w:w="2736" w:type="dxa"/>
            <w:tcBorders>
              <w:top w:val="nil"/>
              <w:left w:val="nil"/>
              <w:bottom w:val="nil"/>
              <w:right w:val="nil"/>
            </w:tcBorders>
          </w:tcPr>
          <w:p w14:paraId="4794844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-0.0251***</w:t>
            </w:r>
          </w:p>
        </w:tc>
      </w:tr>
      <w:tr w:rsidR="00323427" w:rsidRPr="00323427" w14:paraId="0A7FEEDE" w14:textId="77777777" w:rsidTr="00717F5F">
        <w:trPr>
          <w:jc w:val="center"/>
        </w:trPr>
        <w:tc>
          <w:tcPr>
            <w:tcW w:w="3819" w:type="dxa"/>
            <w:tcBorders>
              <w:top w:val="nil"/>
              <w:left w:val="nil"/>
              <w:bottom w:val="nil"/>
              <w:right w:val="nil"/>
            </w:tcBorders>
          </w:tcPr>
          <w:p w14:paraId="42DE15F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5CFCD6F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(-9.2693)</w:t>
            </w:r>
          </w:p>
        </w:tc>
        <w:tc>
          <w:tcPr>
            <w:tcW w:w="2016" w:type="dxa"/>
            <w:tcBorders>
              <w:top w:val="nil"/>
              <w:left w:val="nil"/>
              <w:bottom w:val="nil"/>
              <w:right w:val="nil"/>
            </w:tcBorders>
          </w:tcPr>
          <w:p w14:paraId="6ACF3A0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(-16.6892)</w:t>
            </w:r>
          </w:p>
        </w:tc>
        <w:tc>
          <w:tcPr>
            <w:tcW w:w="2736" w:type="dxa"/>
            <w:tcBorders>
              <w:top w:val="nil"/>
              <w:left w:val="nil"/>
              <w:bottom w:val="nil"/>
              <w:right w:val="nil"/>
            </w:tcBorders>
          </w:tcPr>
          <w:p w14:paraId="2AF16A1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(-10.0952)</w:t>
            </w:r>
          </w:p>
        </w:tc>
      </w:tr>
      <w:tr w:rsidR="00323427" w:rsidRPr="00323427" w14:paraId="17408481" w14:textId="77777777" w:rsidTr="00717F5F">
        <w:trPr>
          <w:jc w:val="center"/>
        </w:trPr>
        <w:tc>
          <w:tcPr>
            <w:tcW w:w="3819" w:type="dxa"/>
            <w:tcBorders>
              <w:top w:val="nil"/>
              <w:left w:val="nil"/>
              <w:bottom w:val="nil"/>
              <w:right w:val="nil"/>
            </w:tcBorders>
          </w:tcPr>
          <w:p w14:paraId="68FB6D7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Risk Committee</w:t>
            </w:r>
          </w:p>
        </w:tc>
        <w:tc>
          <w:tcPr>
            <w:tcW w:w="1584" w:type="dxa"/>
            <w:tcBorders>
              <w:top w:val="nil"/>
              <w:left w:val="nil"/>
              <w:bottom w:val="nil"/>
              <w:right w:val="nil"/>
            </w:tcBorders>
          </w:tcPr>
          <w:p w14:paraId="10A2B47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0.1962***</w:t>
            </w:r>
          </w:p>
        </w:tc>
        <w:tc>
          <w:tcPr>
            <w:tcW w:w="2016" w:type="dxa"/>
            <w:tcBorders>
              <w:top w:val="nil"/>
              <w:left w:val="nil"/>
              <w:bottom w:val="nil"/>
              <w:right w:val="nil"/>
            </w:tcBorders>
          </w:tcPr>
          <w:p w14:paraId="4CF1EAF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1.8944***</w:t>
            </w:r>
          </w:p>
        </w:tc>
        <w:tc>
          <w:tcPr>
            <w:tcW w:w="2736" w:type="dxa"/>
            <w:tcBorders>
              <w:top w:val="nil"/>
              <w:left w:val="nil"/>
              <w:bottom w:val="nil"/>
              <w:right w:val="nil"/>
            </w:tcBorders>
          </w:tcPr>
          <w:p w14:paraId="77D0906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-0.0125</w:t>
            </w:r>
          </w:p>
        </w:tc>
      </w:tr>
      <w:tr w:rsidR="00323427" w:rsidRPr="00323427" w14:paraId="782D98C2" w14:textId="77777777" w:rsidTr="00717F5F">
        <w:trPr>
          <w:jc w:val="center"/>
        </w:trPr>
        <w:tc>
          <w:tcPr>
            <w:tcW w:w="3819" w:type="dxa"/>
            <w:tcBorders>
              <w:top w:val="nil"/>
              <w:left w:val="nil"/>
              <w:bottom w:val="nil"/>
              <w:right w:val="nil"/>
            </w:tcBorders>
          </w:tcPr>
          <w:p w14:paraId="21280EA0"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8C5C7B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(5.0458)</w:t>
            </w:r>
          </w:p>
        </w:tc>
        <w:tc>
          <w:tcPr>
            <w:tcW w:w="2016" w:type="dxa"/>
            <w:tcBorders>
              <w:top w:val="nil"/>
              <w:left w:val="nil"/>
              <w:bottom w:val="nil"/>
              <w:right w:val="nil"/>
            </w:tcBorders>
          </w:tcPr>
          <w:p w14:paraId="768BD58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(9.1042)</w:t>
            </w:r>
          </w:p>
        </w:tc>
        <w:tc>
          <w:tcPr>
            <w:tcW w:w="2736" w:type="dxa"/>
            <w:tcBorders>
              <w:top w:val="nil"/>
              <w:left w:val="nil"/>
              <w:bottom w:val="nil"/>
              <w:right w:val="nil"/>
            </w:tcBorders>
          </w:tcPr>
          <w:p w14:paraId="6D8A92C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(-0.3814)</w:t>
            </w:r>
          </w:p>
        </w:tc>
      </w:tr>
      <w:tr w:rsidR="00323427" w:rsidRPr="00323427" w14:paraId="4BE13ECD" w14:textId="77777777" w:rsidTr="00717F5F">
        <w:trPr>
          <w:jc w:val="center"/>
        </w:trPr>
        <w:tc>
          <w:tcPr>
            <w:tcW w:w="3819" w:type="dxa"/>
            <w:tcBorders>
              <w:top w:val="nil"/>
              <w:left w:val="nil"/>
              <w:bottom w:val="nil"/>
              <w:right w:val="nil"/>
            </w:tcBorders>
          </w:tcPr>
          <w:p w14:paraId="084A3ACC"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Remuneration</w:t>
            </w:r>
          </w:p>
        </w:tc>
        <w:tc>
          <w:tcPr>
            <w:tcW w:w="1584" w:type="dxa"/>
            <w:tcBorders>
              <w:top w:val="nil"/>
              <w:left w:val="nil"/>
              <w:bottom w:val="nil"/>
              <w:right w:val="nil"/>
            </w:tcBorders>
          </w:tcPr>
          <w:p w14:paraId="22BE626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-0.0122***</w:t>
            </w:r>
          </w:p>
        </w:tc>
        <w:tc>
          <w:tcPr>
            <w:tcW w:w="2016" w:type="dxa"/>
            <w:tcBorders>
              <w:top w:val="nil"/>
              <w:left w:val="nil"/>
              <w:bottom w:val="nil"/>
              <w:right w:val="nil"/>
            </w:tcBorders>
          </w:tcPr>
          <w:p w14:paraId="7CD0D48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0.2435***</w:t>
            </w:r>
          </w:p>
        </w:tc>
        <w:tc>
          <w:tcPr>
            <w:tcW w:w="2736" w:type="dxa"/>
            <w:tcBorders>
              <w:top w:val="nil"/>
              <w:left w:val="nil"/>
              <w:bottom w:val="nil"/>
              <w:right w:val="nil"/>
            </w:tcBorders>
          </w:tcPr>
          <w:p w14:paraId="72769FE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0.0015</w:t>
            </w:r>
          </w:p>
        </w:tc>
      </w:tr>
      <w:tr w:rsidR="00323427" w:rsidRPr="00323427" w14:paraId="0214C714" w14:textId="77777777" w:rsidTr="00717F5F">
        <w:trPr>
          <w:jc w:val="center"/>
        </w:trPr>
        <w:tc>
          <w:tcPr>
            <w:tcW w:w="3819" w:type="dxa"/>
            <w:tcBorders>
              <w:top w:val="nil"/>
              <w:left w:val="nil"/>
              <w:bottom w:val="nil"/>
              <w:right w:val="nil"/>
            </w:tcBorders>
          </w:tcPr>
          <w:p w14:paraId="1B332F3E"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5A81F2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(-2.5816)</w:t>
            </w:r>
          </w:p>
        </w:tc>
        <w:tc>
          <w:tcPr>
            <w:tcW w:w="2016" w:type="dxa"/>
            <w:tcBorders>
              <w:top w:val="nil"/>
              <w:left w:val="nil"/>
              <w:bottom w:val="nil"/>
              <w:right w:val="nil"/>
            </w:tcBorders>
          </w:tcPr>
          <w:p w14:paraId="6DC0463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(16.5099)</w:t>
            </w:r>
          </w:p>
        </w:tc>
        <w:tc>
          <w:tcPr>
            <w:tcW w:w="2736" w:type="dxa"/>
            <w:tcBorders>
              <w:top w:val="nil"/>
              <w:left w:val="nil"/>
              <w:bottom w:val="nil"/>
              <w:right w:val="nil"/>
            </w:tcBorders>
          </w:tcPr>
          <w:p w14:paraId="0453133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(0.4540)</w:t>
            </w:r>
          </w:p>
        </w:tc>
      </w:tr>
      <w:tr w:rsidR="00323427" w:rsidRPr="00323427" w14:paraId="0FE89F77" w14:textId="77777777" w:rsidTr="00717F5F">
        <w:trPr>
          <w:jc w:val="center"/>
        </w:trPr>
        <w:tc>
          <w:tcPr>
            <w:tcW w:w="3819" w:type="dxa"/>
            <w:tcBorders>
              <w:top w:val="nil"/>
              <w:left w:val="nil"/>
              <w:bottom w:val="nil"/>
              <w:right w:val="nil"/>
            </w:tcBorders>
          </w:tcPr>
          <w:p w14:paraId="7225F02D"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Board Ownership</w:t>
            </w:r>
          </w:p>
        </w:tc>
        <w:tc>
          <w:tcPr>
            <w:tcW w:w="1584" w:type="dxa"/>
            <w:tcBorders>
              <w:top w:val="nil"/>
              <w:left w:val="nil"/>
              <w:bottom w:val="nil"/>
              <w:right w:val="nil"/>
            </w:tcBorders>
          </w:tcPr>
          <w:p w14:paraId="347BEB1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-0.0017</w:t>
            </w:r>
          </w:p>
        </w:tc>
        <w:tc>
          <w:tcPr>
            <w:tcW w:w="2016" w:type="dxa"/>
            <w:tcBorders>
              <w:top w:val="nil"/>
              <w:left w:val="nil"/>
              <w:bottom w:val="nil"/>
              <w:right w:val="nil"/>
            </w:tcBorders>
          </w:tcPr>
          <w:p w14:paraId="10F745D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0.0764***</w:t>
            </w:r>
          </w:p>
        </w:tc>
        <w:tc>
          <w:tcPr>
            <w:tcW w:w="2736" w:type="dxa"/>
            <w:tcBorders>
              <w:top w:val="nil"/>
              <w:left w:val="nil"/>
              <w:bottom w:val="nil"/>
              <w:right w:val="nil"/>
            </w:tcBorders>
          </w:tcPr>
          <w:p w14:paraId="793F63E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0.0084***</w:t>
            </w:r>
          </w:p>
        </w:tc>
      </w:tr>
      <w:tr w:rsidR="00323427" w:rsidRPr="00323427" w14:paraId="2D03AF50" w14:textId="77777777" w:rsidTr="00717F5F">
        <w:trPr>
          <w:jc w:val="center"/>
        </w:trPr>
        <w:tc>
          <w:tcPr>
            <w:tcW w:w="3819" w:type="dxa"/>
            <w:tcBorders>
              <w:top w:val="nil"/>
              <w:left w:val="nil"/>
              <w:bottom w:val="nil"/>
              <w:right w:val="nil"/>
            </w:tcBorders>
          </w:tcPr>
          <w:p w14:paraId="6A3A4629"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58A279F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(-0.9735)</w:t>
            </w:r>
          </w:p>
        </w:tc>
        <w:tc>
          <w:tcPr>
            <w:tcW w:w="2016" w:type="dxa"/>
            <w:tcBorders>
              <w:top w:val="nil"/>
              <w:left w:val="nil"/>
              <w:bottom w:val="nil"/>
              <w:right w:val="nil"/>
            </w:tcBorders>
          </w:tcPr>
          <w:p w14:paraId="6C2F031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(12.0163)</w:t>
            </w:r>
          </w:p>
        </w:tc>
        <w:tc>
          <w:tcPr>
            <w:tcW w:w="2736" w:type="dxa"/>
            <w:tcBorders>
              <w:top w:val="nil"/>
              <w:left w:val="nil"/>
              <w:bottom w:val="nil"/>
              <w:right w:val="nil"/>
            </w:tcBorders>
          </w:tcPr>
          <w:p w14:paraId="6295EF2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(5.3478)</w:t>
            </w:r>
          </w:p>
        </w:tc>
      </w:tr>
      <w:tr w:rsidR="00323427" w:rsidRPr="00323427" w14:paraId="340AFAE7" w14:textId="77777777" w:rsidTr="00717F5F">
        <w:trPr>
          <w:jc w:val="center"/>
        </w:trPr>
        <w:tc>
          <w:tcPr>
            <w:tcW w:w="3819" w:type="dxa"/>
            <w:tcBorders>
              <w:top w:val="nil"/>
              <w:left w:val="nil"/>
              <w:bottom w:val="nil"/>
              <w:right w:val="nil"/>
            </w:tcBorders>
          </w:tcPr>
          <w:p w14:paraId="0169603D"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ROA</w:t>
            </w:r>
          </w:p>
        </w:tc>
        <w:tc>
          <w:tcPr>
            <w:tcW w:w="1584" w:type="dxa"/>
            <w:tcBorders>
              <w:top w:val="nil"/>
              <w:left w:val="nil"/>
              <w:bottom w:val="nil"/>
              <w:right w:val="nil"/>
            </w:tcBorders>
          </w:tcPr>
          <w:p w14:paraId="429DC54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0.0192***</w:t>
            </w:r>
          </w:p>
        </w:tc>
        <w:tc>
          <w:tcPr>
            <w:tcW w:w="2016" w:type="dxa"/>
            <w:tcBorders>
              <w:top w:val="nil"/>
              <w:left w:val="nil"/>
              <w:bottom w:val="nil"/>
              <w:right w:val="nil"/>
            </w:tcBorders>
          </w:tcPr>
          <w:p w14:paraId="39A5E25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0.1527***</w:t>
            </w:r>
          </w:p>
        </w:tc>
        <w:tc>
          <w:tcPr>
            <w:tcW w:w="2736" w:type="dxa"/>
            <w:tcBorders>
              <w:top w:val="nil"/>
              <w:left w:val="nil"/>
              <w:bottom w:val="nil"/>
              <w:right w:val="nil"/>
            </w:tcBorders>
          </w:tcPr>
          <w:p w14:paraId="2BE9666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0.0097***</w:t>
            </w:r>
          </w:p>
        </w:tc>
      </w:tr>
      <w:tr w:rsidR="00323427" w:rsidRPr="00323427" w14:paraId="5C4A0C46" w14:textId="77777777" w:rsidTr="00717F5F">
        <w:trPr>
          <w:jc w:val="center"/>
        </w:trPr>
        <w:tc>
          <w:tcPr>
            <w:tcW w:w="3819" w:type="dxa"/>
            <w:tcBorders>
              <w:top w:val="nil"/>
              <w:left w:val="nil"/>
              <w:bottom w:val="nil"/>
              <w:right w:val="nil"/>
            </w:tcBorders>
          </w:tcPr>
          <w:p w14:paraId="24483634"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1542AE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(14.0179)</w:t>
            </w:r>
          </w:p>
        </w:tc>
        <w:tc>
          <w:tcPr>
            <w:tcW w:w="2016" w:type="dxa"/>
            <w:tcBorders>
              <w:top w:val="nil"/>
              <w:left w:val="nil"/>
              <w:bottom w:val="nil"/>
              <w:right w:val="nil"/>
            </w:tcBorders>
          </w:tcPr>
          <w:p w14:paraId="14FEBAB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(22.9219)</w:t>
            </w:r>
          </w:p>
        </w:tc>
        <w:tc>
          <w:tcPr>
            <w:tcW w:w="2736" w:type="dxa"/>
            <w:tcBorders>
              <w:top w:val="nil"/>
              <w:left w:val="nil"/>
              <w:bottom w:val="nil"/>
              <w:right w:val="nil"/>
            </w:tcBorders>
          </w:tcPr>
          <w:p w14:paraId="0B4E777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(7.9536)</w:t>
            </w:r>
          </w:p>
        </w:tc>
      </w:tr>
      <w:tr w:rsidR="00323427" w:rsidRPr="00323427" w14:paraId="1BEE366F" w14:textId="77777777" w:rsidTr="00717F5F">
        <w:trPr>
          <w:jc w:val="center"/>
        </w:trPr>
        <w:tc>
          <w:tcPr>
            <w:tcW w:w="3819" w:type="dxa"/>
            <w:tcBorders>
              <w:top w:val="nil"/>
              <w:left w:val="nil"/>
              <w:bottom w:val="nil"/>
              <w:right w:val="nil"/>
            </w:tcBorders>
          </w:tcPr>
          <w:p w14:paraId="1FC5BB2D"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Leverage</w:t>
            </w:r>
          </w:p>
        </w:tc>
        <w:tc>
          <w:tcPr>
            <w:tcW w:w="1584" w:type="dxa"/>
            <w:tcBorders>
              <w:top w:val="nil"/>
              <w:left w:val="nil"/>
              <w:bottom w:val="nil"/>
              <w:right w:val="nil"/>
            </w:tcBorders>
          </w:tcPr>
          <w:p w14:paraId="7FAA722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0.0075***</w:t>
            </w:r>
          </w:p>
        </w:tc>
        <w:tc>
          <w:tcPr>
            <w:tcW w:w="2016" w:type="dxa"/>
            <w:tcBorders>
              <w:top w:val="nil"/>
              <w:left w:val="nil"/>
              <w:bottom w:val="nil"/>
              <w:right w:val="nil"/>
            </w:tcBorders>
          </w:tcPr>
          <w:p w14:paraId="48E9527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0.0554***</w:t>
            </w:r>
          </w:p>
        </w:tc>
        <w:tc>
          <w:tcPr>
            <w:tcW w:w="2736" w:type="dxa"/>
            <w:tcBorders>
              <w:top w:val="nil"/>
              <w:left w:val="nil"/>
              <w:bottom w:val="nil"/>
              <w:right w:val="nil"/>
            </w:tcBorders>
          </w:tcPr>
          <w:p w14:paraId="3A0CE65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0.0006</w:t>
            </w:r>
          </w:p>
        </w:tc>
      </w:tr>
      <w:tr w:rsidR="00323427" w:rsidRPr="00323427" w14:paraId="2726CC94" w14:textId="77777777" w:rsidTr="00717F5F">
        <w:trPr>
          <w:jc w:val="center"/>
        </w:trPr>
        <w:tc>
          <w:tcPr>
            <w:tcW w:w="3819" w:type="dxa"/>
            <w:tcBorders>
              <w:top w:val="nil"/>
              <w:left w:val="nil"/>
              <w:bottom w:val="nil"/>
              <w:right w:val="nil"/>
            </w:tcBorders>
          </w:tcPr>
          <w:p w14:paraId="1CAB0017"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672F3BE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(10.0212)</w:t>
            </w:r>
          </w:p>
        </w:tc>
        <w:tc>
          <w:tcPr>
            <w:tcW w:w="2016" w:type="dxa"/>
            <w:tcBorders>
              <w:top w:val="nil"/>
              <w:left w:val="nil"/>
              <w:bottom w:val="nil"/>
              <w:right w:val="nil"/>
            </w:tcBorders>
          </w:tcPr>
          <w:p w14:paraId="1A1B27E7"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(15.4783)</w:t>
            </w:r>
          </w:p>
        </w:tc>
        <w:tc>
          <w:tcPr>
            <w:tcW w:w="2736" w:type="dxa"/>
            <w:tcBorders>
              <w:top w:val="nil"/>
              <w:left w:val="nil"/>
              <w:bottom w:val="nil"/>
              <w:right w:val="nil"/>
            </w:tcBorders>
          </w:tcPr>
          <w:p w14:paraId="1ED687D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(1.4886)</w:t>
            </w:r>
          </w:p>
        </w:tc>
      </w:tr>
      <w:tr w:rsidR="00323427" w:rsidRPr="00323427" w14:paraId="1FB715BE" w14:textId="77777777" w:rsidTr="00717F5F">
        <w:trPr>
          <w:jc w:val="center"/>
        </w:trPr>
        <w:tc>
          <w:tcPr>
            <w:tcW w:w="3819" w:type="dxa"/>
            <w:tcBorders>
              <w:top w:val="nil"/>
              <w:left w:val="nil"/>
              <w:bottom w:val="nil"/>
              <w:right w:val="nil"/>
            </w:tcBorders>
          </w:tcPr>
          <w:p w14:paraId="1683127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Firm Size</w:t>
            </w:r>
          </w:p>
        </w:tc>
        <w:tc>
          <w:tcPr>
            <w:tcW w:w="1584" w:type="dxa"/>
            <w:tcBorders>
              <w:top w:val="nil"/>
              <w:left w:val="nil"/>
              <w:bottom w:val="nil"/>
              <w:right w:val="nil"/>
            </w:tcBorders>
          </w:tcPr>
          <w:p w14:paraId="3D67809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0.0350**</w:t>
            </w:r>
          </w:p>
        </w:tc>
        <w:tc>
          <w:tcPr>
            <w:tcW w:w="2016" w:type="dxa"/>
            <w:tcBorders>
              <w:top w:val="nil"/>
              <w:left w:val="nil"/>
              <w:bottom w:val="nil"/>
              <w:right w:val="nil"/>
            </w:tcBorders>
          </w:tcPr>
          <w:p w14:paraId="46BD379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0.0359</w:t>
            </w:r>
          </w:p>
        </w:tc>
        <w:tc>
          <w:tcPr>
            <w:tcW w:w="2736" w:type="dxa"/>
            <w:tcBorders>
              <w:top w:val="nil"/>
              <w:left w:val="nil"/>
              <w:bottom w:val="nil"/>
              <w:right w:val="nil"/>
            </w:tcBorders>
          </w:tcPr>
          <w:p w14:paraId="640B473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-0.0860***</w:t>
            </w:r>
          </w:p>
        </w:tc>
      </w:tr>
      <w:tr w:rsidR="00323427" w:rsidRPr="00323427" w14:paraId="3495D67E" w14:textId="77777777" w:rsidTr="00717F5F">
        <w:trPr>
          <w:jc w:val="center"/>
        </w:trPr>
        <w:tc>
          <w:tcPr>
            <w:tcW w:w="3819" w:type="dxa"/>
            <w:tcBorders>
              <w:top w:val="nil"/>
              <w:left w:val="nil"/>
              <w:bottom w:val="nil"/>
              <w:right w:val="nil"/>
            </w:tcBorders>
          </w:tcPr>
          <w:p w14:paraId="4DC9E5ED"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55868F0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(2.1919)</w:t>
            </w:r>
          </w:p>
        </w:tc>
        <w:tc>
          <w:tcPr>
            <w:tcW w:w="2016" w:type="dxa"/>
            <w:tcBorders>
              <w:top w:val="nil"/>
              <w:left w:val="nil"/>
              <w:bottom w:val="nil"/>
              <w:right w:val="nil"/>
            </w:tcBorders>
          </w:tcPr>
          <w:p w14:paraId="26293EBB"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(0.4798)</w:t>
            </w:r>
          </w:p>
        </w:tc>
        <w:tc>
          <w:tcPr>
            <w:tcW w:w="2736" w:type="dxa"/>
            <w:tcBorders>
              <w:top w:val="nil"/>
              <w:left w:val="nil"/>
              <w:bottom w:val="nil"/>
              <w:right w:val="nil"/>
            </w:tcBorders>
          </w:tcPr>
          <w:p w14:paraId="1758613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(-5.4326)</w:t>
            </w:r>
          </w:p>
        </w:tc>
      </w:tr>
      <w:tr w:rsidR="00323427" w:rsidRPr="00323427" w14:paraId="0858790E" w14:textId="77777777" w:rsidTr="00717F5F">
        <w:trPr>
          <w:jc w:val="center"/>
        </w:trPr>
        <w:tc>
          <w:tcPr>
            <w:tcW w:w="3819" w:type="dxa"/>
            <w:tcBorders>
              <w:top w:val="nil"/>
              <w:left w:val="nil"/>
              <w:bottom w:val="nil"/>
              <w:right w:val="nil"/>
            </w:tcBorders>
          </w:tcPr>
          <w:p w14:paraId="73526800"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Liquidity</w:t>
            </w:r>
          </w:p>
        </w:tc>
        <w:tc>
          <w:tcPr>
            <w:tcW w:w="1584" w:type="dxa"/>
            <w:tcBorders>
              <w:top w:val="nil"/>
              <w:left w:val="nil"/>
              <w:bottom w:val="nil"/>
              <w:right w:val="nil"/>
            </w:tcBorders>
          </w:tcPr>
          <w:p w14:paraId="3B6CCC1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0.0071</w:t>
            </w:r>
          </w:p>
        </w:tc>
        <w:tc>
          <w:tcPr>
            <w:tcW w:w="2016" w:type="dxa"/>
            <w:tcBorders>
              <w:top w:val="nil"/>
              <w:left w:val="nil"/>
              <w:bottom w:val="nil"/>
              <w:right w:val="nil"/>
            </w:tcBorders>
          </w:tcPr>
          <w:p w14:paraId="57DEBDE9"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-0.1059***</w:t>
            </w:r>
          </w:p>
        </w:tc>
        <w:tc>
          <w:tcPr>
            <w:tcW w:w="2736" w:type="dxa"/>
            <w:tcBorders>
              <w:top w:val="nil"/>
              <w:left w:val="nil"/>
              <w:bottom w:val="nil"/>
              <w:right w:val="nil"/>
            </w:tcBorders>
          </w:tcPr>
          <w:p w14:paraId="172883E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0.0088</w:t>
            </w:r>
          </w:p>
        </w:tc>
      </w:tr>
      <w:tr w:rsidR="00323427" w:rsidRPr="00323427" w14:paraId="3A62E78A" w14:textId="77777777" w:rsidTr="00717F5F">
        <w:trPr>
          <w:jc w:val="center"/>
        </w:trPr>
        <w:tc>
          <w:tcPr>
            <w:tcW w:w="3819" w:type="dxa"/>
            <w:tcBorders>
              <w:top w:val="nil"/>
              <w:left w:val="nil"/>
              <w:bottom w:val="nil"/>
              <w:right w:val="nil"/>
            </w:tcBorders>
          </w:tcPr>
          <w:p w14:paraId="4528BC8B"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6D5EBA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(1.2736)</w:t>
            </w:r>
          </w:p>
        </w:tc>
        <w:tc>
          <w:tcPr>
            <w:tcW w:w="2016" w:type="dxa"/>
            <w:tcBorders>
              <w:top w:val="nil"/>
              <w:left w:val="nil"/>
              <w:bottom w:val="nil"/>
              <w:right w:val="nil"/>
            </w:tcBorders>
          </w:tcPr>
          <w:p w14:paraId="17BE204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(-5.6683)</w:t>
            </w:r>
          </w:p>
        </w:tc>
        <w:tc>
          <w:tcPr>
            <w:tcW w:w="2736" w:type="dxa"/>
            <w:tcBorders>
              <w:top w:val="nil"/>
              <w:left w:val="nil"/>
              <w:bottom w:val="nil"/>
              <w:right w:val="nil"/>
            </w:tcBorders>
          </w:tcPr>
          <w:p w14:paraId="73E885D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(1.5055)</w:t>
            </w:r>
          </w:p>
        </w:tc>
      </w:tr>
      <w:tr w:rsidR="00323427" w:rsidRPr="00323427" w14:paraId="2D28A7EB" w14:textId="77777777" w:rsidTr="00717F5F">
        <w:trPr>
          <w:jc w:val="center"/>
        </w:trPr>
        <w:tc>
          <w:tcPr>
            <w:tcW w:w="3819" w:type="dxa"/>
            <w:tcBorders>
              <w:top w:val="nil"/>
              <w:left w:val="nil"/>
              <w:bottom w:val="nil"/>
              <w:right w:val="nil"/>
            </w:tcBorders>
          </w:tcPr>
          <w:p w14:paraId="7F596495"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Capital</w:t>
            </w:r>
          </w:p>
        </w:tc>
        <w:tc>
          <w:tcPr>
            <w:tcW w:w="1584" w:type="dxa"/>
            <w:tcBorders>
              <w:top w:val="nil"/>
              <w:left w:val="nil"/>
              <w:bottom w:val="nil"/>
              <w:right w:val="nil"/>
            </w:tcBorders>
          </w:tcPr>
          <w:p w14:paraId="2374A4F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-0.0011***</w:t>
            </w:r>
          </w:p>
        </w:tc>
        <w:tc>
          <w:tcPr>
            <w:tcW w:w="2016" w:type="dxa"/>
            <w:tcBorders>
              <w:top w:val="nil"/>
              <w:left w:val="nil"/>
              <w:bottom w:val="nil"/>
              <w:right w:val="nil"/>
            </w:tcBorders>
          </w:tcPr>
          <w:p w14:paraId="4CE93C85"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-0.0687***</w:t>
            </w:r>
          </w:p>
        </w:tc>
        <w:tc>
          <w:tcPr>
            <w:tcW w:w="2736" w:type="dxa"/>
            <w:tcBorders>
              <w:top w:val="nil"/>
              <w:left w:val="nil"/>
              <w:bottom w:val="nil"/>
              <w:right w:val="nil"/>
            </w:tcBorders>
          </w:tcPr>
          <w:p w14:paraId="2AC39B4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0.0025***</w:t>
            </w:r>
          </w:p>
        </w:tc>
      </w:tr>
      <w:tr w:rsidR="00323427" w:rsidRPr="00323427" w14:paraId="46C84ED3" w14:textId="77777777" w:rsidTr="00717F5F">
        <w:trPr>
          <w:jc w:val="center"/>
        </w:trPr>
        <w:tc>
          <w:tcPr>
            <w:tcW w:w="3819" w:type="dxa"/>
            <w:tcBorders>
              <w:top w:val="nil"/>
              <w:left w:val="nil"/>
              <w:bottom w:val="nil"/>
              <w:right w:val="nil"/>
            </w:tcBorders>
          </w:tcPr>
          <w:p w14:paraId="0BBEB3E6"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2E0823A5"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(-2.7735)</w:t>
            </w:r>
          </w:p>
        </w:tc>
        <w:tc>
          <w:tcPr>
            <w:tcW w:w="2016" w:type="dxa"/>
            <w:tcBorders>
              <w:top w:val="nil"/>
              <w:left w:val="nil"/>
              <w:bottom w:val="nil"/>
              <w:right w:val="nil"/>
            </w:tcBorders>
          </w:tcPr>
          <w:p w14:paraId="094C476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(-37.2149)</w:t>
            </w:r>
          </w:p>
        </w:tc>
        <w:tc>
          <w:tcPr>
            <w:tcW w:w="2736" w:type="dxa"/>
            <w:tcBorders>
              <w:top w:val="nil"/>
              <w:left w:val="nil"/>
              <w:bottom w:val="nil"/>
              <w:right w:val="nil"/>
            </w:tcBorders>
          </w:tcPr>
          <w:p w14:paraId="4E5C522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(7.0508)</w:t>
            </w:r>
          </w:p>
        </w:tc>
      </w:tr>
      <w:tr w:rsidR="00323427" w:rsidRPr="00323427" w14:paraId="6284A245" w14:textId="77777777" w:rsidTr="00717F5F">
        <w:trPr>
          <w:jc w:val="center"/>
        </w:trPr>
        <w:tc>
          <w:tcPr>
            <w:tcW w:w="3819" w:type="dxa"/>
            <w:tcBorders>
              <w:top w:val="nil"/>
              <w:left w:val="nil"/>
              <w:bottom w:val="nil"/>
              <w:right w:val="nil"/>
            </w:tcBorders>
          </w:tcPr>
          <w:p w14:paraId="0D84D86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Constant</w:t>
            </w:r>
          </w:p>
        </w:tc>
        <w:tc>
          <w:tcPr>
            <w:tcW w:w="1584" w:type="dxa"/>
            <w:tcBorders>
              <w:top w:val="nil"/>
              <w:left w:val="nil"/>
              <w:bottom w:val="nil"/>
              <w:right w:val="nil"/>
            </w:tcBorders>
          </w:tcPr>
          <w:p w14:paraId="3C6DF86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0.8234***</w:t>
            </w:r>
          </w:p>
        </w:tc>
        <w:tc>
          <w:tcPr>
            <w:tcW w:w="2016" w:type="dxa"/>
            <w:tcBorders>
              <w:top w:val="nil"/>
              <w:left w:val="nil"/>
              <w:bottom w:val="nil"/>
              <w:right w:val="nil"/>
            </w:tcBorders>
          </w:tcPr>
          <w:p w14:paraId="61DE4D5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14.4705***</w:t>
            </w:r>
          </w:p>
        </w:tc>
        <w:tc>
          <w:tcPr>
            <w:tcW w:w="2736" w:type="dxa"/>
            <w:tcBorders>
              <w:top w:val="nil"/>
              <w:left w:val="nil"/>
              <w:bottom w:val="nil"/>
              <w:right w:val="nil"/>
            </w:tcBorders>
          </w:tcPr>
          <w:p w14:paraId="284B0ED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2.8168***</w:t>
            </w:r>
          </w:p>
        </w:tc>
      </w:tr>
      <w:tr w:rsidR="00323427" w:rsidRPr="00323427" w14:paraId="6BD166F3" w14:textId="77777777" w:rsidTr="00717F5F">
        <w:trPr>
          <w:jc w:val="center"/>
        </w:trPr>
        <w:tc>
          <w:tcPr>
            <w:tcW w:w="3819" w:type="dxa"/>
            <w:tcBorders>
              <w:top w:val="nil"/>
              <w:left w:val="nil"/>
              <w:bottom w:val="nil"/>
              <w:right w:val="nil"/>
            </w:tcBorders>
          </w:tcPr>
          <w:p w14:paraId="1552274E"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BBAA6F1"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(6.7677)</w:t>
            </w:r>
          </w:p>
        </w:tc>
        <w:tc>
          <w:tcPr>
            <w:tcW w:w="2016" w:type="dxa"/>
            <w:tcBorders>
              <w:top w:val="nil"/>
              <w:left w:val="nil"/>
              <w:bottom w:val="nil"/>
              <w:right w:val="nil"/>
            </w:tcBorders>
          </w:tcPr>
          <w:p w14:paraId="12A3299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(14.4584)</w:t>
            </w:r>
          </w:p>
        </w:tc>
        <w:tc>
          <w:tcPr>
            <w:tcW w:w="2736" w:type="dxa"/>
            <w:tcBorders>
              <w:top w:val="nil"/>
              <w:left w:val="nil"/>
              <w:bottom w:val="nil"/>
              <w:right w:val="nil"/>
            </w:tcBorders>
          </w:tcPr>
          <w:p w14:paraId="187F6EF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(11.3763)</w:t>
            </w:r>
          </w:p>
        </w:tc>
      </w:tr>
      <w:tr w:rsidR="00323427" w:rsidRPr="00323427" w14:paraId="35537057" w14:textId="77777777" w:rsidTr="00717F5F">
        <w:trPr>
          <w:jc w:val="center"/>
        </w:trPr>
        <w:tc>
          <w:tcPr>
            <w:tcW w:w="3819" w:type="dxa"/>
            <w:tcBorders>
              <w:top w:val="nil"/>
              <w:left w:val="nil"/>
              <w:bottom w:val="nil"/>
              <w:right w:val="nil"/>
            </w:tcBorders>
          </w:tcPr>
          <w:p w14:paraId="5B677B5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Observations</w:t>
            </w:r>
          </w:p>
        </w:tc>
        <w:tc>
          <w:tcPr>
            <w:tcW w:w="1584" w:type="dxa"/>
            <w:tcBorders>
              <w:top w:val="nil"/>
              <w:left w:val="nil"/>
              <w:bottom w:val="nil"/>
              <w:right w:val="nil"/>
            </w:tcBorders>
          </w:tcPr>
          <w:p w14:paraId="2BF31384"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999</w:t>
            </w:r>
          </w:p>
        </w:tc>
        <w:tc>
          <w:tcPr>
            <w:tcW w:w="2016" w:type="dxa"/>
            <w:tcBorders>
              <w:top w:val="nil"/>
              <w:left w:val="nil"/>
              <w:bottom w:val="nil"/>
              <w:right w:val="nil"/>
            </w:tcBorders>
          </w:tcPr>
          <w:p w14:paraId="27408C2A"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999</w:t>
            </w:r>
          </w:p>
        </w:tc>
        <w:tc>
          <w:tcPr>
            <w:tcW w:w="2736" w:type="dxa"/>
            <w:tcBorders>
              <w:top w:val="nil"/>
              <w:left w:val="nil"/>
              <w:bottom w:val="nil"/>
              <w:right w:val="nil"/>
            </w:tcBorders>
          </w:tcPr>
          <w:p w14:paraId="724DFF98"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999</w:t>
            </w:r>
          </w:p>
        </w:tc>
      </w:tr>
      <w:tr w:rsidR="00323427" w:rsidRPr="00323427" w14:paraId="23F51F56" w14:textId="77777777" w:rsidTr="00717F5F">
        <w:trPr>
          <w:jc w:val="center"/>
        </w:trPr>
        <w:tc>
          <w:tcPr>
            <w:tcW w:w="3819" w:type="dxa"/>
            <w:tcBorders>
              <w:top w:val="nil"/>
              <w:left w:val="nil"/>
              <w:bottom w:val="nil"/>
              <w:right w:val="nil"/>
            </w:tcBorders>
          </w:tcPr>
          <w:p w14:paraId="5D0998D6"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Number of firms</w:t>
            </w:r>
          </w:p>
        </w:tc>
        <w:tc>
          <w:tcPr>
            <w:tcW w:w="1584" w:type="dxa"/>
            <w:tcBorders>
              <w:top w:val="nil"/>
              <w:left w:val="nil"/>
              <w:bottom w:val="nil"/>
              <w:right w:val="nil"/>
            </w:tcBorders>
          </w:tcPr>
          <w:p w14:paraId="543944C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158</w:t>
            </w:r>
          </w:p>
        </w:tc>
        <w:tc>
          <w:tcPr>
            <w:tcW w:w="2016" w:type="dxa"/>
            <w:tcBorders>
              <w:top w:val="nil"/>
              <w:left w:val="nil"/>
              <w:bottom w:val="nil"/>
              <w:right w:val="nil"/>
            </w:tcBorders>
          </w:tcPr>
          <w:p w14:paraId="3410438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158</w:t>
            </w:r>
          </w:p>
        </w:tc>
        <w:tc>
          <w:tcPr>
            <w:tcW w:w="2736" w:type="dxa"/>
            <w:tcBorders>
              <w:top w:val="nil"/>
              <w:left w:val="nil"/>
              <w:bottom w:val="nil"/>
              <w:right w:val="nil"/>
            </w:tcBorders>
          </w:tcPr>
          <w:p w14:paraId="6EFABB6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158</w:t>
            </w:r>
          </w:p>
        </w:tc>
      </w:tr>
      <w:tr w:rsidR="00323427" w:rsidRPr="00323427" w14:paraId="352F5CF0" w14:textId="77777777" w:rsidTr="00717F5F">
        <w:trPr>
          <w:jc w:val="center"/>
        </w:trPr>
        <w:tc>
          <w:tcPr>
            <w:tcW w:w="3819" w:type="dxa"/>
            <w:tcBorders>
              <w:top w:val="nil"/>
              <w:left w:val="nil"/>
              <w:bottom w:val="nil"/>
              <w:right w:val="nil"/>
            </w:tcBorders>
          </w:tcPr>
          <w:p w14:paraId="0DBFFEE3"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AR1(p-value)</w:t>
            </w:r>
          </w:p>
        </w:tc>
        <w:tc>
          <w:tcPr>
            <w:tcW w:w="1584" w:type="dxa"/>
            <w:tcBorders>
              <w:top w:val="nil"/>
              <w:left w:val="nil"/>
              <w:bottom w:val="nil"/>
              <w:right w:val="nil"/>
            </w:tcBorders>
          </w:tcPr>
          <w:p w14:paraId="19A1F95F"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-8.017 (0.00)</w:t>
            </w:r>
          </w:p>
        </w:tc>
        <w:tc>
          <w:tcPr>
            <w:tcW w:w="2016" w:type="dxa"/>
            <w:tcBorders>
              <w:top w:val="nil"/>
              <w:left w:val="nil"/>
              <w:bottom w:val="nil"/>
              <w:right w:val="nil"/>
            </w:tcBorders>
          </w:tcPr>
          <w:p w14:paraId="75E8801C"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-3.678 (0.00)</w:t>
            </w:r>
          </w:p>
        </w:tc>
        <w:tc>
          <w:tcPr>
            <w:tcW w:w="2736" w:type="dxa"/>
            <w:tcBorders>
              <w:top w:val="nil"/>
              <w:left w:val="nil"/>
              <w:bottom w:val="nil"/>
              <w:right w:val="nil"/>
            </w:tcBorders>
          </w:tcPr>
          <w:p w14:paraId="7387A0C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-7.435 (0.00)</w:t>
            </w:r>
          </w:p>
        </w:tc>
      </w:tr>
      <w:tr w:rsidR="00323427" w:rsidRPr="00323427" w14:paraId="4802BA79" w14:textId="77777777" w:rsidTr="00717F5F">
        <w:trPr>
          <w:jc w:val="center"/>
        </w:trPr>
        <w:tc>
          <w:tcPr>
            <w:tcW w:w="3819" w:type="dxa"/>
            <w:tcBorders>
              <w:top w:val="nil"/>
              <w:left w:val="nil"/>
              <w:bottom w:val="nil"/>
              <w:right w:val="nil"/>
            </w:tcBorders>
          </w:tcPr>
          <w:p w14:paraId="750D4604"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AR2 (p-value)</w:t>
            </w:r>
          </w:p>
        </w:tc>
        <w:tc>
          <w:tcPr>
            <w:tcW w:w="1584" w:type="dxa"/>
            <w:tcBorders>
              <w:top w:val="nil"/>
              <w:left w:val="nil"/>
              <w:bottom w:val="nil"/>
              <w:right w:val="nil"/>
            </w:tcBorders>
          </w:tcPr>
          <w:p w14:paraId="1943F7B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2.418 (0.15)</w:t>
            </w:r>
          </w:p>
        </w:tc>
        <w:tc>
          <w:tcPr>
            <w:tcW w:w="2016" w:type="dxa"/>
            <w:tcBorders>
              <w:top w:val="nil"/>
              <w:left w:val="nil"/>
              <w:bottom w:val="nil"/>
              <w:right w:val="nil"/>
            </w:tcBorders>
          </w:tcPr>
          <w:p w14:paraId="5F824566"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-1.130 (0.25)</w:t>
            </w:r>
          </w:p>
        </w:tc>
        <w:tc>
          <w:tcPr>
            <w:tcW w:w="2736" w:type="dxa"/>
            <w:tcBorders>
              <w:top w:val="nil"/>
              <w:left w:val="nil"/>
              <w:bottom w:val="nil"/>
              <w:right w:val="nil"/>
            </w:tcBorders>
          </w:tcPr>
          <w:p w14:paraId="23AD3CD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-1.782 (0.74)</w:t>
            </w:r>
          </w:p>
        </w:tc>
      </w:tr>
      <w:tr w:rsidR="00323427" w:rsidRPr="00323427" w14:paraId="0A857C11" w14:textId="77777777" w:rsidTr="00717F5F">
        <w:tblPrEx>
          <w:tblBorders>
            <w:bottom w:val="single" w:sz="6" w:space="0" w:color="auto"/>
          </w:tblBorders>
        </w:tblPrEx>
        <w:trPr>
          <w:jc w:val="center"/>
        </w:trPr>
        <w:tc>
          <w:tcPr>
            <w:tcW w:w="3819" w:type="dxa"/>
            <w:tcBorders>
              <w:top w:val="nil"/>
              <w:left w:val="nil"/>
              <w:bottom w:val="single" w:sz="6" w:space="0" w:color="auto"/>
              <w:right w:val="nil"/>
            </w:tcBorders>
          </w:tcPr>
          <w:p w14:paraId="2BB895AA" w14:textId="77777777"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J-Test(p-value)</w:t>
            </w:r>
          </w:p>
        </w:tc>
        <w:tc>
          <w:tcPr>
            <w:tcW w:w="1584" w:type="dxa"/>
            <w:tcBorders>
              <w:top w:val="nil"/>
              <w:left w:val="nil"/>
              <w:bottom w:val="single" w:sz="6" w:space="0" w:color="auto"/>
              <w:right w:val="nil"/>
            </w:tcBorders>
          </w:tcPr>
          <w:p w14:paraId="63526F33"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147.5 (0.20)</w:t>
            </w:r>
          </w:p>
        </w:tc>
        <w:tc>
          <w:tcPr>
            <w:tcW w:w="2016" w:type="dxa"/>
            <w:tcBorders>
              <w:top w:val="nil"/>
              <w:left w:val="nil"/>
              <w:bottom w:val="single" w:sz="6" w:space="0" w:color="auto"/>
              <w:right w:val="nil"/>
            </w:tcBorders>
          </w:tcPr>
          <w:p w14:paraId="6C80EC9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140.2(0.33)</w:t>
            </w:r>
          </w:p>
        </w:tc>
        <w:tc>
          <w:tcPr>
            <w:tcW w:w="2736" w:type="dxa"/>
            <w:tcBorders>
              <w:top w:val="nil"/>
              <w:left w:val="nil"/>
              <w:bottom w:val="single" w:sz="6" w:space="0" w:color="auto"/>
              <w:right w:val="nil"/>
            </w:tcBorders>
          </w:tcPr>
          <w:p w14:paraId="290045E0" w14:textId="77777777" w:rsidR="00323427" w:rsidRPr="00323427" w:rsidRDefault="00323427" w:rsidP="00323427">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323427">
              <w:rPr>
                <w:rFonts w:ascii="Calibri" w:eastAsia="Times New Roman" w:hAnsi="Calibri" w:cs="Calibri"/>
                <w:sz w:val="20"/>
                <w:szCs w:val="20"/>
                <w:lang w:eastAsia="en-GB"/>
              </w:rPr>
              <w:t>148.7 (0.18)</w:t>
            </w:r>
          </w:p>
        </w:tc>
      </w:tr>
    </w:tbl>
    <w:p w14:paraId="3DF55BE9" w14:textId="53A4A401" w:rsidR="00323427" w:rsidRPr="00323427" w:rsidRDefault="00323427" w:rsidP="00323427">
      <w:pPr>
        <w:widowControl w:val="0"/>
        <w:autoSpaceDE w:val="0"/>
        <w:autoSpaceDN w:val="0"/>
        <w:adjustRightInd w:val="0"/>
        <w:spacing w:before="0" w:after="0" w:line="240" w:lineRule="auto"/>
        <w:jc w:val="left"/>
        <w:rPr>
          <w:rFonts w:ascii="Calibri" w:eastAsia="Times New Roman" w:hAnsi="Calibri" w:cs="Calibri"/>
          <w:sz w:val="22"/>
          <w:lang w:eastAsia="en-GB"/>
        </w:rPr>
      </w:pPr>
      <w:r w:rsidRPr="00B64524">
        <w:rPr>
          <w:rFonts w:eastAsiaTheme="minorEastAsia" w:cstheme="minorHAnsi"/>
          <w:sz w:val="18"/>
          <w:szCs w:val="18"/>
          <w:lang w:eastAsia="en-GB"/>
        </w:rPr>
        <w:t xml:space="preserve">Table </w:t>
      </w:r>
      <w:r w:rsidR="00F95FAE">
        <w:rPr>
          <w:rFonts w:eastAsiaTheme="minorEastAsia" w:cstheme="minorHAnsi"/>
          <w:sz w:val="18"/>
          <w:szCs w:val="18"/>
          <w:lang w:eastAsia="en-GB"/>
        </w:rPr>
        <w:t>6</w:t>
      </w:r>
      <w:r w:rsidRPr="00B64524">
        <w:rPr>
          <w:rFonts w:eastAsiaTheme="minorEastAsia" w:cstheme="minorHAnsi"/>
          <w:sz w:val="18"/>
          <w:szCs w:val="18"/>
          <w:lang w:eastAsia="en-GB"/>
        </w:rPr>
        <w:t xml:space="preserve"> </w:t>
      </w:r>
      <w:r w:rsidRPr="00B64524">
        <w:rPr>
          <w:rFonts w:eastAsiaTheme="minorEastAsia" w:cstheme="minorHAnsi"/>
          <w:bCs/>
          <w:sz w:val="18"/>
          <w:szCs w:val="18"/>
          <w:lang w:val="en-US" w:eastAsia="en-GB"/>
        </w:rPr>
        <w:t xml:space="preserve">provides the System GMM results </w:t>
      </w:r>
      <w:r>
        <w:rPr>
          <w:rFonts w:eastAsiaTheme="minorEastAsia" w:cstheme="minorHAnsi"/>
          <w:bCs/>
          <w:sz w:val="18"/>
          <w:szCs w:val="18"/>
          <w:lang w:val="en-US" w:eastAsia="en-GB"/>
        </w:rPr>
        <w:t>for ‘Crisis Dummy’ and the interaction between crisis and NCI</w:t>
      </w:r>
      <w:r w:rsidRPr="00B64524">
        <w:rPr>
          <w:rFonts w:eastAsiaTheme="minorEastAsia" w:cstheme="minorHAnsi"/>
          <w:bCs/>
          <w:sz w:val="18"/>
          <w:szCs w:val="18"/>
          <w:lang w:val="en-US" w:eastAsia="en-GB"/>
        </w:rPr>
        <w:t>. In all models, three lags of the dependent variables are used</w:t>
      </w:r>
      <w:r>
        <w:rPr>
          <w:rFonts w:eastAsiaTheme="minorEastAsia" w:cstheme="minorHAnsi"/>
          <w:bCs/>
          <w:sz w:val="18"/>
          <w:szCs w:val="18"/>
          <w:lang w:val="en-US" w:eastAsia="en-GB"/>
        </w:rPr>
        <w:t xml:space="preserve"> </w:t>
      </w:r>
      <w:r w:rsidRPr="00B85AD5">
        <w:rPr>
          <w:rFonts w:eastAsiaTheme="minorEastAsia" w:cstheme="minorHAnsi"/>
          <w:bCs/>
          <w:sz w:val="18"/>
          <w:szCs w:val="18"/>
          <w:lang w:val="en-US" w:eastAsia="en-GB"/>
        </w:rPr>
        <w:t>(to preserve space these lagged coefficients are not reported).</w:t>
      </w:r>
      <w:r w:rsidRPr="00B64524">
        <w:rPr>
          <w:rFonts w:eastAsiaTheme="minorEastAsia" w:cstheme="minorHAnsi"/>
          <w:bCs/>
          <w:sz w:val="18"/>
          <w:szCs w:val="18"/>
          <w:lang w:val="en-US" w:eastAsia="en-GB"/>
        </w:rPr>
        <w:t xml:space="preserve"> </w:t>
      </w:r>
      <w:r w:rsidRPr="00B64524">
        <w:rPr>
          <w:rFonts w:eastAsiaTheme="minorEastAsia" w:cstheme="minorHAnsi"/>
          <w:sz w:val="18"/>
          <w:szCs w:val="18"/>
          <w:lang w:val="en-US" w:eastAsia="en-GB"/>
        </w:rPr>
        <w:t xml:space="preserve">The definitions and symbols for all independent and control variables are the same as outlined in </w:t>
      </w:r>
      <w:r w:rsidRPr="00B64524">
        <w:rPr>
          <w:rFonts w:eastAsiaTheme="minorEastAsia" w:cstheme="minorHAnsi"/>
          <w:sz w:val="18"/>
          <w:szCs w:val="18"/>
          <w:lang w:eastAsia="en-GB"/>
        </w:rPr>
        <w:t>Table 1. Z-statistics in parentheses *** p&lt;0.01, ** p&lt;0.05, * p&lt;0.1</w:t>
      </w:r>
    </w:p>
    <w:p w14:paraId="19C6F7D9" w14:textId="27106F1B" w:rsidR="00B64524" w:rsidRPr="00B64524" w:rsidRDefault="00B64524" w:rsidP="00B64524">
      <w:pPr>
        <w:widowControl w:val="0"/>
        <w:autoSpaceDE w:val="0"/>
        <w:autoSpaceDN w:val="0"/>
        <w:adjustRightInd w:val="0"/>
        <w:spacing w:before="0" w:after="0" w:line="240" w:lineRule="auto"/>
        <w:rPr>
          <w:rFonts w:eastAsiaTheme="minorEastAsia" w:cstheme="minorHAnsi"/>
          <w:sz w:val="18"/>
          <w:szCs w:val="18"/>
          <w:lang w:eastAsia="en-GB"/>
        </w:rPr>
      </w:pPr>
      <w:r w:rsidRPr="00B64524">
        <w:rPr>
          <w:rFonts w:eastAsiaTheme="minorEastAsia" w:cstheme="minorHAnsi"/>
          <w:sz w:val="18"/>
          <w:szCs w:val="18"/>
          <w:lang w:eastAsia="en-GB"/>
        </w:rPr>
        <w:br w:type="page"/>
      </w:r>
      <w:r w:rsidRPr="00B64524">
        <w:rPr>
          <w:rFonts w:eastAsiaTheme="minorEastAsia" w:cstheme="minorHAnsi"/>
          <w:szCs w:val="24"/>
          <w:lang w:eastAsia="en-GB"/>
        </w:rPr>
        <w:lastRenderedPageBreak/>
        <w:t xml:space="preserve">Table </w:t>
      </w:r>
      <w:r w:rsidR="00F95FAE">
        <w:rPr>
          <w:rFonts w:eastAsiaTheme="minorEastAsia" w:cstheme="minorHAnsi"/>
          <w:szCs w:val="24"/>
          <w:lang w:eastAsia="en-GB"/>
        </w:rPr>
        <w:t>7</w:t>
      </w:r>
      <w:r w:rsidRPr="00B64524">
        <w:rPr>
          <w:rFonts w:eastAsiaTheme="minorEastAsia" w:cstheme="minorHAnsi"/>
          <w:szCs w:val="24"/>
          <w:lang w:eastAsia="en-GB"/>
        </w:rPr>
        <w:t xml:space="preserve"> Principal Component Analysis for Non-compliance and Risk-Taking </w:t>
      </w:r>
    </w:p>
    <w:tbl>
      <w:tblPr>
        <w:tblW w:w="9867" w:type="dxa"/>
        <w:jc w:val="center"/>
        <w:tblLayout w:type="fixed"/>
        <w:tblCellMar>
          <w:left w:w="75" w:type="dxa"/>
          <w:right w:w="75" w:type="dxa"/>
        </w:tblCellMar>
        <w:tblLook w:val="0000" w:firstRow="0" w:lastRow="0" w:firstColumn="0" w:lastColumn="0" w:noHBand="0" w:noVBand="0"/>
      </w:tblPr>
      <w:tblGrid>
        <w:gridCol w:w="3531"/>
        <w:gridCol w:w="1584"/>
        <w:gridCol w:w="2016"/>
        <w:gridCol w:w="2736"/>
      </w:tblGrid>
      <w:tr w:rsidR="00B64524" w:rsidRPr="00B64524" w14:paraId="5CDD63DB" w14:textId="77777777" w:rsidTr="00A0793A">
        <w:trPr>
          <w:jc w:val="center"/>
        </w:trPr>
        <w:tc>
          <w:tcPr>
            <w:tcW w:w="3531" w:type="dxa"/>
            <w:tcBorders>
              <w:top w:val="single" w:sz="4" w:space="0" w:color="auto"/>
              <w:left w:val="nil"/>
              <w:bottom w:val="single" w:sz="6" w:space="0" w:color="auto"/>
              <w:right w:val="nil"/>
            </w:tcBorders>
          </w:tcPr>
          <w:p w14:paraId="011F0D2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VARIABLES</w:t>
            </w:r>
          </w:p>
        </w:tc>
        <w:tc>
          <w:tcPr>
            <w:tcW w:w="1584" w:type="dxa"/>
            <w:tcBorders>
              <w:top w:val="single" w:sz="4" w:space="0" w:color="auto"/>
              <w:left w:val="nil"/>
              <w:bottom w:val="single" w:sz="6" w:space="0" w:color="auto"/>
              <w:right w:val="nil"/>
            </w:tcBorders>
          </w:tcPr>
          <w:p w14:paraId="1F48B9C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Total Risk</w:t>
            </w:r>
          </w:p>
        </w:tc>
        <w:tc>
          <w:tcPr>
            <w:tcW w:w="2016" w:type="dxa"/>
            <w:tcBorders>
              <w:top w:val="single" w:sz="4" w:space="0" w:color="auto"/>
              <w:left w:val="nil"/>
              <w:bottom w:val="single" w:sz="6" w:space="0" w:color="auto"/>
              <w:right w:val="nil"/>
            </w:tcBorders>
          </w:tcPr>
          <w:p w14:paraId="440B157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Systematic Risk</w:t>
            </w:r>
          </w:p>
        </w:tc>
        <w:tc>
          <w:tcPr>
            <w:tcW w:w="2736" w:type="dxa"/>
            <w:tcBorders>
              <w:top w:val="single" w:sz="4" w:space="0" w:color="auto"/>
              <w:left w:val="nil"/>
              <w:bottom w:val="single" w:sz="6" w:space="0" w:color="auto"/>
              <w:right w:val="nil"/>
            </w:tcBorders>
          </w:tcPr>
          <w:p w14:paraId="7843D20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Idiosyncratic Risk</w:t>
            </w:r>
          </w:p>
        </w:tc>
      </w:tr>
      <w:tr w:rsidR="00B64524" w:rsidRPr="00B64524" w14:paraId="61F7D310" w14:textId="77777777" w:rsidTr="00A0793A">
        <w:trPr>
          <w:jc w:val="center"/>
        </w:trPr>
        <w:tc>
          <w:tcPr>
            <w:tcW w:w="3531" w:type="dxa"/>
            <w:tcBorders>
              <w:top w:val="nil"/>
              <w:left w:val="nil"/>
              <w:bottom w:val="nil"/>
              <w:right w:val="nil"/>
            </w:tcBorders>
          </w:tcPr>
          <w:p w14:paraId="344CB89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Reward</w:t>
            </w:r>
          </w:p>
        </w:tc>
        <w:tc>
          <w:tcPr>
            <w:tcW w:w="1584" w:type="dxa"/>
            <w:tcBorders>
              <w:top w:val="nil"/>
              <w:left w:val="nil"/>
              <w:bottom w:val="nil"/>
              <w:right w:val="nil"/>
            </w:tcBorders>
          </w:tcPr>
          <w:p w14:paraId="7E51CE7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0.1633***</w:t>
            </w:r>
          </w:p>
        </w:tc>
        <w:tc>
          <w:tcPr>
            <w:tcW w:w="2016" w:type="dxa"/>
            <w:tcBorders>
              <w:top w:val="nil"/>
              <w:left w:val="nil"/>
              <w:bottom w:val="nil"/>
              <w:right w:val="nil"/>
            </w:tcBorders>
          </w:tcPr>
          <w:p w14:paraId="2369CC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0.3732***</w:t>
            </w:r>
          </w:p>
        </w:tc>
        <w:tc>
          <w:tcPr>
            <w:tcW w:w="2736" w:type="dxa"/>
            <w:tcBorders>
              <w:top w:val="nil"/>
              <w:left w:val="nil"/>
              <w:bottom w:val="nil"/>
              <w:right w:val="nil"/>
            </w:tcBorders>
          </w:tcPr>
          <w:p w14:paraId="2CDAD3B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0.2427***</w:t>
            </w:r>
          </w:p>
        </w:tc>
      </w:tr>
      <w:tr w:rsidR="00B64524" w:rsidRPr="00B64524" w14:paraId="029E3124" w14:textId="77777777" w:rsidTr="00A0793A">
        <w:trPr>
          <w:jc w:val="center"/>
        </w:trPr>
        <w:tc>
          <w:tcPr>
            <w:tcW w:w="3531" w:type="dxa"/>
            <w:tcBorders>
              <w:top w:val="nil"/>
              <w:left w:val="nil"/>
              <w:bottom w:val="nil"/>
              <w:right w:val="nil"/>
            </w:tcBorders>
          </w:tcPr>
          <w:p w14:paraId="7B68FBA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058A422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(5.3352)</w:t>
            </w:r>
          </w:p>
        </w:tc>
        <w:tc>
          <w:tcPr>
            <w:tcW w:w="2016" w:type="dxa"/>
            <w:tcBorders>
              <w:top w:val="nil"/>
              <w:left w:val="nil"/>
              <w:bottom w:val="nil"/>
              <w:right w:val="nil"/>
            </w:tcBorders>
          </w:tcPr>
          <w:p w14:paraId="2417C2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(2.6923)</w:t>
            </w:r>
          </w:p>
        </w:tc>
        <w:tc>
          <w:tcPr>
            <w:tcW w:w="2736" w:type="dxa"/>
            <w:tcBorders>
              <w:top w:val="nil"/>
              <w:left w:val="nil"/>
              <w:bottom w:val="nil"/>
              <w:right w:val="nil"/>
            </w:tcBorders>
          </w:tcPr>
          <w:p w14:paraId="3E8EAD6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(6.2873)</w:t>
            </w:r>
          </w:p>
        </w:tc>
      </w:tr>
      <w:tr w:rsidR="00B64524" w:rsidRPr="00B64524" w14:paraId="4DE64A63" w14:textId="77777777" w:rsidTr="00A0793A">
        <w:trPr>
          <w:jc w:val="center"/>
        </w:trPr>
        <w:tc>
          <w:tcPr>
            <w:tcW w:w="3531" w:type="dxa"/>
            <w:tcBorders>
              <w:top w:val="nil"/>
              <w:left w:val="nil"/>
              <w:bottom w:val="nil"/>
              <w:right w:val="nil"/>
            </w:tcBorders>
          </w:tcPr>
          <w:p w14:paraId="09CFEFD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Committee Independence</w:t>
            </w:r>
          </w:p>
        </w:tc>
        <w:tc>
          <w:tcPr>
            <w:tcW w:w="1584" w:type="dxa"/>
            <w:tcBorders>
              <w:top w:val="nil"/>
              <w:left w:val="nil"/>
              <w:bottom w:val="nil"/>
              <w:right w:val="nil"/>
            </w:tcBorders>
          </w:tcPr>
          <w:p w14:paraId="093018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-0.0515***</w:t>
            </w:r>
          </w:p>
        </w:tc>
        <w:tc>
          <w:tcPr>
            <w:tcW w:w="2016" w:type="dxa"/>
            <w:tcBorders>
              <w:top w:val="nil"/>
              <w:left w:val="nil"/>
              <w:bottom w:val="nil"/>
              <w:right w:val="nil"/>
            </w:tcBorders>
          </w:tcPr>
          <w:p w14:paraId="152A616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0.1139</w:t>
            </w:r>
          </w:p>
        </w:tc>
        <w:tc>
          <w:tcPr>
            <w:tcW w:w="2736" w:type="dxa"/>
            <w:tcBorders>
              <w:top w:val="nil"/>
              <w:left w:val="nil"/>
              <w:bottom w:val="nil"/>
              <w:right w:val="nil"/>
            </w:tcBorders>
          </w:tcPr>
          <w:p w14:paraId="15E6AF7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-0.0563***</w:t>
            </w:r>
          </w:p>
        </w:tc>
      </w:tr>
      <w:tr w:rsidR="00B64524" w:rsidRPr="00B64524" w14:paraId="72A23A3A" w14:textId="77777777" w:rsidTr="00A0793A">
        <w:trPr>
          <w:jc w:val="center"/>
        </w:trPr>
        <w:tc>
          <w:tcPr>
            <w:tcW w:w="3531" w:type="dxa"/>
            <w:tcBorders>
              <w:top w:val="nil"/>
              <w:left w:val="nil"/>
              <w:bottom w:val="nil"/>
              <w:right w:val="nil"/>
            </w:tcBorders>
          </w:tcPr>
          <w:p w14:paraId="16C08FD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745BA0D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(-3.3598)</w:t>
            </w:r>
          </w:p>
        </w:tc>
        <w:tc>
          <w:tcPr>
            <w:tcW w:w="2016" w:type="dxa"/>
            <w:tcBorders>
              <w:top w:val="nil"/>
              <w:left w:val="nil"/>
              <w:bottom w:val="nil"/>
              <w:right w:val="nil"/>
            </w:tcBorders>
          </w:tcPr>
          <w:p w14:paraId="7A375C7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(1.4394)</w:t>
            </w:r>
          </w:p>
        </w:tc>
        <w:tc>
          <w:tcPr>
            <w:tcW w:w="2736" w:type="dxa"/>
            <w:tcBorders>
              <w:top w:val="nil"/>
              <w:left w:val="nil"/>
              <w:bottom w:val="nil"/>
              <w:right w:val="nil"/>
            </w:tcBorders>
          </w:tcPr>
          <w:p w14:paraId="38E2DF6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(-2.7877)</w:t>
            </w:r>
          </w:p>
        </w:tc>
      </w:tr>
      <w:tr w:rsidR="00B64524" w:rsidRPr="00B64524" w14:paraId="42D2B571" w14:textId="77777777" w:rsidTr="00A0793A">
        <w:trPr>
          <w:jc w:val="center"/>
        </w:trPr>
        <w:tc>
          <w:tcPr>
            <w:tcW w:w="3531" w:type="dxa"/>
            <w:tcBorders>
              <w:top w:val="nil"/>
              <w:left w:val="nil"/>
              <w:bottom w:val="nil"/>
              <w:right w:val="nil"/>
            </w:tcBorders>
          </w:tcPr>
          <w:p w14:paraId="54A0B6E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Committee establishment</w:t>
            </w:r>
          </w:p>
        </w:tc>
        <w:tc>
          <w:tcPr>
            <w:tcW w:w="1584" w:type="dxa"/>
            <w:tcBorders>
              <w:top w:val="nil"/>
              <w:left w:val="nil"/>
              <w:bottom w:val="nil"/>
              <w:right w:val="nil"/>
            </w:tcBorders>
          </w:tcPr>
          <w:p w14:paraId="3495DB9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0.0358**</w:t>
            </w:r>
          </w:p>
        </w:tc>
        <w:tc>
          <w:tcPr>
            <w:tcW w:w="2016" w:type="dxa"/>
            <w:tcBorders>
              <w:top w:val="nil"/>
              <w:left w:val="nil"/>
              <w:bottom w:val="nil"/>
              <w:right w:val="nil"/>
            </w:tcBorders>
          </w:tcPr>
          <w:p w14:paraId="74160C9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-0.0878</w:t>
            </w:r>
          </w:p>
        </w:tc>
        <w:tc>
          <w:tcPr>
            <w:tcW w:w="2736" w:type="dxa"/>
            <w:tcBorders>
              <w:top w:val="nil"/>
              <w:left w:val="nil"/>
              <w:bottom w:val="nil"/>
              <w:right w:val="nil"/>
            </w:tcBorders>
          </w:tcPr>
          <w:p w14:paraId="0CEEDE4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0.0989***</w:t>
            </w:r>
          </w:p>
        </w:tc>
      </w:tr>
      <w:tr w:rsidR="00B64524" w:rsidRPr="00B64524" w14:paraId="3F8C41A8" w14:textId="77777777" w:rsidTr="00A0793A">
        <w:trPr>
          <w:jc w:val="center"/>
        </w:trPr>
        <w:tc>
          <w:tcPr>
            <w:tcW w:w="3531" w:type="dxa"/>
            <w:tcBorders>
              <w:top w:val="nil"/>
              <w:left w:val="nil"/>
              <w:bottom w:val="nil"/>
              <w:right w:val="nil"/>
            </w:tcBorders>
          </w:tcPr>
          <w:p w14:paraId="288793D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7440104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(2.5488)</w:t>
            </w:r>
          </w:p>
        </w:tc>
        <w:tc>
          <w:tcPr>
            <w:tcW w:w="2016" w:type="dxa"/>
            <w:tcBorders>
              <w:top w:val="nil"/>
              <w:left w:val="nil"/>
              <w:bottom w:val="nil"/>
              <w:right w:val="nil"/>
            </w:tcBorders>
          </w:tcPr>
          <w:p w14:paraId="58BE285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(-0.9556)</w:t>
            </w:r>
          </w:p>
        </w:tc>
        <w:tc>
          <w:tcPr>
            <w:tcW w:w="2736" w:type="dxa"/>
            <w:tcBorders>
              <w:top w:val="nil"/>
              <w:left w:val="nil"/>
              <w:bottom w:val="nil"/>
              <w:right w:val="nil"/>
            </w:tcBorders>
          </w:tcPr>
          <w:p w14:paraId="121EB82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(4.6679)</w:t>
            </w:r>
          </w:p>
        </w:tc>
      </w:tr>
      <w:tr w:rsidR="00B64524" w:rsidRPr="00B64524" w14:paraId="28C4E0DC" w14:textId="77777777" w:rsidTr="00A0793A">
        <w:trPr>
          <w:jc w:val="center"/>
        </w:trPr>
        <w:tc>
          <w:tcPr>
            <w:tcW w:w="3531" w:type="dxa"/>
            <w:tcBorders>
              <w:top w:val="nil"/>
              <w:left w:val="nil"/>
              <w:bottom w:val="nil"/>
              <w:right w:val="nil"/>
            </w:tcBorders>
          </w:tcPr>
          <w:p w14:paraId="02BFA36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Independence</w:t>
            </w:r>
          </w:p>
        </w:tc>
        <w:tc>
          <w:tcPr>
            <w:tcW w:w="1584" w:type="dxa"/>
            <w:tcBorders>
              <w:top w:val="nil"/>
              <w:left w:val="nil"/>
              <w:bottom w:val="nil"/>
              <w:right w:val="nil"/>
            </w:tcBorders>
          </w:tcPr>
          <w:p w14:paraId="0CED347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0.0340*</w:t>
            </w:r>
          </w:p>
        </w:tc>
        <w:tc>
          <w:tcPr>
            <w:tcW w:w="2016" w:type="dxa"/>
            <w:tcBorders>
              <w:top w:val="nil"/>
              <w:left w:val="nil"/>
              <w:bottom w:val="nil"/>
              <w:right w:val="nil"/>
            </w:tcBorders>
          </w:tcPr>
          <w:p w14:paraId="03025EA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0.6613***</w:t>
            </w:r>
          </w:p>
        </w:tc>
        <w:tc>
          <w:tcPr>
            <w:tcW w:w="2736" w:type="dxa"/>
            <w:tcBorders>
              <w:top w:val="nil"/>
              <w:left w:val="nil"/>
              <w:bottom w:val="nil"/>
              <w:right w:val="nil"/>
            </w:tcBorders>
          </w:tcPr>
          <w:p w14:paraId="0CF4DCB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-0.0236</w:t>
            </w:r>
          </w:p>
        </w:tc>
      </w:tr>
      <w:tr w:rsidR="00B64524" w:rsidRPr="00B64524" w14:paraId="0E0D0C86" w14:textId="77777777" w:rsidTr="00A0793A">
        <w:trPr>
          <w:jc w:val="center"/>
        </w:trPr>
        <w:tc>
          <w:tcPr>
            <w:tcW w:w="3531" w:type="dxa"/>
            <w:tcBorders>
              <w:top w:val="nil"/>
              <w:left w:val="nil"/>
              <w:bottom w:val="nil"/>
              <w:right w:val="nil"/>
            </w:tcBorders>
          </w:tcPr>
          <w:p w14:paraId="23F3233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419A78A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(1.8763)</w:t>
            </w:r>
          </w:p>
        </w:tc>
        <w:tc>
          <w:tcPr>
            <w:tcW w:w="2016" w:type="dxa"/>
            <w:tcBorders>
              <w:top w:val="nil"/>
              <w:left w:val="nil"/>
              <w:bottom w:val="nil"/>
              <w:right w:val="nil"/>
            </w:tcBorders>
          </w:tcPr>
          <w:p w14:paraId="5E1374A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(6.3370)</w:t>
            </w:r>
          </w:p>
        </w:tc>
        <w:tc>
          <w:tcPr>
            <w:tcW w:w="2736" w:type="dxa"/>
            <w:tcBorders>
              <w:top w:val="nil"/>
              <w:left w:val="nil"/>
              <w:bottom w:val="nil"/>
              <w:right w:val="nil"/>
            </w:tcBorders>
          </w:tcPr>
          <w:p w14:paraId="2B704B7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(-1.4766)</w:t>
            </w:r>
          </w:p>
        </w:tc>
      </w:tr>
      <w:tr w:rsidR="00B64524" w:rsidRPr="00B64524" w14:paraId="329C9ADD" w14:textId="77777777" w:rsidTr="00A0793A">
        <w:trPr>
          <w:jc w:val="center"/>
        </w:trPr>
        <w:tc>
          <w:tcPr>
            <w:tcW w:w="3531" w:type="dxa"/>
            <w:tcBorders>
              <w:top w:val="nil"/>
              <w:left w:val="nil"/>
              <w:bottom w:val="nil"/>
              <w:right w:val="nil"/>
            </w:tcBorders>
          </w:tcPr>
          <w:p w14:paraId="25A62BC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Performance Evaluation</w:t>
            </w:r>
          </w:p>
        </w:tc>
        <w:tc>
          <w:tcPr>
            <w:tcW w:w="1584" w:type="dxa"/>
            <w:tcBorders>
              <w:top w:val="nil"/>
              <w:left w:val="nil"/>
              <w:bottom w:val="nil"/>
              <w:right w:val="nil"/>
            </w:tcBorders>
          </w:tcPr>
          <w:p w14:paraId="72EB170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0.0623***</w:t>
            </w:r>
          </w:p>
        </w:tc>
        <w:tc>
          <w:tcPr>
            <w:tcW w:w="2016" w:type="dxa"/>
            <w:tcBorders>
              <w:top w:val="nil"/>
              <w:left w:val="nil"/>
              <w:bottom w:val="nil"/>
              <w:right w:val="nil"/>
            </w:tcBorders>
          </w:tcPr>
          <w:p w14:paraId="3FDEA92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0.6406***</w:t>
            </w:r>
          </w:p>
        </w:tc>
        <w:tc>
          <w:tcPr>
            <w:tcW w:w="2736" w:type="dxa"/>
            <w:tcBorders>
              <w:top w:val="nil"/>
              <w:left w:val="nil"/>
              <w:bottom w:val="nil"/>
              <w:right w:val="nil"/>
            </w:tcBorders>
          </w:tcPr>
          <w:p w14:paraId="5C0B252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0.0791***</w:t>
            </w:r>
          </w:p>
        </w:tc>
      </w:tr>
      <w:tr w:rsidR="00B64524" w:rsidRPr="00B64524" w14:paraId="0E15F4DB" w14:textId="77777777" w:rsidTr="00A0793A">
        <w:trPr>
          <w:jc w:val="center"/>
        </w:trPr>
        <w:tc>
          <w:tcPr>
            <w:tcW w:w="3531" w:type="dxa"/>
            <w:tcBorders>
              <w:top w:val="nil"/>
              <w:left w:val="nil"/>
              <w:bottom w:val="nil"/>
              <w:right w:val="nil"/>
            </w:tcBorders>
          </w:tcPr>
          <w:p w14:paraId="3CEDE06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0CC5F01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(4.5744)</w:t>
            </w:r>
          </w:p>
        </w:tc>
        <w:tc>
          <w:tcPr>
            <w:tcW w:w="2016" w:type="dxa"/>
            <w:tcBorders>
              <w:top w:val="nil"/>
              <w:left w:val="nil"/>
              <w:bottom w:val="nil"/>
              <w:right w:val="nil"/>
            </w:tcBorders>
          </w:tcPr>
          <w:p w14:paraId="20993A3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(9.1812)</w:t>
            </w:r>
          </w:p>
        </w:tc>
        <w:tc>
          <w:tcPr>
            <w:tcW w:w="2736" w:type="dxa"/>
            <w:tcBorders>
              <w:top w:val="nil"/>
              <w:left w:val="nil"/>
              <w:bottom w:val="nil"/>
              <w:right w:val="nil"/>
            </w:tcBorders>
          </w:tcPr>
          <w:p w14:paraId="315B13D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(4.6202)</w:t>
            </w:r>
          </w:p>
        </w:tc>
      </w:tr>
      <w:tr w:rsidR="00B64524" w:rsidRPr="00B64524" w14:paraId="31553A64" w14:textId="77777777" w:rsidTr="00A0793A">
        <w:trPr>
          <w:jc w:val="center"/>
        </w:trPr>
        <w:tc>
          <w:tcPr>
            <w:tcW w:w="3531" w:type="dxa"/>
            <w:tcBorders>
              <w:top w:val="nil"/>
              <w:left w:val="nil"/>
              <w:bottom w:val="nil"/>
              <w:right w:val="nil"/>
            </w:tcBorders>
          </w:tcPr>
          <w:p w14:paraId="7B5F3AC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Size</w:t>
            </w:r>
          </w:p>
        </w:tc>
        <w:tc>
          <w:tcPr>
            <w:tcW w:w="1584" w:type="dxa"/>
            <w:tcBorders>
              <w:top w:val="nil"/>
              <w:left w:val="nil"/>
              <w:bottom w:val="nil"/>
              <w:right w:val="nil"/>
            </w:tcBorders>
          </w:tcPr>
          <w:p w14:paraId="0F5F514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0.0467***</w:t>
            </w:r>
          </w:p>
        </w:tc>
        <w:tc>
          <w:tcPr>
            <w:tcW w:w="2016" w:type="dxa"/>
            <w:tcBorders>
              <w:top w:val="nil"/>
              <w:left w:val="nil"/>
              <w:bottom w:val="nil"/>
              <w:right w:val="nil"/>
            </w:tcBorders>
          </w:tcPr>
          <w:p w14:paraId="56BE721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0.0910**</w:t>
            </w:r>
          </w:p>
        </w:tc>
        <w:tc>
          <w:tcPr>
            <w:tcW w:w="2736" w:type="dxa"/>
            <w:tcBorders>
              <w:top w:val="nil"/>
              <w:left w:val="nil"/>
              <w:bottom w:val="nil"/>
              <w:right w:val="nil"/>
            </w:tcBorders>
          </w:tcPr>
          <w:p w14:paraId="632C30B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0.0209**</w:t>
            </w:r>
          </w:p>
        </w:tc>
      </w:tr>
      <w:tr w:rsidR="00B64524" w:rsidRPr="00B64524" w14:paraId="74A76F67" w14:textId="77777777" w:rsidTr="00A0793A">
        <w:trPr>
          <w:jc w:val="center"/>
        </w:trPr>
        <w:tc>
          <w:tcPr>
            <w:tcW w:w="3531" w:type="dxa"/>
            <w:tcBorders>
              <w:top w:val="nil"/>
              <w:left w:val="nil"/>
              <w:bottom w:val="nil"/>
              <w:right w:val="nil"/>
            </w:tcBorders>
          </w:tcPr>
          <w:p w14:paraId="2DADCF5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7FF9161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(4.5844)</w:t>
            </w:r>
          </w:p>
        </w:tc>
        <w:tc>
          <w:tcPr>
            <w:tcW w:w="2016" w:type="dxa"/>
            <w:tcBorders>
              <w:top w:val="nil"/>
              <w:left w:val="nil"/>
              <w:bottom w:val="nil"/>
              <w:right w:val="nil"/>
            </w:tcBorders>
          </w:tcPr>
          <w:p w14:paraId="11D1ABD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(2.3840)</w:t>
            </w:r>
          </w:p>
        </w:tc>
        <w:tc>
          <w:tcPr>
            <w:tcW w:w="2736" w:type="dxa"/>
            <w:tcBorders>
              <w:top w:val="nil"/>
              <w:left w:val="nil"/>
              <w:bottom w:val="nil"/>
              <w:right w:val="nil"/>
            </w:tcBorders>
          </w:tcPr>
          <w:p w14:paraId="33B9A97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(2.3583)</w:t>
            </w:r>
          </w:p>
        </w:tc>
      </w:tr>
      <w:tr w:rsidR="00B64524" w:rsidRPr="00B64524" w14:paraId="073FA8D4" w14:textId="77777777" w:rsidTr="00A0793A">
        <w:trPr>
          <w:jc w:val="center"/>
        </w:trPr>
        <w:tc>
          <w:tcPr>
            <w:tcW w:w="3531" w:type="dxa"/>
            <w:tcBorders>
              <w:top w:val="nil"/>
              <w:left w:val="nil"/>
              <w:bottom w:val="nil"/>
              <w:right w:val="nil"/>
            </w:tcBorders>
          </w:tcPr>
          <w:p w14:paraId="5669CA9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Gender Diversity</w:t>
            </w:r>
          </w:p>
        </w:tc>
        <w:tc>
          <w:tcPr>
            <w:tcW w:w="1584" w:type="dxa"/>
            <w:tcBorders>
              <w:top w:val="nil"/>
              <w:left w:val="nil"/>
              <w:bottom w:val="nil"/>
              <w:right w:val="nil"/>
            </w:tcBorders>
          </w:tcPr>
          <w:p w14:paraId="338CD1C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-0.0827</w:t>
            </w:r>
          </w:p>
        </w:tc>
        <w:tc>
          <w:tcPr>
            <w:tcW w:w="2016" w:type="dxa"/>
            <w:tcBorders>
              <w:top w:val="nil"/>
              <w:left w:val="nil"/>
              <w:bottom w:val="nil"/>
              <w:right w:val="nil"/>
            </w:tcBorders>
          </w:tcPr>
          <w:p w14:paraId="3C5976F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2.6755***</w:t>
            </w:r>
          </w:p>
        </w:tc>
        <w:tc>
          <w:tcPr>
            <w:tcW w:w="2736" w:type="dxa"/>
            <w:tcBorders>
              <w:top w:val="nil"/>
              <w:left w:val="nil"/>
              <w:bottom w:val="nil"/>
              <w:right w:val="nil"/>
            </w:tcBorders>
          </w:tcPr>
          <w:p w14:paraId="4F36E01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0.5962***</w:t>
            </w:r>
          </w:p>
        </w:tc>
      </w:tr>
      <w:tr w:rsidR="00B64524" w:rsidRPr="00B64524" w14:paraId="57C55481" w14:textId="77777777" w:rsidTr="00A0793A">
        <w:trPr>
          <w:jc w:val="center"/>
        </w:trPr>
        <w:tc>
          <w:tcPr>
            <w:tcW w:w="3531" w:type="dxa"/>
            <w:tcBorders>
              <w:top w:val="nil"/>
              <w:left w:val="nil"/>
              <w:bottom w:val="nil"/>
              <w:right w:val="nil"/>
            </w:tcBorders>
          </w:tcPr>
          <w:p w14:paraId="303C71A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19E10D0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(-0.4091)</w:t>
            </w:r>
          </w:p>
        </w:tc>
        <w:tc>
          <w:tcPr>
            <w:tcW w:w="2016" w:type="dxa"/>
            <w:tcBorders>
              <w:top w:val="nil"/>
              <w:left w:val="nil"/>
              <w:bottom w:val="nil"/>
              <w:right w:val="nil"/>
            </w:tcBorders>
          </w:tcPr>
          <w:p w14:paraId="69BE8F7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(2.7967)</w:t>
            </w:r>
          </w:p>
        </w:tc>
        <w:tc>
          <w:tcPr>
            <w:tcW w:w="2736" w:type="dxa"/>
            <w:tcBorders>
              <w:top w:val="nil"/>
              <w:left w:val="nil"/>
              <w:bottom w:val="nil"/>
              <w:right w:val="nil"/>
            </w:tcBorders>
          </w:tcPr>
          <w:p w14:paraId="4E9225E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(2.7470)</w:t>
            </w:r>
          </w:p>
        </w:tc>
      </w:tr>
      <w:tr w:rsidR="00B64524" w:rsidRPr="00B64524" w14:paraId="5DDDC788" w14:textId="77777777" w:rsidTr="00A0793A">
        <w:trPr>
          <w:jc w:val="center"/>
        </w:trPr>
        <w:tc>
          <w:tcPr>
            <w:tcW w:w="3531" w:type="dxa"/>
            <w:tcBorders>
              <w:top w:val="nil"/>
              <w:left w:val="nil"/>
              <w:bottom w:val="nil"/>
              <w:right w:val="nil"/>
            </w:tcBorders>
          </w:tcPr>
          <w:p w14:paraId="4847B22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Independence</w:t>
            </w:r>
          </w:p>
        </w:tc>
        <w:tc>
          <w:tcPr>
            <w:tcW w:w="1584" w:type="dxa"/>
            <w:tcBorders>
              <w:top w:val="nil"/>
              <w:left w:val="nil"/>
              <w:bottom w:val="nil"/>
              <w:right w:val="nil"/>
            </w:tcBorders>
          </w:tcPr>
          <w:p w14:paraId="018B55F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-0.3339**</w:t>
            </w:r>
          </w:p>
        </w:tc>
        <w:tc>
          <w:tcPr>
            <w:tcW w:w="2016" w:type="dxa"/>
            <w:tcBorders>
              <w:top w:val="nil"/>
              <w:left w:val="nil"/>
              <w:bottom w:val="nil"/>
              <w:right w:val="nil"/>
            </w:tcBorders>
          </w:tcPr>
          <w:p w14:paraId="596DDAF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-1.8263***</w:t>
            </w:r>
          </w:p>
        </w:tc>
        <w:tc>
          <w:tcPr>
            <w:tcW w:w="2736" w:type="dxa"/>
            <w:tcBorders>
              <w:top w:val="nil"/>
              <w:left w:val="nil"/>
              <w:bottom w:val="nil"/>
              <w:right w:val="nil"/>
            </w:tcBorders>
          </w:tcPr>
          <w:p w14:paraId="667627B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-0.6333***</w:t>
            </w:r>
          </w:p>
        </w:tc>
      </w:tr>
      <w:tr w:rsidR="00B64524" w:rsidRPr="00B64524" w14:paraId="1E12DBED" w14:textId="77777777" w:rsidTr="00A0793A">
        <w:trPr>
          <w:jc w:val="center"/>
        </w:trPr>
        <w:tc>
          <w:tcPr>
            <w:tcW w:w="3531" w:type="dxa"/>
            <w:tcBorders>
              <w:top w:val="nil"/>
              <w:left w:val="nil"/>
              <w:bottom w:val="nil"/>
              <w:right w:val="nil"/>
            </w:tcBorders>
          </w:tcPr>
          <w:p w14:paraId="203C8D8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4E0DC40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(-2.2775)</w:t>
            </w:r>
          </w:p>
        </w:tc>
        <w:tc>
          <w:tcPr>
            <w:tcW w:w="2016" w:type="dxa"/>
            <w:tcBorders>
              <w:top w:val="nil"/>
              <w:left w:val="nil"/>
              <w:bottom w:val="nil"/>
              <w:right w:val="nil"/>
            </w:tcBorders>
          </w:tcPr>
          <w:p w14:paraId="012596B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(-3.9669)</w:t>
            </w:r>
          </w:p>
        </w:tc>
        <w:tc>
          <w:tcPr>
            <w:tcW w:w="2736" w:type="dxa"/>
            <w:tcBorders>
              <w:top w:val="nil"/>
              <w:left w:val="nil"/>
              <w:bottom w:val="nil"/>
              <w:right w:val="nil"/>
            </w:tcBorders>
          </w:tcPr>
          <w:p w14:paraId="1A14768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(-6.7446)</w:t>
            </w:r>
          </w:p>
        </w:tc>
      </w:tr>
      <w:tr w:rsidR="00B64524" w:rsidRPr="00B64524" w14:paraId="2EECB1D3" w14:textId="77777777" w:rsidTr="00A0793A">
        <w:trPr>
          <w:jc w:val="center"/>
        </w:trPr>
        <w:tc>
          <w:tcPr>
            <w:tcW w:w="3531" w:type="dxa"/>
            <w:tcBorders>
              <w:top w:val="nil"/>
              <w:left w:val="nil"/>
              <w:bottom w:val="nil"/>
              <w:right w:val="nil"/>
            </w:tcBorders>
          </w:tcPr>
          <w:p w14:paraId="548BE6C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Extra Committees</w:t>
            </w:r>
          </w:p>
        </w:tc>
        <w:tc>
          <w:tcPr>
            <w:tcW w:w="1584" w:type="dxa"/>
            <w:tcBorders>
              <w:top w:val="nil"/>
              <w:left w:val="nil"/>
              <w:bottom w:val="nil"/>
              <w:right w:val="nil"/>
            </w:tcBorders>
          </w:tcPr>
          <w:p w14:paraId="16205F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-0.0115</w:t>
            </w:r>
          </w:p>
        </w:tc>
        <w:tc>
          <w:tcPr>
            <w:tcW w:w="2016" w:type="dxa"/>
            <w:tcBorders>
              <w:top w:val="nil"/>
              <w:left w:val="nil"/>
              <w:bottom w:val="nil"/>
              <w:right w:val="nil"/>
            </w:tcBorders>
          </w:tcPr>
          <w:p w14:paraId="72FDA54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1.8120***</w:t>
            </w:r>
          </w:p>
        </w:tc>
        <w:tc>
          <w:tcPr>
            <w:tcW w:w="2736" w:type="dxa"/>
            <w:tcBorders>
              <w:top w:val="nil"/>
              <w:left w:val="nil"/>
              <w:bottom w:val="nil"/>
              <w:right w:val="nil"/>
            </w:tcBorders>
          </w:tcPr>
          <w:p w14:paraId="07BB13A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0.0617***</w:t>
            </w:r>
          </w:p>
        </w:tc>
      </w:tr>
      <w:tr w:rsidR="00B64524" w:rsidRPr="00B64524" w14:paraId="71F88D16" w14:textId="77777777" w:rsidTr="00A0793A">
        <w:trPr>
          <w:jc w:val="center"/>
        </w:trPr>
        <w:tc>
          <w:tcPr>
            <w:tcW w:w="3531" w:type="dxa"/>
            <w:tcBorders>
              <w:top w:val="nil"/>
              <w:left w:val="nil"/>
              <w:bottom w:val="nil"/>
              <w:right w:val="nil"/>
            </w:tcBorders>
          </w:tcPr>
          <w:p w14:paraId="496EB72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37763D2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(-0.6320)</w:t>
            </w:r>
          </w:p>
        </w:tc>
        <w:tc>
          <w:tcPr>
            <w:tcW w:w="2016" w:type="dxa"/>
            <w:tcBorders>
              <w:top w:val="nil"/>
              <w:left w:val="nil"/>
              <w:bottom w:val="nil"/>
              <w:right w:val="nil"/>
            </w:tcBorders>
          </w:tcPr>
          <w:p w14:paraId="4E14A1B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(13.0009)</w:t>
            </w:r>
          </w:p>
        </w:tc>
        <w:tc>
          <w:tcPr>
            <w:tcW w:w="2736" w:type="dxa"/>
            <w:tcBorders>
              <w:top w:val="nil"/>
              <w:left w:val="nil"/>
              <w:bottom w:val="nil"/>
              <w:right w:val="nil"/>
            </w:tcBorders>
          </w:tcPr>
          <w:p w14:paraId="088BB05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(2.7117)</w:t>
            </w:r>
          </w:p>
        </w:tc>
      </w:tr>
      <w:tr w:rsidR="00B64524" w:rsidRPr="00B64524" w14:paraId="39B054AD" w14:textId="77777777" w:rsidTr="00A0793A">
        <w:trPr>
          <w:jc w:val="center"/>
        </w:trPr>
        <w:tc>
          <w:tcPr>
            <w:tcW w:w="3531" w:type="dxa"/>
            <w:tcBorders>
              <w:top w:val="nil"/>
              <w:left w:val="nil"/>
              <w:bottom w:val="nil"/>
              <w:right w:val="nil"/>
            </w:tcBorders>
          </w:tcPr>
          <w:p w14:paraId="6749678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Internal Controls</w:t>
            </w:r>
          </w:p>
        </w:tc>
        <w:tc>
          <w:tcPr>
            <w:tcW w:w="1584" w:type="dxa"/>
            <w:tcBorders>
              <w:top w:val="nil"/>
              <w:left w:val="nil"/>
              <w:bottom w:val="nil"/>
              <w:right w:val="nil"/>
            </w:tcBorders>
          </w:tcPr>
          <w:p w14:paraId="0615542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0.0349***</w:t>
            </w:r>
          </w:p>
        </w:tc>
        <w:tc>
          <w:tcPr>
            <w:tcW w:w="2016" w:type="dxa"/>
            <w:tcBorders>
              <w:top w:val="nil"/>
              <w:left w:val="nil"/>
              <w:bottom w:val="nil"/>
              <w:right w:val="nil"/>
            </w:tcBorders>
          </w:tcPr>
          <w:p w14:paraId="7B491E4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-0.4411***</w:t>
            </w:r>
          </w:p>
        </w:tc>
        <w:tc>
          <w:tcPr>
            <w:tcW w:w="2736" w:type="dxa"/>
            <w:tcBorders>
              <w:top w:val="nil"/>
              <w:left w:val="nil"/>
              <w:bottom w:val="nil"/>
              <w:right w:val="nil"/>
            </w:tcBorders>
          </w:tcPr>
          <w:p w14:paraId="3F1C3F2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-0.0550*</w:t>
            </w:r>
          </w:p>
        </w:tc>
      </w:tr>
      <w:tr w:rsidR="00B64524" w:rsidRPr="00B64524" w14:paraId="6D82EA88" w14:textId="77777777" w:rsidTr="00A0793A">
        <w:trPr>
          <w:jc w:val="center"/>
        </w:trPr>
        <w:tc>
          <w:tcPr>
            <w:tcW w:w="3531" w:type="dxa"/>
            <w:tcBorders>
              <w:top w:val="nil"/>
              <w:left w:val="nil"/>
              <w:bottom w:val="nil"/>
              <w:right w:val="nil"/>
            </w:tcBorders>
          </w:tcPr>
          <w:p w14:paraId="3CAD349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5BC719C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(2.8960)</w:t>
            </w:r>
          </w:p>
        </w:tc>
        <w:tc>
          <w:tcPr>
            <w:tcW w:w="2016" w:type="dxa"/>
            <w:tcBorders>
              <w:top w:val="nil"/>
              <w:left w:val="nil"/>
              <w:bottom w:val="nil"/>
              <w:right w:val="nil"/>
            </w:tcBorders>
          </w:tcPr>
          <w:p w14:paraId="00341B5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(-4.1937)</w:t>
            </w:r>
          </w:p>
        </w:tc>
        <w:tc>
          <w:tcPr>
            <w:tcW w:w="2736" w:type="dxa"/>
            <w:tcBorders>
              <w:top w:val="nil"/>
              <w:left w:val="nil"/>
              <w:bottom w:val="nil"/>
              <w:right w:val="nil"/>
            </w:tcBorders>
          </w:tcPr>
          <w:p w14:paraId="6A08C53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(-1.8693)</w:t>
            </w:r>
          </w:p>
        </w:tc>
      </w:tr>
      <w:tr w:rsidR="00B64524" w:rsidRPr="00B64524" w14:paraId="4649836B" w14:textId="77777777" w:rsidTr="00A0793A">
        <w:trPr>
          <w:jc w:val="center"/>
        </w:trPr>
        <w:tc>
          <w:tcPr>
            <w:tcW w:w="3531" w:type="dxa"/>
            <w:tcBorders>
              <w:top w:val="nil"/>
              <w:left w:val="nil"/>
              <w:bottom w:val="nil"/>
              <w:right w:val="nil"/>
            </w:tcBorders>
          </w:tcPr>
          <w:p w14:paraId="526C4EE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Meetings</w:t>
            </w:r>
          </w:p>
        </w:tc>
        <w:tc>
          <w:tcPr>
            <w:tcW w:w="1584" w:type="dxa"/>
            <w:tcBorders>
              <w:top w:val="nil"/>
              <w:left w:val="nil"/>
              <w:bottom w:val="nil"/>
              <w:right w:val="nil"/>
            </w:tcBorders>
          </w:tcPr>
          <w:p w14:paraId="201CCD1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-0.0480***</w:t>
            </w:r>
          </w:p>
        </w:tc>
        <w:tc>
          <w:tcPr>
            <w:tcW w:w="2016" w:type="dxa"/>
            <w:tcBorders>
              <w:top w:val="nil"/>
              <w:left w:val="nil"/>
              <w:bottom w:val="nil"/>
              <w:right w:val="nil"/>
            </w:tcBorders>
          </w:tcPr>
          <w:p w14:paraId="0BF5A46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-0.3857***</w:t>
            </w:r>
          </w:p>
        </w:tc>
        <w:tc>
          <w:tcPr>
            <w:tcW w:w="2736" w:type="dxa"/>
            <w:tcBorders>
              <w:top w:val="nil"/>
              <w:left w:val="nil"/>
              <w:bottom w:val="nil"/>
              <w:right w:val="nil"/>
            </w:tcBorders>
          </w:tcPr>
          <w:p w14:paraId="69B0FF9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-0.0326***</w:t>
            </w:r>
          </w:p>
        </w:tc>
      </w:tr>
      <w:tr w:rsidR="00B64524" w:rsidRPr="00B64524" w14:paraId="704AEA4D" w14:textId="77777777" w:rsidTr="00A0793A">
        <w:trPr>
          <w:jc w:val="center"/>
        </w:trPr>
        <w:tc>
          <w:tcPr>
            <w:tcW w:w="3531" w:type="dxa"/>
            <w:tcBorders>
              <w:top w:val="nil"/>
              <w:left w:val="nil"/>
              <w:bottom w:val="nil"/>
              <w:right w:val="nil"/>
            </w:tcBorders>
          </w:tcPr>
          <w:p w14:paraId="0D43719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6F6A9AC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(-9.2053)</w:t>
            </w:r>
          </w:p>
        </w:tc>
        <w:tc>
          <w:tcPr>
            <w:tcW w:w="2016" w:type="dxa"/>
            <w:tcBorders>
              <w:top w:val="nil"/>
              <w:left w:val="nil"/>
              <w:bottom w:val="nil"/>
              <w:right w:val="nil"/>
            </w:tcBorders>
          </w:tcPr>
          <w:p w14:paraId="67BFCE9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(-12.8504)</w:t>
            </w:r>
          </w:p>
        </w:tc>
        <w:tc>
          <w:tcPr>
            <w:tcW w:w="2736" w:type="dxa"/>
            <w:tcBorders>
              <w:top w:val="nil"/>
              <w:left w:val="nil"/>
              <w:bottom w:val="nil"/>
              <w:right w:val="nil"/>
            </w:tcBorders>
          </w:tcPr>
          <w:p w14:paraId="4464F65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(-10.7669)</w:t>
            </w:r>
          </w:p>
        </w:tc>
      </w:tr>
      <w:tr w:rsidR="00B64524" w:rsidRPr="00B64524" w14:paraId="1F4D9F8F" w14:textId="77777777" w:rsidTr="00A0793A">
        <w:trPr>
          <w:jc w:val="center"/>
        </w:trPr>
        <w:tc>
          <w:tcPr>
            <w:tcW w:w="3531" w:type="dxa"/>
            <w:tcBorders>
              <w:top w:val="nil"/>
              <w:left w:val="nil"/>
              <w:bottom w:val="nil"/>
              <w:right w:val="nil"/>
            </w:tcBorders>
          </w:tcPr>
          <w:p w14:paraId="050B7A7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Risk Committee</w:t>
            </w:r>
          </w:p>
        </w:tc>
        <w:tc>
          <w:tcPr>
            <w:tcW w:w="1584" w:type="dxa"/>
            <w:tcBorders>
              <w:top w:val="nil"/>
              <w:left w:val="nil"/>
              <w:bottom w:val="nil"/>
              <w:right w:val="nil"/>
            </w:tcBorders>
          </w:tcPr>
          <w:p w14:paraId="24670A9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-0.2102***</w:t>
            </w:r>
          </w:p>
        </w:tc>
        <w:tc>
          <w:tcPr>
            <w:tcW w:w="2016" w:type="dxa"/>
            <w:tcBorders>
              <w:top w:val="nil"/>
              <w:left w:val="nil"/>
              <w:bottom w:val="nil"/>
              <w:right w:val="nil"/>
            </w:tcBorders>
          </w:tcPr>
          <w:p w14:paraId="200F16E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-1.8833***</w:t>
            </w:r>
          </w:p>
        </w:tc>
        <w:tc>
          <w:tcPr>
            <w:tcW w:w="2736" w:type="dxa"/>
            <w:tcBorders>
              <w:top w:val="nil"/>
              <w:left w:val="nil"/>
              <w:bottom w:val="nil"/>
              <w:right w:val="nil"/>
            </w:tcBorders>
          </w:tcPr>
          <w:p w14:paraId="7DED9A8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-0.4645***</w:t>
            </w:r>
          </w:p>
        </w:tc>
      </w:tr>
      <w:tr w:rsidR="00B64524" w:rsidRPr="00B64524" w14:paraId="12F4B809" w14:textId="77777777" w:rsidTr="00A0793A">
        <w:trPr>
          <w:jc w:val="center"/>
        </w:trPr>
        <w:tc>
          <w:tcPr>
            <w:tcW w:w="3531" w:type="dxa"/>
            <w:tcBorders>
              <w:top w:val="nil"/>
              <w:left w:val="nil"/>
              <w:bottom w:val="nil"/>
              <w:right w:val="nil"/>
            </w:tcBorders>
          </w:tcPr>
          <w:p w14:paraId="7FEEF01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0C7E671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(-3.2292)</w:t>
            </w:r>
          </w:p>
        </w:tc>
        <w:tc>
          <w:tcPr>
            <w:tcW w:w="2016" w:type="dxa"/>
            <w:tcBorders>
              <w:top w:val="nil"/>
              <w:left w:val="nil"/>
              <w:bottom w:val="nil"/>
              <w:right w:val="nil"/>
            </w:tcBorders>
          </w:tcPr>
          <w:p w14:paraId="6845E6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(-6.6184)</w:t>
            </w:r>
          </w:p>
        </w:tc>
        <w:tc>
          <w:tcPr>
            <w:tcW w:w="2736" w:type="dxa"/>
            <w:tcBorders>
              <w:top w:val="nil"/>
              <w:left w:val="nil"/>
              <w:bottom w:val="nil"/>
              <w:right w:val="nil"/>
            </w:tcBorders>
          </w:tcPr>
          <w:p w14:paraId="5CAA791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(-8.3700)</w:t>
            </w:r>
          </w:p>
        </w:tc>
      </w:tr>
      <w:tr w:rsidR="00B64524" w:rsidRPr="00B64524" w14:paraId="54E389E8" w14:textId="77777777" w:rsidTr="00A0793A">
        <w:trPr>
          <w:jc w:val="center"/>
        </w:trPr>
        <w:tc>
          <w:tcPr>
            <w:tcW w:w="3531" w:type="dxa"/>
            <w:tcBorders>
              <w:top w:val="nil"/>
              <w:left w:val="nil"/>
              <w:bottom w:val="nil"/>
              <w:right w:val="nil"/>
            </w:tcBorders>
          </w:tcPr>
          <w:p w14:paraId="5144DFB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Remuneration</w:t>
            </w:r>
          </w:p>
        </w:tc>
        <w:tc>
          <w:tcPr>
            <w:tcW w:w="1584" w:type="dxa"/>
            <w:tcBorders>
              <w:top w:val="nil"/>
              <w:left w:val="nil"/>
              <w:bottom w:val="nil"/>
              <w:right w:val="nil"/>
            </w:tcBorders>
          </w:tcPr>
          <w:p w14:paraId="5A47ADB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-0.0396***</w:t>
            </w:r>
          </w:p>
        </w:tc>
        <w:tc>
          <w:tcPr>
            <w:tcW w:w="2016" w:type="dxa"/>
            <w:tcBorders>
              <w:top w:val="nil"/>
              <w:left w:val="nil"/>
              <w:bottom w:val="nil"/>
              <w:right w:val="nil"/>
            </w:tcBorders>
          </w:tcPr>
          <w:p w14:paraId="0AE0732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-0.1678***</w:t>
            </w:r>
          </w:p>
        </w:tc>
        <w:tc>
          <w:tcPr>
            <w:tcW w:w="2736" w:type="dxa"/>
            <w:tcBorders>
              <w:top w:val="nil"/>
              <w:left w:val="nil"/>
              <w:bottom w:val="nil"/>
              <w:right w:val="nil"/>
            </w:tcBorders>
          </w:tcPr>
          <w:p w14:paraId="5FAEEDB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-0.0311***</w:t>
            </w:r>
          </w:p>
        </w:tc>
      </w:tr>
      <w:tr w:rsidR="00B64524" w:rsidRPr="00B64524" w14:paraId="4C81EA16" w14:textId="77777777" w:rsidTr="00A0793A">
        <w:trPr>
          <w:jc w:val="center"/>
        </w:trPr>
        <w:tc>
          <w:tcPr>
            <w:tcW w:w="3531" w:type="dxa"/>
            <w:tcBorders>
              <w:top w:val="nil"/>
              <w:left w:val="nil"/>
              <w:bottom w:val="nil"/>
              <w:right w:val="nil"/>
            </w:tcBorders>
          </w:tcPr>
          <w:p w14:paraId="382E7B1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6A35448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(-4.1788)</w:t>
            </w:r>
          </w:p>
        </w:tc>
        <w:tc>
          <w:tcPr>
            <w:tcW w:w="2016" w:type="dxa"/>
            <w:tcBorders>
              <w:top w:val="nil"/>
              <w:left w:val="nil"/>
              <w:bottom w:val="nil"/>
              <w:right w:val="nil"/>
            </w:tcBorders>
          </w:tcPr>
          <w:p w14:paraId="1893A03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(-5.8270)</w:t>
            </w:r>
          </w:p>
        </w:tc>
        <w:tc>
          <w:tcPr>
            <w:tcW w:w="2736" w:type="dxa"/>
            <w:tcBorders>
              <w:top w:val="nil"/>
              <w:left w:val="nil"/>
              <w:bottom w:val="nil"/>
              <w:right w:val="nil"/>
            </w:tcBorders>
          </w:tcPr>
          <w:p w14:paraId="7276A41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(-3.5828)</w:t>
            </w:r>
          </w:p>
        </w:tc>
      </w:tr>
      <w:tr w:rsidR="00B64524" w:rsidRPr="00B64524" w14:paraId="01949251" w14:textId="77777777" w:rsidTr="00A0793A">
        <w:trPr>
          <w:jc w:val="center"/>
        </w:trPr>
        <w:tc>
          <w:tcPr>
            <w:tcW w:w="3531" w:type="dxa"/>
            <w:tcBorders>
              <w:top w:val="nil"/>
              <w:left w:val="nil"/>
              <w:bottom w:val="nil"/>
              <w:right w:val="nil"/>
            </w:tcBorders>
          </w:tcPr>
          <w:p w14:paraId="2EFE1ED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Board Ownership</w:t>
            </w:r>
          </w:p>
        </w:tc>
        <w:tc>
          <w:tcPr>
            <w:tcW w:w="1584" w:type="dxa"/>
            <w:tcBorders>
              <w:top w:val="nil"/>
              <w:left w:val="nil"/>
              <w:bottom w:val="nil"/>
              <w:right w:val="nil"/>
            </w:tcBorders>
          </w:tcPr>
          <w:p w14:paraId="65F1F7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-0.0015</w:t>
            </w:r>
          </w:p>
        </w:tc>
        <w:tc>
          <w:tcPr>
            <w:tcW w:w="2016" w:type="dxa"/>
            <w:tcBorders>
              <w:top w:val="nil"/>
              <w:left w:val="nil"/>
              <w:bottom w:val="nil"/>
              <w:right w:val="nil"/>
            </w:tcBorders>
          </w:tcPr>
          <w:p w14:paraId="0EB3713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0.0576***</w:t>
            </w:r>
          </w:p>
        </w:tc>
        <w:tc>
          <w:tcPr>
            <w:tcW w:w="2736" w:type="dxa"/>
            <w:tcBorders>
              <w:top w:val="nil"/>
              <w:left w:val="nil"/>
              <w:bottom w:val="nil"/>
              <w:right w:val="nil"/>
            </w:tcBorders>
          </w:tcPr>
          <w:p w14:paraId="150BD26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-0.0042</w:t>
            </w:r>
          </w:p>
        </w:tc>
      </w:tr>
      <w:tr w:rsidR="00B64524" w:rsidRPr="00B64524" w14:paraId="23D58FD9" w14:textId="77777777" w:rsidTr="00A0793A">
        <w:trPr>
          <w:jc w:val="center"/>
        </w:trPr>
        <w:tc>
          <w:tcPr>
            <w:tcW w:w="3531" w:type="dxa"/>
            <w:tcBorders>
              <w:top w:val="nil"/>
              <w:left w:val="nil"/>
              <w:bottom w:val="nil"/>
              <w:right w:val="nil"/>
            </w:tcBorders>
          </w:tcPr>
          <w:p w14:paraId="3BBDE46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7EF0E98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(-0.5182)</w:t>
            </w:r>
          </w:p>
        </w:tc>
        <w:tc>
          <w:tcPr>
            <w:tcW w:w="2016" w:type="dxa"/>
            <w:tcBorders>
              <w:top w:val="nil"/>
              <w:left w:val="nil"/>
              <w:bottom w:val="nil"/>
              <w:right w:val="nil"/>
            </w:tcBorders>
          </w:tcPr>
          <w:p w14:paraId="7B3B29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(5.2329)</w:t>
            </w:r>
          </w:p>
        </w:tc>
        <w:tc>
          <w:tcPr>
            <w:tcW w:w="2736" w:type="dxa"/>
            <w:tcBorders>
              <w:top w:val="nil"/>
              <w:left w:val="nil"/>
              <w:bottom w:val="nil"/>
              <w:right w:val="nil"/>
            </w:tcBorders>
          </w:tcPr>
          <w:p w14:paraId="27B69DE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(-1.1127)</w:t>
            </w:r>
          </w:p>
        </w:tc>
      </w:tr>
      <w:tr w:rsidR="00B64524" w:rsidRPr="00B64524" w14:paraId="12BF341D" w14:textId="77777777" w:rsidTr="00A0793A">
        <w:trPr>
          <w:jc w:val="center"/>
        </w:trPr>
        <w:tc>
          <w:tcPr>
            <w:tcW w:w="3531" w:type="dxa"/>
            <w:tcBorders>
              <w:top w:val="nil"/>
              <w:left w:val="nil"/>
              <w:bottom w:val="nil"/>
              <w:right w:val="nil"/>
            </w:tcBorders>
          </w:tcPr>
          <w:p w14:paraId="52FC503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ROA</w:t>
            </w:r>
          </w:p>
        </w:tc>
        <w:tc>
          <w:tcPr>
            <w:tcW w:w="1584" w:type="dxa"/>
            <w:tcBorders>
              <w:top w:val="nil"/>
              <w:left w:val="nil"/>
              <w:bottom w:val="nil"/>
              <w:right w:val="nil"/>
            </w:tcBorders>
          </w:tcPr>
          <w:p w14:paraId="349F679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0.0284***</w:t>
            </w:r>
          </w:p>
        </w:tc>
        <w:tc>
          <w:tcPr>
            <w:tcW w:w="2016" w:type="dxa"/>
            <w:tcBorders>
              <w:top w:val="nil"/>
              <w:left w:val="nil"/>
              <w:bottom w:val="nil"/>
              <w:right w:val="nil"/>
            </w:tcBorders>
          </w:tcPr>
          <w:p w14:paraId="6256CCF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0.0610***</w:t>
            </w:r>
          </w:p>
        </w:tc>
        <w:tc>
          <w:tcPr>
            <w:tcW w:w="2736" w:type="dxa"/>
            <w:tcBorders>
              <w:top w:val="nil"/>
              <w:left w:val="nil"/>
              <w:bottom w:val="nil"/>
              <w:right w:val="nil"/>
            </w:tcBorders>
          </w:tcPr>
          <w:p w14:paraId="3703401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0.0145***</w:t>
            </w:r>
          </w:p>
        </w:tc>
      </w:tr>
      <w:tr w:rsidR="00B64524" w:rsidRPr="00B64524" w14:paraId="69E428A0" w14:textId="77777777" w:rsidTr="00A0793A">
        <w:trPr>
          <w:jc w:val="center"/>
        </w:trPr>
        <w:tc>
          <w:tcPr>
            <w:tcW w:w="3531" w:type="dxa"/>
            <w:tcBorders>
              <w:top w:val="nil"/>
              <w:left w:val="nil"/>
              <w:bottom w:val="nil"/>
              <w:right w:val="nil"/>
            </w:tcBorders>
          </w:tcPr>
          <w:p w14:paraId="4C3EEA0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24A47F1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(11.1700)</w:t>
            </w:r>
          </w:p>
        </w:tc>
        <w:tc>
          <w:tcPr>
            <w:tcW w:w="2016" w:type="dxa"/>
            <w:tcBorders>
              <w:top w:val="nil"/>
              <w:left w:val="nil"/>
              <w:bottom w:val="nil"/>
              <w:right w:val="nil"/>
            </w:tcBorders>
          </w:tcPr>
          <w:p w14:paraId="55AD1E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(5.6312)</w:t>
            </w:r>
          </w:p>
        </w:tc>
        <w:tc>
          <w:tcPr>
            <w:tcW w:w="2736" w:type="dxa"/>
            <w:tcBorders>
              <w:top w:val="nil"/>
              <w:left w:val="nil"/>
              <w:bottom w:val="nil"/>
              <w:right w:val="nil"/>
            </w:tcBorders>
          </w:tcPr>
          <w:p w14:paraId="6D8A336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(6.9311)</w:t>
            </w:r>
          </w:p>
        </w:tc>
      </w:tr>
      <w:tr w:rsidR="00B64524" w:rsidRPr="00B64524" w14:paraId="733A1368" w14:textId="77777777" w:rsidTr="00A0793A">
        <w:trPr>
          <w:jc w:val="center"/>
        </w:trPr>
        <w:tc>
          <w:tcPr>
            <w:tcW w:w="3531" w:type="dxa"/>
            <w:tcBorders>
              <w:top w:val="nil"/>
              <w:left w:val="nil"/>
              <w:bottom w:val="nil"/>
              <w:right w:val="nil"/>
            </w:tcBorders>
          </w:tcPr>
          <w:p w14:paraId="70F7735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Leverage</w:t>
            </w:r>
          </w:p>
        </w:tc>
        <w:tc>
          <w:tcPr>
            <w:tcW w:w="1584" w:type="dxa"/>
            <w:tcBorders>
              <w:top w:val="nil"/>
              <w:left w:val="nil"/>
              <w:bottom w:val="nil"/>
              <w:right w:val="nil"/>
            </w:tcBorders>
          </w:tcPr>
          <w:p w14:paraId="6010BC0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0.0093***</w:t>
            </w:r>
          </w:p>
        </w:tc>
        <w:tc>
          <w:tcPr>
            <w:tcW w:w="2016" w:type="dxa"/>
            <w:tcBorders>
              <w:top w:val="nil"/>
              <w:left w:val="nil"/>
              <w:bottom w:val="nil"/>
              <w:right w:val="nil"/>
            </w:tcBorders>
          </w:tcPr>
          <w:p w14:paraId="7D0B2AD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0.0582***</w:t>
            </w:r>
          </w:p>
        </w:tc>
        <w:tc>
          <w:tcPr>
            <w:tcW w:w="2736" w:type="dxa"/>
            <w:tcBorders>
              <w:top w:val="nil"/>
              <w:left w:val="nil"/>
              <w:bottom w:val="nil"/>
              <w:right w:val="nil"/>
            </w:tcBorders>
          </w:tcPr>
          <w:p w14:paraId="30777E6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0.0030***</w:t>
            </w:r>
          </w:p>
        </w:tc>
      </w:tr>
      <w:tr w:rsidR="00B64524" w:rsidRPr="00B64524" w14:paraId="02C398AE" w14:textId="77777777" w:rsidTr="00A0793A">
        <w:trPr>
          <w:jc w:val="center"/>
        </w:trPr>
        <w:tc>
          <w:tcPr>
            <w:tcW w:w="3531" w:type="dxa"/>
            <w:tcBorders>
              <w:top w:val="nil"/>
              <w:left w:val="nil"/>
              <w:bottom w:val="nil"/>
              <w:right w:val="nil"/>
            </w:tcBorders>
          </w:tcPr>
          <w:p w14:paraId="160767A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351F663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(10.4876)</w:t>
            </w:r>
          </w:p>
        </w:tc>
        <w:tc>
          <w:tcPr>
            <w:tcW w:w="2016" w:type="dxa"/>
            <w:tcBorders>
              <w:top w:val="nil"/>
              <w:left w:val="nil"/>
              <w:bottom w:val="nil"/>
              <w:right w:val="nil"/>
            </w:tcBorders>
          </w:tcPr>
          <w:p w14:paraId="10A197A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(14.2561)</w:t>
            </w:r>
          </w:p>
        </w:tc>
        <w:tc>
          <w:tcPr>
            <w:tcW w:w="2736" w:type="dxa"/>
            <w:tcBorders>
              <w:top w:val="nil"/>
              <w:left w:val="nil"/>
              <w:bottom w:val="nil"/>
              <w:right w:val="nil"/>
            </w:tcBorders>
          </w:tcPr>
          <w:p w14:paraId="2243168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(3.9612)</w:t>
            </w:r>
          </w:p>
        </w:tc>
      </w:tr>
      <w:tr w:rsidR="00B64524" w:rsidRPr="00B64524" w14:paraId="1D482043" w14:textId="77777777" w:rsidTr="00A0793A">
        <w:trPr>
          <w:jc w:val="center"/>
        </w:trPr>
        <w:tc>
          <w:tcPr>
            <w:tcW w:w="3531" w:type="dxa"/>
            <w:tcBorders>
              <w:top w:val="nil"/>
              <w:left w:val="nil"/>
              <w:bottom w:val="nil"/>
              <w:right w:val="nil"/>
            </w:tcBorders>
          </w:tcPr>
          <w:p w14:paraId="24C4ECB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Firm Size</w:t>
            </w:r>
          </w:p>
        </w:tc>
        <w:tc>
          <w:tcPr>
            <w:tcW w:w="1584" w:type="dxa"/>
            <w:tcBorders>
              <w:top w:val="nil"/>
              <w:left w:val="nil"/>
              <w:bottom w:val="nil"/>
              <w:right w:val="nil"/>
            </w:tcBorders>
          </w:tcPr>
          <w:p w14:paraId="31B996A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-0.0528*</w:t>
            </w:r>
          </w:p>
        </w:tc>
        <w:tc>
          <w:tcPr>
            <w:tcW w:w="2016" w:type="dxa"/>
            <w:tcBorders>
              <w:top w:val="nil"/>
              <w:left w:val="nil"/>
              <w:bottom w:val="nil"/>
              <w:right w:val="nil"/>
            </w:tcBorders>
          </w:tcPr>
          <w:p w14:paraId="37D5464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-0.6203***</w:t>
            </w:r>
          </w:p>
        </w:tc>
        <w:tc>
          <w:tcPr>
            <w:tcW w:w="2736" w:type="dxa"/>
            <w:tcBorders>
              <w:top w:val="nil"/>
              <w:left w:val="nil"/>
              <w:bottom w:val="nil"/>
              <w:right w:val="nil"/>
            </w:tcBorders>
          </w:tcPr>
          <w:p w14:paraId="0BF6FCA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-0.3114***</w:t>
            </w:r>
          </w:p>
        </w:tc>
      </w:tr>
      <w:tr w:rsidR="00B64524" w:rsidRPr="00B64524" w14:paraId="24D6BDC8" w14:textId="77777777" w:rsidTr="00A0793A">
        <w:trPr>
          <w:jc w:val="center"/>
        </w:trPr>
        <w:tc>
          <w:tcPr>
            <w:tcW w:w="3531" w:type="dxa"/>
            <w:tcBorders>
              <w:top w:val="nil"/>
              <w:left w:val="nil"/>
              <w:bottom w:val="nil"/>
              <w:right w:val="nil"/>
            </w:tcBorders>
          </w:tcPr>
          <w:p w14:paraId="730A72A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72DD08A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(-1.8183)</w:t>
            </w:r>
          </w:p>
        </w:tc>
        <w:tc>
          <w:tcPr>
            <w:tcW w:w="2016" w:type="dxa"/>
            <w:tcBorders>
              <w:top w:val="nil"/>
              <w:left w:val="nil"/>
              <w:bottom w:val="nil"/>
              <w:right w:val="nil"/>
            </w:tcBorders>
          </w:tcPr>
          <w:p w14:paraId="24A1809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(-3.8296)</w:t>
            </w:r>
          </w:p>
        </w:tc>
        <w:tc>
          <w:tcPr>
            <w:tcW w:w="2736" w:type="dxa"/>
            <w:tcBorders>
              <w:top w:val="nil"/>
              <w:left w:val="nil"/>
              <w:bottom w:val="nil"/>
              <w:right w:val="nil"/>
            </w:tcBorders>
          </w:tcPr>
          <w:p w14:paraId="62CE712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(-9.0361)</w:t>
            </w:r>
          </w:p>
        </w:tc>
      </w:tr>
      <w:tr w:rsidR="00B64524" w:rsidRPr="00B64524" w14:paraId="5B62080B" w14:textId="77777777" w:rsidTr="00A0793A">
        <w:trPr>
          <w:jc w:val="center"/>
        </w:trPr>
        <w:tc>
          <w:tcPr>
            <w:tcW w:w="3531" w:type="dxa"/>
            <w:tcBorders>
              <w:top w:val="nil"/>
              <w:left w:val="nil"/>
              <w:bottom w:val="nil"/>
              <w:right w:val="nil"/>
            </w:tcBorders>
          </w:tcPr>
          <w:p w14:paraId="5D3B5D5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Liquidity</w:t>
            </w:r>
          </w:p>
        </w:tc>
        <w:tc>
          <w:tcPr>
            <w:tcW w:w="1584" w:type="dxa"/>
            <w:tcBorders>
              <w:top w:val="nil"/>
              <w:left w:val="nil"/>
              <w:bottom w:val="nil"/>
              <w:right w:val="nil"/>
            </w:tcBorders>
          </w:tcPr>
          <w:p w14:paraId="4979FCC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0.0273**</w:t>
            </w:r>
          </w:p>
        </w:tc>
        <w:tc>
          <w:tcPr>
            <w:tcW w:w="2016" w:type="dxa"/>
            <w:tcBorders>
              <w:top w:val="nil"/>
              <w:left w:val="nil"/>
              <w:bottom w:val="nil"/>
              <w:right w:val="nil"/>
            </w:tcBorders>
          </w:tcPr>
          <w:p w14:paraId="67E3FE8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0.0053</w:t>
            </w:r>
          </w:p>
        </w:tc>
        <w:tc>
          <w:tcPr>
            <w:tcW w:w="2736" w:type="dxa"/>
            <w:tcBorders>
              <w:top w:val="nil"/>
              <w:left w:val="nil"/>
              <w:bottom w:val="nil"/>
              <w:right w:val="nil"/>
            </w:tcBorders>
          </w:tcPr>
          <w:p w14:paraId="30A8EB9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0.0888***</w:t>
            </w:r>
          </w:p>
        </w:tc>
      </w:tr>
      <w:tr w:rsidR="00B64524" w:rsidRPr="00B64524" w14:paraId="6B0AF292" w14:textId="77777777" w:rsidTr="00A0793A">
        <w:trPr>
          <w:jc w:val="center"/>
        </w:trPr>
        <w:tc>
          <w:tcPr>
            <w:tcW w:w="3531" w:type="dxa"/>
            <w:tcBorders>
              <w:top w:val="nil"/>
              <w:left w:val="nil"/>
              <w:bottom w:val="nil"/>
              <w:right w:val="nil"/>
            </w:tcBorders>
          </w:tcPr>
          <w:p w14:paraId="5ADB7D3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315E898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(1.9972)</w:t>
            </w:r>
          </w:p>
        </w:tc>
        <w:tc>
          <w:tcPr>
            <w:tcW w:w="2016" w:type="dxa"/>
            <w:tcBorders>
              <w:top w:val="nil"/>
              <w:left w:val="nil"/>
              <w:bottom w:val="nil"/>
              <w:right w:val="nil"/>
            </w:tcBorders>
          </w:tcPr>
          <w:p w14:paraId="12CFF4B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(0.0746)</w:t>
            </w:r>
          </w:p>
        </w:tc>
        <w:tc>
          <w:tcPr>
            <w:tcW w:w="2736" w:type="dxa"/>
            <w:tcBorders>
              <w:top w:val="nil"/>
              <w:left w:val="nil"/>
              <w:bottom w:val="nil"/>
              <w:right w:val="nil"/>
            </w:tcBorders>
          </w:tcPr>
          <w:p w14:paraId="4EECBC9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(5.6642)</w:t>
            </w:r>
          </w:p>
        </w:tc>
      </w:tr>
      <w:tr w:rsidR="00B64524" w:rsidRPr="00B64524" w14:paraId="3C980BDD" w14:textId="77777777" w:rsidTr="00A0793A">
        <w:trPr>
          <w:jc w:val="center"/>
        </w:trPr>
        <w:tc>
          <w:tcPr>
            <w:tcW w:w="3531" w:type="dxa"/>
            <w:tcBorders>
              <w:top w:val="nil"/>
              <w:left w:val="nil"/>
              <w:bottom w:val="nil"/>
              <w:right w:val="nil"/>
            </w:tcBorders>
          </w:tcPr>
          <w:p w14:paraId="1E08BA76"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Capital</w:t>
            </w:r>
          </w:p>
        </w:tc>
        <w:tc>
          <w:tcPr>
            <w:tcW w:w="1584" w:type="dxa"/>
            <w:tcBorders>
              <w:top w:val="nil"/>
              <w:left w:val="nil"/>
              <w:bottom w:val="nil"/>
              <w:right w:val="nil"/>
            </w:tcBorders>
          </w:tcPr>
          <w:p w14:paraId="4FE5F83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-0.0011</w:t>
            </w:r>
          </w:p>
        </w:tc>
        <w:tc>
          <w:tcPr>
            <w:tcW w:w="2016" w:type="dxa"/>
            <w:tcBorders>
              <w:top w:val="nil"/>
              <w:left w:val="nil"/>
              <w:bottom w:val="nil"/>
              <w:right w:val="nil"/>
            </w:tcBorders>
          </w:tcPr>
          <w:p w14:paraId="44711EE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-0.0468***</w:t>
            </w:r>
          </w:p>
        </w:tc>
        <w:tc>
          <w:tcPr>
            <w:tcW w:w="2736" w:type="dxa"/>
            <w:tcBorders>
              <w:top w:val="nil"/>
              <w:left w:val="nil"/>
              <w:bottom w:val="nil"/>
              <w:right w:val="nil"/>
            </w:tcBorders>
          </w:tcPr>
          <w:p w14:paraId="42BBE04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0.0003</w:t>
            </w:r>
          </w:p>
        </w:tc>
      </w:tr>
      <w:tr w:rsidR="00B64524" w:rsidRPr="00B64524" w14:paraId="414A5D41" w14:textId="77777777" w:rsidTr="00A0793A">
        <w:trPr>
          <w:jc w:val="center"/>
        </w:trPr>
        <w:tc>
          <w:tcPr>
            <w:tcW w:w="3531" w:type="dxa"/>
            <w:tcBorders>
              <w:top w:val="nil"/>
              <w:left w:val="nil"/>
              <w:bottom w:val="nil"/>
              <w:right w:val="nil"/>
            </w:tcBorders>
          </w:tcPr>
          <w:p w14:paraId="300BF1B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5545619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(-1.5872)</w:t>
            </w:r>
          </w:p>
        </w:tc>
        <w:tc>
          <w:tcPr>
            <w:tcW w:w="2016" w:type="dxa"/>
            <w:tcBorders>
              <w:top w:val="nil"/>
              <w:left w:val="nil"/>
              <w:bottom w:val="nil"/>
              <w:right w:val="nil"/>
            </w:tcBorders>
          </w:tcPr>
          <w:p w14:paraId="61BE6CD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(-10.7779)</w:t>
            </w:r>
          </w:p>
        </w:tc>
        <w:tc>
          <w:tcPr>
            <w:tcW w:w="2736" w:type="dxa"/>
            <w:tcBorders>
              <w:top w:val="nil"/>
              <w:left w:val="nil"/>
              <w:bottom w:val="nil"/>
              <w:right w:val="nil"/>
            </w:tcBorders>
          </w:tcPr>
          <w:p w14:paraId="616380A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(0.3092)</w:t>
            </w:r>
          </w:p>
        </w:tc>
      </w:tr>
      <w:tr w:rsidR="00B64524" w:rsidRPr="00B64524" w14:paraId="381B03BF" w14:textId="77777777" w:rsidTr="00A0793A">
        <w:trPr>
          <w:jc w:val="center"/>
        </w:trPr>
        <w:tc>
          <w:tcPr>
            <w:tcW w:w="3531" w:type="dxa"/>
            <w:tcBorders>
              <w:top w:val="nil"/>
              <w:left w:val="nil"/>
              <w:bottom w:val="nil"/>
              <w:right w:val="nil"/>
            </w:tcBorders>
          </w:tcPr>
          <w:p w14:paraId="45EDC99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Constant</w:t>
            </w:r>
          </w:p>
        </w:tc>
        <w:tc>
          <w:tcPr>
            <w:tcW w:w="1584" w:type="dxa"/>
            <w:tcBorders>
              <w:top w:val="nil"/>
              <w:left w:val="nil"/>
              <w:bottom w:val="nil"/>
              <w:right w:val="nil"/>
            </w:tcBorders>
          </w:tcPr>
          <w:p w14:paraId="4E5AD30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0.9279***</w:t>
            </w:r>
          </w:p>
        </w:tc>
        <w:tc>
          <w:tcPr>
            <w:tcW w:w="2016" w:type="dxa"/>
            <w:tcBorders>
              <w:top w:val="nil"/>
              <w:left w:val="nil"/>
              <w:bottom w:val="nil"/>
              <w:right w:val="nil"/>
            </w:tcBorders>
          </w:tcPr>
          <w:p w14:paraId="0D5E5B6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12.7368***</w:t>
            </w:r>
          </w:p>
        </w:tc>
        <w:tc>
          <w:tcPr>
            <w:tcW w:w="2736" w:type="dxa"/>
            <w:tcBorders>
              <w:top w:val="nil"/>
              <w:left w:val="nil"/>
              <w:bottom w:val="nil"/>
              <w:right w:val="nil"/>
            </w:tcBorders>
          </w:tcPr>
          <w:p w14:paraId="77E570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4.9005***</w:t>
            </w:r>
          </w:p>
        </w:tc>
      </w:tr>
      <w:tr w:rsidR="00B64524" w:rsidRPr="00B64524" w14:paraId="5B49FB41" w14:textId="77777777" w:rsidTr="00A0793A">
        <w:trPr>
          <w:jc w:val="center"/>
        </w:trPr>
        <w:tc>
          <w:tcPr>
            <w:tcW w:w="3531" w:type="dxa"/>
            <w:tcBorders>
              <w:top w:val="nil"/>
              <w:left w:val="nil"/>
              <w:bottom w:val="nil"/>
              <w:right w:val="nil"/>
            </w:tcBorders>
          </w:tcPr>
          <w:p w14:paraId="7F6B976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p>
        </w:tc>
        <w:tc>
          <w:tcPr>
            <w:tcW w:w="1584" w:type="dxa"/>
            <w:tcBorders>
              <w:top w:val="nil"/>
              <w:left w:val="nil"/>
              <w:bottom w:val="nil"/>
              <w:right w:val="nil"/>
            </w:tcBorders>
          </w:tcPr>
          <w:p w14:paraId="5D9CC65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(4.6171)</w:t>
            </w:r>
          </w:p>
        </w:tc>
        <w:tc>
          <w:tcPr>
            <w:tcW w:w="2016" w:type="dxa"/>
            <w:tcBorders>
              <w:top w:val="nil"/>
              <w:left w:val="nil"/>
              <w:bottom w:val="nil"/>
              <w:right w:val="nil"/>
            </w:tcBorders>
          </w:tcPr>
          <w:p w14:paraId="627152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(7.6186)</w:t>
            </w:r>
          </w:p>
        </w:tc>
        <w:tc>
          <w:tcPr>
            <w:tcW w:w="2736" w:type="dxa"/>
            <w:tcBorders>
              <w:top w:val="nil"/>
              <w:left w:val="nil"/>
              <w:bottom w:val="nil"/>
              <w:right w:val="nil"/>
            </w:tcBorders>
          </w:tcPr>
          <w:p w14:paraId="30662FF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(11.1414)</w:t>
            </w:r>
          </w:p>
        </w:tc>
      </w:tr>
      <w:tr w:rsidR="00B64524" w:rsidRPr="00B64524" w14:paraId="13D0387C" w14:textId="77777777" w:rsidTr="00A0793A">
        <w:trPr>
          <w:jc w:val="center"/>
        </w:trPr>
        <w:tc>
          <w:tcPr>
            <w:tcW w:w="3531" w:type="dxa"/>
            <w:tcBorders>
              <w:top w:val="nil"/>
              <w:left w:val="nil"/>
              <w:bottom w:val="nil"/>
              <w:right w:val="nil"/>
            </w:tcBorders>
          </w:tcPr>
          <w:p w14:paraId="4038CA2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Observations</w:t>
            </w:r>
          </w:p>
        </w:tc>
        <w:tc>
          <w:tcPr>
            <w:tcW w:w="1584" w:type="dxa"/>
            <w:tcBorders>
              <w:top w:val="nil"/>
              <w:left w:val="nil"/>
              <w:bottom w:val="nil"/>
              <w:right w:val="nil"/>
            </w:tcBorders>
          </w:tcPr>
          <w:p w14:paraId="5DAEFB7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734</w:t>
            </w:r>
          </w:p>
        </w:tc>
        <w:tc>
          <w:tcPr>
            <w:tcW w:w="2016" w:type="dxa"/>
            <w:tcBorders>
              <w:top w:val="nil"/>
              <w:left w:val="nil"/>
              <w:bottom w:val="nil"/>
              <w:right w:val="nil"/>
            </w:tcBorders>
          </w:tcPr>
          <w:p w14:paraId="1CF246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734</w:t>
            </w:r>
          </w:p>
        </w:tc>
        <w:tc>
          <w:tcPr>
            <w:tcW w:w="2736" w:type="dxa"/>
            <w:tcBorders>
              <w:top w:val="nil"/>
              <w:left w:val="nil"/>
              <w:bottom w:val="nil"/>
              <w:right w:val="nil"/>
            </w:tcBorders>
          </w:tcPr>
          <w:p w14:paraId="158B15C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734</w:t>
            </w:r>
          </w:p>
        </w:tc>
      </w:tr>
      <w:tr w:rsidR="00B64524" w:rsidRPr="00B64524" w14:paraId="4EBA3E9C" w14:textId="77777777" w:rsidTr="00A0793A">
        <w:trPr>
          <w:jc w:val="center"/>
        </w:trPr>
        <w:tc>
          <w:tcPr>
            <w:tcW w:w="3531" w:type="dxa"/>
            <w:tcBorders>
              <w:top w:val="nil"/>
              <w:left w:val="nil"/>
              <w:bottom w:val="nil"/>
              <w:right w:val="nil"/>
            </w:tcBorders>
          </w:tcPr>
          <w:p w14:paraId="3613ACD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Number of firms</w:t>
            </w:r>
          </w:p>
        </w:tc>
        <w:tc>
          <w:tcPr>
            <w:tcW w:w="1584" w:type="dxa"/>
            <w:tcBorders>
              <w:top w:val="nil"/>
              <w:left w:val="nil"/>
              <w:bottom w:val="nil"/>
              <w:right w:val="nil"/>
            </w:tcBorders>
          </w:tcPr>
          <w:p w14:paraId="2BD9712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157</w:t>
            </w:r>
          </w:p>
        </w:tc>
        <w:tc>
          <w:tcPr>
            <w:tcW w:w="2016" w:type="dxa"/>
            <w:tcBorders>
              <w:top w:val="nil"/>
              <w:left w:val="nil"/>
              <w:bottom w:val="nil"/>
              <w:right w:val="nil"/>
            </w:tcBorders>
          </w:tcPr>
          <w:p w14:paraId="4FD65A2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157</w:t>
            </w:r>
          </w:p>
        </w:tc>
        <w:tc>
          <w:tcPr>
            <w:tcW w:w="2736" w:type="dxa"/>
            <w:tcBorders>
              <w:top w:val="nil"/>
              <w:left w:val="nil"/>
              <w:bottom w:val="nil"/>
              <w:right w:val="nil"/>
            </w:tcBorders>
          </w:tcPr>
          <w:p w14:paraId="6D4D6F7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157</w:t>
            </w:r>
          </w:p>
        </w:tc>
      </w:tr>
      <w:tr w:rsidR="00B64524" w:rsidRPr="00B64524" w14:paraId="5CB7FB50" w14:textId="77777777" w:rsidTr="00A0793A">
        <w:trPr>
          <w:jc w:val="center"/>
        </w:trPr>
        <w:tc>
          <w:tcPr>
            <w:tcW w:w="3531" w:type="dxa"/>
            <w:tcBorders>
              <w:top w:val="nil"/>
              <w:left w:val="nil"/>
              <w:bottom w:val="nil"/>
              <w:right w:val="nil"/>
            </w:tcBorders>
          </w:tcPr>
          <w:p w14:paraId="5A00D5C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AR1(p-value)</w:t>
            </w:r>
          </w:p>
        </w:tc>
        <w:tc>
          <w:tcPr>
            <w:tcW w:w="1584" w:type="dxa"/>
            <w:tcBorders>
              <w:top w:val="nil"/>
              <w:left w:val="nil"/>
              <w:bottom w:val="nil"/>
              <w:right w:val="nil"/>
            </w:tcBorders>
          </w:tcPr>
          <w:p w14:paraId="6D168E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-6.281 (0.00)</w:t>
            </w:r>
          </w:p>
        </w:tc>
        <w:tc>
          <w:tcPr>
            <w:tcW w:w="2016" w:type="dxa"/>
            <w:tcBorders>
              <w:top w:val="nil"/>
              <w:left w:val="nil"/>
              <w:bottom w:val="nil"/>
              <w:right w:val="nil"/>
            </w:tcBorders>
          </w:tcPr>
          <w:p w14:paraId="1566E3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-2.878 (0.00)</w:t>
            </w:r>
          </w:p>
        </w:tc>
        <w:tc>
          <w:tcPr>
            <w:tcW w:w="2736" w:type="dxa"/>
            <w:tcBorders>
              <w:top w:val="nil"/>
              <w:left w:val="nil"/>
              <w:bottom w:val="nil"/>
              <w:right w:val="nil"/>
            </w:tcBorders>
          </w:tcPr>
          <w:p w14:paraId="27394FD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-5.769 (0.00)</w:t>
            </w:r>
          </w:p>
        </w:tc>
      </w:tr>
      <w:tr w:rsidR="00B64524" w:rsidRPr="00B64524" w14:paraId="2896B3D0" w14:textId="77777777" w:rsidTr="00A0793A">
        <w:trPr>
          <w:jc w:val="center"/>
        </w:trPr>
        <w:tc>
          <w:tcPr>
            <w:tcW w:w="3531" w:type="dxa"/>
            <w:tcBorders>
              <w:top w:val="nil"/>
              <w:left w:val="nil"/>
              <w:bottom w:val="nil"/>
              <w:right w:val="nil"/>
            </w:tcBorders>
          </w:tcPr>
          <w:p w14:paraId="1931059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AR2 (p-value)</w:t>
            </w:r>
          </w:p>
        </w:tc>
        <w:tc>
          <w:tcPr>
            <w:tcW w:w="1584" w:type="dxa"/>
            <w:tcBorders>
              <w:top w:val="nil"/>
              <w:left w:val="nil"/>
              <w:bottom w:val="nil"/>
              <w:right w:val="nil"/>
            </w:tcBorders>
          </w:tcPr>
          <w:p w14:paraId="08B0C11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-0.386 (0.69)</w:t>
            </w:r>
          </w:p>
        </w:tc>
        <w:tc>
          <w:tcPr>
            <w:tcW w:w="2016" w:type="dxa"/>
            <w:tcBorders>
              <w:top w:val="nil"/>
              <w:left w:val="nil"/>
              <w:bottom w:val="nil"/>
              <w:right w:val="nil"/>
            </w:tcBorders>
          </w:tcPr>
          <w:p w14:paraId="7FED12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1.066 (0.28)</w:t>
            </w:r>
          </w:p>
        </w:tc>
        <w:tc>
          <w:tcPr>
            <w:tcW w:w="2736" w:type="dxa"/>
            <w:tcBorders>
              <w:top w:val="nil"/>
              <w:left w:val="nil"/>
              <w:bottom w:val="nil"/>
              <w:right w:val="nil"/>
            </w:tcBorders>
          </w:tcPr>
          <w:p w14:paraId="44F2904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1.314 (0.18)</w:t>
            </w:r>
          </w:p>
        </w:tc>
      </w:tr>
      <w:tr w:rsidR="00B64524" w:rsidRPr="00B64524" w14:paraId="244D2C92" w14:textId="77777777" w:rsidTr="00A0793A">
        <w:tblPrEx>
          <w:tblBorders>
            <w:bottom w:val="single" w:sz="6" w:space="0" w:color="auto"/>
          </w:tblBorders>
        </w:tblPrEx>
        <w:trPr>
          <w:jc w:val="center"/>
        </w:trPr>
        <w:tc>
          <w:tcPr>
            <w:tcW w:w="3531" w:type="dxa"/>
            <w:tcBorders>
              <w:top w:val="nil"/>
              <w:left w:val="nil"/>
              <w:bottom w:val="single" w:sz="6" w:space="0" w:color="auto"/>
              <w:right w:val="nil"/>
            </w:tcBorders>
          </w:tcPr>
          <w:p w14:paraId="387D043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20"/>
                <w:szCs w:val="20"/>
                <w:lang w:eastAsia="en-GB"/>
              </w:rPr>
            </w:pPr>
            <w:r w:rsidRPr="00B64524">
              <w:rPr>
                <w:rFonts w:eastAsiaTheme="minorEastAsia" w:cstheme="minorHAnsi"/>
                <w:sz w:val="20"/>
                <w:szCs w:val="20"/>
                <w:lang w:eastAsia="en-GB"/>
              </w:rPr>
              <w:t>J-Test(p-value)</w:t>
            </w:r>
          </w:p>
        </w:tc>
        <w:tc>
          <w:tcPr>
            <w:tcW w:w="1584" w:type="dxa"/>
            <w:tcBorders>
              <w:top w:val="nil"/>
              <w:left w:val="nil"/>
              <w:bottom w:val="single" w:sz="6" w:space="0" w:color="auto"/>
              <w:right w:val="nil"/>
            </w:tcBorders>
          </w:tcPr>
          <w:p w14:paraId="2F184B3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118.7 (0.31)</w:t>
            </w:r>
          </w:p>
        </w:tc>
        <w:tc>
          <w:tcPr>
            <w:tcW w:w="2016" w:type="dxa"/>
            <w:tcBorders>
              <w:top w:val="nil"/>
              <w:left w:val="nil"/>
              <w:bottom w:val="single" w:sz="6" w:space="0" w:color="auto"/>
              <w:right w:val="nil"/>
            </w:tcBorders>
          </w:tcPr>
          <w:p w14:paraId="52093EA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114.7 (0.41)</w:t>
            </w:r>
          </w:p>
        </w:tc>
        <w:tc>
          <w:tcPr>
            <w:tcW w:w="2736" w:type="dxa"/>
            <w:tcBorders>
              <w:top w:val="nil"/>
              <w:left w:val="nil"/>
              <w:bottom w:val="single" w:sz="6" w:space="0" w:color="auto"/>
              <w:right w:val="nil"/>
            </w:tcBorders>
          </w:tcPr>
          <w:p w14:paraId="47B5CB8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20"/>
                <w:szCs w:val="20"/>
                <w:lang w:eastAsia="en-GB"/>
              </w:rPr>
            </w:pPr>
            <w:r w:rsidRPr="00B64524">
              <w:rPr>
                <w:rFonts w:eastAsiaTheme="minorEastAsia" w:cstheme="minorHAnsi"/>
                <w:sz w:val="20"/>
                <w:szCs w:val="20"/>
                <w:lang w:eastAsia="en-GB"/>
              </w:rPr>
              <w:t>127.4 (0.15)</w:t>
            </w:r>
          </w:p>
        </w:tc>
      </w:tr>
    </w:tbl>
    <w:p w14:paraId="3FB3978F" w14:textId="10F8CBCA" w:rsidR="00B64524" w:rsidRDefault="00B64524" w:rsidP="00B64524">
      <w:pPr>
        <w:widowControl w:val="0"/>
        <w:autoSpaceDE w:val="0"/>
        <w:autoSpaceDN w:val="0"/>
        <w:adjustRightInd w:val="0"/>
        <w:spacing w:before="0" w:after="0" w:line="240" w:lineRule="auto"/>
        <w:rPr>
          <w:rFonts w:eastAsiaTheme="minorEastAsia" w:cstheme="minorHAnsi"/>
          <w:bCs/>
          <w:sz w:val="20"/>
          <w:szCs w:val="20"/>
          <w:lang w:val="en-US" w:eastAsia="en-GB"/>
        </w:rPr>
      </w:pPr>
      <w:r w:rsidRPr="00B64524">
        <w:rPr>
          <w:rFonts w:eastAsiaTheme="minorEastAsia" w:cstheme="minorHAnsi"/>
          <w:sz w:val="20"/>
          <w:szCs w:val="20"/>
          <w:lang w:eastAsia="en-GB"/>
        </w:rPr>
        <w:t xml:space="preserve">Table </w:t>
      </w:r>
      <w:r w:rsidR="00F95FAE">
        <w:rPr>
          <w:rFonts w:eastAsiaTheme="minorEastAsia" w:cstheme="minorHAnsi"/>
          <w:sz w:val="20"/>
          <w:szCs w:val="20"/>
          <w:lang w:eastAsia="en-GB"/>
        </w:rPr>
        <w:t>7</w:t>
      </w:r>
      <w:r w:rsidRPr="00B64524">
        <w:rPr>
          <w:rFonts w:eastAsiaTheme="minorEastAsia" w:cstheme="minorHAnsi"/>
          <w:sz w:val="20"/>
          <w:szCs w:val="20"/>
          <w:lang w:eastAsia="en-GB"/>
        </w:rPr>
        <w:t xml:space="preserve"> </w:t>
      </w:r>
      <w:r w:rsidRPr="00B64524">
        <w:rPr>
          <w:rFonts w:eastAsiaTheme="minorEastAsia" w:cstheme="minorHAnsi"/>
          <w:bCs/>
          <w:sz w:val="20"/>
          <w:szCs w:val="20"/>
          <w:lang w:val="en-US" w:eastAsia="en-GB"/>
        </w:rPr>
        <w:t xml:space="preserve">provides the System GMM PCA results for NCI and risk-taking. </w:t>
      </w:r>
    </w:p>
    <w:p w14:paraId="7E8AAF32" w14:textId="56B195C8" w:rsidR="00B85AD5" w:rsidRDefault="00B85AD5">
      <w:pPr>
        <w:spacing w:before="0" w:after="160" w:line="259" w:lineRule="auto"/>
        <w:jc w:val="left"/>
        <w:rPr>
          <w:rFonts w:eastAsiaTheme="minorEastAsia" w:cstheme="minorHAnsi"/>
          <w:bCs/>
          <w:sz w:val="20"/>
          <w:szCs w:val="20"/>
          <w:lang w:val="en-US" w:eastAsia="en-GB"/>
        </w:rPr>
      </w:pPr>
      <w:r>
        <w:rPr>
          <w:rFonts w:eastAsiaTheme="minorEastAsia" w:cstheme="minorHAnsi"/>
          <w:bCs/>
          <w:sz w:val="20"/>
          <w:szCs w:val="20"/>
          <w:lang w:val="en-US" w:eastAsia="en-GB"/>
        </w:rPr>
        <w:br w:type="page"/>
      </w:r>
    </w:p>
    <w:p w14:paraId="59F29353" w14:textId="71ADA5FE" w:rsidR="00B85AD5" w:rsidRPr="00CB561E" w:rsidRDefault="00B85AD5" w:rsidP="00B85AD5">
      <w:pPr>
        <w:widowControl w:val="0"/>
        <w:autoSpaceDE w:val="0"/>
        <w:autoSpaceDN w:val="0"/>
        <w:adjustRightInd w:val="0"/>
        <w:spacing w:after="0" w:line="240" w:lineRule="auto"/>
        <w:jc w:val="left"/>
        <w:rPr>
          <w:rFonts w:cstheme="minorHAnsi"/>
          <w:szCs w:val="24"/>
        </w:rPr>
      </w:pPr>
      <w:r w:rsidRPr="00CB561E">
        <w:rPr>
          <w:rFonts w:cstheme="minorHAnsi"/>
          <w:szCs w:val="24"/>
        </w:rPr>
        <w:lastRenderedPageBreak/>
        <w:t xml:space="preserve">Table </w:t>
      </w:r>
      <w:r w:rsidR="00F95FAE">
        <w:rPr>
          <w:rFonts w:cstheme="minorHAnsi"/>
          <w:szCs w:val="24"/>
        </w:rPr>
        <w:t>8</w:t>
      </w:r>
      <w:r>
        <w:rPr>
          <w:rFonts w:cstheme="minorHAnsi"/>
          <w:szCs w:val="24"/>
        </w:rPr>
        <w:t xml:space="preserve"> </w:t>
      </w:r>
      <w:r w:rsidRPr="00CB561E">
        <w:rPr>
          <w:rFonts w:cstheme="minorHAnsi"/>
          <w:szCs w:val="24"/>
        </w:rPr>
        <w:t xml:space="preserve">Non-compliance and Risk for Audit </w:t>
      </w:r>
      <w:r w:rsidR="000704D4">
        <w:rPr>
          <w:rFonts w:cstheme="minorHAnsi"/>
          <w:szCs w:val="24"/>
        </w:rPr>
        <w:t xml:space="preserve">Committee </w:t>
      </w:r>
      <w:r w:rsidRPr="00CB561E">
        <w:rPr>
          <w:rFonts w:cstheme="minorHAnsi"/>
          <w:szCs w:val="24"/>
        </w:rPr>
        <w:t>Sub-Index</w:t>
      </w:r>
    </w:p>
    <w:tbl>
      <w:tblPr>
        <w:tblW w:w="9723" w:type="dxa"/>
        <w:jc w:val="center"/>
        <w:tblLayout w:type="fixed"/>
        <w:tblCellMar>
          <w:left w:w="75" w:type="dxa"/>
          <w:right w:w="75" w:type="dxa"/>
        </w:tblCellMar>
        <w:tblLook w:val="0000" w:firstRow="0" w:lastRow="0" w:firstColumn="0" w:lastColumn="0" w:noHBand="0" w:noVBand="0"/>
      </w:tblPr>
      <w:tblGrid>
        <w:gridCol w:w="3387"/>
        <w:gridCol w:w="1584"/>
        <w:gridCol w:w="2016"/>
        <w:gridCol w:w="2736"/>
      </w:tblGrid>
      <w:tr w:rsidR="00B85AD5" w:rsidRPr="00B85AD5" w14:paraId="5348FD10" w14:textId="77777777" w:rsidTr="00BB2901">
        <w:trPr>
          <w:jc w:val="center"/>
        </w:trPr>
        <w:tc>
          <w:tcPr>
            <w:tcW w:w="3387" w:type="dxa"/>
            <w:tcBorders>
              <w:top w:val="single" w:sz="6" w:space="0" w:color="auto"/>
              <w:left w:val="nil"/>
              <w:bottom w:val="nil"/>
              <w:right w:val="nil"/>
            </w:tcBorders>
          </w:tcPr>
          <w:p w14:paraId="4A0AC54C"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single" w:sz="6" w:space="0" w:color="auto"/>
              <w:left w:val="nil"/>
              <w:bottom w:val="nil"/>
              <w:right w:val="nil"/>
            </w:tcBorders>
          </w:tcPr>
          <w:p w14:paraId="1A3FCEE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w:t>
            </w:r>
          </w:p>
        </w:tc>
        <w:tc>
          <w:tcPr>
            <w:tcW w:w="2016" w:type="dxa"/>
            <w:tcBorders>
              <w:top w:val="single" w:sz="6" w:space="0" w:color="auto"/>
              <w:left w:val="nil"/>
              <w:bottom w:val="nil"/>
              <w:right w:val="nil"/>
            </w:tcBorders>
          </w:tcPr>
          <w:p w14:paraId="1CF122A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w:t>
            </w:r>
          </w:p>
        </w:tc>
        <w:tc>
          <w:tcPr>
            <w:tcW w:w="2736" w:type="dxa"/>
            <w:tcBorders>
              <w:top w:val="single" w:sz="6" w:space="0" w:color="auto"/>
              <w:left w:val="nil"/>
              <w:bottom w:val="nil"/>
              <w:right w:val="nil"/>
            </w:tcBorders>
          </w:tcPr>
          <w:p w14:paraId="69CC078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w:t>
            </w:r>
          </w:p>
        </w:tc>
      </w:tr>
      <w:tr w:rsidR="00B85AD5" w:rsidRPr="00B85AD5" w14:paraId="0B85058A" w14:textId="77777777" w:rsidTr="00BB2901">
        <w:trPr>
          <w:jc w:val="center"/>
        </w:trPr>
        <w:tc>
          <w:tcPr>
            <w:tcW w:w="3387" w:type="dxa"/>
            <w:tcBorders>
              <w:top w:val="nil"/>
              <w:left w:val="nil"/>
              <w:bottom w:val="single" w:sz="6" w:space="0" w:color="auto"/>
              <w:right w:val="nil"/>
            </w:tcBorders>
          </w:tcPr>
          <w:p w14:paraId="32212BCD"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VARIABLES</w:t>
            </w:r>
          </w:p>
        </w:tc>
        <w:tc>
          <w:tcPr>
            <w:tcW w:w="1584" w:type="dxa"/>
            <w:tcBorders>
              <w:top w:val="nil"/>
              <w:left w:val="nil"/>
              <w:bottom w:val="single" w:sz="6" w:space="0" w:color="auto"/>
              <w:right w:val="nil"/>
            </w:tcBorders>
          </w:tcPr>
          <w:p w14:paraId="3D9A1AE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Total Risk</w:t>
            </w:r>
          </w:p>
        </w:tc>
        <w:tc>
          <w:tcPr>
            <w:tcW w:w="2016" w:type="dxa"/>
            <w:tcBorders>
              <w:top w:val="nil"/>
              <w:left w:val="nil"/>
              <w:bottom w:val="single" w:sz="6" w:space="0" w:color="auto"/>
              <w:right w:val="nil"/>
            </w:tcBorders>
          </w:tcPr>
          <w:p w14:paraId="5C07226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Systemic Risk</w:t>
            </w:r>
          </w:p>
        </w:tc>
        <w:tc>
          <w:tcPr>
            <w:tcW w:w="2736" w:type="dxa"/>
            <w:tcBorders>
              <w:top w:val="nil"/>
              <w:left w:val="nil"/>
              <w:bottom w:val="single" w:sz="6" w:space="0" w:color="auto"/>
              <w:right w:val="nil"/>
            </w:tcBorders>
          </w:tcPr>
          <w:p w14:paraId="18BFA76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Idiosyncratic Risk</w:t>
            </w:r>
          </w:p>
        </w:tc>
      </w:tr>
      <w:tr w:rsidR="00B85AD5" w:rsidRPr="00B85AD5" w14:paraId="15956A58" w14:textId="77777777" w:rsidTr="00BB2901">
        <w:trPr>
          <w:jc w:val="center"/>
        </w:trPr>
        <w:tc>
          <w:tcPr>
            <w:tcW w:w="3387" w:type="dxa"/>
            <w:tcBorders>
              <w:top w:val="nil"/>
              <w:left w:val="nil"/>
              <w:bottom w:val="nil"/>
              <w:right w:val="nil"/>
            </w:tcBorders>
          </w:tcPr>
          <w:p w14:paraId="58681697"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Audit Sub-Index</w:t>
            </w:r>
          </w:p>
        </w:tc>
        <w:tc>
          <w:tcPr>
            <w:tcW w:w="1584" w:type="dxa"/>
            <w:tcBorders>
              <w:top w:val="nil"/>
              <w:left w:val="nil"/>
              <w:bottom w:val="nil"/>
              <w:right w:val="nil"/>
            </w:tcBorders>
          </w:tcPr>
          <w:p w14:paraId="2C377FD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0.1856***</w:t>
            </w:r>
          </w:p>
        </w:tc>
        <w:tc>
          <w:tcPr>
            <w:tcW w:w="2016" w:type="dxa"/>
            <w:tcBorders>
              <w:top w:val="nil"/>
              <w:left w:val="nil"/>
              <w:bottom w:val="nil"/>
              <w:right w:val="nil"/>
            </w:tcBorders>
          </w:tcPr>
          <w:p w14:paraId="682F2A0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1.0243***</w:t>
            </w:r>
          </w:p>
        </w:tc>
        <w:tc>
          <w:tcPr>
            <w:tcW w:w="2736" w:type="dxa"/>
            <w:tcBorders>
              <w:top w:val="nil"/>
              <w:left w:val="nil"/>
              <w:bottom w:val="nil"/>
              <w:right w:val="nil"/>
            </w:tcBorders>
          </w:tcPr>
          <w:p w14:paraId="746D063E"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0.1994***</w:t>
            </w:r>
          </w:p>
        </w:tc>
      </w:tr>
      <w:tr w:rsidR="00B85AD5" w:rsidRPr="00B85AD5" w14:paraId="1FBFFA89" w14:textId="77777777" w:rsidTr="00BB2901">
        <w:trPr>
          <w:jc w:val="center"/>
        </w:trPr>
        <w:tc>
          <w:tcPr>
            <w:tcW w:w="3387" w:type="dxa"/>
            <w:tcBorders>
              <w:top w:val="nil"/>
              <w:left w:val="nil"/>
              <w:bottom w:val="nil"/>
              <w:right w:val="nil"/>
            </w:tcBorders>
          </w:tcPr>
          <w:p w14:paraId="201D6226"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224B1DC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(6.6385)</w:t>
            </w:r>
          </w:p>
        </w:tc>
        <w:tc>
          <w:tcPr>
            <w:tcW w:w="2016" w:type="dxa"/>
            <w:tcBorders>
              <w:top w:val="nil"/>
              <w:left w:val="nil"/>
              <w:bottom w:val="nil"/>
              <w:right w:val="nil"/>
            </w:tcBorders>
          </w:tcPr>
          <w:p w14:paraId="36C22A3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(7.9337)</w:t>
            </w:r>
          </w:p>
        </w:tc>
        <w:tc>
          <w:tcPr>
            <w:tcW w:w="2736" w:type="dxa"/>
            <w:tcBorders>
              <w:top w:val="nil"/>
              <w:left w:val="nil"/>
              <w:bottom w:val="nil"/>
              <w:right w:val="nil"/>
            </w:tcBorders>
          </w:tcPr>
          <w:p w14:paraId="51D97DE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(5.7009)</w:t>
            </w:r>
          </w:p>
        </w:tc>
      </w:tr>
      <w:tr w:rsidR="00B85AD5" w:rsidRPr="00B85AD5" w14:paraId="7A53686B" w14:textId="77777777" w:rsidTr="00BB2901">
        <w:trPr>
          <w:jc w:val="center"/>
        </w:trPr>
        <w:tc>
          <w:tcPr>
            <w:tcW w:w="3387" w:type="dxa"/>
            <w:tcBorders>
              <w:top w:val="nil"/>
              <w:left w:val="nil"/>
              <w:bottom w:val="nil"/>
              <w:right w:val="nil"/>
            </w:tcBorders>
          </w:tcPr>
          <w:p w14:paraId="22FB17AA"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Board Size</w:t>
            </w:r>
          </w:p>
        </w:tc>
        <w:tc>
          <w:tcPr>
            <w:tcW w:w="1584" w:type="dxa"/>
            <w:tcBorders>
              <w:top w:val="nil"/>
              <w:left w:val="nil"/>
              <w:bottom w:val="nil"/>
              <w:right w:val="nil"/>
            </w:tcBorders>
          </w:tcPr>
          <w:p w14:paraId="15C7899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0.0477***</w:t>
            </w:r>
          </w:p>
        </w:tc>
        <w:tc>
          <w:tcPr>
            <w:tcW w:w="2016" w:type="dxa"/>
            <w:tcBorders>
              <w:top w:val="nil"/>
              <w:left w:val="nil"/>
              <w:bottom w:val="nil"/>
              <w:right w:val="nil"/>
            </w:tcBorders>
          </w:tcPr>
          <w:p w14:paraId="22F5F52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0.1037***</w:t>
            </w:r>
          </w:p>
        </w:tc>
        <w:tc>
          <w:tcPr>
            <w:tcW w:w="2736" w:type="dxa"/>
            <w:tcBorders>
              <w:top w:val="nil"/>
              <w:left w:val="nil"/>
              <w:bottom w:val="nil"/>
              <w:right w:val="nil"/>
            </w:tcBorders>
          </w:tcPr>
          <w:p w14:paraId="50CA420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0.0343***</w:t>
            </w:r>
          </w:p>
        </w:tc>
      </w:tr>
      <w:tr w:rsidR="00B85AD5" w:rsidRPr="00B85AD5" w14:paraId="4473D47C" w14:textId="77777777" w:rsidTr="00BB2901">
        <w:trPr>
          <w:jc w:val="center"/>
        </w:trPr>
        <w:tc>
          <w:tcPr>
            <w:tcW w:w="3387" w:type="dxa"/>
            <w:tcBorders>
              <w:top w:val="nil"/>
              <w:left w:val="nil"/>
              <w:bottom w:val="nil"/>
              <w:right w:val="nil"/>
            </w:tcBorders>
          </w:tcPr>
          <w:p w14:paraId="6CD9D052"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7B19D8F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(6.2541)</w:t>
            </w:r>
          </w:p>
        </w:tc>
        <w:tc>
          <w:tcPr>
            <w:tcW w:w="2016" w:type="dxa"/>
            <w:tcBorders>
              <w:top w:val="nil"/>
              <w:left w:val="nil"/>
              <w:bottom w:val="nil"/>
              <w:right w:val="nil"/>
            </w:tcBorders>
          </w:tcPr>
          <w:p w14:paraId="29A478D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(3.0801)</w:t>
            </w:r>
          </w:p>
        </w:tc>
        <w:tc>
          <w:tcPr>
            <w:tcW w:w="2736" w:type="dxa"/>
            <w:tcBorders>
              <w:top w:val="nil"/>
              <w:left w:val="nil"/>
              <w:bottom w:val="nil"/>
              <w:right w:val="nil"/>
            </w:tcBorders>
          </w:tcPr>
          <w:p w14:paraId="25BC50C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(4.2591)</w:t>
            </w:r>
          </w:p>
        </w:tc>
      </w:tr>
      <w:tr w:rsidR="00B85AD5" w:rsidRPr="00B85AD5" w14:paraId="25990914" w14:textId="77777777" w:rsidTr="00BB2901">
        <w:trPr>
          <w:jc w:val="center"/>
        </w:trPr>
        <w:tc>
          <w:tcPr>
            <w:tcW w:w="3387" w:type="dxa"/>
            <w:tcBorders>
              <w:top w:val="nil"/>
              <w:left w:val="nil"/>
              <w:bottom w:val="nil"/>
              <w:right w:val="nil"/>
            </w:tcBorders>
          </w:tcPr>
          <w:p w14:paraId="2AAB6BFE"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Gender Diversity</w:t>
            </w:r>
          </w:p>
        </w:tc>
        <w:tc>
          <w:tcPr>
            <w:tcW w:w="1584" w:type="dxa"/>
            <w:tcBorders>
              <w:top w:val="nil"/>
              <w:left w:val="nil"/>
              <w:bottom w:val="nil"/>
              <w:right w:val="nil"/>
            </w:tcBorders>
          </w:tcPr>
          <w:p w14:paraId="0D5ACC0A"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-0.1430</w:t>
            </w:r>
          </w:p>
        </w:tc>
        <w:tc>
          <w:tcPr>
            <w:tcW w:w="2016" w:type="dxa"/>
            <w:tcBorders>
              <w:top w:val="nil"/>
              <w:left w:val="nil"/>
              <w:bottom w:val="nil"/>
              <w:right w:val="nil"/>
            </w:tcBorders>
          </w:tcPr>
          <w:p w14:paraId="6F524A2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8.0000***</w:t>
            </w:r>
          </w:p>
        </w:tc>
        <w:tc>
          <w:tcPr>
            <w:tcW w:w="2736" w:type="dxa"/>
            <w:tcBorders>
              <w:top w:val="nil"/>
              <w:left w:val="nil"/>
              <w:bottom w:val="nil"/>
              <w:right w:val="nil"/>
            </w:tcBorders>
          </w:tcPr>
          <w:p w14:paraId="42F3FF6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0.5026**</w:t>
            </w:r>
          </w:p>
        </w:tc>
      </w:tr>
      <w:tr w:rsidR="00B85AD5" w:rsidRPr="00B85AD5" w14:paraId="0059038B" w14:textId="77777777" w:rsidTr="00BB2901">
        <w:trPr>
          <w:jc w:val="center"/>
        </w:trPr>
        <w:tc>
          <w:tcPr>
            <w:tcW w:w="3387" w:type="dxa"/>
            <w:tcBorders>
              <w:top w:val="nil"/>
              <w:left w:val="nil"/>
              <w:bottom w:val="nil"/>
              <w:right w:val="nil"/>
            </w:tcBorders>
          </w:tcPr>
          <w:p w14:paraId="7AFDF9C3"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7C63A23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(-0.6620)</w:t>
            </w:r>
          </w:p>
        </w:tc>
        <w:tc>
          <w:tcPr>
            <w:tcW w:w="2016" w:type="dxa"/>
            <w:tcBorders>
              <w:top w:val="nil"/>
              <w:left w:val="nil"/>
              <w:bottom w:val="nil"/>
              <w:right w:val="nil"/>
            </w:tcBorders>
          </w:tcPr>
          <w:p w14:paraId="1552822E"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(5.3327)</w:t>
            </w:r>
          </w:p>
        </w:tc>
        <w:tc>
          <w:tcPr>
            <w:tcW w:w="2736" w:type="dxa"/>
            <w:tcBorders>
              <w:top w:val="nil"/>
              <w:left w:val="nil"/>
              <w:bottom w:val="nil"/>
              <w:right w:val="nil"/>
            </w:tcBorders>
          </w:tcPr>
          <w:p w14:paraId="1958D7B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(2.2010)</w:t>
            </w:r>
          </w:p>
        </w:tc>
      </w:tr>
      <w:tr w:rsidR="00B85AD5" w:rsidRPr="00B85AD5" w14:paraId="0C058560" w14:textId="77777777" w:rsidTr="00BB2901">
        <w:trPr>
          <w:jc w:val="center"/>
        </w:trPr>
        <w:tc>
          <w:tcPr>
            <w:tcW w:w="3387" w:type="dxa"/>
            <w:tcBorders>
              <w:top w:val="nil"/>
              <w:left w:val="nil"/>
              <w:bottom w:val="nil"/>
              <w:right w:val="nil"/>
            </w:tcBorders>
          </w:tcPr>
          <w:p w14:paraId="71E9A078"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Board Independence</w:t>
            </w:r>
          </w:p>
        </w:tc>
        <w:tc>
          <w:tcPr>
            <w:tcW w:w="1584" w:type="dxa"/>
            <w:tcBorders>
              <w:top w:val="nil"/>
              <w:left w:val="nil"/>
              <w:bottom w:val="nil"/>
              <w:right w:val="nil"/>
            </w:tcBorders>
          </w:tcPr>
          <w:p w14:paraId="2ABE058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-0.4423***</w:t>
            </w:r>
          </w:p>
        </w:tc>
        <w:tc>
          <w:tcPr>
            <w:tcW w:w="2016" w:type="dxa"/>
            <w:tcBorders>
              <w:top w:val="nil"/>
              <w:left w:val="nil"/>
              <w:bottom w:val="nil"/>
              <w:right w:val="nil"/>
            </w:tcBorders>
          </w:tcPr>
          <w:p w14:paraId="56E7879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-2.7897***</w:t>
            </w:r>
          </w:p>
        </w:tc>
        <w:tc>
          <w:tcPr>
            <w:tcW w:w="2736" w:type="dxa"/>
            <w:tcBorders>
              <w:top w:val="nil"/>
              <w:left w:val="nil"/>
              <w:bottom w:val="nil"/>
              <w:right w:val="nil"/>
            </w:tcBorders>
          </w:tcPr>
          <w:p w14:paraId="0B4909B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-0.5912***</w:t>
            </w:r>
          </w:p>
        </w:tc>
      </w:tr>
      <w:tr w:rsidR="00B85AD5" w:rsidRPr="00B85AD5" w14:paraId="1CF57701" w14:textId="77777777" w:rsidTr="00BB2901">
        <w:trPr>
          <w:jc w:val="center"/>
        </w:trPr>
        <w:tc>
          <w:tcPr>
            <w:tcW w:w="3387" w:type="dxa"/>
            <w:tcBorders>
              <w:top w:val="nil"/>
              <w:left w:val="nil"/>
              <w:bottom w:val="nil"/>
              <w:right w:val="nil"/>
            </w:tcBorders>
          </w:tcPr>
          <w:p w14:paraId="4ADA5E95"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366B688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(-3.5426)</w:t>
            </w:r>
          </w:p>
        </w:tc>
        <w:tc>
          <w:tcPr>
            <w:tcW w:w="2016" w:type="dxa"/>
            <w:tcBorders>
              <w:top w:val="nil"/>
              <w:left w:val="nil"/>
              <w:bottom w:val="nil"/>
              <w:right w:val="nil"/>
            </w:tcBorders>
          </w:tcPr>
          <w:p w14:paraId="5194BF5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(-6.0450)</w:t>
            </w:r>
          </w:p>
        </w:tc>
        <w:tc>
          <w:tcPr>
            <w:tcW w:w="2736" w:type="dxa"/>
            <w:tcBorders>
              <w:top w:val="nil"/>
              <w:left w:val="nil"/>
              <w:bottom w:val="nil"/>
              <w:right w:val="nil"/>
            </w:tcBorders>
          </w:tcPr>
          <w:p w14:paraId="527CE8A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(-6.8001)</w:t>
            </w:r>
          </w:p>
        </w:tc>
      </w:tr>
      <w:tr w:rsidR="00B85AD5" w:rsidRPr="00B85AD5" w14:paraId="0309C801" w14:textId="77777777" w:rsidTr="00BB2901">
        <w:trPr>
          <w:jc w:val="center"/>
        </w:trPr>
        <w:tc>
          <w:tcPr>
            <w:tcW w:w="3387" w:type="dxa"/>
            <w:tcBorders>
              <w:top w:val="nil"/>
              <w:left w:val="nil"/>
              <w:bottom w:val="nil"/>
              <w:right w:val="nil"/>
            </w:tcBorders>
          </w:tcPr>
          <w:p w14:paraId="0FE32746"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Extra Committees</w:t>
            </w:r>
          </w:p>
        </w:tc>
        <w:tc>
          <w:tcPr>
            <w:tcW w:w="1584" w:type="dxa"/>
            <w:tcBorders>
              <w:top w:val="nil"/>
              <w:left w:val="nil"/>
              <w:bottom w:val="nil"/>
              <w:right w:val="nil"/>
            </w:tcBorders>
          </w:tcPr>
          <w:p w14:paraId="18666DF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-0.0889***</w:t>
            </w:r>
          </w:p>
        </w:tc>
        <w:tc>
          <w:tcPr>
            <w:tcW w:w="2016" w:type="dxa"/>
            <w:tcBorders>
              <w:top w:val="nil"/>
              <w:left w:val="nil"/>
              <w:bottom w:val="nil"/>
              <w:right w:val="nil"/>
            </w:tcBorders>
          </w:tcPr>
          <w:p w14:paraId="2C9565C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1.6383***</w:t>
            </w:r>
          </w:p>
        </w:tc>
        <w:tc>
          <w:tcPr>
            <w:tcW w:w="2736" w:type="dxa"/>
            <w:tcBorders>
              <w:top w:val="nil"/>
              <w:left w:val="nil"/>
              <w:bottom w:val="nil"/>
              <w:right w:val="nil"/>
            </w:tcBorders>
          </w:tcPr>
          <w:p w14:paraId="7A6EADA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0.0035</w:t>
            </w:r>
          </w:p>
        </w:tc>
      </w:tr>
      <w:tr w:rsidR="00B85AD5" w:rsidRPr="00B85AD5" w14:paraId="64247A68" w14:textId="77777777" w:rsidTr="00BB2901">
        <w:trPr>
          <w:jc w:val="center"/>
        </w:trPr>
        <w:tc>
          <w:tcPr>
            <w:tcW w:w="3387" w:type="dxa"/>
            <w:tcBorders>
              <w:top w:val="nil"/>
              <w:left w:val="nil"/>
              <w:bottom w:val="nil"/>
              <w:right w:val="nil"/>
            </w:tcBorders>
          </w:tcPr>
          <w:p w14:paraId="294A6F1C"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2795471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(-5.8357)</w:t>
            </w:r>
          </w:p>
        </w:tc>
        <w:tc>
          <w:tcPr>
            <w:tcW w:w="2016" w:type="dxa"/>
            <w:tcBorders>
              <w:top w:val="nil"/>
              <w:left w:val="nil"/>
              <w:bottom w:val="nil"/>
              <w:right w:val="nil"/>
            </w:tcBorders>
          </w:tcPr>
          <w:p w14:paraId="24D5E80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(11.8670)</w:t>
            </w:r>
          </w:p>
        </w:tc>
        <w:tc>
          <w:tcPr>
            <w:tcW w:w="2736" w:type="dxa"/>
            <w:tcBorders>
              <w:top w:val="nil"/>
              <w:left w:val="nil"/>
              <w:bottom w:val="nil"/>
              <w:right w:val="nil"/>
            </w:tcBorders>
          </w:tcPr>
          <w:p w14:paraId="3D32E26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(0.1636)</w:t>
            </w:r>
          </w:p>
        </w:tc>
      </w:tr>
      <w:tr w:rsidR="00B85AD5" w:rsidRPr="00B85AD5" w14:paraId="683B1332" w14:textId="77777777" w:rsidTr="00BB2901">
        <w:trPr>
          <w:jc w:val="center"/>
        </w:trPr>
        <w:tc>
          <w:tcPr>
            <w:tcW w:w="3387" w:type="dxa"/>
            <w:tcBorders>
              <w:top w:val="nil"/>
              <w:left w:val="nil"/>
              <w:bottom w:val="nil"/>
              <w:right w:val="nil"/>
            </w:tcBorders>
          </w:tcPr>
          <w:p w14:paraId="6678E4AF"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Internal Controls</w:t>
            </w:r>
          </w:p>
        </w:tc>
        <w:tc>
          <w:tcPr>
            <w:tcW w:w="1584" w:type="dxa"/>
            <w:tcBorders>
              <w:top w:val="nil"/>
              <w:left w:val="nil"/>
              <w:bottom w:val="nil"/>
              <w:right w:val="nil"/>
            </w:tcBorders>
          </w:tcPr>
          <w:p w14:paraId="46EA05E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0.0345***</w:t>
            </w:r>
          </w:p>
        </w:tc>
        <w:tc>
          <w:tcPr>
            <w:tcW w:w="2016" w:type="dxa"/>
            <w:tcBorders>
              <w:top w:val="nil"/>
              <w:left w:val="nil"/>
              <w:bottom w:val="nil"/>
              <w:right w:val="nil"/>
            </w:tcBorders>
          </w:tcPr>
          <w:p w14:paraId="1AF18A8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-0.2687**</w:t>
            </w:r>
          </w:p>
        </w:tc>
        <w:tc>
          <w:tcPr>
            <w:tcW w:w="2736" w:type="dxa"/>
            <w:tcBorders>
              <w:top w:val="nil"/>
              <w:left w:val="nil"/>
              <w:bottom w:val="nil"/>
              <w:right w:val="nil"/>
            </w:tcBorders>
          </w:tcPr>
          <w:p w14:paraId="3F5CDA9A"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-0.0644**</w:t>
            </w:r>
          </w:p>
        </w:tc>
      </w:tr>
      <w:tr w:rsidR="00B85AD5" w:rsidRPr="00B85AD5" w14:paraId="67F215CD" w14:textId="77777777" w:rsidTr="00BB2901">
        <w:trPr>
          <w:jc w:val="center"/>
        </w:trPr>
        <w:tc>
          <w:tcPr>
            <w:tcW w:w="3387" w:type="dxa"/>
            <w:tcBorders>
              <w:top w:val="nil"/>
              <w:left w:val="nil"/>
              <w:bottom w:val="nil"/>
              <w:right w:val="nil"/>
            </w:tcBorders>
          </w:tcPr>
          <w:p w14:paraId="3D5C496B"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879691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(4.0987)</w:t>
            </w:r>
          </w:p>
        </w:tc>
        <w:tc>
          <w:tcPr>
            <w:tcW w:w="2016" w:type="dxa"/>
            <w:tcBorders>
              <w:top w:val="nil"/>
              <w:left w:val="nil"/>
              <w:bottom w:val="nil"/>
              <w:right w:val="nil"/>
            </w:tcBorders>
          </w:tcPr>
          <w:p w14:paraId="04C0407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(-2.4453)</w:t>
            </w:r>
          </w:p>
        </w:tc>
        <w:tc>
          <w:tcPr>
            <w:tcW w:w="2736" w:type="dxa"/>
            <w:tcBorders>
              <w:top w:val="nil"/>
              <w:left w:val="nil"/>
              <w:bottom w:val="nil"/>
              <w:right w:val="nil"/>
            </w:tcBorders>
          </w:tcPr>
          <w:p w14:paraId="5E75CAC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(-2.1130)</w:t>
            </w:r>
          </w:p>
        </w:tc>
      </w:tr>
      <w:tr w:rsidR="00B85AD5" w:rsidRPr="00B85AD5" w14:paraId="10B7961F" w14:textId="77777777" w:rsidTr="00BB2901">
        <w:trPr>
          <w:jc w:val="center"/>
        </w:trPr>
        <w:tc>
          <w:tcPr>
            <w:tcW w:w="3387" w:type="dxa"/>
            <w:tcBorders>
              <w:top w:val="nil"/>
              <w:left w:val="nil"/>
              <w:bottom w:val="nil"/>
              <w:right w:val="nil"/>
            </w:tcBorders>
          </w:tcPr>
          <w:p w14:paraId="4D3B58ED"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Board Meetings</w:t>
            </w:r>
          </w:p>
        </w:tc>
        <w:tc>
          <w:tcPr>
            <w:tcW w:w="1584" w:type="dxa"/>
            <w:tcBorders>
              <w:top w:val="nil"/>
              <w:left w:val="nil"/>
              <w:bottom w:val="nil"/>
              <w:right w:val="nil"/>
            </w:tcBorders>
          </w:tcPr>
          <w:p w14:paraId="78CF54CF"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-0.0544***</w:t>
            </w:r>
          </w:p>
        </w:tc>
        <w:tc>
          <w:tcPr>
            <w:tcW w:w="2016" w:type="dxa"/>
            <w:tcBorders>
              <w:top w:val="nil"/>
              <w:left w:val="nil"/>
              <w:bottom w:val="nil"/>
              <w:right w:val="nil"/>
            </w:tcBorders>
          </w:tcPr>
          <w:p w14:paraId="44F58BC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-0.3685***</w:t>
            </w:r>
          </w:p>
        </w:tc>
        <w:tc>
          <w:tcPr>
            <w:tcW w:w="2736" w:type="dxa"/>
            <w:tcBorders>
              <w:top w:val="nil"/>
              <w:left w:val="nil"/>
              <w:bottom w:val="nil"/>
              <w:right w:val="nil"/>
            </w:tcBorders>
          </w:tcPr>
          <w:p w14:paraId="1B01020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-0.0350***</w:t>
            </w:r>
          </w:p>
        </w:tc>
      </w:tr>
      <w:tr w:rsidR="00B85AD5" w:rsidRPr="00B85AD5" w14:paraId="5705998C" w14:textId="77777777" w:rsidTr="00BB2901">
        <w:trPr>
          <w:jc w:val="center"/>
        </w:trPr>
        <w:tc>
          <w:tcPr>
            <w:tcW w:w="3387" w:type="dxa"/>
            <w:tcBorders>
              <w:top w:val="nil"/>
              <w:left w:val="nil"/>
              <w:bottom w:val="nil"/>
              <w:right w:val="nil"/>
            </w:tcBorders>
          </w:tcPr>
          <w:p w14:paraId="6E06D2FD"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6D928C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(-11.1048)</w:t>
            </w:r>
          </w:p>
        </w:tc>
        <w:tc>
          <w:tcPr>
            <w:tcW w:w="2016" w:type="dxa"/>
            <w:tcBorders>
              <w:top w:val="nil"/>
              <w:left w:val="nil"/>
              <w:bottom w:val="nil"/>
              <w:right w:val="nil"/>
            </w:tcBorders>
          </w:tcPr>
          <w:p w14:paraId="23FF01B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(-12.5647)</w:t>
            </w:r>
          </w:p>
        </w:tc>
        <w:tc>
          <w:tcPr>
            <w:tcW w:w="2736" w:type="dxa"/>
            <w:tcBorders>
              <w:top w:val="nil"/>
              <w:left w:val="nil"/>
              <w:bottom w:val="nil"/>
              <w:right w:val="nil"/>
            </w:tcBorders>
          </w:tcPr>
          <w:p w14:paraId="08F26B2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(-9.8563)</w:t>
            </w:r>
          </w:p>
        </w:tc>
      </w:tr>
      <w:tr w:rsidR="00B85AD5" w:rsidRPr="00B85AD5" w14:paraId="52E67744" w14:textId="77777777" w:rsidTr="00BB2901">
        <w:trPr>
          <w:jc w:val="center"/>
        </w:trPr>
        <w:tc>
          <w:tcPr>
            <w:tcW w:w="3387" w:type="dxa"/>
            <w:tcBorders>
              <w:top w:val="nil"/>
              <w:left w:val="nil"/>
              <w:bottom w:val="nil"/>
              <w:right w:val="nil"/>
            </w:tcBorders>
          </w:tcPr>
          <w:p w14:paraId="0CE07CA9"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Risk Committee</w:t>
            </w:r>
          </w:p>
        </w:tc>
        <w:tc>
          <w:tcPr>
            <w:tcW w:w="1584" w:type="dxa"/>
            <w:tcBorders>
              <w:top w:val="nil"/>
              <w:left w:val="nil"/>
              <w:bottom w:val="nil"/>
              <w:right w:val="nil"/>
            </w:tcBorders>
          </w:tcPr>
          <w:p w14:paraId="1B1B08F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-0.1136**</w:t>
            </w:r>
          </w:p>
        </w:tc>
        <w:tc>
          <w:tcPr>
            <w:tcW w:w="2016" w:type="dxa"/>
            <w:tcBorders>
              <w:top w:val="nil"/>
              <w:left w:val="nil"/>
              <w:bottom w:val="nil"/>
              <w:right w:val="nil"/>
            </w:tcBorders>
          </w:tcPr>
          <w:p w14:paraId="773457C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-3.1245***</w:t>
            </w:r>
          </w:p>
        </w:tc>
        <w:tc>
          <w:tcPr>
            <w:tcW w:w="2736" w:type="dxa"/>
            <w:tcBorders>
              <w:top w:val="nil"/>
              <w:left w:val="nil"/>
              <w:bottom w:val="nil"/>
              <w:right w:val="nil"/>
            </w:tcBorders>
          </w:tcPr>
          <w:p w14:paraId="2E17676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-0.4687***</w:t>
            </w:r>
          </w:p>
        </w:tc>
      </w:tr>
      <w:tr w:rsidR="00B85AD5" w:rsidRPr="00B85AD5" w14:paraId="094AFA28" w14:textId="77777777" w:rsidTr="00BB2901">
        <w:trPr>
          <w:jc w:val="center"/>
        </w:trPr>
        <w:tc>
          <w:tcPr>
            <w:tcW w:w="3387" w:type="dxa"/>
            <w:tcBorders>
              <w:top w:val="nil"/>
              <w:left w:val="nil"/>
              <w:bottom w:val="nil"/>
              <w:right w:val="nil"/>
            </w:tcBorders>
          </w:tcPr>
          <w:p w14:paraId="6E7A42EB"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63661BB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(-2.0687)</w:t>
            </w:r>
          </w:p>
        </w:tc>
        <w:tc>
          <w:tcPr>
            <w:tcW w:w="2016" w:type="dxa"/>
            <w:tcBorders>
              <w:top w:val="nil"/>
              <w:left w:val="nil"/>
              <w:bottom w:val="nil"/>
              <w:right w:val="nil"/>
            </w:tcBorders>
          </w:tcPr>
          <w:p w14:paraId="5F414BE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(-13.4094)</w:t>
            </w:r>
          </w:p>
        </w:tc>
        <w:tc>
          <w:tcPr>
            <w:tcW w:w="2736" w:type="dxa"/>
            <w:tcBorders>
              <w:top w:val="nil"/>
              <w:left w:val="nil"/>
              <w:bottom w:val="nil"/>
              <w:right w:val="nil"/>
            </w:tcBorders>
          </w:tcPr>
          <w:p w14:paraId="670A181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(-6.8511)</w:t>
            </w:r>
          </w:p>
        </w:tc>
      </w:tr>
      <w:tr w:rsidR="00B85AD5" w:rsidRPr="00B85AD5" w14:paraId="355889D5" w14:textId="77777777" w:rsidTr="00BB2901">
        <w:trPr>
          <w:jc w:val="center"/>
        </w:trPr>
        <w:tc>
          <w:tcPr>
            <w:tcW w:w="3387" w:type="dxa"/>
            <w:tcBorders>
              <w:top w:val="nil"/>
              <w:left w:val="nil"/>
              <w:bottom w:val="nil"/>
              <w:right w:val="nil"/>
            </w:tcBorders>
          </w:tcPr>
          <w:p w14:paraId="1C6B952B"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Remuneration</w:t>
            </w:r>
          </w:p>
        </w:tc>
        <w:tc>
          <w:tcPr>
            <w:tcW w:w="1584" w:type="dxa"/>
            <w:tcBorders>
              <w:top w:val="nil"/>
              <w:left w:val="nil"/>
              <w:bottom w:val="nil"/>
              <w:right w:val="nil"/>
            </w:tcBorders>
          </w:tcPr>
          <w:p w14:paraId="664654C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-0.0349***</w:t>
            </w:r>
          </w:p>
        </w:tc>
        <w:tc>
          <w:tcPr>
            <w:tcW w:w="2016" w:type="dxa"/>
            <w:tcBorders>
              <w:top w:val="nil"/>
              <w:left w:val="nil"/>
              <w:bottom w:val="nil"/>
              <w:right w:val="nil"/>
            </w:tcBorders>
          </w:tcPr>
          <w:p w14:paraId="332F656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-0.0578***</w:t>
            </w:r>
          </w:p>
        </w:tc>
        <w:tc>
          <w:tcPr>
            <w:tcW w:w="2736" w:type="dxa"/>
            <w:tcBorders>
              <w:top w:val="nil"/>
              <w:left w:val="nil"/>
              <w:bottom w:val="nil"/>
              <w:right w:val="nil"/>
            </w:tcBorders>
          </w:tcPr>
          <w:p w14:paraId="3C521E1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-0.0319***</w:t>
            </w:r>
          </w:p>
        </w:tc>
      </w:tr>
      <w:tr w:rsidR="00B85AD5" w:rsidRPr="00B85AD5" w14:paraId="1832E286" w14:textId="77777777" w:rsidTr="00BB2901">
        <w:trPr>
          <w:jc w:val="center"/>
        </w:trPr>
        <w:tc>
          <w:tcPr>
            <w:tcW w:w="3387" w:type="dxa"/>
            <w:tcBorders>
              <w:top w:val="nil"/>
              <w:left w:val="nil"/>
              <w:bottom w:val="nil"/>
              <w:right w:val="nil"/>
            </w:tcBorders>
          </w:tcPr>
          <w:p w14:paraId="20AC7C6F"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42E6FD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(-5.2352)</w:t>
            </w:r>
          </w:p>
        </w:tc>
        <w:tc>
          <w:tcPr>
            <w:tcW w:w="2016" w:type="dxa"/>
            <w:tcBorders>
              <w:top w:val="nil"/>
              <w:left w:val="nil"/>
              <w:bottom w:val="nil"/>
              <w:right w:val="nil"/>
            </w:tcBorders>
          </w:tcPr>
          <w:p w14:paraId="54844EF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(-3.6541)</w:t>
            </w:r>
          </w:p>
        </w:tc>
        <w:tc>
          <w:tcPr>
            <w:tcW w:w="2736" w:type="dxa"/>
            <w:tcBorders>
              <w:top w:val="nil"/>
              <w:left w:val="nil"/>
              <w:bottom w:val="nil"/>
              <w:right w:val="nil"/>
            </w:tcBorders>
          </w:tcPr>
          <w:p w14:paraId="72D6096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(-4.5609)</w:t>
            </w:r>
          </w:p>
        </w:tc>
      </w:tr>
      <w:tr w:rsidR="00B85AD5" w:rsidRPr="00B85AD5" w14:paraId="4409C5B2" w14:textId="77777777" w:rsidTr="00BB2901">
        <w:trPr>
          <w:jc w:val="center"/>
        </w:trPr>
        <w:tc>
          <w:tcPr>
            <w:tcW w:w="3387" w:type="dxa"/>
            <w:tcBorders>
              <w:top w:val="nil"/>
              <w:left w:val="nil"/>
              <w:bottom w:val="nil"/>
              <w:right w:val="nil"/>
            </w:tcBorders>
          </w:tcPr>
          <w:p w14:paraId="7328F423"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Board Ownership</w:t>
            </w:r>
          </w:p>
        </w:tc>
        <w:tc>
          <w:tcPr>
            <w:tcW w:w="1584" w:type="dxa"/>
            <w:tcBorders>
              <w:top w:val="nil"/>
              <w:left w:val="nil"/>
              <w:bottom w:val="nil"/>
              <w:right w:val="nil"/>
            </w:tcBorders>
          </w:tcPr>
          <w:p w14:paraId="052ACB2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0.0022</w:t>
            </w:r>
          </w:p>
        </w:tc>
        <w:tc>
          <w:tcPr>
            <w:tcW w:w="2016" w:type="dxa"/>
            <w:tcBorders>
              <w:top w:val="nil"/>
              <w:left w:val="nil"/>
              <w:bottom w:val="nil"/>
              <w:right w:val="nil"/>
            </w:tcBorders>
          </w:tcPr>
          <w:p w14:paraId="55C0EC3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0.1328***</w:t>
            </w:r>
          </w:p>
        </w:tc>
        <w:tc>
          <w:tcPr>
            <w:tcW w:w="2736" w:type="dxa"/>
            <w:tcBorders>
              <w:top w:val="nil"/>
              <w:left w:val="nil"/>
              <w:bottom w:val="nil"/>
              <w:right w:val="nil"/>
            </w:tcBorders>
          </w:tcPr>
          <w:p w14:paraId="6531D6C9"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0.0021</w:t>
            </w:r>
          </w:p>
        </w:tc>
      </w:tr>
      <w:tr w:rsidR="00B85AD5" w:rsidRPr="00B85AD5" w14:paraId="21494DE5" w14:textId="77777777" w:rsidTr="00BB2901">
        <w:trPr>
          <w:jc w:val="center"/>
        </w:trPr>
        <w:tc>
          <w:tcPr>
            <w:tcW w:w="3387" w:type="dxa"/>
            <w:tcBorders>
              <w:top w:val="nil"/>
              <w:left w:val="nil"/>
              <w:bottom w:val="nil"/>
              <w:right w:val="nil"/>
            </w:tcBorders>
          </w:tcPr>
          <w:p w14:paraId="45F20DFD"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720F71F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(0.7443)</w:t>
            </w:r>
          </w:p>
        </w:tc>
        <w:tc>
          <w:tcPr>
            <w:tcW w:w="2016" w:type="dxa"/>
            <w:tcBorders>
              <w:top w:val="nil"/>
              <w:left w:val="nil"/>
              <w:bottom w:val="nil"/>
              <w:right w:val="nil"/>
            </w:tcBorders>
          </w:tcPr>
          <w:p w14:paraId="5593B60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(8.0339)</w:t>
            </w:r>
          </w:p>
        </w:tc>
        <w:tc>
          <w:tcPr>
            <w:tcW w:w="2736" w:type="dxa"/>
            <w:tcBorders>
              <w:top w:val="nil"/>
              <w:left w:val="nil"/>
              <w:bottom w:val="nil"/>
              <w:right w:val="nil"/>
            </w:tcBorders>
          </w:tcPr>
          <w:p w14:paraId="1EBBAF8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(0.6746)</w:t>
            </w:r>
          </w:p>
        </w:tc>
      </w:tr>
      <w:tr w:rsidR="00B85AD5" w:rsidRPr="00B85AD5" w14:paraId="1BB27699" w14:textId="77777777" w:rsidTr="00BB2901">
        <w:trPr>
          <w:jc w:val="center"/>
        </w:trPr>
        <w:tc>
          <w:tcPr>
            <w:tcW w:w="3387" w:type="dxa"/>
            <w:tcBorders>
              <w:top w:val="nil"/>
              <w:left w:val="nil"/>
              <w:bottom w:val="nil"/>
              <w:right w:val="nil"/>
            </w:tcBorders>
          </w:tcPr>
          <w:p w14:paraId="143E1619"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ROA</w:t>
            </w:r>
          </w:p>
        </w:tc>
        <w:tc>
          <w:tcPr>
            <w:tcW w:w="1584" w:type="dxa"/>
            <w:tcBorders>
              <w:top w:val="nil"/>
              <w:left w:val="nil"/>
              <w:bottom w:val="nil"/>
              <w:right w:val="nil"/>
            </w:tcBorders>
          </w:tcPr>
          <w:p w14:paraId="2CE270A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0.0283***</w:t>
            </w:r>
          </w:p>
        </w:tc>
        <w:tc>
          <w:tcPr>
            <w:tcW w:w="2016" w:type="dxa"/>
            <w:tcBorders>
              <w:top w:val="nil"/>
              <w:left w:val="nil"/>
              <w:bottom w:val="nil"/>
              <w:right w:val="nil"/>
            </w:tcBorders>
          </w:tcPr>
          <w:p w14:paraId="0607CF7F"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0.0661***</w:t>
            </w:r>
          </w:p>
        </w:tc>
        <w:tc>
          <w:tcPr>
            <w:tcW w:w="2736" w:type="dxa"/>
            <w:tcBorders>
              <w:top w:val="nil"/>
              <w:left w:val="nil"/>
              <w:bottom w:val="nil"/>
              <w:right w:val="nil"/>
            </w:tcBorders>
          </w:tcPr>
          <w:p w14:paraId="74AFEA0A"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0.0120***</w:t>
            </w:r>
          </w:p>
        </w:tc>
      </w:tr>
      <w:tr w:rsidR="00B85AD5" w:rsidRPr="00B85AD5" w14:paraId="4920F386" w14:textId="77777777" w:rsidTr="00BB2901">
        <w:trPr>
          <w:jc w:val="center"/>
        </w:trPr>
        <w:tc>
          <w:tcPr>
            <w:tcW w:w="3387" w:type="dxa"/>
            <w:tcBorders>
              <w:top w:val="nil"/>
              <w:left w:val="nil"/>
              <w:bottom w:val="nil"/>
              <w:right w:val="nil"/>
            </w:tcBorders>
          </w:tcPr>
          <w:p w14:paraId="287C93E4"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4E42502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(10.3143)</w:t>
            </w:r>
          </w:p>
        </w:tc>
        <w:tc>
          <w:tcPr>
            <w:tcW w:w="2016" w:type="dxa"/>
            <w:tcBorders>
              <w:top w:val="nil"/>
              <w:left w:val="nil"/>
              <w:bottom w:val="nil"/>
              <w:right w:val="nil"/>
            </w:tcBorders>
          </w:tcPr>
          <w:p w14:paraId="610A604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(6.0824)</w:t>
            </w:r>
          </w:p>
        </w:tc>
        <w:tc>
          <w:tcPr>
            <w:tcW w:w="2736" w:type="dxa"/>
            <w:tcBorders>
              <w:top w:val="nil"/>
              <w:left w:val="nil"/>
              <w:bottom w:val="nil"/>
              <w:right w:val="nil"/>
            </w:tcBorders>
          </w:tcPr>
          <w:p w14:paraId="661B874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(6.5722)</w:t>
            </w:r>
          </w:p>
        </w:tc>
      </w:tr>
      <w:tr w:rsidR="00B85AD5" w:rsidRPr="00B85AD5" w14:paraId="66EE5329" w14:textId="77777777" w:rsidTr="00BB2901">
        <w:trPr>
          <w:jc w:val="center"/>
        </w:trPr>
        <w:tc>
          <w:tcPr>
            <w:tcW w:w="3387" w:type="dxa"/>
            <w:tcBorders>
              <w:top w:val="nil"/>
              <w:left w:val="nil"/>
              <w:bottom w:val="nil"/>
              <w:right w:val="nil"/>
            </w:tcBorders>
          </w:tcPr>
          <w:p w14:paraId="102B41E3"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Leverage</w:t>
            </w:r>
          </w:p>
        </w:tc>
        <w:tc>
          <w:tcPr>
            <w:tcW w:w="1584" w:type="dxa"/>
            <w:tcBorders>
              <w:top w:val="nil"/>
              <w:left w:val="nil"/>
              <w:bottom w:val="nil"/>
              <w:right w:val="nil"/>
            </w:tcBorders>
          </w:tcPr>
          <w:p w14:paraId="668B4BA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0.0096***</w:t>
            </w:r>
          </w:p>
        </w:tc>
        <w:tc>
          <w:tcPr>
            <w:tcW w:w="2016" w:type="dxa"/>
            <w:tcBorders>
              <w:top w:val="nil"/>
              <w:left w:val="nil"/>
              <w:bottom w:val="nil"/>
              <w:right w:val="nil"/>
            </w:tcBorders>
          </w:tcPr>
          <w:p w14:paraId="08E2034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0.0572***</w:t>
            </w:r>
          </w:p>
        </w:tc>
        <w:tc>
          <w:tcPr>
            <w:tcW w:w="2736" w:type="dxa"/>
            <w:tcBorders>
              <w:top w:val="nil"/>
              <w:left w:val="nil"/>
              <w:bottom w:val="nil"/>
              <w:right w:val="nil"/>
            </w:tcBorders>
          </w:tcPr>
          <w:p w14:paraId="61A3E0A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0.0034***</w:t>
            </w:r>
          </w:p>
        </w:tc>
      </w:tr>
      <w:tr w:rsidR="00B85AD5" w:rsidRPr="00B85AD5" w14:paraId="65231901" w14:textId="77777777" w:rsidTr="00BB2901">
        <w:trPr>
          <w:jc w:val="center"/>
        </w:trPr>
        <w:tc>
          <w:tcPr>
            <w:tcW w:w="3387" w:type="dxa"/>
            <w:tcBorders>
              <w:top w:val="nil"/>
              <w:left w:val="nil"/>
              <w:bottom w:val="nil"/>
              <w:right w:val="nil"/>
            </w:tcBorders>
          </w:tcPr>
          <w:p w14:paraId="5FF94CB2"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7A002BB7"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(11.5470)</w:t>
            </w:r>
          </w:p>
        </w:tc>
        <w:tc>
          <w:tcPr>
            <w:tcW w:w="2016" w:type="dxa"/>
            <w:tcBorders>
              <w:top w:val="nil"/>
              <w:left w:val="nil"/>
              <w:bottom w:val="nil"/>
              <w:right w:val="nil"/>
            </w:tcBorders>
          </w:tcPr>
          <w:p w14:paraId="739A10A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(12.9565)</w:t>
            </w:r>
          </w:p>
        </w:tc>
        <w:tc>
          <w:tcPr>
            <w:tcW w:w="2736" w:type="dxa"/>
            <w:tcBorders>
              <w:top w:val="nil"/>
              <w:left w:val="nil"/>
              <w:bottom w:val="nil"/>
              <w:right w:val="nil"/>
            </w:tcBorders>
          </w:tcPr>
          <w:p w14:paraId="787CC1C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(4.1371)</w:t>
            </w:r>
          </w:p>
        </w:tc>
      </w:tr>
      <w:tr w:rsidR="00B85AD5" w:rsidRPr="00B85AD5" w14:paraId="61D4931D" w14:textId="77777777" w:rsidTr="00BB2901">
        <w:trPr>
          <w:jc w:val="center"/>
        </w:trPr>
        <w:tc>
          <w:tcPr>
            <w:tcW w:w="3387" w:type="dxa"/>
            <w:tcBorders>
              <w:top w:val="nil"/>
              <w:left w:val="nil"/>
              <w:bottom w:val="nil"/>
              <w:right w:val="nil"/>
            </w:tcBorders>
          </w:tcPr>
          <w:p w14:paraId="0E83253E"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Firm Size</w:t>
            </w:r>
          </w:p>
        </w:tc>
        <w:tc>
          <w:tcPr>
            <w:tcW w:w="1584" w:type="dxa"/>
            <w:tcBorders>
              <w:top w:val="nil"/>
              <w:left w:val="nil"/>
              <w:bottom w:val="nil"/>
              <w:right w:val="nil"/>
            </w:tcBorders>
          </w:tcPr>
          <w:p w14:paraId="583861E3"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-0.0392</w:t>
            </w:r>
          </w:p>
        </w:tc>
        <w:tc>
          <w:tcPr>
            <w:tcW w:w="2016" w:type="dxa"/>
            <w:tcBorders>
              <w:top w:val="nil"/>
              <w:left w:val="nil"/>
              <w:bottom w:val="nil"/>
              <w:right w:val="nil"/>
            </w:tcBorders>
          </w:tcPr>
          <w:p w14:paraId="06101B4F"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-0.2294*</w:t>
            </w:r>
          </w:p>
        </w:tc>
        <w:tc>
          <w:tcPr>
            <w:tcW w:w="2736" w:type="dxa"/>
            <w:tcBorders>
              <w:top w:val="nil"/>
              <w:left w:val="nil"/>
              <w:bottom w:val="nil"/>
              <w:right w:val="nil"/>
            </w:tcBorders>
          </w:tcPr>
          <w:p w14:paraId="32F4510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-0.3366***</w:t>
            </w:r>
          </w:p>
        </w:tc>
      </w:tr>
      <w:tr w:rsidR="00B85AD5" w:rsidRPr="00B85AD5" w14:paraId="76B53C8B" w14:textId="77777777" w:rsidTr="00BB2901">
        <w:trPr>
          <w:jc w:val="center"/>
        </w:trPr>
        <w:tc>
          <w:tcPr>
            <w:tcW w:w="3387" w:type="dxa"/>
            <w:tcBorders>
              <w:top w:val="nil"/>
              <w:left w:val="nil"/>
              <w:bottom w:val="nil"/>
              <w:right w:val="nil"/>
            </w:tcBorders>
          </w:tcPr>
          <w:p w14:paraId="331CB420"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6F36FB6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(-1.3138)</w:t>
            </w:r>
          </w:p>
        </w:tc>
        <w:tc>
          <w:tcPr>
            <w:tcW w:w="2016" w:type="dxa"/>
            <w:tcBorders>
              <w:top w:val="nil"/>
              <w:left w:val="nil"/>
              <w:bottom w:val="nil"/>
              <w:right w:val="nil"/>
            </w:tcBorders>
          </w:tcPr>
          <w:p w14:paraId="2B56843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(-1.7871)</w:t>
            </w:r>
          </w:p>
        </w:tc>
        <w:tc>
          <w:tcPr>
            <w:tcW w:w="2736" w:type="dxa"/>
            <w:tcBorders>
              <w:top w:val="nil"/>
              <w:left w:val="nil"/>
              <w:bottom w:val="nil"/>
              <w:right w:val="nil"/>
            </w:tcBorders>
          </w:tcPr>
          <w:p w14:paraId="311B130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(-10.3683)</w:t>
            </w:r>
          </w:p>
        </w:tc>
      </w:tr>
      <w:tr w:rsidR="00B85AD5" w:rsidRPr="00B85AD5" w14:paraId="18402EC9" w14:textId="77777777" w:rsidTr="00BB2901">
        <w:trPr>
          <w:jc w:val="center"/>
        </w:trPr>
        <w:tc>
          <w:tcPr>
            <w:tcW w:w="3387" w:type="dxa"/>
            <w:tcBorders>
              <w:top w:val="nil"/>
              <w:left w:val="nil"/>
              <w:bottom w:val="nil"/>
              <w:right w:val="nil"/>
            </w:tcBorders>
          </w:tcPr>
          <w:p w14:paraId="21E09443"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Liquidity</w:t>
            </w:r>
          </w:p>
        </w:tc>
        <w:tc>
          <w:tcPr>
            <w:tcW w:w="1584" w:type="dxa"/>
            <w:tcBorders>
              <w:top w:val="nil"/>
              <w:left w:val="nil"/>
              <w:bottom w:val="nil"/>
              <w:right w:val="nil"/>
            </w:tcBorders>
          </w:tcPr>
          <w:p w14:paraId="3FA49A3E"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0.0455***</w:t>
            </w:r>
          </w:p>
        </w:tc>
        <w:tc>
          <w:tcPr>
            <w:tcW w:w="2016" w:type="dxa"/>
            <w:tcBorders>
              <w:top w:val="nil"/>
              <w:left w:val="nil"/>
              <w:bottom w:val="nil"/>
              <w:right w:val="nil"/>
            </w:tcBorders>
          </w:tcPr>
          <w:p w14:paraId="28BE167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-0.2477***</w:t>
            </w:r>
          </w:p>
        </w:tc>
        <w:tc>
          <w:tcPr>
            <w:tcW w:w="2736" w:type="dxa"/>
            <w:tcBorders>
              <w:top w:val="nil"/>
              <w:left w:val="nil"/>
              <w:bottom w:val="nil"/>
              <w:right w:val="nil"/>
            </w:tcBorders>
          </w:tcPr>
          <w:p w14:paraId="1F6F9F5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0.0939***</w:t>
            </w:r>
          </w:p>
        </w:tc>
      </w:tr>
      <w:tr w:rsidR="00B85AD5" w:rsidRPr="00B85AD5" w14:paraId="38FE62F5" w14:textId="77777777" w:rsidTr="00BB2901">
        <w:trPr>
          <w:jc w:val="center"/>
        </w:trPr>
        <w:tc>
          <w:tcPr>
            <w:tcW w:w="3387" w:type="dxa"/>
            <w:tcBorders>
              <w:top w:val="nil"/>
              <w:left w:val="nil"/>
              <w:bottom w:val="nil"/>
              <w:right w:val="nil"/>
            </w:tcBorders>
          </w:tcPr>
          <w:p w14:paraId="714FA39E"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744D2FF"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(3.4638)</w:t>
            </w:r>
          </w:p>
        </w:tc>
        <w:tc>
          <w:tcPr>
            <w:tcW w:w="2016" w:type="dxa"/>
            <w:tcBorders>
              <w:top w:val="nil"/>
              <w:left w:val="nil"/>
              <w:bottom w:val="nil"/>
              <w:right w:val="nil"/>
            </w:tcBorders>
          </w:tcPr>
          <w:p w14:paraId="465F380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(-3.7826)</w:t>
            </w:r>
          </w:p>
        </w:tc>
        <w:tc>
          <w:tcPr>
            <w:tcW w:w="2736" w:type="dxa"/>
            <w:tcBorders>
              <w:top w:val="nil"/>
              <w:left w:val="nil"/>
              <w:bottom w:val="nil"/>
              <w:right w:val="nil"/>
            </w:tcBorders>
          </w:tcPr>
          <w:p w14:paraId="4DF4877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(5.6609)</w:t>
            </w:r>
          </w:p>
        </w:tc>
      </w:tr>
      <w:tr w:rsidR="00B85AD5" w:rsidRPr="00B85AD5" w14:paraId="738386DC" w14:textId="77777777" w:rsidTr="00BB2901">
        <w:trPr>
          <w:jc w:val="center"/>
        </w:trPr>
        <w:tc>
          <w:tcPr>
            <w:tcW w:w="3387" w:type="dxa"/>
            <w:tcBorders>
              <w:top w:val="nil"/>
              <w:left w:val="nil"/>
              <w:bottom w:val="nil"/>
              <w:right w:val="nil"/>
            </w:tcBorders>
          </w:tcPr>
          <w:p w14:paraId="122732B7"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Capital</w:t>
            </w:r>
          </w:p>
        </w:tc>
        <w:tc>
          <w:tcPr>
            <w:tcW w:w="1584" w:type="dxa"/>
            <w:tcBorders>
              <w:top w:val="nil"/>
              <w:left w:val="nil"/>
              <w:bottom w:val="nil"/>
              <w:right w:val="nil"/>
            </w:tcBorders>
          </w:tcPr>
          <w:p w14:paraId="04D1449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-0.0011</w:t>
            </w:r>
          </w:p>
        </w:tc>
        <w:tc>
          <w:tcPr>
            <w:tcW w:w="2016" w:type="dxa"/>
            <w:tcBorders>
              <w:top w:val="nil"/>
              <w:left w:val="nil"/>
              <w:bottom w:val="nil"/>
              <w:right w:val="nil"/>
            </w:tcBorders>
          </w:tcPr>
          <w:p w14:paraId="6B4016F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-0.0430***</w:t>
            </w:r>
          </w:p>
        </w:tc>
        <w:tc>
          <w:tcPr>
            <w:tcW w:w="2736" w:type="dxa"/>
            <w:tcBorders>
              <w:top w:val="nil"/>
              <w:left w:val="nil"/>
              <w:bottom w:val="nil"/>
              <w:right w:val="nil"/>
            </w:tcBorders>
          </w:tcPr>
          <w:p w14:paraId="14BEB71D"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-0.0002</w:t>
            </w:r>
          </w:p>
        </w:tc>
      </w:tr>
      <w:tr w:rsidR="00B85AD5" w:rsidRPr="00B85AD5" w14:paraId="5B83A0F8" w14:textId="77777777" w:rsidTr="00BB2901">
        <w:trPr>
          <w:jc w:val="center"/>
        </w:trPr>
        <w:tc>
          <w:tcPr>
            <w:tcW w:w="3387" w:type="dxa"/>
            <w:tcBorders>
              <w:top w:val="nil"/>
              <w:left w:val="nil"/>
              <w:bottom w:val="nil"/>
              <w:right w:val="nil"/>
            </w:tcBorders>
          </w:tcPr>
          <w:p w14:paraId="17D99006"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076F17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(-1.4286)</w:t>
            </w:r>
          </w:p>
        </w:tc>
        <w:tc>
          <w:tcPr>
            <w:tcW w:w="2016" w:type="dxa"/>
            <w:tcBorders>
              <w:top w:val="nil"/>
              <w:left w:val="nil"/>
              <w:bottom w:val="nil"/>
              <w:right w:val="nil"/>
            </w:tcBorders>
          </w:tcPr>
          <w:p w14:paraId="3E19964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(-10.9563)</w:t>
            </w:r>
          </w:p>
        </w:tc>
        <w:tc>
          <w:tcPr>
            <w:tcW w:w="2736" w:type="dxa"/>
            <w:tcBorders>
              <w:top w:val="nil"/>
              <w:left w:val="nil"/>
              <w:bottom w:val="nil"/>
              <w:right w:val="nil"/>
            </w:tcBorders>
          </w:tcPr>
          <w:p w14:paraId="76A60E6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(-0.2599)</w:t>
            </w:r>
          </w:p>
        </w:tc>
      </w:tr>
      <w:tr w:rsidR="00B85AD5" w:rsidRPr="00B85AD5" w14:paraId="171ED20F" w14:textId="77777777" w:rsidTr="00BB2901">
        <w:trPr>
          <w:jc w:val="center"/>
        </w:trPr>
        <w:tc>
          <w:tcPr>
            <w:tcW w:w="3387" w:type="dxa"/>
            <w:tcBorders>
              <w:top w:val="nil"/>
              <w:left w:val="nil"/>
              <w:bottom w:val="nil"/>
              <w:right w:val="nil"/>
            </w:tcBorders>
          </w:tcPr>
          <w:p w14:paraId="63C3273A"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Constant</w:t>
            </w:r>
          </w:p>
        </w:tc>
        <w:tc>
          <w:tcPr>
            <w:tcW w:w="1584" w:type="dxa"/>
            <w:tcBorders>
              <w:top w:val="nil"/>
              <w:left w:val="nil"/>
              <w:bottom w:val="nil"/>
              <w:right w:val="nil"/>
            </w:tcBorders>
          </w:tcPr>
          <w:p w14:paraId="50C4D3CE"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0.7056***</w:t>
            </w:r>
          </w:p>
        </w:tc>
        <w:tc>
          <w:tcPr>
            <w:tcW w:w="2016" w:type="dxa"/>
            <w:tcBorders>
              <w:top w:val="nil"/>
              <w:left w:val="nil"/>
              <w:bottom w:val="nil"/>
              <w:right w:val="nil"/>
            </w:tcBorders>
          </w:tcPr>
          <w:p w14:paraId="29FE69B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8.1000***</w:t>
            </w:r>
          </w:p>
        </w:tc>
        <w:tc>
          <w:tcPr>
            <w:tcW w:w="2736" w:type="dxa"/>
            <w:tcBorders>
              <w:top w:val="nil"/>
              <w:left w:val="nil"/>
              <w:bottom w:val="nil"/>
              <w:right w:val="nil"/>
            </w:tcBorders>
          </w:tcPr>
          <w:p w14:paraId="202A7031"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4.8700***</w:t>
            </w:r>
          </w:p>
        </w:tc>
      </w:tr>
      <w:tr w:rsidR="00B85AD5" w:rsidRPr="00B85AD5" w14:paraId="2108ED4C" w14:textId="77777777" w:rsidTr="00BB2901">
        <w:trPr>
          <w:jc w:val="center"/>
        </w:trPr>
        <w:tc>
          <w:tcPr>
            <w:tcW w:w="3387" w:type="dxa"/>
            <w:tcBorders>
              <w:top w:val="nil"/>
              <w:left w:val="nil"/>
              <w:bottom w:val="nil"/>
              <w:right w:val="nil"/>
            </w:tcBorders>
          </w:tcPr>
          <w:p w14:paraId="146D3D27"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3DCFC16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(3.5312)</w:t>
            </w:r>
          </w:p>
        </w:tc>
        <w:tc>
          <w:tcPr>
            <w:tcW w:w="2016" w:type="dxa"/>
            <w:tcBorders>
              <w:top w:val="nil"/>
              <w:left w:val="nil"/>
              <w:bottom w:val="nil"/>
              <w:right w:val="nil"/>
            </w:tcBorders>
          </w:tcPr>
          <w:p w14:paraId="663A99A0"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(5.0664)</w:t>
            </w:r>
          </w:p>
        </w:tc>
        <w:tc>
          <w:tcPr>
            <w:tcW w:w="2736" w:type="dxa"/>
            <w:tcBorders>
              <w:top w:val="nil"/>
              <w:left w:val="nil"/>
              <w:bottom w:val="nil"/>
              <w:right w:val="nil"/>
            </w:tcBorders>
          </w:tcPr>
          <w:p w14:paraId="712484D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(10.7921)</w:t>
            </w:r>
          </w:p>
        </w:tc>
      </w:tr>
      <w:tr w:rsidR="00B85AD5" w:rsidRPr="00B85AD5" w14:paraId="6DF2B457" w14:textId="77777777" w:rsidTr="00BB2901">
        <w:trPr>
          <w:jc w:val="center"/>
        </w:trPr>
        <w:tc>
          <w:tcPr>
            <w:tcW w:w="3387" w:type="dxa"/>
            <w:tcBorders>
              <w:top w:val="nil"/>
              <w:left w:val="nil"/>
              <w:bottom w:val="nil"/>
              <w:right w:val="nil"/>
            </w:tcBorders>
          </w:tcPr>
          <w:p w14:paraId="6E843148"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Observations</w:t>
            </w:r>
          </w:p>
        </w:tc>
        <w:tc>
          <w:tcPr>
            <w:tcW w:w="1584" w:type="dxa"/>
            <w:tcBorders>
              <w:top w:val="nil"/>
              <w:left w:val="nil"/>
              <w:bottom w:val="nil"/>
              <w:right w:val="nil"/>
            </w:tcBorders>
          </w:tcPr>
          <w:p w14:paraId="60638B9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739</w:t>
            </w:r>
          </w:p>
        </w:tc>
        <w:tc>
          <w:tcPr>
            <w:tcW w:w="2016" w:type="dxa"/>
            <w:tcBorders>
              <w:top w:val="nil"/>
              <w:left w:val="nil"/>
              <w:bottom w:val="nil"/>
              <w:right w:val="nil"/>
            </w:tcBorders>
          </w:tcPr>
          <w:p w14:paraId="65EF2A8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739</w:t>
            </w:r>
          </w:p>
        </w:tc>
        <w:tc>
          <w:tcPr>
            <w:tcW w:w="2736" w:type="dxa"/>
            <w:tcBorders>
              <w:top w:val="nil"/>
              <w:left w:val="nil"/>
              <w:bottom w:val="nil"/>
              <w:right w:val="nil"/>
            </w:tcBorders>
          </w:tcPr>
          <w:p w14:paraId="23401F04"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739</w:t>
            </w:r>
          </w:p>
        </w:tc>
      </w:tr>
      <w:tr w:rsidR="00B85AD5" w:rsidRPr="00B85AD5" w14:paraId="7C8500DE" w14:textId="77777777" w:rsidTr="00BB2901">
        <w:trPr>
          <w:jc w:val="center"/>
        </w:trPr>
        <w:tc>
          <w:tcPr>
            <w:tcW w:w="3387" w:type="dxa"/>
            <w:tcBorders>
              <w:top w:val="nil"/>
              <w:left w:val="nil"/>
              <w:bottom w:val="nil"/>
              <w:right w:val="nil"/>
            </w:tcBorders>
          </w:tcPr>
          <w:p w14:paraId="12FD7049"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Number of firms</w:t>
            </w:r>
          </w:p>
        </w:tc>
        <w:tc>
          <w:tcPr>
            <w:tcW w:w="1584" w:type="dxa"/>
            <w:tcBorders>
              <w:top w:val="nil"/>
              <w:left w:val="nil"/>
              <w:bottom w:val="nil"/>
              <w:right w:val="nil"/>
            </w:tcBorders>
          </w:tcPr>
          <w:p w14:paraId="1FC94B9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158</w:t>
            </w:r>
          </w:p>
        </w:tc>
        <w:tc>
          <w:tcPr>
            <w:tcW w:w="2016" w:type="dxa"/>
            <w:tcBorders>
              <w:top w:val="nil"/>
              <w:left w:val="nil"/>
              <w:bottom w:val="nil"/>
              <w:right w:val="nil"/>
            </w:tcBorders>
          </w:tcPr>
          <w:p w14:paraId="08663DCC"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158</w:t>
            </w:r>
          </w:p>
        </w:tc>
        <w:tc>
          <w:tcPr>
            <w:tcW w:w="2736" w:type="dxa"/>
            <w:tcBorders>
              <w:top w:val="nil"/>
              <w:left w:val="nil"/>
              <w:bottom w:val="nil"/>
              <w:right w:val="nil"/>
            </w:tcBorders>
          </w:tcPr>
          <w:p w14:paraId="555D6F5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158</w:t>
            </w:r>
          </w:p>
        </w:tc>
      </w:tr>
      <w:tr w:rsidR="00B85AD5" w:rsidRPr="00B85AD5" w14:paraId="39D686A4" w14:textId="77777777" w:rsidTr="00BB2901">
        <w:trPr>
          <w:jc w:val="center"/>
        </w:trPr>
        <w:tc>
          <w:tcPr>
            <w:tcW w:w="3387" w:type="dxa"/>
            <w:tcBorders>
              <w:top w:val="nil"/>
              <w:left w:val="nil"/>
              <w:bottom w:val="nil"/>
              <w:right w:val="nil"/>
            </w:tcBorders>
          </w:tcPr>
          <w:p w14:paraId="157F418F"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AR1(p-value)</w:t>
            </w:r>
          </w:p>
        </w:tc>
        <w:tc>
          <w:tcPr>
            <w:tcW w:w="1584" w:type="dxa"/>
            <w:tcBorders>
              <w:top w:val="nil"/>
              <w:left w:val="nil"/>
              <w:bottom w:val="nil"/>
              <w:right w:val="nil"/>
            </w:tcBorders>
          </w:tcPr>
          <w:p w14:paraId="4E02B6A2"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-6.141(0.00)</w:t>
            </w:r>
          </w:p>
        </w:tc>
        <w:tc>
          <w:tcPr>
            <w:tcW w:w="2016" w:type="dxa"/>
            <w:tcBorders>
              <w:top w:val="nil"/>
              <w:left w:val="nil"/>
              <w:bottom w:val="nil"/>
              <w:right w:val="nil"/>
            </w:tcBorders>
          </w:tcPr>
          <w:p w14:paraId="59253AB8"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-2.824 (0.00)</w:t>
            </w:r>
          </w:p>
        </w:tc>
        <w:tc>
          <w:tcPr>
            <w:tcW w:w="2736" w:type="dxa"/>
            <w:tcBorders>
              <w:top w:val="nil"/>
              <w:left w:val="nil"/>
              <w:bottom w:val="nil"/>
              <w:right w:val="nil"/>
            </w:tcBorders>
          </w:tcPr>
          <w:p w14:paraId="044A84D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-5.990 (0.00)</w:t>
            </w:r>
          </w:p>
        </w:tc>
      </w:tr>
      <w:tr w:rsidR="00B85AD5" w:rsidRPr="00B85AD5" w14:paraId="2C24F7C9" w14:textId="77777777" w:rsidTr="00BB2901">
        <w:trPr>
          <w:jc w:val="center"/>
        </w:trPr>
        <w:tc>
          <w:tcPr>
            <w:tcW w:w="3387" w:type="dxa"/>
            <w:tcBorders>
              <w:top w:val="nil"/>
              <w:left w:val="nil"/>
              <w:bottom w:val="nil"/>
              <w:right w:val="nil"/>
            </w:tcBorders>
          </w:tcPr>
          <w:p w14:paraId="75F8224F"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AR2 (p-value)</w:t>
            </w:r>
          </w:p>
        </w:tc>
        <w:tc>
          <w:tcPr>
            <w:tcW w:w="1584" w:type="dxa"/>
            <w:tcBorders>
              <w:top w:val="nil"/>
              <w:left w:val="nil"/>
              <w:bottom w:val="nil"/>
              <w:right w:val="nil"/>
            </w:tcBorders>
          </w:tcPr>
          <w:p w14:paraId="4B491DA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-0.0441(0.96)</w:t>
            </w:r>
          </w:p>
        </w:tc>
        <w:tc>
          <w:tcPr>
            <w:tcW w:w="2016" w:type="dxa"/>
            <w:tcBorders>
              <w:top w:val="nil"/>
              <w:left w:val="nil"/>
              <w:bottom w:val="nil"/>
              <w:right w:val="nil"/>
            </w:tcBorders>
          </w:tcPr>
          <w:p w14:paraId="4F0320FA"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0.824 (0.42)</w:t>
            </w:r>
          </w:p>
        </w:tc>
        <w:tc>
          <w:tcPr>
            <w:tcW w:w="2736" w:type="dxa"/>
            <w:tcBorders>
              <w:top w:val="nil"/>
              <w:left w:val="nil"/>
              <w:bottom w:val="nil"/>
              <w:right w:val="nil"/>
            </w:tcBorders>
          </w:tcPr>
          <w:p w14:paraId="4614EF16"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1.228 (0.22)</w:t>
            </w:r>
          </w:p>
        </w:tc>
      </w:tr>
      <w:tr w:rsidR="00B85AD5" w:rsidRPr="00B85AD5" w14:paraId="22811595" w14:textId="77777777" w:rsidTr="00BB2901">
        <w:tblPrEx>
          <w:tblBorders>
            <w:bottom w:val="single" w:sz="6" w:space="0" w:color="auto"/>
          </w:tblBorders>
        </w:tblPrEx>
        <w:trPr>
          <w:jc w:val="center"/>
        </w:trPr>
        <w:tc>
          <w:tcPr>
            <w:tcW w:w="3387" w:type="dxa"/>
            <w:tcBorders>
              <w:top w:val="nil"/>
              <w:left w:val="nil"/>
              <w:bottom w:val="single" w:sz="6" w:space="0" w:color="auto"/>
              <w:right w:val="nil"/>
            </w:tcBorders>
          </w:tcPr>
          <w:p w14:paraId="214296DD" w14:textId="77777777" w:rsidR="00B85AD5" w:rsidRPr="00B85AD5" w:rsidRDefault="00B85AD5" w:rsidP="00BB2901">
            <w:pPr>
              <w:widowControl w:val="0"/>
              <w:autoSpaceDE w:val="0"/>
              <w:autoSpaceDN w:val="0"/>
              <w:adjustRightInd w:val="0"/>
              <w:spacing w:after="0" w:line="240" w:lineRule="auto"/>
              <w:rPr>
                <w:rFonts w:cstheme="minorHAnsi"/>
                <w:sz w:val="20"/>
                <w:szCs w:val="20"/>
              </w:rPr>
            </w:pPr>
            <w:r w:rsidRPr="00B85AD5">
              <w:rPr>
                <w:rFonts w:cstheme="minorHAnsi"/>
                <w:sz w:val="20"/>
                <w:szCs w:val="20"/>
              </w:rPr>
              <w:t>J-Test(p-value)</w:t>
            </w:r>
          </w:p>
        </w:tc>
        <w:tc>
          <w:tcPr>
            <w:tcW w:w="1584" w:type="dxa"/>
            <w:tcBorders>
              <w:top w:val="nil"/>
              <w:left w:val="nil"/>
              <w:bottom w:val="single" w:sz="6" w:space="0" w:color="auto"/>
              <w:right w:val="nil"/>
            </w:tcBorders>
          </w:tcPr>
          <w:p w14:paraId="12A262A5"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121.1 (0.26)</w:t>
            </w:r>
          </w:p>
        </w:tc>
        <w:tc>
          <w:tcPr>
            <w:tcW w:w="2016" w:type="dxa"/>
            <w:tcBorders>
              <w:top w:val="nil"/>
              <w:left w:val="nil"/>
              <w:bottom w:val="single" w:sz="6" w:space="0" w:color="auto"/>
              <w:right w:val="nil"/>
            </w:tcBorders>
          </w:tcPr>
          <w:p w14:paraId="7AAF1CEB"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115.8 (0.34)</w:t>
            </w:r>
          </w:p>
        </w:tc>
        <w:tc>
          <w:tcPr>
            <w:tcW w:w="2736" w:type="dxa"/>
            <w:tcBorders>
              <w:top w:val="nil"/>
              <w:left w:val="nil"/>
              <w:bottom w:val="single" w:sz="6" w:space="0" w:color="auto"/>
              <w:right w:val="nil"/>
            </w:tcBorders>
          </w:tcPr>
          <w:p w14:paraId="2AF5606E" w14:textId="77777777" w:rsidR="00B85AD5" w:rsidRPr="00B85AD5" w:rsidRDefault="00B85AD5" w:rsidP="00BB2901">
            <w:pPr>
              <w:widowControl w:val="0"/>
              <w:autoSpaceDE w:val="0"/>
              <w:autoSpaceDN w:val="0"/>
              <w:adjustRightInd w:val="0"/>
              <w:spacing w:after="0" w:line="240" w:lineRule="auto"/>
              <w:jc w:val="center"/>
              <w:rPr>
                <w:rFonts w:cstheme="minorHAnsi"/>
                <w:sz w:val="20"/>
                <w:szCs w:val="20"/>
              </w:rPr>
            </w:pPr>
            <w:r w:rsidRPr="00B85AD5">
              <w:rPr>
                <w:rFonts w:cstheme="minorHAnsi"/>
                <w:sz w:val="20"/>
                <w:szCs w:val="20"/>
              </w:rPr>
              <w:t>129.6 (0.12)</w:t>
            </w:r>
          </w:p>
        </w:tc>
      </w:tr>
    </w:tbl>
    <w:p w14:paraId="4D25C2C1" w14:textId="1D53982D" w:rsidR="00B85AD5" w:rsidRPr="00B85AD5" w:rsidRDefault="00B85AD5" w:rsidP="00B85AD5">
      <w:pPr>
        <w:widowControl w:val="0"/>
        <w:autoSpaceDE w:val="0"/>
        <w:autoSpaceDN w:val="0"/>
        <w:adjustRightInd w:val="0"/>
        <w:spacing w:after="0" w:line="240" w:lineRule="auto"/>
        <w:jc w:val="left"/>
        <w:rPr>
          <w:rFonts w:ascii="Times New Roman" w:hAnsi="Times New Roman" w:cs="Times New Roman"/>
          <w:sz w:val="16"/>
          <w:szCs w:val="16"/>
        </w:rPr>
      </w:pPr>
      <w:r w:rsidRPr="00B85AD5">
        <w:rPr>
          <w:rFonts w:eastAsiaTheme="minorEastAsia" w:cstheme="minorHAnsi"/>
          <w:sz w:val="16"/>
          <w:szCs w:val="16"/>
          <w:lang w:eastAsia="en-GB"/>
        </w:rPr>
        <w:t xml:space="preserve">Table </w:t>
      </w:r>
      <w:r w:rsidR="00F95FAE">
        <w:rPr>
          <w:rFonts w:eastAsiaTheme="minorEastAsia" w:cstheme="minorHAnsi"/>
          <w:sz w:val="16"/>
          <w:szCs w:val="16"/>
          <w:lang w:eastAsia="en-GB"/>
        </w:rPr>
        <w:t>8</w:t>
      </w:r>
      <w:r>
        <w:rPr>
          <w:rFonts w:eastAsiaTheme="minorEastAsia" w:cstheme="minorHAnsi"/>
          <w:sz w:val="16"/>
          <w:szCs w:val="16"/>
          <w:lang w:eastAsia="en-GB"/>
        </w:rPr>
        <w:t xml:space="preserve"> </w:t>
      </w:r>
      <w:r w:rsidRPr="00B85AD5">
        <w:rPr>
          <w:rFonts w:eastAsiaTheme="minorEastAsia" w:cstheme="minorHAnsi"/>
          <w:bCs/>
          <w:sz w:val="16"/>
          <w:szCs w:val="16"/>
          <w:lang w:val="en-US" w:eastAsia="en-GB"/>
        </w:rPr>
        <w:t>provides the System GMM results for NCI</w:t>
      </w:r>
      <w:r w:rsidRPr="00B85AD5">
        <w:rPr>
          <w:rFonts w:cstheme="minorHAnsi"/>
          <w:bCs/>
          <w:sz w:val="16"/>
          <w:szCs w:val="16"/>
          <w:lang w:val="en-US"/>
        </w:rPr>
        <w:t xml:space="preserve"> with Audit Sub-Index</w:t>
      </w:r>
      <w:r w:rsidRPr="00B85AD5">
        <w:rPr>
          <w:rFonts w:eastAsiaTheme="minorEastAsia" w:cstheme="minorHAnsi"/>
          <w:bCs/>
          <w:sz w:val="16"/>
          <w:szCs w:val="16"/>
          <w:lang w:val="en-US" w:eastAsia="en-GB"/>
        </w:rPr>
        <w:t xml:space="preserve"> and risk-taking. In all models, three lags of the dependent variables are used</w:t>
      </w:r>
      <w:r w:rsidRPr="00B85AD5">
        <w:rPr>
          <w:rFonts w:cstheme="minorHAnsi"/>
          <w:bCs/>
          <w:sz w:val="16"/>
          <w:szCs w:val="16"/>
          <w:lang w:val="en-US"/>
        </w:rPr>
        <w:t xml:space="preserve"> (to preserve space these lagged coefficients are not reported)</w:t>
      </w:r>
      <w:r w:rsidRPr="00B85AD5">
        <w:rPr>
          <w:rFonts w:eastAsiaTheme="minorEastAsia" w:cstheme="minorHAnsi"/>
          <w:bCs/>
          <w:sz w:val="16"/>
          <w:szCs w:val="16"/>
          <w:lang w:val="en-US" w:eastAsia="en-GB"/>
        </w:rPr>
        <w:t xml:space="preserve">. </w:t>
      </w:r>
      <w:r w:rsidRPr="00B85AD5">
        <w:rPr>
          <w:rFonts w:eastAsiaTheme="minorEastAsia" w:cstheme="minorHAnsi"/>
          <w:sz w:val="16"/>
          <w:szCs w:val="16"/>
          <w:lang w:val="en-US" w:eastAsia="en-GB"/>
        </w:rPr>
        <w:t xml:space="preserve">The definitions and symbols for all independent and control variables are the same as outlined in </w:t>
      </w:r>
      <w:r w:rsidRPr="00B85AD5">
        <w:rPr>
          <w:rFonts w:eastAsiaTheme="minorEastAsia" w:cstheme="minorHAnsi"/>
          <w:sz w:val="16"/>
          <w:szCs w:val="16"/>
          <w:lang w:eastAsia="en-GB"/>
        </w:rPr>
        <w:t>Table 1. Z-statistics in parentheses *** p&lt;0.01, ** p&lt;0.05, * p&lt;0.1</w:t>
      </w:r>
    </w:p>
    <w:p w14:paraId="75CC0A1F" w14:textId="2FAD39C1" w:rsidR="00B85AD5" w:rsidRDefault="00B85AD5">
      <w:pPr>
        <w:spacing w:before="0" w:after="160" w:line="259" w:lineRule="auto"/>
        <w:jc w:val="left"/>
        <w:rPr>
          <w:rFonts w:eastAsiaTheme="minorEastAsia" w:cstheme="minorHAnsi"/>
          <w:bCs/>
          <w:sz w:val="20"/>
          <w:szCs w:val="20"/>
          <w:lang w:val="en-US" w:eastAsia="en-GB"/>
        </w:rPr>
      </w:pPr>
      <w:r>
        <w:rPr>
          <w:rFonts w:eastAsiaTheme="minorEastAsia" w:cstheme="minorHAnsi"/>
          <w:bCs/>
          <w:sz w:val="20"/>
          <w:szCs w:val="20"/>
          <w:lang w:val="en-US" w:eastAsia="en-GB"/>
        </w:rPr>
        <w:br w:type="page"/>
      </w:r>
    </w:p>
    <w:p w14:paraId="67CA1D77" w14:textId="253BA4F4" w:rsidR="00B64524" w:rsidRPr="00B64524" w:rsidRDefault="005F5DB7" w:rsidP="00B64524">
      <w:pPr>
        <w:widowControl w:val="0"/>
        <w:autoSpaceDE w:val="0"/>
        <w:autoSpaceDN w:val="0"/>
        <w:adjustRightInd w:val="0"/>
        <w:spacing w:before="0" w:after="0" w:line="240" w:lineRule="auto"/>
        <w:jc w:val="left"/>
        <w:rPr>
          <w:rFonts w:eastAsiaTheme="minorEastAsia" w:cstheme="minorHAnsi"/>
          <w:szCs w:val="24"/>
          <w:lang w:eastAsia="en-GB"/>
        </w:rPr>
      </w:pPr>
      <w:r>
        <w:rPr>
          <w:rFonts w:eastAsiaTheme="minorEastAsia" w:cstheme="minorHAnsi"/>
          <w:szCs w:val="24"/>
          <w:lang w:eastAsia="en-GB"/>
        </w:rPr>
        <w:lastRenderedPageBreak/>
        <w:t xml:space="preserve">Tale </w:t>
      </w:r>
      <w:r w:rsidR="002E1DEF">
        <w:rPr>
          <w:rFonts w:eastAsiaTheme="minorEastAsia" w:cstheme="minorHAnsi"/>
          <w:szCs w:val="24"/>
          <w:lang w:eastAsia="en-GB"/>
        </w:rPr>
        <w:t>9</w:t>
      </w:r>
      <w:r>
        <w:rPr>
          <w:rFonts w:eastAsiaTheme="minorEastAsia" w:cstheme="minorHAnsi"/>
          <w:szCs w:val="24"/>
          <w:lang w:eastAsia="en-GB"/>
        </w:rPr>
        <w:t xml:space="preserve"> Non-compliance and Risk-Taking </w:t>
      </w:r>
      <w:r w:rsidR="000704D4">
        <w:rPr>
          <w:rFonts w:eastAsiaTheme="minorEastAsia" w:cstheme="minorHAnsi"/>
          <w:szCs w:val="24"/>
          <w:lang w:eastAsia="en-GB"/>
        </w:rPr>
        <w:t>using</w:t>
      </w:r>
      <w:r w:rsidR="00B64524" w:rsidRPr="00B64524">
        <w:rPr>
          <w:rFonts w:eastAsiaTheme="minorEastAsia" w:cstheme="minorHAnsi"/>
          <w:szCs w:val="24"/>
          <w:lang w:eastAsia="en-GB"/>
        </w:rPr>
        <w:t xml:space="preserve"> Individual provisions</w:t>
      </w:r>
    </w:p>
    <w:tbl>
      <w:tblPr>
        <w:tblW w:w="0" w:type="auto"/>
        <w:jc w:val="center"/>
        <w:tblLayout w:type="fixed"/>
        <w:tblCellMar>
          <w:left w:w="75" w:type="dxa"/>
          <w:right w:w="75" w:type="dxa"/>
        </w:tblCellMar>
        <w:tblLook w:val="0000" w:firstRow="0" w:lastRow="0" w:firstColumn="0" w:lastColumn="0" w:noHBand="0" w:noVBand="0"/>
      </w:tblPr>
      <w:tblGrid>
        <w:gridCol w:w="2811"/>
        <w:gridCol w:w="1584"/>
        <w:gridCol w:w="2016"/>
        <w:gridCol w:w="2736"/>
      </w:tblGrid>
      <w:tr w:rsidR="00B64524" w:rsidRPr="00B64524" w14:paraId="3FF9F3A8" w14:textId="77777777" w:rsidTr="00A0793A">
        <w:trPr>
          <w:jc w:val="center"/>
        </w:trPr>
        <w:tc>
          <w:tcPr>
            <w:tcW w:w="2811" w:type="dxa"/>
            <w:tcBorders>
              <w:top w:val="single" w:sz="4" w:space="0" w:color="auto"/>
              <w:left w:val="nil"/>
              <w:bottom w:val="single" w:sz="4" w:space="0" w:color="auto"/>
              <w:right w:val="nil"/>
            </w:tcBorders>
          </w:tcPr>
          <w:p w14:paraId="4FD95A3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VARIABLES</w:t>
            </w:r>
          </w:p>
        </w:tc>
        <w:tc>
          <w:tcPr>
            <w:tcW w:w="1584" w:type="dxa"/>
            <w:tcBorders>
              <w:top w:val="single" w:sz="4" w:space="0" w:color="auto"/>
              <w:left w:val="nil"/>
              <w:bottom w:val="single" w:sz="4" w:space="0" w:color="auto"/>
              <w:right w:val="nil"/>
            </w:tcBorders>
          </w:tcPr>
          <w:p w14:paraId="6067A13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Total Risk</w:t>
            </w:r>
          </w:p>
        </w:tc>
        <w:tc>
          <w:tcPr>
            <w:tcW w:w="2016" w:type="dxa"/>
            <w:tcBorders>
              <w:top w:val="single" w:sz="4" w:space="0" w:color="auto"/>
              <w:left w:val="nil"/>
              <w:bottom w:val="single" w:sz="4" w:space="0" w:color="auto"/>
              <w:right w:val="nil"/>
            </w:tcBorders>
          </w:tcPr>
          <w:p w14:paraId="02A17B2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Systematic Risk</w:t>
            </w:r>
          </w:p>
        </w:tc>
        <w:tc>
          <w:tcPr>
            <w:tcW w:w="2736" w:type="dxa"/>
            <w:tcBorders>
              <w:top w:val="single" w:sz="4" w:space="0" w:color="auto"/>
              <w:left w:val="nil"/>
              <w:bottom w:val="single" w:sz="4" w:space="0" w:color="auto"/>
              <w:right w:val="nil"/>
            </w:tcBorders>
          </w:tcPr>
          <w:p w14:paraId="07FE406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Idiosyncratic Risk</w:t>
            </w:r>
          </w:p>
        </w:tc>
      </w:tr>
      <w:tr w:rsidR="00B64524" w:rsidRPr="00B64524" w14:paraId="1D152B8A" w14:textId="77777777" w:rsidTr="00A0793A">
        <w:trPr>
          <w:jc w:val="center"/>
        </w:trPr>
        <w:tc>
          <w:tcPr>
            <w:tcW w:w="2811" w:type="dxa"/>
            <w:tcBorders>
              <w:top w:val="nil"/>
              <w:left w:val="nil"/>
              <w:bottom w:val="nil"/>
              <w:right w:val="nil"/>
            </w:tcBorders>
          </w:tcPr>
          <w:p w14:paraId="730559F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P2</w:t>
            </w:r>
          </w:p>
        </w:tc>
        <w:tc>
          <w:tcPr>
            <w:tcW w:w="1584" w:type="dxa"/>
            <w:tcBorders>
              <w:top w:val="nil"/>
              <w:left w:val="nil"/>
              <w:bottom w:val="nil"/>
              <w:right w:val="nil"/>
            </w:tcBorders>
          </w:tcPr>
          <w:p w14:paraId="2F5A84B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0.1429***</w:t>
            </w:r>
          </w:p>
        </w:tc>
        <w:tc>
          <w:tcPr>
            <w:tcW w:w="2016" w:type="dxa"/>
            <w:tcBorders>
              <w:top w:val="nil"/>
              <w:left w:val="nil"/>
              <w:bottom w:val="nil"/>
              <w:right w:val="nil"/>
            </w:tcBorders>
          </w:tcPr>
          <w:p w14:paraId="3EA2751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3.2787***</w:t>
            </w:r>
          </w:p>
        </w:tc>
        <w:tc>
          <w:tcPr>
            <w:tcW w:w="2736" w:type="dxa"/>
            <w:tcBorders>
              <w:top w:val="nil"/>
              <w:left w:val="nil"/>
              <w:bottom w:val="nil"/>
              <w:right w:val="nil"/>
            </w:tcBorders>
          </w:tcPr>
          <w:p w14:paraId="7971C8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-0.0945*</w:t>
            </w:r>
          </w:p>
        </w:tc>
      </w:tr>
      <w:tr w:rsidR="00B64524" w:rsidRPr="00B64524" w14:paraId="3EE38F16" w14:textId="77777777" w:rsidTr="00A0793A">
        <w:trPr>
          <w:jc w:val="center"/>
        </w:trPr>
        <w:tc>
          <w:tcPr>
            <w:tcW w:w="2811" w:type="dxa"/>
            <w:tcBorders>
              <w:top w:val="nil"/>
              <w:left w:val="nil"/>
              <w:bottom w:val="nil"/>
              <w:right w:val="nil"/>
            </w:tcBorders>
          </w:tcPr>
          <w:p w14:paraId="50340E3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78135AC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(2.9088)</w:t>
            </w:r>
          </w:p>
        </w:tc>
        <w:tc>
          <w:tcPr>
            <w:tcW w:w="2016" w:type="dxa"/>
            <w:tcBorders>
              <w:top w:val="nil"/>
              <w:left w:val="nil"/>
              <w:bottom w:val="nil"/>
              <w:right w:val="nil"/>
            </w:tcBorders>
          </w:tcPr>
          <w:p w14:paraId="198F7B7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(11.5176)</w:t>
            </w:r>
          </w:p>
        </w:tc>
        <w:tc>
          <w:tcPr>
            <w:tcW w:w="2736" w:type="dxa"/>
            <w:tcBorders>
              <w:top w:val="nil"/>
              <w:left w:val="nil"/>
              <w:bottom w:val="nil"/>
              <w:right w:val="nil"/>
            </w:tcBorders>
          </w:tcPr>
          <w:p w14:paraId="308023A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(-1.8598)</w:t>
            </w:r>
          </w:p>
        </w:tc>
      </w:tr>
      <w:tr w:rsidR="00B64524" w:rsidRPr="00B64524" w14:paraId="68EB5F86" w14:textId="77777777" w:rsidTr="00A0793A">
        <w:trPr>
          <w:jc w:val="center"/>
        </w:trPr>
        <w:tc>
          <w:tcPr>
            <w:tcW w:w="2811" w:type="dxa"/>
            <w:tcBorders>
              <w:top w:val="nil"/>
              <w:left w:val="nil"/>
              <w:bottom w:val="nil"/>
              <w:right w:val="nil"/>
            </w:tcBorders>
          </w:tcPr>
          <w:p w14:paraId="3AF5104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P3</w:t>
            </w:r>
          </w:p>
        </w:tc>
        <w:tc>
          <w:tcPr>
            <w:tcW w:w="1584" w:type="dxa"/>
            <w:tcBorders>
              <w:top w:val="nil"/>
              <w:left w:val="nil"/>
              <w:bottom w:val="nil"/>
              <w:right w:val="nil"/>
            </w:tcBorders>
          </w:tcPr>
          <w:p w14:paraId="667EC3C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-0.4137***</w:t>
            </w:r>
          </w:p>
        </w:tc>
        <w:tc>
          <w:tcPr>
            <w:tcW w:w="2016" w:type="dxa"/>
            <w:tcBorders>
              <w:top w:val="nil"/>
              <w:left w:val="nil"/>
              <w:bottom w:val="nil"/>
              <w:right w:val="nil"/>
            </w:tcBorders>
          </w:tcPr>
          <w:p w14:paraId="282A259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-1.2619**</w:t>
            </w:r>
          </w:p>
        </w:tc>
        <w:tc>
          <w:tcPr>
            <w:tcW w:w="2736" w:type="dxa"/>
            <w:tcBorders>
              <w:top w:val="nil"/>
              <w:left w:val="nil"/>
              <w:bottom w:val="nil"/>
              <w:right w:val="nil"/>
            </w:tcBorders>
          </w:tcPr>
          <w:p w14:paraId="73F068A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-0.5367***</w:t>
            </w:r>
          </w:p>
        </w:tc>
      </w:tr>
      <w:tr w:rsidR="00B64524" w:rsidRPr="00B64524" w14:paraId="2B30B5DA" w14:textId="77777777" w:rsidTr="00A0793A">
        <w:trPr>
          <w:jc w:val="center"/>
        </w:trPr>
        <w:tc>
          <w:tcPr>
            <w:tcW w:w="2811" w:type="dxa"/>
            <w:tcBorders>
              <w:top w:val="nil"/>
              <w:left w:val="nil"/>
              <w:bottom w:val="nil"/>
              <w:right w:val="nil"/>
            </w:tcBorders>
          </w:tcPr>
          <w:p w14:paraId="28BC92F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655DD34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(-3.7378)</w:t>
            </w:r>
          </w:p>
        </w:tc>
        <w:tc>
          <w:tcPr>
            <w:tcW w:w="2016" w:type="dxa"/>
            <w:tcBorders>
              <w:top w:val="nil"/>
              <w:left w:val="nil"/>
              <w:bottom w:val="nil"/>
              <w:right w:val="nil"/>
            </w:tcBorders>
          </w:tcPr>
          <w:p w14:paraId="5B805A8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(-2.3382)</w:t>
            </w:r>
          </w:p>
        </w:tc>
        <w:tc>
          <w:tcPr>
            <w:tcW w:w="2736" w:type="dxa"/>
            <w:tcBorders>
              <w:top w:val="nil"/>
              <w:left w:val="nil"/>
              <w:bottom w:val="nil"/>
              <w:right w:val="nil"/>
            </w:tcBorders>
          </w:tcPr>
          <w:p w14:paraId="661E15A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(-5.7278)</w:t>
            </w:r>
          </w:p>
        </w:tc>
      </w:tr>
      <w:tr w:rsidR="00B64524" w:rsidRPr="00B64524" w14:paraId="0FEDF6A7" w14:textId="77777777" w:rsidTr="00A0793A">
        <w:trPr>
          <w:jc w:val="center"/>
        </w:trPr>
        <w:tc>
          <w:tcPr>
            <w:tcW w:w="2811" w:type="dxa"/>
            <w:tcBorders>
              <w:top w:val="nil"/>
              <w:left w:val="nil"/>
              <w:bottom w:val="nil"/>
              <w:right w:val="nil"/>
            </w:tcBorders>
          </w:tcPr>
          <w:p w14:paraId="06BD49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P4</w:t>
            </w:r>
          </w:p>
        </w:tc>
        <w:tc>
          <w:tcPr>
            <w:tcW w:w="1584" w:type="dxa"/>
            <w:tcBorders>
              <w:top w:val="nil"/>
              <w:left w:val="nil"/>
              <w:bottom w:val="nil"/>
              <w:right w:val="nil"/>
            </w:tcBorders>
          </w:tcPr>
          <w:p w14:paraId="26B5F32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0.0735</w:t>
            </w:r>
          </w:p>
        </w:tc>
        <w:tc>
          <w:tcPr>
            <w:tcW w:w="2016" w:type="dxa"/>
            <w:tcBorders>
              <w:top w:val="nil"/>
              <w:left w:val="nil"/>
              <w:bottom w:val="nil"/>
              <w:right w:val="nil"/>
            </w:tcBorders>
          </w:tcPr>
          <w:p w14:paraId="2D3CCC0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0.2118</w:t>
            </w:r>
          </w:p>
        </w:tc>
        <w:tc>
          <w:tcPr>
            <w:tcW w:w="2736" w:type="dxa"/>
            <w:tcBorders>
              <w:top w:val="nil"/>
              <w:left w:val="nil"/>
              <w:bottom w:val="nil"/>
              <w:right w:val="nil"/>
            </w:tcBorders>
          </w:tcPr>
          <w:p w14:paraId="106BBAE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0.1348**</w:t>
            </w:r>
          </w:p>
        </w:tc>
      </w:tr>
      <w:tr w:rsidR="00B64524" w:rsidRPr="00B64524" w14:paraId="31E4D077" w14:textId="77777777" w:rsidTr="00A0793A">
        <w:trPr>
          <w:jc w:val="center"/>
        </w:trPr>
        <w:tc>
          <w:tcPr>
            <w:tcW w:w="2811" w:type="dxa"/>
            <w:tcBorders>
              <w:top w:val="nil"/>
              <w:left w:val="nil"/>
              <w:bottom w:val="nil"/>
              <w:right w:val="nil"/>
            </w:tcBorders>
          </w:tcPr>
          <w:p w14:paraId="371C2A2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4E88F61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(1.1515)</w:t>
            </w:r>
          </w:p>
        </w:tc>
        <w:tc>
          <w:tcPr>
            <w:tcW w:w="2016" w:type="dxa"/>
            <w:tcBorders>
              <w:top w:val="nil"/>
              <w:left w:val="nil"/>
              <w:bottom w:val="nil"/>
              <w:right w:val="nil"/>
            </w:tcBorders>
          </w:tcPr>
          <w:p w14:paraId="775518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(0.7304)</w:t>
            </w:r>
          </w:p>
        </w:tc>
        <w:tc>
          <w:tcPr>
            <w:tcW w:w="2736" w:type="dxa"/>
            <w:tcBorders>
              <w:top w:val="nil"/>
              <w:left w:val="nil"/>
              <w:bottom w:val="nil"/>
              <w:right w:val="nil"/>
            </w:tcBorders>
          </w:tcPr>
          <w:p w14:paraId="16A0CCF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(2.0471)</w:t>
            </w:r>
          </w:p>
        </w:tc>
      </w:tr>
      <w:tr w:rsidR="00B64524" w:rsidRPr="00B64524" w14:paraId="4592C8D7" w14:textId="77777777" w:rsidTr="00A0793A">
        <w:trPr>
          <w:jc w:val="center"/>
        </w:trPr>
        <w:tc>
          <w:tcPr>
            <w:tcW w:w="2811" w:type="dxa"/>
            <w:tcBorders>
              <w:top w:val="nil"/>
              <w:left w:val="nil"/>
              <w:bottom w:val="nil"/>
              <w:right w:val="nil"/>
            </w:tcBorders>
          </w:tcPr>
          <w:p w14:paraId="321E34C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P8</w:t>
            </w:r>
          </w:p>
        </w:tc>
        <w:tc>
          <w:tcPr>
            <w:tcW w:w="1584" w:type="dxa"/>
            <w:tcBorders>
              <w:top w:val="nil"/>
              <w:left w:val="nil"/>
              <w:bottom w:val="nil"/>
              <w:right w:val="nil"/>
            </w:tcBorders>
          </w:tcPr>
          <w:p w14:paraId="4BDC98E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-0.1363***</w:t>
            </w:r>
          </w:p>
        </w:tc>
        <w:tc>
          <w:tcPr>
            <w:tcW w:w="2016" w:type="dxa"/>
            <w:tcBorders>
              <w:top w:val="nil"/>
              <w:left w:val="nil"/>
              <w:bottom w:val="nil"/>
              <w:right w:val="nil"/>
            </w:tcBorders>
          </w:tcPr>
          <w:p w14:paraId="68E3B0F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-2.8127***</w:t>
            </w:r>
          </w:p>
        </w:tc>
        <w:tc>
          <w:tcPr>
            <w:tcW w:w="2736" w:type="dxa"/>
            <w:tcBorders>
              <w:top w:val="nil"/>
              <w:left w:val="nil"/>
              <w:bottom w:val="nil"/>
              <w:right w:val="nil"/>
            </w:tcBorders>
          </w:tcPr>
          <w:p w14:paraId="02099B2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0.0673</w:t>
            </w:r>
          </w:p>
        </w:tc>
      </w:tr>
      <w:tr w:rsidR="00B64524" w:rsidRPr="00B64524" w14:paraId="657F9195" w14:textId="77777777" w:rsidTr="00A0793A">
        <w:trPr>
          <w:jc w:val="center"/>
        </w:trPr>
        <w:tc>
          <w:tcPr>
            <w:tcW w:w="2811" w:type="dxa"/>
            <w:tcBorders>
              <w:top w:val="nil"/>
              <w:left w:val="nil"/>
              <w:bottom w:val="nil"/>
              <w:right w:val="nil"/>
            </w:tcBorders>
          </w:tcPr>
          <w:p w14:paraId="2B2FC27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624512D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(-2.6615)</w:t>
            </w:r>
          </w:p>
        </w:tc>
        <w:tc>
          <w:tcPr>
            <w:tcW w:w="2016" w:type="dxa"/>
            <w:tcBorders>
              <w:top w:val="nil"/>
              <w:left w:val="nil"/>
              <w:bottom w:val="nil"/>
              <w:right w:val="nil"/>
            </w:tcBorders>
          </w:tcPr>
          <w:p w14:paraId="0EF0D5B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(-7.6237)</w:t>
            </w:r>
          </w:p>
        </w:tc>
        <w:tc>
          <w:tcPr>
            <w:tcW w:w="2736" w:type="dxa"/>
            <w:tcBorders>
              <w:top w:val="nil"/>
              <w:left w:val="nil"/>
              <w:bottom w:val="nil"/>
              <w:right w:val="nil"/>
            </w:tcBorders>
          </w:tcPr>
          <w:p w14:paraId="4843A0E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(1.0069)</w:t>
            </w:r>
          </w:p>
        </w:tc>
      </w:tr>
      <w:tr w:rsidR="00B64524" w:rsidRPr="00B64524" w14:paraId="1F0271F9" w14:textId="77777777" w:rsidTr="00A0793A">
        <w:trPr>
          <w:jc w:val="center"/>
        </w:trPr>
        <w:tc>
          <w:tcPr>
            <w:tcW w:w="2811" w:type="dxa"/>
            <w:tcBorders>
              <w:top w:val="nil"/>
              <w:left w:val="nil"/>
              <w:bottom w:val="nil"/>
              <w:right w:val="nil"/>
            </w:tcBorders>
          </w:tcPr>
          <w:p w14:paraId="6A00E3A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P11</w:t>
            </w:r>
          </w:p>
        </w:tc>
        <w:tc>
          <w:tcPr>
            <w:tcW w:w="1584" w:type="dxa"/>
            <w:tcBorders>
              <w:top w:val="nil"/>
              <w:left w:val="nil"/>
              <w:bottom w:val="nil"/>
              <w:right w:val="nil"/>
            </w:tcBorders>
          </w:tcPr>
          <w:p w14:paraId="3F2A9EC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0.2272***</w:t>
            </w:r>
          </w:p>
        </w:tc>
        <w:tc>
          <w:tcPr>
            <w:tcW w:w="2016" w:type="dxa"/>
            <w:tcBorders>
              <w:top w:val="nil"/>
              <w:left w:val="nil"/>
              <w:bottom w:val="nil"/>
              <w:right w:val="nil"/>
            </w:tcBorders>
          </w:tcPr>
          <w:p w14:paraId="61198CE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2.3127***</w:t>
            </w:r>
          </w:p>
        </w:tc>
        <w:tc>
          <w:tcPr>
            <w:tcW w:w="2736" w:type="dxa"/>
            <w:tcBorders>
              <w:top w:val="nil"/>
              <w:left w:val="nil"/>
              <w:bottom w:val="nil"/>
              <w:right w:val="nil"/>
            </w:tcBorders>
          </w:tcPr>
          <w:p w14:paraId="2C3F99F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0.5156***</w:t>
            </w:r>
          </w:p>
        </w:tc>
      </w:tr>
      <w:tr w:rsidR="00B64524" w:rsidRPr="00B64524" w14:paraId="0CCD26EC" w14:textId="77777777" w:rsidTr="00A0793A">
        <w:trPr>
          <w:jc w:val="center"/>
        </w:trPr>
        <w:tc>
          <w:tcPr>
            <w:tcW w:w="2811" w:type="dxa"/>
            <w:tcBorders>
              <w:top w:val="nil"/>
              <w:left w:val="nil"/>
              <w:bottom w:val="nil"/>
              <w:right w:val="nil"/>
            </w:tcBorders>
          </w:tcPr>
          <w:p w14:paraId="3BDB1DB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6010FC6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(3.8273)</w:t>
            </w:r>
          </w:p>
        </w:tc>
        <w:tc>
          <w:tcPr>
            <w:tcW w:w="2016" w:type="dxa"/>
            <w:tcBorders>
              <w:top w:val="nil"/>
              <w:left w:val="nil"/>
              <w:bottom w:val="nil"/>
              <w:right w:val="nil"/>
            </w:tcBorders>
          </w:tcPr>
          <w:p w14:paraId="06AF06D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(6.3421)</w:t>
            </w:r>
          </w:p>
        </w:tc>
        <w:tc>
          <w:tcPr>
            <w:tcW w:w="2736" w:type="dxa"/>
            <w:tcBorders>
              <w:top w:val="nil"/>
              <w:left w:val="nil"/>
              <w:bottom w:val="nil"/>
              <w:right w:val="nil"/>
            </w:tcBorders>
          </w:tcPr>
          <w:p w14:paraId="03A5DAF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(7.8405)</w:t>
            </w:r>
          </w:p>
        </w:tc>
      </w:tr>
      <w:tr w:rsidR="00B64524" w:rsidRPr="00B64524" w14:paraId="127CF68B" w14:textId="77777777" w:rsidTr="00A0793A">
        <w:trPr>
          <w:jc w:val="center"/>
        </w:trPr>
        <w:tc>
          <w:tcPr>
            <w:tcW w:w="2811" w:type="dxa"/>
            <w:tcBorders>
              <w:top w:val="nil"/>
              <w:left w:val="nil"/>
              <w:bottom w:val="nil"/>
              <w:right w:val="nil"/>
            </w:tcBorders>
          </w:tcPr>
          <w:p w14:paraId="355AD74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P15</w:t>
            </w:r>
          </w:p>
        </w:tc>
        <w:tc>
          <w:tcPr>
            <w:tcW w:w="1584" w:type="dxa"/>
            <w:tcBorders>
              <w:top w:val="nil"/>
              <w:left w:val="nil"/>
              <w:bottom w:val="nil"/>
              <w:right w:val="nil"/>
            </w:tcBorders>
          </w:tcPr>
          <w:p w14:paraId="790139F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0.1270**</w:t>
            </w:r>
          </w:p>
        </w:tc>
        <w:tc>
          <w:tcPr>
            <w:tcW w:w="2016" w:type="dxa"/>
            <w:tcBorders>
              <w:top w:val="nil"/>
              <w:left w:val="nil"/>
              <w:bottom w:val="nil"/>
              <w:right w:val="nil"/>
            </w:tcBorders>
          </w:tcPr>
          <w:p w14:paraId="3F1AD3D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2.4163***</w:t>
            </w:r>
          </w:p>
        </w:tc>
        <w:tc>
          <w:tcPr>
            <w:tcW w:w="2736" w:type="dxa"/>
            <w:tcBorders>
              <w:top w:val="nil"/>
              <w:left w:val="nil"/>
              <w:bottom w:val="nil"/>
              <w:right w:val="nil"/>
            </w:tcBorders>
          </w:tcPr>
          <w:p w14:paraId="033E923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-0.0877**</w:t>
            </w:r>
          </w:p>
        </w:tc>
      </w:tr>
      <w:tr w:rsidR="00B64524" w:rsidRPr="00B64524" w14:paraId="4C6DA621" w14:textId="77777777" w:rsidTr="00A0793A">
        <w:trPr>
          <w:jc w:val="center"/>
        </w:trPr>
        <w:tc>
          <w:tcPr>
            <w:tcW w:w="2811" w:type="dxa"/>
            <w:tcBorders>
              <w:top w:val="nil"/>
              <w:left w:val="nil"/>
              <w:bottom w:val="nil"/>
              <w:right w:val="nil"/>
            </w:tcBorders>
          </w:tcPr>
          <w:p w14:paraId="5F0AF7C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42D18B5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(2.5044)</w:t>
            </w:r>
          </w:p>
        </w:tc>
        <w:tc>
          <w:tcPr>
            <w:tcW w:w="2016" w:type="dxa"/>
            <w:tcBorders>
              <w:top w:val="nil"/>
              <w:left w:val="nil"/>
              <w:bottom w:val="nil"/>
              <w:right w:val="nil"/>
            </w:tcBorders>
          </w:tcPr>
          <w:p w14:paraId="7BDBDCA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(6.7809)</w:t>
            </w:r>
          </w:p>
        </w:tc>
        <w:tc>
          <w:tcPr>
            <w:tcW w:w="2736" w:type="dxa"/>
            <w:tcBorders>
              <w:top w:val="nil"/>
              <w:left w:val="nil"/>
              <w:bottom w:val="nil"/>
              <w:right w:val="nil"/>
            </w:tcBorders>
          </w:tcPr>
          <w:p w14:paraId="3CACCE2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(-2.0206)</w:t>
            </w:r>
          </w:p>
        </w:tc>
      </w:tr>
      <w:tr w:rsidR="00B64524" w:rsidRPr="00B64524" w14:paraId="3295673F" w14:textId="77777777" w:rsidTr="00A0793A">
        <w:trPr>
          <w:jc w:val="center"/>
        </w:trPr>
        <w:tc>
          <w:tcPr>
            <w:tcW w:w="2811" w:type="dxa"/>
            <w:tcBorders>
              <w:top w:val="nil"/>
              <w:left w:val="nil"/>
              <w:bottom w:val="nil"/>
              <w:right w:val="nil"/>
            </w:tcBorders>
          </w:tcPr>
          <w:p w14:paraId="258B126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P18</w:t>
            </w:r>
          </w:p>
        </w:tc>
        <w:tc>
          <w:tcPr>
            <w:tcW w:w="1584" w:type="dxa"/>
            <w:tcBorders>
              <w:top w:val="nil"/>
              <w:left w:val="nil"/>
              <w:bottom w:val="nil"/>
              <w:right w:val="nil"/>
            </w:tcBorders>
          </w:tcPr>
          <w:p w14:paraId="634E187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-0.0404</w:t>
            </w:r>
          </w:p>
        </w:tc>
        <w:tc>
          <w:tcPr>
            <w:tcW w:w="2016" w:type="dxa"/>
            <w:tcBorders>
              <w:top w:val="nil"/>
              <w:left w:val="nil"/>
              <w:bottom w:val="nil"/>
              <w:right w:val="nil"/>
            </w:tcBorders>
          </w:tcPr>
          <w:p w14:paraId="460E652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0.0046</w:t>
            </w:r>
          </w:p>
        </w:tc>
        <w:tc>
          <w:tcPr>
            <w:tcW w:w="2736" w:type="dxa"/>
            <w:tcBorders>
              <w:top w:val="nil"/>
              <w:left w:val="nil"/>
              <w:bottom w:val="nil"/>
              <w:right w:val="nil"/>
            </w:tcBorders>
          </w:tcPr>
          <w:p w14:paraId="314B58A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0.0736</w:t>
            </w:r>
          </w:p>
        </w:tc>
      </w:tr>
      <w:tr w:rsidR="00B64524" w:rsidRPr="00B64524" w14:paraId="6B7BBE20" w14:textId="77777777" w:rsidTr="00A0793A">
        <w:trPr>
          <w:jc w:val="center"/>
        </w:trPr>
        <w:tc>
          <w:tcPr>
            <w:tcW w:w="2811" w:type="dxa"/>
            <w:tcBorders>
              <w:top w:val="nil"/>
              <w:left w:val="nil"/>
              <w:bottom w:val="nil"/>
              <w:right w:val="nil"/>
            </w:tcBorders>
          </w:tcPr>
          <w:p w14:paraId="28A6AE89"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1D827EA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(-0.6229)</w:t>
            </w:r>
          </w:p>
        </w:tc>
        <w:tc>
          <w:tcPr>
            <w:tcW w:w="2016" w:type="dxa"/>
            <w:tcBorders>
              <w:top w:val="nil"/>
              <w:left w:val="nil"/>
              <w:bottom w:val="nil"/>
              <w:right w:val="nil"/>
            </w:tcBorders>
          </w:tcPr>
          <w:p w14:paraId="3241D86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(0.0110)</w:t>
            </w:r>
          </w:p>
        </w:tc>
        <w:tc>
          <w:tcPr>
            <w:tcW w:w="2736" w:type="dxa"/>
            <w:tcBorders>
              <w:top w:val="nil"/>
              <w:left w:val="nil"/>
              <w:bottom w:val="nil"/>
              <w:right w:val="nil"/>
            </w:tcBorders>
          </w:tcPr>
          <w:p w14:paraId="231804C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(1.2662)</w:t>
            </w:r>
          </w:p>
        </w:tc>
      </w:tr>
      <w:tr w:rsidR="00B64524" w:rsidRPr="00B64524" w14:paraId="1C157344" w14:textId="77777777" w:rsidTr="00A0793A">
        <w:trPr>
          <w:jc w:val="center"/>
        </w:trPr>
        <w:tc>
          <w:tcPr>
            <w:tcW w:w="2811" w:type="dxa"/>
            <w:tcBorders>
              <w:top w:val="nil"/>
              <w:left w:val="nil"/>
              <w:bottom w:val="nil"/>
              <w:right w:val="nil"/>
            </w:tcBorders>
          </w:tcPr>
          <w:p w14:paraId="0539B33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Board Size</w:t>
            </w:r>
          </w:p>
        </w:tc>
        <w:tc>
          <w:tcPr>
            <w:tcW w:w="1584" w:type="dxa"/>
            <w:tcBorders>
              <w:top w:val="nil"/>
              <w:left w:val="nil"/>
              <w:bottom w:val="nil"/>
              <w:right w:val="nil"/>
            </w:tcBorders>
          </w:tcPr>
          <w:p w14:paraId="119BD8B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0.0458***</w:t>
            </w:r>
          </w:p>
        </w:tc>
        <w:tc>
          <w:tcPr>
            <w:tcW w:w="2016" w:type="dxa"/>
            <w:tcBorders>
              <w:top w:val="nil"/>
              <w:left w:val="nil"/>
              <w:bottom w:val="nil"/>
              <w:right w:val="nil"/>
            </w:tcBorders>
          </w:tcPr>
          <w:p w14:paraId="22D662C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0.1312***</w:t>
            </w:r>
          </w:p>
        </w:tc>
        <w:tc>
          <w:tcPr>
            <w:tcW w:w="2736" w:type="dxa"/>
            <w:tcBorders>
              <w:top w:val="nil"/>
              <w:left w:val="nil"/>
              <w:bottom w:val="nil"/>
              <w:right w:val="nil"/>
            </w:tcBorders>
          </w:tcPr>
          <w:p w14:paraId="1598A59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0.0256***</w:t>
            </w:r>
          </w:p>
        </w:tc>
      </w:tr>
      <w:tr w:rsidR="00B64524" w:rsidRPr="00B64524" w14:paraId="6A289A20" w14:textId="77777777" w:rsidTr="00A0793A">
        <w:trPr>
          <w:jc w:val="center"/>
        </w:trPr>
        <w:tc>
          <w:tcPr>
            <w:tcW w:w="2811" w:type="dxa"/>
            <w:tcBorders>
              <w:top w:val="nil"/>
              <w:left w:val="nil"/>
              <w:bottom w:val="nil"/>
              <w:right w:val="nil"/>
            </w:tcBorders>
          </w:tcPr>
          <w:p w14:paraId="7DF3B04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08BE4C9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(5.1592)</w:t>
            </w:r>
          </w:p>
        </w:tc>
        <w:tc>
          <w:tcPr>
            <w:tcW w:w="2016" w:type="dxa"/>
            <w:tcBorders>
              <w:top w:val="nil"/>
              <w:left w:val="nil"/>
              <w:bottom w:val="nil"/>
              <w:right w:val="nil"/>
            </w:tcBorders>
          </w:tcPr>
          <w:p w14:paraId="078D0AB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(2.8288)</w:t>
            </w:r>
          </w:p>
        </w:tc>
        <w:tc>
          <w:tcPr>
            <w:tcW w:w="2736" w:type="dxa"/>
            <w:tcBorders>
              <w:top w:val="nil"/>
              <w:left w:val="nil"/>
              <w:bottom w:val="nil"/>
              <w:right w:val="nil"/>
            </w:tcBorders>
          </w:tcPr>
          <w:p w14:paraId="48E0910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(2.6359)</w:t>
            </w:r>
          </w:p>
        </w:tc>
      </w:tr>
      <w:tr w:rsidR="00B64524" w:rsidRPr="00B64524" w14:paraId="73B7E44F" w14:textId="77777777" w:rsidTr="00A0793A">
        <w:trPr>
          <w:jc w:val="center"/>
        </w:trPr>
        <w:tc>
          <w:tcPr>
            <w:tcW w:w="2811" w:type="dxa"/>
            <w:tcBorders>
              <w:top w:val="nil"/>
              <w:left w:val="nil"/>
              <w:bottom w:val="nil"/>
              <w:right w:val="nil"/>
            </w:tcBorders>
          </w:tcPr>
          <w:p w14:paraId="32AD9CA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Gender Diversity</w:t>
            </w:r>
          </w:p>
        </w:tc>
        <w:tc>
          <w:tcPr>
            <w:tcW w:w="1584" w:type="dxa"/>
            <w:tcBorders>
              <w:top w:val="nil"/>
              <w:left w:val="nil"/>
              <w:bottom w:val="nil"/>
              <w:right w:val="nil"/>
            </w:tcBorders>
          </w:tcPr>
          <w:p w14:paraId="495ED8F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-0.2009</w:t>
            </w:r>
          </w:p>
        </w:tc>
        <w:tc>
          <w:tcPr>
            <w:tcW w:w="2016" w:type="dxa"/>
            <w:tcBorders>
              <w:top w:val="nil"/>
              <w:left w:val="nil"/>
              <w:bottom w:val="nil"/>
              <w:right w:val="nil"/>
            </w:tcBorders>
          </w:tcPr>
          <w:p w14:paraId="56B6DEC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5.0960***</w:t>
            </w:r>
          </w:p>
        </w:tc>
        <w:tc>
          <w:tcPr>
            <w:tcW w:w="2736" w:type="dxa"/>
            <w:tcBorders>
              <w:top w:val="nil"/>
              <w:left w:val="nil"/>
              <w:bottom w:val="nil"/>
              <w:right w:val="nil"/>
            </w:tcBorders>
          </w:tcPr>
          <w:p w14:paraId="408CC6E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0.1769</w:t>
            </w:r>
          </w:p>
        </w:tc>
      </w:tr>
      <w:tr w:rsidR="00B64524" w:rsidRPr="00B64524" w14:paraId="34FDC8AE" w14:textId="77777777" w:rsidTr="00A0793A">
        <w:trPr>
          <w:jc w:val="center"/>
        </w:trPr>
        <w:tc>
          <w:tcPr>
            <w:tcW w:w="2811" w:type="dxa"/>
            <w:tcBorders>
              <w:top w:val="nil"/>
              <w:left w:val="nil"/>
              <w:bottom w:val="nil"/>
              <w:right w:val="nil"/>
            </w:tcBorders>
          </w:tcPr>
          <w:p w14:paraId="70BE9AB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B424D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(-1.0326)</w:t>
            </w:r>
          </w:p>
        </w:tc>
        <w:tc>
          <w:tcPr>
            <w:tcW w:w="2016" w:type="dxa"/>
            <w:tcBorders>
              <w:top w:val="nil"/>
              <w:left w:val="nil"/>
              <w:bottom w:val="nil"/>
              <w:right w:val="nil"/>
            </w:tcBorders>
          </w:tcPr>
          <w:p w14:paraId="19A7CEC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(4.4553)</w:t>
            </w:r>
          </w:p>
        </w:tc>
        <w:tc>
          <w:tcPr>
            <w:tcW w:w="2736" w:type="dxa"/>
            <w:tcBorders>
              <w:top w:val="nil"/>
              <w:left w:val="nil"/>
              <w:bottom w:val="nil"/>
              <w:right w:val="nil"/>
            </w:tcBorders>
          </w:tcPr>
          <w:p w14:paraId="55B5A81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(0.7307)</w:t>
            </w:r>
          </w:p>
        </w:tc>
      </w:tr>
      <w:tr w:rsidR="00B64524" w:rsidRPr="00B64524" w14:paraId="06DBBB3F" w14:textId="77777777" w:rsidTr="00A0793A">
        <w:trPr>
          <w:jc w:val="center"/>
        </w:trPr>
        <w:tc>
          <w:tcPr>
            <w:tcW w:w="2811" w:type="dxa"/>
            <w:tcBorders>
              <w:top w:val="nil"/>
              <w:left w:val="nil"/>
              <w:bottom w:val="nil"/>
              <w:right w:val="nil"/>
            </w:tcBorders>
          </w:tcPr>
          <w:p w14:paraId="070884A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Board Independence</w:t>
            </w:r>
          </w:p>
        </w:tc>
        <w:tc>
          <w:tcPr>
            <w:tcW w:w="1584" w:type="dxa"/>
            <w:tcBorders>
              <w:top w:val="nil"/>
              <w:left w:val="nil"/>
              <w:bottom w:val="nil"/>
              <w:right w:val="nil"/>
            </w:tcBorders>
          </w:tcPr>
          <w:p w14:paraId="6CD561B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-0.3492**</w:t>
            </w:r>
          </w:p>
        </w:tc>
        <w:tc>
          <w:tcPr>
            <w:tcW w:w="2016" w:type="dxa"/>
            <w:tcBorders>
              <w:top w:val="nil"/>
              <w:left w:val="nil"/>
              <w:bottom w:val="nil"/>
              <w:right w:val="nil"/>
            </w:tcBorders>
          </w:tcPr>
          <w:p w14:paraId="5112970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-2.6231***</w:t>
            </w:r>
          </w:p>
        </w:tc>
        <w:tc>
          <w:tcPr>
            <w:tcW w:w="2736" w:type="dxa"/>
            <w:tcBorders>
              <w:top w:val="nil"/>
              <w:left w:val="nil"/>
              <w:bottom w:val="nil"/>
              <w:right w:val="nil"/>
            </w:tcBorders>
          </w:tcPr>
          <w:p w14:paraId="5138B0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-0.6133***</w:t>
            </w:r>
          </w:p>
        </w:tc>
      </w:tr>
      <w:tr w:rsidR="00B64524" w:rsidRPr="00B64524" w14:paraId="153F6838" w14:textId="77777777" w:rsidTr="00A0793A">
        <w:trPr>
          <w:jc w:val="center"/>
        </w:trPr>
        <w:tc>
          <w:tcPr>
            <w:tcW w:w="2811" w:type="dxa"/>
            <w:tcBorders>
              <w:top w:val="nil"/>
              <w:left w:val="nil"/>
              <w:bottom w:val="nil"/>
              <w:right w:val="nil"/>
            </w:tcBorders>
          </w:tcPr>
          <w:p w14:paraId="36AB155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C5D651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(-2.5500)</w:t>
            </w:r>
          </w:p>
        </w:tc>
        <w:tc>
          <w:tcPr>
            <w:tcW w:w="2016" w:type="dxa"/>
            <w:tcBorders>
              <w:top w:val="nil"/>
              <w:left w:val="nil"/>
              <w:bottom w:val="nil"/>
              <w:right w:val="nil"/>
            </w:tcBorders>
          </w:tcPr>
          <w:p w14:paraId="05FC2B0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(-4.8850)</w:t>
            </w:r>
          </w:p>
        </w:tc>
        <w:tc>
          <w:tcPr>
            <w:tcW w:w="2736" w:type="dxa"/>
            <w:tcBorders>
              <w:top w:val="nil"/>
              <w:left w:val="nil"/>
              <w:bottom w:val="nil"/>
              <w:right w:val="nil"/>
            </w:tcBorders>
          </w:tcPr>
          <w:p w14:paraId="360C69B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(-6.4961)</w:t>
            </w:r>
          </w:p>
        </w:tc>
      </w:tr>
      <w:tr w:rsidR="00B64524" w:rsidRPr="00B64524" w14:paraId="2737C573" w14:textId="77777777" w:rsidTr="00A0793A">
        <w:trPr>
          <w:jc w:val="center"/>
        </w:trPr>
        <w:tc>
          <w:tcPr>
            <w:tcW w:w="2811" w:type="dxa"/>
            <w:tcBorders>
              <w:top w:val="nil"/>
              <w:left w:val="nil"/>
              <w:bottom w:val="nil"/>
              <w:right w:val="nil"/>
            </w:tcBorders>
          </w:tcPr>
          <w:p w14:paraId="3C8DF9A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Extra Committees</w:t>
            </w:r>
          </w:p>
        </w:tc>
        <w:tc>
          <w:tcPr>
            <w:tcW w:w="1584" w:type="dxa"/>
            <w:tcBorders>
              <w:top w:val="nil"/>
              <w:left w:val="nil"/>
              <w:bottom w:val="nil"/>
              <w:right w:val="nil"/>
            </w:tcBorders>
          </w:tcPr>
          <w:p w14:paraId="2DB0005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-0.0572***</w:t>
            </w:r>
          </w:p>
        </w:tc>
        <w:tc>
          <w:tcPr>
            <w:tcW w:w="2016" w:type="dxa"/>
            <w:tcBorders>
              <w:top w:val="nil"/>
              <w:left w:val="nil"/>
              <w:bottom w:val="nil"/>
              <w:right w:val="nil"/>
            </w:tcBorders>
          </w:tcPr>
          <w:p w14:paraId="540A070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1.8753***</w:t>
            </w:r>
          </w:p>
        </w:tc>
        <w:tc>
          <w:tcPr>
            <w:tcW w:w="2736" w:type="dxa"/>
            <w:tcBorders>
              <w:top w:val="nil"/>
              <w:left w:val="nil"/>
              <w:bottom w:val="nil"/>
              <w:right w:val="nil"/>
            </w:tcBorders>
          </w:tcPr>
          <w:p w14:paraId="1FBCC0A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0.0425**</w:t>
            </w:r>
          </w:p>
        </w:tc>
      </w:tr>
      <w:tr w:rsidR="00B64524" w:rsidRPr="00B64524" w14:paraId="0D05DE3C" w14:textId="77777777" w:rsidTr="00A0793A">
        <w:trPr>
          <w:jc w:val="center"/>
        </w:trPr>
        <w:tc>
          <w:tcPr>
            <w:tcW w:w="2811" w:type="dxa"/>
            <w:tcBorders>
              <w:top w:val="nil"/>
              <w:left w:val="nil"/>
              <w:bottom w:val="nil"/>
              <w:right w:val="nil"/>
            </w:tcBorders>
          </w:tcPr>
          <w:p w14:paraId="219E8D2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A99790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(-3.5901)</w:t>
            </w:r>
          </w:p>
        </w:tc>
        <w:tc>
          <w:tcPr>
            <w:tcW w:w="2016" w:type="dxa"/>
            <w:tcBorders>
              <w:top w:val="nil"/>
              <w:left w:val="nil"/>
              <w:bottom w:val="nil"/>
              <w:right w:val="nil"/>
            </w:tcBorders>
          </w:tcPr>
          <w:p w14:paraId="4CC5621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(13.4286)</w:t>
            </w:r>
          </w:p>
        </w:tc>
        <w:tc>
          <w:tcPr>
            <w:tcW w:w="2736" w:type="dxa"/>
            <w:tcBorders>
              <w:top w:val="nil"/>
              <w:left w:val="nil"/>
              <w:bottom w:val="nil"/>
              <w:right w:val="nil"/>
            </w:tcBorders>
          </w:tcPr>
          <w:p w14:paraId="4B5167B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(2.0890)</w:t>
            </w:r>
          </w:p>
        </w:tc>
      </w:tr>
      <w:tr w:rsidR="00B64524" w:rsidRPr="00B64524" w14:paraId="78E1EE42" w14:textId="77777777" w:rsidTr="00A0793A">
        <w:trPr>
          <w:jc w:val="center"/>
        </w:trPr>
        <w:tc>
          <w:tcPr>
            <w:tcW w:w="2811" w:type="dxa"/>
            <w:tcBorders>
              <w:top w:val="nil"/>
              <w:left w:val="nil"/>
              <w:bottom w:val="nil"/>
              <w:right w:val="nil"/>
            </w:tcBorders>
          </w:tcPr>
          <w:p w14:paraId="352B611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Internal Controls</w:t>
            </w:r>
          </w:p>
        </w:tc>
        <w:tc>
          <w:tcPr>
            <w:tcW w:w="1584" w:type="dxa"/>
            <w:tcBorders>
              <w:top w:val="nil"/>
              <w:left w:val="nil"/>
              <w:bottom w:val="nil"/>
              <w:right w:val="nil"/>
            </w:tcBorders>
          </w:tcPr>
          <w:p w14:paraId="5C38792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0.0311**</w:t>
            </w:r>
          </w:p>
        </w:tc>
        <w:tc>
          <w:tcPr>
            <w:tcW w:w="2016" w:type="dxa"/>
            <w:tcBorders>
              <w:top w:val="nil"/>
              <w:left w:val="nil"/>
              <w:bottom w:val="nil"/>
              <w:right w:val="nil"/>
            </w:tcBorders>
          </w:tcPr>
          <w:p w14:paraId="7D8CF08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-0.4093***</w:t>
            </w:r>
          </w:p>
        </w:tc>
        <w:tc>
          <w:tcPr>
            <w:tcW w:w="2736" w:type="dxa"/>
            <w:tcBorders>
              <w:top w:val="nil"/>
              <w:left w:val="nil"/>
              <w:bottom w:val="nil"/>
              <w:right w:val="nil"/>
            </w:tcBorders>
          </w:tcPr>
          <w:p w14:paraId="22F3AA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-0.0833**</w:t>
            </w:r>
          </w:p>
        </w:tc>
      </w:tr>
      <w:tr w:rsidR="00B64524" w:rsidRPr="00B64524" w14:paraId="53140772" w14:textId="77777777" w:rsidTr="00A0793A">
        <w:trPr>
          <w:jc w:val="center"/>
        </w:trPr>
        <w:tc>
          <w:tcPr>
            <w:tcW w:w="2811" w:type="dxa"/>
            <w:tcBorders>
              <w:top w:val="nil"/>
              <w:left w:val="nil"/>
              <w:bottom w:val="nil"/>
              <w:right w:val="nil"/>
            </w:tcBorders>
          </w:tcPr>
          <w:p w14:paraId="0E7E456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1D3A2C5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(2.1774)</w:t>
            </w:r>
          </w:p>
        </w:tc>
        <w:tc>
          <w:tcPr>
            <w:tcW w:w="2016" w:type="dxa"/>
            <w:tcBorders>
              <w:top w:val="nil"/>
              <w:left w:val="nil"/>
              <w:bottom w:val="nil"/>
              <w:right w:val="nil"/>
            </w:tcBorders>
          </w:tcPr>
          <w:p w14:paraId="5BC47D0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(-2.9862)</w:t>
            </w:r>
          </w:p>
        </w:tc>
        <w:tc>
          <w:tcPr>
            <w:tcW w:w="2736" w:type="dxa"/>
            <w:tcBorders>
              <w:top w:val="nil"/>
              <w:left w:val="nil"/>
              <w:bottom w:val="nil"/>
              <w:right w:val="nil"/>
            </w:tcBorders>
          </w:tcPr>
          <w:p w14:paraId="1BFCFA1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(-2.5716)</w:t>
            </w:r>
          </w:p>
        </w:tc>
      </w:tr>
      <w:tr w:rsidR="00B64524" w:rsidRPr="00B64524" w14:paraId="6BBB390B" w14:textId="77777777" w:rsidTr="00A0793A">
        <w:trPr>
          <w:jc w:val="center"/>
        </w:trPr>
        <w:tc>
          <w:tcPr>
            <w:tcW w:w="2811" w:type="dxa"/>
            <w:tcBorders>
              <w:top w:val="nil"/>
              <w:left w:val="nil"/>
              <w:bottom w:val="nil"/>
              <w:right w:val="nil"/>
            </w:tcBorders>
          </w:tcPr>
          <w:p w14:paraId="426E833F"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Board Meetings</w:t>
            </w:r>
          </w:p>
        </w:tc>
        <w:tc>
          <w:tcPr>
            <w:tcW w:w="1584" w:type="dxa"/>
            <w:tcBorders>
              <w:top w:val="nil"/>
              <w:left w:val="nil"/>
              <w:bottom w:val="nil"/>
              <w:right w:val="nil"/>
            </w:tcBorders>
          </w:tcPr>
          <w:p w14:paraId="24ADD1C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-0.0524***</w:t>
            </w:r>
          </w:p>
        </w:tc>
        <w:tc>
          <w:tcPr>
            <w:tcW w:w="2016" w:type="dxa"/>
            <w:tcBorders>
              <w:top w:val="nil"/>
              <w:left w:val="nil"/>
              <w:bottom w:val="nil"/>
              <w:right w:val="nil"/>
            </w:tcBorders>
          </w:tcPr>
          <w:p w14:paraId="3B5529C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-0.3868***</w:t>
            </w:r>
          </w:p>
        </w:tc>
        <w:tc>
          <w:tcPr>
            <w:tcW w:w="2736" w:type="dxa"/>
            <w:tcBorders>
              <w:top w:val="nil"/>
              <w:left w:val="nil"/>
              <w:bottom w:val="nil"/>
              <w:right w:val="nil"/>
            </w:tcBorders>
          </w:tcPr>
          <w:p w14:paraId="4D30FF3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-0.0339***</w:t>
            </w:r>
          </w:p>
        </w:tc>
      </w:tr>
      <w:tr w:rsidR="00B64524" w:rsidRPr="00B64524" w14:paraId="76D7D79B" w14:textId="77777777" w:rsidTr="00A0793A">
        <w:trPr>
          <w:jc w:val="center"/>
        </w:trPr>
        <w:tc>
          <w:tcPr>
            <w:tcW w:w="2811" w:type="dxa"/>
            <w:tcBorders>
              <w:top w:val="nil"/>
              <w:left w:val="nil"/>
              <w:bottom w:val="nil"/>
              <w:right w:val="nil"/>
            </w:tcBorders>
          </w:tcPr>
          <w:p w14:paraId="08883BF5"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6D70DB4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(-11.3672)</w:t>
            </w:r>
          </w:p>
        </w:tc>
        <w:tc>
          <w:tcPr>
            <w:tcW w:w="2016" w:type="dxa"/>
            <w:tcBorders>
              <w:top w:val="nil"/>
              <w:left w:val="nil"/>
              <w:bottom w:val="nil"/>
              <w:right w:val="nil"/>
            </w:tcBorders>
          </w:tcPr>
          <w:p w14:paraId="1D99124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(-11.7940)</w:t>
            </w:r>
          </w:p>
        </w:tc>
        <w:tc>
          <w:tcPr>
            <w:tcW w:w="2736" w:type="dxa"/>
            <w:tcBorders>
              <w:top w:val="nil"/>
              <w:left w:val="nil"/>
              <w:bottom w:val="nil"/>
              <w:right w:val="nil"/>
            </w:tcBorders>
          </w:tcPr>
          <w:p w14:paraId="145E0A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(-9.8127)</w:t>
            </w:r>
          </w:p>
        </w:tc>
      </w:tr>
      <w:tr w:rsidR="00B64524" w:rsidRPr="00B64524" w14:paraId="3C71AE71" w14:textId="77777777" w:rsidTr="00A0793A">
        <w:trPr>
          <w:jc w:val="center"/>
        </w:trPr>
        <w:tc>
          <w:tcPr>
            <w:tcW w:w="2811" w:type="dxa"/>
            <w:tcBorders>
              <w:top w:val="nil"/>
              <w:left w:val="nil"/>
              <w:bottom w:val="nil"/>
              <w:right w:val="nil"/>
            </w:tcBorders>
          </w:tcPr>
          <w:p w14:paraId="51775DC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Risk Committee</w:t>
            </w:r>
          </w:p>
        </w:tc>
        <w:tc>
          <w:tcPr>
            <w:tcW w:w="1584" w:type="dxa"/>
            <w:tcBorders>
              <w:top w:val="nil"/>
              <w:left w:val="nil"/>
              <w:bottom w:val="nil"/>
              <w:right w:val="nil"/>
            </w:tcBorders>
          </w:tcPr>
          <w:p w14:paraId="6B54861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-0.1489**</w:t>
            </w:r>
          </w:p>
        </w:tc>
        <w:tc>
          <w:tcPr>
            <w:tcW w:w="2016" w:type="dxa"/>
            <w:tcBorders>
              <w:top w:val="nil"/>
              <w:left w:val="nil"/>
              <w:bottom w:val="nil"/>
              <w:right w:val="nil"/>
            </w:tcBorders>
          </w:tcPr>
          <w:p w14:paraId="24A9C79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-2.8719***</w:t>
            </w:r>
          </w:p>
        </w:tc>
        <w:tc>
          <w:tcPr>
            <w:tcW w:w="2736" w:type="dxa"/>
            <w:tcBorders>
              <w:top w:val="nil"/>
              <w:left w:val="nil"/>
              <w:bottom w:val="nil"/>
              <w:right w:val="nil"/>
            </w:tcBorders>
          </w:tcPr>
          <w:p w14:paraId="205A1F5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-0.4657***</w:t>
            </w:r>
          </w:p>
        </w:tc>
      </w:tr>
      <w:tr w:rsidR="00B64524" w:rsidRPr="00B64524" w14:paraId="4AD89FBC" w14:textId="77777777" w:rsidTr="00A0793A">
        <w:trPr>
          <w:jc w:val="center"/>
        </w:trPr>
        <w:tc>
          <w:tcPr>
            <w:tcW w:w="2811" w:type="dxa"/>
            <w:tcBorders>
              <w:top w:val="nil"/>
              <w:left w:val="nil"/>
              <w:bottom w:val="nil"/>
              <w:right w:val="nil"/>
            </w:tcBorders>
          </w:tcPr>
          <w:p w14:paraId="703DEA5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1254A5F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(-2.2888)</w:t>
            </w:r>
          </w:p>
        </w:tc>
        <w:tc>
          <w:tcPr>
            <w:tcW w:w="2016" w:type="dxa"/>
            <w:tcBorders>
              <w:top w:val="nil"/>
              <w:left w:val="nil"/>
              <w:bottom w:val="nil"/>
              <w:right w:val="nil"/>
            </w:tcBorders>
          </w:tcPr>
          <w:p w14:paraId="546EABD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(-7.0968)</w:t>
            </w:r>
          </w:p>
        </w:tc>
        <w:tc>
          <w:tcPr>
            <w:tcW w:w="2736" w:type="dxa"/>
            <w:tcBorders>
              <w:top w:val="nil"/>
              <w:left w:val="nil"/>
              <w:bottom w:val="nil"/>
              <w:right w:val="nil"/>
            </w:tcBorders>
          </w:tcPr>
          <w:p w14:paraId="34C37E7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(-6.6248)</w:t>
            </w:r>
          </w:p>
        </w:tc>
      </w:tr>
      <w:tr w:rsidR="00B64524" w:rsidRPr="00B64524" w14:paraId="3B8CB9A2" w14:textId="77777777" w:rsidTr="00A0793A">
        <w:trPr>
          <w:jc w:val="center"/>
        </w:trPr>
        <w:tc>
          <w:tcPr>
            <w:tcW w:w="2811" w:type="dxa"/>
            <w:tcBorders>
              <w:top w:val="nil"/>
              <w:left w:val="nil"/>
              <w:bottom w:val="nil"/>
              <w:right w:val="nil"/>
            </w:tcBorders>
          </w:tcPr>
          <w:p w14:paraId="7374C1B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Remuneration</w:t>
            </w:r>
          </w:p>
        </w:tc>
        <w:tc>
          <w:tcPr>
            <w:tcW w:w="1584" w:type="dxa"/>
            <w:tcBorders>
              <w:top w:val="nil"/>
              <w:left w:val="nil"/>
              <w:bottom w:val="nil"/>
              <w:right w:val="nil"/>
            </w:tcBorders>
          </w:tcPr>
          <w:p w14:paraId="6138823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-0.0351***</w:t>
            </w:r>
          </w:p>
        </w:tc>
        <w:tc>
          <w:tcPr>
            <w:tcW w:w="2016" w:type="dxa"/>
            <w:tcBorders>
              <w:top w:val="nil"/>
              <w:left w:val="nil"/>
              <w:bottom w:val="nil"/>
              <w:right w:val="nil"/>
            </w:tcBorders>
          </w:tcPr>
          <w:p w14:paraId="4FE75D4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-0.0335</w:t>
            </w:r>
          </w:p>
        </w:tc>
        <w:tc>
          <w:tcPr>
            <w:tcW w:w="2736" w:type="dxa"/>
            <w:tcBorders>
              <w:top w:val="nil"/>
              <w:left w:val="nil"/>
              <w:bottom w:val="nil"/>
              <w:right w:val="nil"/>
            </w:tcBorders>
          </w:tcPr>
          <w:p w14:paraId="79F15D1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-0.0307***</w:t>
            </w:r>
          </w:p>
        </w:tc>
      </w:tr>
      <w:tr w:rsidR="00B64524" w:rsidRPr="00B64524" w14:paraId="2302C3FF" w14:textId="77777777" w:rsidTr="00A0793A">
        <w:trPr>
          <w:jc w:val="center"/>
        </w:trPr>
        <w:tc>
          <w:tcPr>
            <w:tcW w:w="2811" w:type="dxa"/>
            <w:tcBorders>
              <w:top w:val="nil"/>
              <w:left w:val="nil"/>
              <w:bottom w:val="nil"/>
              <w:right w:val="nil"/>
            </w:tcBorders>
          </w:tcPr>
          <w:p w14:paraId="20BA4EF3"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2673849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(-4.9099)</w:t>
            </w:r>
          </w:p>
        </w:tc>
        <w:tc>
          <w:tcPr>
            <w:tcW w:w="2016" w:type="dxa"/>
            <w:tcBorders>
              <w:top w:val="nil"/>
              <w:left w:val="nil"/>
              <w:bottom w:val="nil"/>
              <w:right w:val="nil"/>
            </w:tcBorders>
          </w:tcPr>
          <w:p w14:paraId="38B347B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(-1.5957)</w:t>
            </w:r>
          </w:p>
        </w:tc>
        <w:tc>
          <w:tcPr>
            <w:tcW w:w="2736" w:type="dxa"/>
            <w:tcBorders>
              <w:top w:val="nil"/>
              <w:left w:val="nil"/>
              <w:bottom w:val="nil"/>
              <w:right w:val="nil"/>
            </w:tcBorders>
          </w:tcPr>
          <w:p w14:paraId="50D1FDC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(-4.7076)</w:t>
            </w:r>
          </w:p>
        </w:tc>
      </w:tr>
      <w:tr w:rsidR="00B64524" w:rsidRPr="00B64524" w14:paraId="0D106151" w14:textId="77777777" w:rsidTr="00A0793A">
        <w:trPr>
          <w:jc w:val="center"/>
        </w:trPr>
        <w:tc>
          <w:tcPr>
            <w:tcW w:w="2811" w:type="dxa"/>
            <w:tcBorders>
              <w:top w:val="nil"/>
              <w:left w:val="nil"/>
              <w:bottom w:val="nil"/>
              <w:right w:val="nil"/>
            </w:tcBorders>
          </w:tcPr>
          <w:p w14:paraId="3C25C04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Board Ownership</w:t>
            </w:r>
          </w:p>
        </w:tc>
        <w:tc>
          <w:tcPr>
            <w:tcW w:w="1584" w:type="dxa"/>
            <w:tcBorders>
              <w:top w:val="nil"/>
              <w:left w:val="nil"/>
              <w:bottom w:val="nil"/>
              <w:right w:val="nil"/>
            </w:tcBorders>
          </w:tcPr>
          <w:p w14:paraId="0F4EA8A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0.0009</w:t>
            </w:r>
          </w:p>
        </w:tc>
        <w:tc>
          <w:tcPr>
            <w:tcW w:w="2016" w:type="dxa"/>
            <w:tcBorders>
              <w:top w:val="nil"/>
              <w:left w:val="nil"/>
              <w:bottom w:val="nil"/>
              <w:right w:val="nil"/>
            </w:tcBorders>
          </w:tcPr>
          <w:p w14:paraId="57A808D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0.0978***</w:t>
            </w:r>
          </w:p>
        </w:tc>
        <w:tc>
          <w:tcPr>
            <w:tcW w:w="2736" w:type="dxa"/>
            <w:tcBorders>
              <w:top w:val="nil"/>
              <w:left w:val="nil"/>
              <w:bottom w:val="nil"/>
              <w:right w:val="nil"/>
            </w:tcBorders>
          </w:tcPr>
          <w:p w14:paraId="646836E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-0.0005</w:t>
            </w:r>
          </w:p>
        </w:tc>
      </w:tr>
      <w:tr w:rsidR="00B64524" w:rsidRPr="00B64524" w14:paraId="03C40E9C" w14:textId="77777777" w:rsidTr="00A0793A">
        <w:trPr>
          <w:jc w:val="center"/>
        </w:trPr>
        <w:tc>
          <w:tcPr>
            <w:tcW w:w="2811" w:type="dxa"/>
            <w:tcBorders>
              <w:top w:val="nil"/>
              <w:left w:val="nil"/>
              <w:bottom w:val="nil"/>
              <w:right w:val="nil"/>
            </w:tcBorders>
          </w:tcPr>
          <w:p w14:paraId="487228E2"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E97326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(0.3439)</w:t>
            </w:r>
          </w:p>
        </w:tc>
        <w:tc>
          <w:tcPr>
            <w:tcW w:w="2016" w:type="dxa"/>
            <w:tcBorders>
              <w:top w:val="nil"/>
              <w:left w:val="nil"/>
              <w:bottom w:val="nil"/>
              <w:right w:val="nil"/>
            </w:tcBorders>
          </w:tcPr>
          <w:p w14:paraId="697489A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(6.2260)</w:t>
            </w:r>
          </w:p>
        </w:tc>
        <w:tc>
          <w:tcPr>
            <w:tcW w:w="2736" w:type="dxa"/>
            <w:tcBorders>
              <w:top w:val="nil"/>
              <w:left w:val="nil"/>
              <w:bottom w:val="nil"/>
              <w:right w:val="nil"/>
            </w:tcBorders>
          </w:tcPr>
          <w:p w14:paraId="36D0CFE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(-0.1406)</w:t>
            </w:r>
          </w:p>
        </w:tc>
      </w:tr>
      <w:tr w:rsidR="00B64524" w:rsidRPr="00B64524" w14:paraId="3937D996" w14:textId="77777777" w:rsidTr="00A0793A">
        <w:trPr>
          <w:jc w:val="center"/>
        </w:trPr>
        <w:tc>
          <w:tcPr>
            <w:tcW w:w="2811" w:type="dxa"/>
            <w:tcBorders>
              <w:top w:val="nil"/>
              <w:left w:val="nil"/>
              <w:bottom w:val="nil"/>
              <w:right w:val="nil"/>
            </w:tcBorders>
          </w:tcPr>
          <w:p w14:paraId="137133AB"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ROA</w:t>
            </w:r>
          </w:p>
        </w:tc>
        <w:tc>
          <w:tcPr>
            <w:tcW w:w="1584" w:type="dxa"/>
            <w:tcBorders>
              <w:top w:val="nil"/>
              <w:left w:val="nil"/>
              <w:bottom w:val="nil"/>
              <w:right w:val="nil"/>
            </w:tcBorders>
          </w:tcPr>
          <w:p w14:paraId="78D7D50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0.0274***</w:t>
            </w:r>
          </w:p>
        </w:tc>
        <w:tc>
          <w:tcPr>
            <w:tcW w:w="2016" w:type="dxa"/>
            <w:tcBorders>
              <w:top w:val="nil"/>
              <w:left w:val="nil"/>
              <w:bottom w:val="nil"/>
              <w:right w:val="nil"/>
            </w:tcBorders>
          </w:tcPr>
          <w:p w14:paraId="0B153AD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0.0638***</w:t>
            </w:r>
          </w:p>
        </w:tc>
        <w:tc>
          <w:tcPr>
            <w:tcW w:w="2736" w:type="dxa"/>
            <w:tcBorders>
              <w:top w:val="nil"/>
              <w:left w:val="nil"/>
              <w:bottom w:val="nil"/>
              <w:right w:val="nil"/>
            </w:tcBorders>
          </w:tcPr>
          <w:p w14:paraId="487E881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0.0129***</w:t>
            </w:r>
          </w:p>
        </w:tc>
      </w:tr>
      <w:tr w:rsidR="00B64524" w:rsidRPr="00B64524" w14:paraId="0992E99C" w14:textId="77777777" w:rsidTr="00A0793A">
        <w:trPr>
          <w:jc w:val="center"/>
        </w:trPr>
        <w:tc>
          <w:tcPr>
            <w:tcW w:w="2811" w:type="dxa"/>
            <w:tcBorders>
              <w:top w:val="nil"/>
              <w:left w:val="nil"/>
              <w:bottom w:val="nil"/>
              <w:right w:val="nil"/>
            </w:tcBorders>
          </w:tcPr>
          <w:p w14:paraId="2EA3134E"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4128599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(9.2604)</w:t>
            </w:r>
          </w:p>
        </w:tc>
        <w:tc>
          <w:tcPr>
            <w:tcW w:w="2016" w:type="dxa"/>
            <w:tcBorders>
              <w:top w:val="nil"/>
              <w:left w:val="nil"/>
              <w:bottom w:val="nil"/>
              <w:right w:val="nil"/>
            </w:tcBorders>
          </w:tcPr>
          <w:p w14:paraId="440125C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(4.4756)</w:t>
            </w:r>
          </w:p>
        </w:tc>
        <w:tc>
          <w:tcPr>
            <w:tcW w:w="2736" w:type="dxa"/>
            <w:tcBorders>
              <w:top w:val="nil"/>
              <w:left w:val="nil"/>
              <w:bottom w:val="nil"/>
              <w:right w:val="nil"/>
            </w:tcBorders>
          </w:tcPr>
          <w:p w14:paraId="7B1256A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(5.2395)</w:t>
            </w:r>
          </w:p>
        </w:tc>
      </w:tr>
      <w:tr w:rsidR="00B64524" w:rsidRPr="00B64524" w14:paraId="5FEEFEC7" w14:textId="77777777" w:rsidTr="00A0793A">
        <w:trPr>
          <w:jc w:val="center"/>
        </w:trPr>
        <w:tc>
          <w:tcPr>
            <w:tcW w:w="2811" w:type="dxa"/>
            <w:tcBorders>
              <w:top w:val="nil"/>
              <w:left w:val="nil"/>
              <w:bottom w:val="nil"/>
              <w:right w:val="nil"/>
            </w:tcBorders>
          </w:tcPr>
          <w:p w14:paraId="6418CE4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Leverage</w:t>
            </w:r>
          </w:p>
        </w:tc>
        <w:tc>
          <w:tcPr>
            <w:tcW w:w="1584" w:type="dxa"/>
            <w:tcBorders>
              <w:top w:val="nil"/>
              <w:left w:val="nil"/>
              <w:bottom w:val="nil"/>
              <w:right w:val="nil"/>
            </w:tcBorders>
          </w:tcPr>
          <w:p w14:paraId="26AE540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0.0100***</w:t>
            </w:r>
          </w:p>
        </w:tc>
        <w:tc>
          <w:tcPr>
            <w:tcW w:w="2016" w:type="dxa"/>
            <w:tcBorders>
              <w:top w:val="nil"/>
              <w:left w:val="nil"/>
              <w:bottom w:val="nil"/>
              <w:right w:val="nil"/>
            </w:tcBorders>
          </w:tcPr>
          <w:p w14:paraId="08D99EE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0.0520***</w:t>
            </w:r>
          </w:p>
        </w:tc>
        <w:tc>
          <w:tcPr>
            <w:tcW w:w="2736" w:type="dxa"/>
            <w:tcBorders>
              <w:top w:val="nil"/>
              <w:left w:val="nil"/>
              <w:bottom w:val="nil"/>
              <w:right w:val="nil"/>
            </w:tcBorders>
          </w:tcPr>
          <w:p w14:paraId="1FB0E28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0.0039***</w:t>
            </w:r>
          </w:p>
        </w:tc>
      </w:tr>
      <w:tr w:rsidR="00B64524" w:rsidRPr="00B64524" w14:paraId="71A6F42F" w14:textId="77777777" w:rsidTr="00A0793A">
        <w:trPr>
          <w:jc w:val="center"/>
        </w:trPr>
        <w:tc>
          <w:tcPr>
            <w:tcW w:w="2811" w:type="dxa"/>
            <w:tcBorders>
              <w:top w:val="nil"/>
              <w:left w:val="nil"/>
              <w:bottom w:val="nil"/>
              <w:right w:val="nil"/>
            </w:tcBorders>
          </w:tcPr>
          <w:p w14:paraId="6EB0F8C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1645A88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(10.2008)</w:t>
            </w:r>
          </w:p>
        </w:tc>
        <w:tc>
          <w:tcPr>
            <w:tcW w:w="2016" w:type="dxa"/>
            <w:tcBorders>
              <w:top w:val="nil"/>
              <w:left w:val="nil"/>
              <w:bottom w:val="nil"/>
              <w:right w:val="nil"/>
            </w:tcBorders>
          </w:tcPr>
          <w:p w14:paraId="095E93EB"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(9.2470)</w:t>
            </w:r>
          </w:p>
        </w:tc>
        <w:tc>
          <w:tcPr>
            <w:tcW w:w="2736" w:type="dxa"/>
            <w:tcBorders>
              <w:top w:val="nil"/>
              <w:left w:val="nil"/>
              <w:bottom w:val="nil"/>
              <w:right w:val="nil"/>
            </w:tcBorders>
          </w:tcPr>
          <w:p w14:paraId="0C5D482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(4.3346)</w:t>
            </w:r>
          </w:p>
        </w:tc>
      </w:tr>
      <w:tr w:rsidR="00B64524" w:rsidRPr="00B64524" w14:paraId="1FBE4255" w14:textId="77777777" w:rsidTr="00A0793A">
        <w:trPr>
          <w:jc w:val="center"/>
        </w:trPr>
        <w:tc>
          <w:tcPr>
            <w:tcW w:w="2811" w:type="dxa"/>
            <w:tcBorders>
              <w:top w:val="nil"/>
              <w:left w:val="nil"/>
              <w:bottom w:val="nil"/>
              <w:right w:val="nil"/>
            </w:tcBorders>
          </w:tcPr>
          <w:p w14:paraId="2CF2A95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Firm Size</w:t>
            </w:r>
          </w:p>
        </w:tc>
        <w:tc>
          <w:tcPr>
            <w:tcW w:w="1584" w:type="dxa"/>
            <w:tcBorders>
              <w:top w:val="nil"/>
              <w:left w:val="nil"/>
              <w:bottom w:val="nil"/>
              <w:right w:val="nil"/>
            </w:tcBorders>
          </w:tcPr>
          <w:p w14:paraId="7457F2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-0.0329</w:t>
            </w:r>
          </w:p>
        </w:tc>
        <w:tc>
          <w:tcPr>
            <w:tcW w:w="2016" w:type="dxa"/>
            <w:tcBorders>
              <w:top w:val="nil"/>
              <w:left w:val="nil"/>
              <w:bottom w:val="nil"/>
              <w:right w:val="nil"/>
            </w:tcBorders>
          </w:tcPr>
          <w:p w14:paraId="6D05E94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-0.2475</w:t>
            </w:r>
          </w:p>
        </w:tc>
        <w:tc>
          <w:tcPr>
            <w:tcW w:w="2736" w:type="dxa"/>
            <w:tcBorders>
              <w:top w:val="nil"/>
              <w:left w:val="nil"/>
              <w:bottom w:val="nil"/>
              <w:right w:val="nil"/>
            </w:tcBorders>
          </w:tcPr>
          <w:p w14:paraId="16D2601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-0.2881***</w:t>
            </w:r>
          </w:p>
        </w:tc>
      </w:tr>
      <w:tr w:rsidR="00B64524" w:rsidRPr="00B64524" w14:paraId="32B8BC01" w14:textId="77777777" w:rsidTr="00A0793A">
        <w:trPr>
          <w:jc w:val="center"/>
        </w:trPr>
        <w:tc>
          <w:tcPr>
            <w:tcW w:w="2811" w:type="dxa"/>
            <w:tcBorders>
              <w:top w:val="nil"/>
              <w:left w:val="nil"/>
              <w:bottom w:val="nil"/>
              <w:right w:val="nil"/>
            </w:tcBorders>
          </w:tcPr>
          <w:p w14:paraId="61036BC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B4A944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(-1.0568)</w:t>
            </w:r>
          </w:p>
        </w:tc>
        <w:tc>
          <w:tcPr>
            <w:tcW w:w="2016" w:type="dxa"/>
            <w:tcBorders>
              <w:top w:val="nil"/>
              <w:left w:val="nil"/>
              <w:bottom w:val="nil"/>
              <w:right w:val="nil"/>
            </w:tcBorders>
          </w:tcPr>
          <w:p w14:paraId="5727193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(-1.2946)</w:t>
            </w:r>
          </w:p>
        </w:tc>
        <w:tc>
          <w:tcPr>
            <w:tcW w:w="2736" w:type="dxa"/>
            <w:tcBorders>
              <w:top w:val="nil"/>
              <w:left w:val="nil"/>
              <w:bottom w:val="nil"/>
              <w:right w:val="nil"/>
            </w:tcBorders>
          </w:tcPr>
          <w:p w14:paraId="12005B3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(-6.9816)</w:t>
            </w:r>
          </w:p>
        </w:tc>
      </w:tr>
      <w:tr w:rsidR="00B64524" w:rsidRPr="00B64524" w14:paraId="56687824" w14:textId="77777777" w:rsidTr="00A0793A">
        <w:trPr>
          <w:jc w:val="center"/>
        </w:trPr>
        <w:tc>
          <w:tcPr>
            <w:tcW w:w="2811" w:type="dxa"/>
            <w:tcBorders>
              <w:top w:val="nil"/>
              <w:left w:val="nil"/>
              <w:bottom w:val="nil"/>
              <w:right w:val="nil"/>
            </w:tcBorders>
          </w:tcPr>
          <w:p w14:paraId="7411367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Liquidity</w:t>
            </w:r>
          </w:p>
        </w:tc>
        <w:tc>
          <w:tcPr>
            <w:tcW w:w="1584" w:type="dxa"/>
            <w:tcBorders>
              <w:top w:val="nil"/>
              <w:left w:val="nil"/>
              <w:bottom w:val="nil"/>
              <w:right w:val="nil"/>
            </w:tcBorders>
          </w:tcPr>
          <w:p w14:paraId="53639E1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0.0390***</w:t>
            </w:r>
          </w:p>
        </w:tc>
        <w:tc>
          <w:tcPr>
            <w:tcW w:w="2016" w:type="dxa"/>
            <w:tcBorders>
              <w:top w:val="nil"/>
              <w:left w:val="nil"/>
              <w:bottom w:val="nil"/>
              <w:right w:val="nil"/>
            </w:tcBorders>
          </w:tcPr>
          <w:p w14:paraId="2FB3D16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0.0215</w:t>
            </w:r>
          </w:p>
        </w:tc>
        <w:tc>
          <w:tcPr>
            <w:tcW w:w="2736" w:type="dxa"/>
            <w:tcBorders>
              <w:top w:val="nil"/>
              <w:left w:val="nil"/>
              <w:bottom w:val="nil"/>
              <w:right w:val="nil"/>
            </w:tcBorders>
          </w:tcPr>
          <w:p w14:paraId="20757DD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0.0859***</w:t>
            </w:r>
          </w:p>
        </w:tc>
      </w:tr>
      <w:tr w:rsidR="00B64524" w:rsidRPr="00B64524" w14:paraId="03C7045A" w14:textId="77777777" w:rsidTr="00A0793A">
        <w:trPr>
          <w:jc w:val="center"/>
        </w:trPr>
        <w:tc>
          <w:tcPr>
            <w:tcW w:w="2811" w:type="dxa"/>
            <w:tcBorders>
              <w:top w:val="nil"/>
              <w:left w:val="nil"/>
              <w:bottom w:val="nil"/>
              <w:right w:val="nil"/>
            </w:tcBorders>
          </w:tcPr>
          <w:p w14:paraId="00D5E64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28F00C8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(2.8371)</w:t>
            </w:r>
          </w:p>
        </w:tc>
        <w:tc>
          <w:tcPr>
            <w:tcW w:w="2016" w:type="dxa"/>
            <w:tcBorders>
              <w:top w:val="nil"/>
              <w:left w:val="nil"/>
              <w:bottom w:val="nil"/>
              <w:right w:val="nil"/>
            </w:tcBorders>
          </w:tcPr>
          <w:p w14:paraId="1C1D95F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(0.2678)</w:t>
            </w:r>
          </w:p>
        </w:tc>
        <w:tc>
          <w:tcPr>
            <w:tcW w:w="2736" w:type="dxa"/>
            <w:tcBorders>
              <w:top w:val="nil"/>
              <w:left w:val="nil"/>
              <w:bottom w:val="nil"/>
              <w:right w:val="nil"/>
            </w:tcBorders>
          </w:tcPr>
          <w:p w14:paraId="360F4B4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(5.2902)</w:t>
            </w:r>
          </w:p>
        </w:tc>
      </w:tr>
      <w:tr w:rsidR="00B64524" w:rsidRPr="00B64524" w14:paraId="4E2056E8" w14:textId="77777777" w:rsidTr="00A0793A">
        <w:trPr>
          <w:jc w:val="center"/>
        </w:trPr>
        <w:tc>
          <w:tcPr>
            <w:tcW w:w="2811" w:type="dxa"/>
            <w:tcBorders>
              <w:top w:val="nil"/>
              <w:left w:val="nil"/>
              <w:bottom w:val="nil"/>
              <w:right w:val="nil"/>
            </w:tcBorders>
          </w:tcPr>
          <w:p w14:paraId="04FE9291"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Capital</w:t>
            </w:r>
          </w:p>
        </w:tc>
        <w:tc>
          <w:tcPr>
            <w:tcW w:w="1584" w:type="dxa"/>
            <w:tcBorders>
              <w:top w:val="nil"/>
              <w:left w:val="nil"/>
              <w:bottom w:val="nil"/>
              <w:right w:val="nil"/>
            </w:tcBorders>
          </w:tcPr>
          <w:p w14:paraId="35497C0C"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-0.0014**</w:t>
            </w:r>
          </w:p>
        </w:tc>
        <w:tc>
          <w:tcPr>
            <w:tcW w:w="2016" w:type="dxa"/>
            <w:tcBorders>
              <w:top w:val="nil"/>
              <w:left w:val="nil"/>
              <w:bottom w:val="nil"/>
              <w:right w:val="nil"/>
            </w:tcBorders>
          </w:tcPr>
          <w:p w14:paraId="5F28BB1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-0.0495***</w:t>
            </w:r>
          </w:p>
        </w:tc>
        <w:tc>
          <w:tcPr>
            <w:tcW w:w="2736" w:type="dxa"/>
            <w:tcBorders>
              <w:top w:val="nil"/>
              <w:left w:val="nil"/>
              <w:bottom w:val="nil"/>
              <w:right w:val="nil"/>
            </w:tcBorders>
          </w:tcPr>
          <w:p w14:paraId="389F30CF"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-0.0005</w:t>
            </w:r>
          </w:p>
        </w:tc>
      </w:tr>
      <w:tr w:rsidR="00B64524" w:rsidRPr="00B64524" w14:paraId="6010CA4F" w14:textId="77777777" w:rsidTr="00A0793A">
        <w:trPr>
          <w:jc w:val="center"/>
        </w:trPr>
        <w:tc>
          <w:tcPr>
            <w:tcW w:w="2811" w:type="dxa"/>
            <w:tcBorders>
              <w:top w:val="nil"/>
              <w:left w:val="nil"/>
              <w:bottom w:val="nil"/>
              <w:right w:val="nil"/>
            </w:tcBorders>
          </w:tcPr>
          <w:p w14:paraId="49B2D6BA"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6CE46C3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(-1.9906)</w:t>
            </w:r>
          </w:p>
        </w:tc>
        <w:tc>
          <w:tcPr>
            <w:tcW w:w="2016" w:type="dxa"/>
            <w:tcBorders>
              <w:top w:val="nil"/>
              <w:left w:val="nil"/>
              <w:bottom w:val="nil"/>
              <w:right w:val="nil"/>
            </w:tcBorders>
          </w:tcPr>
          <w:p w14:paraId="12197C1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(-9.7174)</w:t>
            </w:r>
          </w:p>
        </w:tc>
        <w:tc>
          <w:tcPr>
            <w:tcW w:w="2736" w:type="dxa"/>
            <w:tcBorders>
              <w:top w:val="nil"/>
              <w:left w:val="nil"/>
              <w:bottom w:val="nil"/>
              <w:right w:val="nil"/>
            </w:tcBorders>
          </w:tcPr>
          <w:p w14:paraId="76BA31AE"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(-0.5815)</w:t>
            </w:r>
          </w:p>
        </w:tc>
      </w:tr>
      <w:tr w:rsidR="00B64524" w:rsidRPr="00B64524" w14:paraId="0812BF26" w14:textId="77777777" w:rsidTr="00A0793A">
        <w:trPr>
          <w:jc w:val="center"/>
        </w:trPr>
        <w:tc>
          <w:tcPr>
            <w:tcW w:w="2811" w:type="dxa"/>
            <w:tcBorders>
              <w:top w:val="nil"/>
              <w:left w:val="nil"/>
              <w:bottom w:val="nil"/>
              <w:right w:val="nil"/>
            </w:tcBorders>
          </w:tcPr>
          <w:p w14:paraId="07AAB78C"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Constant</w:t>
            </w:r>
          </w:p>
        </w:tc>
        <w:tc>
          <w:tcPr>
            <w:tcW w:w="1584" w:type="dxa"/>
            <w:tcBorders>
              <w:top w:val="nil"/>
              <w:left w:val="nil"/>
              <w:bottom w:val="nil"/>
              <w:right w:val="nil"/>
            </w:tcBorders>
          </w:tcPr>
          <w:p w14:paraId="3B502B2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0.8072***</w:t>
            </w:r>
          </w:p>
        </w:tc>
        <w:tc>
          <w:tcPr>
            <w:tcW w:w="2016" w:type="dxa"/>
            <w:tcBorders>
              <w:top w:val="nil"/>
              <w:left w:val="nil"/>
              <w:bottom w:val="nil"/>
              <w:right w:val="nil"/>
            </w:tcBorders>
          </w:tcPr>
          <w:p w14:paraId="0D9396D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7.7735***</w:t>
            </w:r>
          </w:p>
        </w:tc>
        <w:tc>
          <w:tcPr>
            <w:tcW w:w="2736" w:type="dxa"/>
            <w:tcBorders>
              <w:top w:val="nil"/>
              <w:left w:val="nil"/>
              <w:bottom w:val="nil"/>
              <w:right w:val="nil"/>
            </w:tcBorders>
          </w:tcPr>
          <w:p w14:paraId="720D6CC5"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5.0247***</w:t>
            </w:r>
          </w:p>
        </w:tc>
      </w:tr>
      <w:tr w:rsidR="00B64524" w:rsidRPr="00B64524" w14:paraId="6FF0DEA8" w14:textId="77777777" w:rsidTr="00A0793A">
        <w:trPr>
          <w:jc w:val="center"/>
        </w:trPr>
        <w:tc>
          <w:tcPr>
            <w:tcW w:w="2811" w:type="dxa"/>
            <w:tcBorders>
              <w:top w:val="nil"/>
              <w:left w:val="nil"/>
              <w:bottom w:val="nil"/>
              <w:right w:val="nil"/>
            </w:tcBorders>
          </w:tcPr>
          <w:p w14:paraId="523BD8C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p>
        </w:tc>
        <w:tc>
          <w:tcPr>
            <w:tcW w:w="1584" w:type="dxa"/>
            <w:tcBorders>
              <w:top w:val="nil"/>
              <w:left w:val="nil"/>
              <w:bottom w:val="nil"/>
              <w:right w:val="nil"/>
            </w:tcBorders>
          </w:tcPr>
          <w:p w14:paraId="5CF7A760"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(3.1063)</w:t>
            </w:r>
          </w:p>
        </w:tc>
        <w:tc>
          <w:tcPr>
            <w:tcW w:w="2016" w:type="dxa"/>
            <w:tcBorders>
              <w:top w:val="nil"/>
              <w:left w:val="nil"/>
              <w:bottom w:val="nil"/>
              <w:right w:val="nil"/>
            </w:tcBorders>
          </w:tcPr>
          <w:p w14:paraId="23DCF55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(3.4952)</w:t>
            </w:r>
          </w:p>
        </w:tc>
        <w:tc>
          <w:tcPr>
            <w:tcW w:w="2736" w:type="dxa"/>
            <w:tcBorders>
              <w:top w:val="nil"/>
              <w:left w:val="nil"/>
              <w:bottom w:val="nil"/>
              <w:right w:val="nil"/>
            </w:tcBorders>
          </w:tcPr>
          <w:p w14:paraId="6EBD519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(8.9465)</w:t>
            </w:r>
          </w:p>
        </w:tc>
      </w:tr>
      <w:tr w:rsidR="00B64524" w:rsidRPr="00B64524" w14:paraId="08287FBD" w14:textId="77777777" w:rsidTr="00A0793A">
        <w:trPr>
          <w:jc w:val="center"/>
        </w:trPr>
        <w:tc>
          <w:tcPr>
            <w:tcW w:w="2811" w:type="dxa"/>
            <w:tcBorders>
              <w:top w:val="nil"/>
              <w:left w:val="nil"/>
              <w:bottom w:val="nil"/>
              <w:right w:val="nil"/>
            </w:tcBorders>
          </w:tcPr>
          <w:p w14:paraId="069ABF28"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Observations</w:t>
            </w:r>
          </w:p>
        </w:tc>
        <w:tc>
          <w:tcPr>
            <w:tcW w:w="1584" w:type="dxa"/>
            <w:tcBorders>
              <w:top w:val="nil"/>
              <w:left w:val="nil"/>
              <w:bottom w:val="nil"/>
              <w:right w:val="nil"/>
            </w:tcBorders>
          </w:tcPr>
          <w:p w14:paraId="79A4193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739</w:t>
            </w:r>
          </w:p>
        </w:tc>
        <w:tc>
          <w:tcPr>
            <w:tcW w:w="2016" w:type="dxa"/>
            <w:tcBorders>
              <w:top w:val="nil"/>
              <w:left w:val="nil"/>
              <w:bottom w:val="nil"/>
              <w:right w:val="nil"/>
            </w:tcBorders>
          </w:tcPr>
          <w:p w14:paraId="2767B82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739</w:t>
            </w:r>
          </w:p>
        </w:tc>
        <w:tc>
          <w:tcPr>
            <w:tcW w:w="2736" w:type="dxa"/>
            <w:tcBorders>
              <w:top w:val="nil"/>
              <w:left w:val="nil"/>
              <w:bottom w:val="nil"/>
              <w:right w:val="nil"/>
            </w:tcBorders>
          </w:tcPr>
          <w:p w14:paraId="5110AF78"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739</w:t>
            </w:r>
          </w:p>
        </w:tc>
      </w:tr>
      <w:tr w:rsidR="00B64524" w:rsidRPr="00B64524" w14:paraId="36236FAC" w14:textId="77777777" w:rsidTr="00A0793A">
        <w:trPr>
          <w:jc w:val="center"/>
        </w:trPr>
        <w:tc>
          <w:tcPr>
            <w:tcW w:w="2811" w:type="dxa"/>
            <w:tcBorders>
              <w:top w:val="nil"/>
              <w:left w:val="nil"/>
              <w:bottom w:val="nil"/>
              <w:right w:val="nil"/>
            </w:tcBorders>
          </w:tcPr>
          <w:p w14:paraId="14B933C7"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Number of firms</w:t>
            </w:r>
          </w:p>
        </w:tc>
        <w:tc>
          <w:tcPr>
            <w:tcW w:w="1584" w:type="dxa"/>
            <w:tcBorders>
              <w:top w:val="nil"/>
              <w:left w:val="nil"/>
              <w:bottom w:val="nil"/>
              <w:right w:val="nil"/>
            </w:tcBorders>
          </w:tcPr>
          <w:p w14:paraId="2004230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158</w:t>
            </w:r>
          </w:p>
        </w:tc>
        <w:tc>
          <w:tcPr>
            <w:tcW w:w="2016" w:type="dxa"/>
            <w:tcBorders>
              <w:top w:val="nil"/>
              <w:left w:val="nil"/>
              <w:bottom w:val="nil"/>
              <w:right w:val="nil"/>
            </w:tcBorders>
          </w:tcPr>
          <w:p w14:paraId="59C06CD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158</w:t>
            </w:r>
          </w:p>
        </w:tc>
        <w:tc>
          <w:tcPr>
            <w:tcW w:w="2736" w:type="dxa"/>
            <w:tcBorders>
              <w:top w:val="nil"/>
              <w:left w:val="nil"/>
              <w:bottom w:val="nil"/>
              <w:right w:val="nil"/>
            </w:tcBorders>
          </w:tcPr>
          <w:p w14:paraId="461BDE14"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158</w:t>
            </w:r>
          </w:p>
        </w:tc>
      </w:tr>
      <w:tr w:rsidR="00B64524" w:rsidRPr="00B64524" w14:paraId="0AA09E47" w14:textId="77777777" w:rsidTr="00A0793A">
        <w:trPr>
          <w:jc w:val="center"/>
        </w:trPr>
        <w:tc>
          <w:tcPr>
            <w:tcW w:w="2811" w:type="dxa"/>
            <w:tcBorders>
              <w:top w:val="nil"/>
              <w:left w:val="nil"/>
              <w:bottom w:val="nil"/>
              <w:right w:val="nil"/>
            </w:tcBorders>
          </w:tcPr>
          <w:p w14:paraId="087FDB20"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AR1(p-value)</w:t>
            </w:r>
          </w:p>
        </w:tc>
        <w:tc>
          <w:tcPr>
            <w:tcW w:w="1584" w:type="dxa"/>
            <w:tcBorders>
              <w:top w:val="nil"/>
              <w:left w:val="nil"/>
              <w:bottom w:val="nil"/>
              <w:right w:val="nil"/>
            </w:tcBorders>
          </w:tcPr>
          <w:p w14:paraId="2C06129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-6.346 (0.00)</w:t>
            </w:r>
          </w:p>
        </w:tc>
        <w:tc>
          <w:tcPr>
            <w:tcW w:w="2016" w:type="dxa"/>
            <w:tcBorders>
              <w:top w:val="nil"/>
              <w:left w:val="nil"/>
              <w:bottom w:val="nil"/>
              <w:right w:val="nil"/>
            </w:tcBorders>
          </w:tcPr>
          <w:p w14:paraId="0004455D"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-2.851(0.00)</w:t>
            </w:r>
          </w:p>
        </w:tc>
        <w:tc>
          <w:tcPr>
            <w:tcW w:w="2736" w:type="dxa"/>
            <w:tcBorders>
              <w:top w:val="nil"/>
              <w:left w:val="nil"/>
              <w:bottom w:val="nil"/>
              <w:right w:val="nil"/>
            </w:tcBorders>
          </w:tcPr>
          <w:p w14:paraId="3EE5A2BA"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-6.280 (0.00)</w:t>
            </w:r>
          </w:p>
        </w:tc>
      </w:tr>
      <w:tr w:rsidR="00B64524" w:rsidRPr="00B64524" w14:paraId="46CB11FC" w14:textId="77777777" w:rsidTr="00A0793A">
        <w:trPr>
          <w:jc w:val="center"/>
        </w:trPr>
        <w:tc>
          <w:tcPr>
            <w:tcW w:w="2811" w:type="dxa"/>
            <w:tcBorders>
              <w:top w:val="nil"/>
              <w:left w:val="nil"/>
              <w:bottom w:val="nil"/>
              <w:right w:val="nil"/>
            </w:tcBorders>
          </w:tcPr>
          <w:p w14:paraId="4EE4CFED"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AR2 (p-value)</w:t>
            </w:r>
          </w:p>
        </w:tc>
        <w:tc>
          <w:tcPr>
            <w:tcW w:w="1584" w:type="dxa"/>
            <w:tcBorders>
              <w:top w:val="nil"/>
              <w:left w:val="nil"/>
              <w:bottom w:val="nil"/>
              <w:right w:val="nil"/>
            </w:tcBorders>
          </w:tcPr>
          <w:p w14:paraId="3B099189"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-0.0909 (0.92)</w:t>
            </w:r>
          </w:p>
        </w:tc>
        <w:tc>
          <w:tcPr>
            <w:tcW w:w="2016" w:type="dxa"/>
            <w:tcBorders>
              <w:top w:val="nil"/>
              <w:left w:val="nil"/>
              <w:bottom w:val="nil"/>
              <w:right w:val="nil"/>
            </w:tcBorders>
          </w:tcPr>
          <w:p w14:paraId="792117D2"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0.797 (0.42)</w:t>
            </w:r>
          </w:p>
        </w:tc>
        <w:tc>
          <w:tcPr>
            <w:tcW w:w="2736" w:type="dxa"/>
            <w:tcBorders>
              <w:top w:val="nil"/>
              <w:left w:val="nil"/>
              <w:bottom w:val="nil"/>
              <w:right w:val="nil"/>
            </w:tcBorders>
          </w:tcPr>
          <w:p w14:paraId="059BD871"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0.833 (0.40)</w:t>
            </w:r>
          </w:p>
        </w:tc>
      </w:tr>
      <w:tr w:rsidR="00B64524" w:rsidRPr="00B64524" w14:paraId="0E5D468B" w14:textId="77777777" w:rsidTr="00A0793A">
        <w:tblPrEx>
          <w:tblBorders>
            <w:bottom w:val="single" w:sz="6" w:space="0" w:color="auto"/>
          </w:tblBorders>
        </w:tblPrEx>
        <w:trPr>
          <w:jc w:val="center"/>
        </w:trPr>
        <w:tc>
          <w:tcPr>
            <w:tcW w:w="2811" w:type="dxa"/>
            <w:tcBorders>
              <w:top w:val="nil"/>
              <w:left w:val="nil"/>
              <w:bottom w:val="single" w:sz="6" w:space="0" w:color="auto"/>
              <w:right w:val="nil"/>
            </w:tcBorders>
          </w:tcPr>
          <w:p w14:paraId="777DCD74" w14:textId="77777777"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 w:val="18"/>
                <w:szCs w:val="18"/>
                <w:lang w:eastAsia="en-GB"/>
              </w:rPr>
            </w:pPr>
            <w:r w:rsidRPr="00B64524">
              <w:rPr>
                <w:rFonts w:eastAsiaTheme="minorEastAsia" w:cstheme="minorHAnsi"/>
                <w:sz w:val="18"/>
                <w:szCs w:val="18"/>
                <w:lang w:eastAsia="en-GB"/>
              </w:rPr>
              <w:t>J-Test(p-value)</w:t>
            </w:r>
          </w:p>
        </w:tc>
        <w:tc>
          <w:tcPr>
            <w:tcW w:w="1584" w:type="dxa"/>
            <w:tcBorders>
              <w:top w:val="nil"/>
              <w:left w:val="nil"/>
              <w:bottom w:val="single" w:sz="6" w:space="0" w:color="auto"/>
              <w:right w:val="nil"/>
            </w:tcBorders>
          </w:tcPr>
          <w:p w14:paraId="303FE456"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123.2 (0.22)</w:t>
            </w:r>
          </w:p>
        </w:tc>
        <w:tc>
          <w:tcPr>
            <w:tcW w:w="2016" w:type="dxa"/>
            <w:tcBorders>
              <w:top w:val="nil"/>
              <w:left w:val="nil"/>
              <w:bottom w:val="single" w:sz="6" w:space="0" w:color="auto"/>
              <w:right w:val="nil"/>
            </w:tcBorders>
          </w:tcPr>
          <w:p w14:paraId="1E278133"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112.9 (0.45)</w:t>
            </w:r>
          </w:p>
        </w:tc>
        <w:tc>
          <w:tcPr>
            <w:tcW w:w="2736" w:type="dxa"/>
            <w:tcBorders>
              <w:top w:val="nil"/>
              <w:left w:val="nil"/>
              <w:bottom w:val="single" w:sz="6" w:space="0" w:color="auto"/>
              <w:right w:val="nil"/>
            </w:tcBorders>
          </w:tcPr>
          <w:p w14:paraId="6C943FB7" w14:textId="77777777" w:rsidR="00B64524" w:rsidRPr="00B64524" w:rsidRDefault="00B64524" w:rsidP="00B64524">
            <w:pPr>
              <w:widowControl w:val="0"/>
              <w:autoSpaceDE w:val="0"/>
              <w:autoSpaceDN w:val="0"/>
              <w:adjustRightInd w:val="0"/>
              <w:spacing w:before="0" w:after="0" w:line="240" w:lineRule="auto"/>
              <w:jc w:val="center"/>
              <w:rPr>
                <w:rFonts w:eastAsiaTheme="minorEastAsia" w:cstheme="minorHAnsi"/>
                <w:sz w:val="18"/>
                <w:szCs w:val="18"/>
                <w:lang w:eastAsia="en-GB"/>
              </w:rPr>
            </w:pPr>
            <w:r w:rsidRPr="00B64524">
              <w:rPr>
                <w:rFonts w:eastAsiaTheme="minorEastAsia" w:cstheme="minorHAnsi"/>
                <w:sz w:val="18"/>
                <w:szCs w:val="18"/>
                <w:lang w:eastAsia="en-GB"/>
              </w:rPr>
              <w:t>130 (0.11)</w:t>
            </w:r>
          </w:p>
        </w:tc>
      </w:tr>
    </w:tbl>
    <w:p w14:paraId="51F1B97C" w14:textId="38A76914" w:rsidR="00B64524" w:rsidRPr="00B64524" w:rsidRDefault="00B64524" w:rsidP="00B64524">
      <w:pPr>
        <w:widowControl w:val="0"/>
        <w:autoSpaceDE w:val="0"/>
        <w:autoSpaceDN w:val="0"/>
        <w:adjustRightInd w:val="0"/>
        <w:spacing w:before="0" w:after="0" w:line="240" w:lineRule="auto"/>
        <w:rPr>
          <w:rFonts w:eastAsiaTheme="minorEastAsia" w:cstheme="minorHAnsi"/>
          <w:sz w:val="20"/>
          <w:szCs w:val="20"/>
          <w:lang w:eastAsia="en-GB"/>
        </w:rPr>
      </w:pPr>
      <w:r w:rsidRPr="00B64524">
        <w:rPr>
          <w:rFonts w:eastAsiaTheme="minorEastAsia" w:cstheme="minorHAnsi"/>
          <w:sz w:val="20"/>
          <w:szCs w:val="20"/>
          <w:lang w:eastAsia="en-GB"/>
        </w:rPr>
        <w:t xml:space="preserve">Table </w:t>
      </w:r>
      <w:r w:rsidR="002E1DEF">
        <w:rPr>
          <w:rFonts w:eastAsiaTheme="minorEastAsia" w:cstheme="minorHAnsi"/>
          <w:sz w:val="20"/>
          <w:szCs w:val="20"/>
          <w:lang w:eastAsia="en-GB"/>
        </w:rPr>
        <w:t>9</w:t>
      </w:r>
      <w:r w:rsidRPr="00B64524">
        <w:rPr>
          <w:rFonts w:eastAsiaTheme="minorEastAsia" w:cstheme="minorHAnsi"/>
          <w:sz w:val="20"/>
          <w:szCs w:val="20"/>
          <w:lang w:eastAsia="en-GB"/>
        </w:rPr>
        <w:t xml:space="preserve"> </w:t>
      </w:r>
      <w:r w:rsidRPr="00B64524">
        <w:rPr>
          <w:rFonts w:eastAsiaTheme="minorEastAsia" w:cstheme="minorHAnsi"/>
          <w:bCs/>
          <w:sz w:val="20"/>
          <w:szCs w:val="20"/>
          <w:lang w:val="en-US" w:eastAsia="en-GB"/>
        </w:rPr>
        <w:t>provides the System GMM results for non-compliance with individual provisions and risk-taking.</w:t>
      </w:r>
      <w:r w:rsidRPr="00B64524">
        <w:rPr>
          <w:rFonts w:eastAsiaTheme="minorEastAsia" w:cstheme="minorHAnsi"/>
          <w:sz w:val="20"/>
          <w:szCs w:val="20"/>
          <w:lang w:eastAsia="en-GB"/>
        </w:rPr>
        <w:t xml:space="preserve"> Z-statistics in parentheses *** p&lt;0.01, ** p&lt;0.05, * p&lt;0.1</w:t>
      </w:r>
      <w:r w:rsidRPr="00B64524">
        <w:rPr>
          <w:rFonts w:eastAsiaTheme="minorEastAsia" w:cstheme="minorHAnsi"/>
          <w:sz w:val="20"/>
          <w:szCs w:val="20"/>
          <w:lang w:eastAsia="en-GB"/>
        </w:rPr>
        <w:br w:type="page"/>
      </w:r>
    </w:p>
    <w:p w14:paraId="6844CA85" w14:textId="6E08A31F"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Cs w:val="24"/>
          <w:lang w:eastAsia="en-GB"/>
        </w:rPr>
      </w:pPr>
      <w:r w:rsidRPr="00BD6D88">
        <w:rPr>
          <w:rFonts w:eastAsiaTheme="minorEastAsia" w:cstheme="minorHAnsi"/>
          <w:szCs w:val="24"/>
          <w:lang w:eastAsia="en-GB"/>
        </w:rPr>
        <w:lastRenderedPageBreak/>
        <w:t xml:space="preserve">Table </w:t>
      </w:r>
      <w:r w:rsidR="002E1DEF">
        <w:rPr>
          <w:rFonts w:eastAsiaTheme="minorEastAsia" w:cstheme="minorHAnsi"/>
          <w:szCs w:val="24"/>
          <w:lang w:eastAsia="en-GB"/>
        </w:rPr>
        <w:t>10</w:t>
      </w:r>
      <w:r w:rsidRPr="00BD6D88">
        <w:rPr>
          <w:rFonts w:eastAsiaTheme="minorEastAsia" w:cstheme="minorHAnsi"/>
          <w:szCs w:val="24"/>
          <w:lang w:eastAsia="en-GB"/>
        </w:rPr>
        <w:t xml:space="preserve"> Non-compliance and Risk-Taking after excluding NEDs as control</w:t>
      </w:r>
    </w:p>
    <w:tbl>
      <w:tblPr>
        <w:tblW w:w="9435" w:type="dxa"/>
        <w:jc w:val="center"/>
        <w:tblLayout w:type="fixed"/>
        <w:tblCellMar>
          <w:left w:w="75" w:type="dxa"/>
          <w:right w:w="75" w:type="dxa"/>
        </w:tblCellMar>
        <w:tblLook w:val="0000" w:firstRow="0" w:lastRow="0" w:firstColumn="0" w:lastColumn="0" w:noHBand="0" w:noVBand="0"/>
      </w:tblPr>
      <w:tblGrid>
        <w:gridCol w:w="3099"/>
        <w:gridCol w:w="1584"/>
        <w:gridCol w:w="2016"/>
        <w:gridCol w:w="2736"/>
      </w:tblGrid>
      <w:tr w:rsidR="00BD6D88" w:rsidRPr="00BD6D88" w14:paraId="64C4BAE6" w14:textId="77777777" w:rsidTr="00D11EA3">
        <w:trPr>
          <w:jc w:val="center"/>
        </w:trPr>
        <w:tc>
          <w:tcPr>
            <w:tcW w:w="3099" w:type="dxa"/>
            <w:tcBorders>
              <w:top w:val="single" w:sz="4" w:space="0" w:color="auto"/>
              <w:left w:val="nil"/>
              <w:bottom w:val="single" w:sz="6" w:space="0" w:color="auto"/>
              <w:right w:val="nil"/>
            </w:tcBorders>
          </w:tcPr>
          <w:p w14:paraId="321A4F05"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VARIABLES</w:t>
            </w:r>
          </w:p>
        </w:tc>
        <w:tc>
          <w:tcPr>
            <w:tcW w:w="1584" w:type="dxa"/>
            <w:tcBorders>
              <w:top w:val="single" w:sz="4" w:space="0" w:color="auto"/>
              <w:left w:val="nil"/>
              <w:bottom w:val="single" w:sz="6" w:space="0" w:color="auto"/>
              <w:right w:val="nil"/>
            </w:tcBorders>
          </w:tcPr>
          <w:p w14:paraId="36565293"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Total Risk</w:t>
            </w:r>
          </w:p>
        </w:tc>
        <w:tc>
          <w:tcPr>
            <w:tcW w:w="2016" w:type="dxa"/>
            <w:tcBorders>
              <w:top w:val="single" w:sz="4" w:space="0" w:color="auto"/>
              <w:left w:val="nil"/>
              <w:bottom w:val="single" w:sz="6" w:space="0" w:color="auto"/>
              <w:right w:val="nil"/>
            </w:tcBorders>
          </w:tcPr>
          <w:p w14:paraId="28AAB07D" w14:textId="535998FB"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System</w:t>
            </w:r>
            <w:r w:rsidR="00635DAC">
              <w:rPr>
                <w:rFonts w:eastAsiaTheme="minorEastAsia" w:cstheme="minorHAnsi"/>
                <w:sz w:val="22"/>
                <w:lang w:eastAsia="en-GB"/>
              </w:rPr>
              <w:t>at</w:t>
            </w:r>
            <w:r w:rsidRPr="00BD6D88">
              <w:rPr>
                <w:rFonts w:eastAsiaTheme="minorEastAsia" w:cstheme="minorHAnsi"/>
                <w:sz w:val="22"/>
                <w:lang w:eastAsia="en-GB"/>
              </w:rPr>
              <w:t>ic Risk</w:t>
            </w:r>
          </w:p>
        </w:tc>
        <w:tc>
          <w:tcPr>
            <w:tcW w:w="2736" w:type="dxa"/>
            <w:tcBorders>
              <w:top w:val="single" w:sz="4" w:space="0" w:color="auto"/>
              <w:left w:val="nil"/>
              <w:bottom w:val="single" w:sz="6" w:space="0" w:color="auto"/>
              <w:right w:val="nil"/>
            </w:tcBorders>
          </w:tcPr>
          <w:p w14:paraId="37417225"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Idiosyncratic Risk</w:t>
            </w:r>
          </w:p>
        </w:tc>
      </w:tr>
      <w:tr w:rsidR="00BD6D88" w:rsidRPr="00BD6D88" w14:paraId="6E11A41B" w14:textId="77777777" w:rsidTr="00D11EA3">
        <w:trPr>
          <w:jc w:val="center"/>
        </w:trPr>
        <w:tc>
          <w:tcPr>
            <w:tcW w:w="3099" w:type="dxa"/>
            <w:tcBorders>
              <w:top w:val="nil"/>
              <w:left w:val="nil"/>
              <w:bottom w:val="nil"/>
              <w:right w:val="nil"/>
            </w:tcBorders>
          </w:tcPr>
          <w:p w14:paraId="6A42F201"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NCI</w:t>
            </w:r>
          </w:p>
        </w:tc>
        <w:tc>
          <w:tcPr>
            <w:tcW w:w="1584" w:type="dxa"/>
            <w:tcBorders>
              <w:top w:val="nil"/>
              <w:left w:val="nil"/>
              <w:bottom w:val="nil"/>
              <w:right w:val="nil"/>
            </w:tcBorders>
          </w:tcPr>
          <w:p w14:paraId="254AF226"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0.0479***</w:t>
            </w:r>
          </w:p>
        </w:tc>
        <w:tc>
          <w:tcPr>
            <w:tcW w:w="2016" w:type="dxa"/>
            <w:tcBorders>
              <w:top w:val="nil"/>
              <w:left w:val="nil"/>
              <w:bottom w:val="nil"/>
              <w:right w:val="nil"/>
            </w:tcBorders>
          </w:tcPr>
          <w:p w14:paraId="473850D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0.7501***</w:t>
            </w:r>
          </w:p>
        </w:tc>
        <w:tc>
          <w:tcPr>
            <w:tcW w:w="2736" w:type="dxa"/>
            <w:tcBorders>
              <w:top w:val="nil"/>
              <w:left w:val="nil"/>
              <w:bottom w:val="nil"/>
              <w:right w:val="nil"/>
            </w:tcBorders>
          </w:tcPr>
          <w:p w14:paraId="5682AC1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0.0482***</w:t>
            </w:r>
          </w:p>
        </w:tc>
      </w:tr>
      <w:tr w:rsidR="00BD6D88" w:rsidRPr="00BD6D88" w14:paraId="699B65E6" w14:textId="77777777" w:rsidTr="00D11EA3">
        <w:trPr>
          <w:jc w:val="center"/>
        </w:trPr>
        <w:tc>
          <w:tcPr>
            <w:tcW w:w="3099" w:type="dxa"/>
            <w:tcBorders>
              <w:top w:val="nil"/>
              <w:left w:val="nil"/>
              <w:bottom w:val="nil"/>
              <w:right w:val="nil"/>
            </w:tcBorders>
          </w:tcPr>
          <w:p w14:paraId="35D19C44"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4564AB4E"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(5.8388)</w:t>
            </w:r>
          </w:p>
        </w:tc>
        <w:tc>
          <w:tcPr>
            <w:tcW w:w="2016" w:type="dxa"/>
            <w:tcBorders>
              <w:top w:val="nil"/>
              <w:left w:val="nil"/>
              <w:bottom w:val="nil"/>
              <w:right w:val="nil"/>
            </w:tcBorders>
          </w:tcPr>
          <w:p w14:paraId="420C9791"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(12.2463)</w:t>
            </w:r>
          </w:p>
        </w:tc>
        <w:tc>
          <w:tcPr>
            <w:tcW w:w="2736" w:type="dxa"/>
            <w:tcBorders>
              <w:top w:val="nil"/>
              <w:left w:val="nil"/>
              <w:bottom w:val="nil"/>
              <w:right w:val="nil"/>
            </w:tcBorders>
          </w:tcPr>
          <w:p w14:paraId="781F736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(3.8944)</w:t>
            </w:r>
          </w:p>
        </w:tc>
      </w:tr>
      <w:tr w:rsidR="00BD6D88" w:rsidRPr="00BD6D88" w14:paraId="1E8CF9E9" w14:textId="77777777" w:rsidTr="00D11EA3">
        <w:trPr>
          <w:jc w:val="center"/>
        </w:trPr>
        <w:tc>
          <w:tcPr>
            <w:tcW w:w="3099" w:type="dxa"/>
            <w:tcBorders>
              <w:top w:val="nil"/>
              <w:left w:val="nil"/>
              <w:bottom w:val="nil"/>
              <w:right w:val="nil"/>
            </w:tcBorders>
          </w:tcPr>
          <w:p w14:paraId="09A111FC"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Board Size</w:t>
            </w:r>
          </w:p>
        </w:tc>
        <w:tc>
          <w:tcPr>
            <w:tcW w:w="1584" w:type="dxa"/>
            <w:tcBorders>
              <w:top w:val="nil"/>
              <w:left w:val="nil"/>
              <w:bottom w:val="nil"/>
              <w:right w:val="nil"/>
            </w:tcBorders>
          </w:tcPr>
          <w:p w14:paraId="033B937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0.0483***</w:t>
            </w:r>
          </w:p>
        </w:tc>
        <w:tc>
          <w:tcPr>
            <w:tcW w:w="2016" w:type="dxa"/>
            <w:tcBorders>
              <w:top w:val="nil"/>
              <w:left w:val="nil"/>
              <w:bottom w:val="nil"/>
              <w:right w:val="nil"/>
            </w:tcBorders>
          </w:tcPr>
          <w:p w14:paraId="1F95086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0.0734**</w:t>
            </w:r>
          </w:p>
        </w:tc>
        <w:tc>
          <w:tcPr>
            <w:tcW w:w="2736" w:type="dxa"/>
            <w:tcBorders>
              <w:top w:val="nil"/>
              <w:left w:val="nil"/>
              <w:bottom w:val="nil"/>
              <w:right w:val="nil"/>
            </w:tcBorders>
          </w:tcPr>
          <w:p w14:paraId="337159C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0.0305***</w:t>
            </w:r>
          </w:p>
        </w:tc>
      </w:tr>
      <w:tr w:rsidR="00BD6D88" w:rsidRPr="00BD6D88" w14:paraId="5377D727" w14:textId="77777777" w:rsidTr="00D11EA3">
        <w:trPr>
          <w:jc w:val="center"/>
        </w:trPr>
        <w:tc>
          <w:tcPr>
            <w:tcW w:w="3099" w:type="dxa"/>
            <w:tcBorders>
              <w:top w:val="nil"/>
              <w:left w:val="nil"/>
              <w:bottom w:val="nil"/>
              <w:right w:val="nil"/>
            </w:tcBorders>
          </w:tcPr>
          <w:p w14:paraId="215C2D59"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684470A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(5.6675)</w:t>
            </w:r>
          </w:p>
        </w:tc>
        <w:tc>
          <w:tcPr>
            <w:tcW w:w="2016" w:type="dxa"/>
            <w:tcBorders>
              <w:top w:val="nil"/>
              <w:left w:val="nil"/>
              <w:bottom w:val="nil"/>
              <w:right w:val="nil"/>
            </w:tcBorders>
          </w:tcPr>
          <w:p w14:paraId="24A338F3"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(2.0187)</w:t>
            </w:r>
          </w:p>
        </w:tc>
        <w:tc>
          <w:tcPr>
            <w:tcW w:w="2736" w:type="dxa"/>
            <w:tcBorders>
              <w:top w:val="nil"/>
              <w:left w:val="nil"/>
              <w:bottom w:val="nil"/>
              <w:right w:val="nil"/>
            </w:tcBorders>
          </w:tcPr>
          <w:p w14:paraId="24CC7A2D"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(3.5753)</w:t>
            </w:r>
          </w:p>
        </w:tc>
      </w:tr>
      <w:tr w:rsidR="00BD6D88" w:rsidRPr="00BD6D88" w14:paraId="3A84A135" w14:textId="77777777" w:rsidTr="00D11EA3">
        <w:trPr>
          <w:jc w:val="center"/>
        </w:trPr>
        <w:tc>
          <w:tcPr>
            <w:tcW w:w="3099" w:type="dxa"/>
            <w:tcBorders>
              <w:top w:val="nil"/>
              <w:left w:val="nil"/>
              <w:bottom w:val="nil"/>
              <w:right w:val="nil"/>
            </w:tcBorders>
          </w:tcPr>
          <w:p w14:paraId="3785E5F5"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Gender Diversity</w:t>
            </w:r>
          </w:p>
        </w:tc>
        <w:tc>
          <w:tcPr>
            <w:tcW w:w="1584" w:type="dxa"/>
            <w:tcBorders>
              <w:top w:val="nil"/>
              <w:left w:val="nil"/>
              <w:bottom w:val="nil"/>
              <w:right w:val="nil"/>
            </w:tcBorders>
          </w:tcPr>
          <w:p w14:paraId="26D3CC56"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-0.1694</w:t>
            </w:r>
          </w:p>
        </w:tc>
        <w:tc>
          <w:tcPr>
            <w:tcW w:w="2016" w:type="dxa"/>
            <w:tcBorders>
              <w:top w:val="nil"/>
              <w:left w:val="nil"/>
              <w:bottom w:val="nil"/>
              <w:right w:val="nil"/>
            </w:tcBorders>
          </w:tcPr>
          <w:p w14:paraId="2652BB0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6.9216***</w:t>
            </w:r>
          </w:p>
        </w:tc>
        <w:tc>
          <w:tcPr>
            <w:tcW w:w="2736" w:type="dxa"/>
            <w:tcBorders>
              <w:top w:val="nil"/>
              <w:left w:val="nil"/>
              <w:bottom w:val="nil"/>
              <w:right w:val="nil"/>
            </w:tcBorders>
          </w:tcPr>
          <w:p w14:paraId="4EDE202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0.4268**</w:t>
            </w:r>
          </w:p>
        </w:tc>
      </w:tr>
      <w:tr w:rsidR="00BD6D88" w:rsidRPr="00BD6D88" w14:paraId="63ABAFF7" w14:textId="77777777" w:rsidTr="00D11EA3">
        <w:trPr>
          <w:jc w:val="center"/>
        </w:trPr>
        <w:tc>
          <w:tcPr>
            <w:tcW w:w="3099" w:type="dxa"/>
            <w:tcBorders>
              <w:top w:val="nil"/>
              <w:left w:val="nil"/>
              <w:bottom w:val="nil"/>
              <w:right w:val="nil"/>
            </w:tcBorders>
          </w:tcPr>
          <w:p w14:paraId="0D293FB4"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027DA0E1"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(-0.8629)</w:t>
            </w:r>
          </w:p>
        </w:tc>
        <w:tc>
          <w:tcPr>
            <w:tcW w:w="2016" w:type="dxa"/>
            <w:tcBorders>
              <w:top w:val="nil"/>
              <w:left w:val="nil"/>
              <w:bottom w:val="nil"/>
              <w:right w:val="nil"/>
            </w:tcBorders>
          </w:tcPr>
          <w:p w14:paraId="28918BF7"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(5.0278)</w:t>
            </w:r>
          </w:p>
        </w:tc>
        <w:tc>
          <w:tcPr>
            <w:tcW w:w="2736" w:type="dxa"/>
            <w:tcBorders>
              <w:top w:val="nil"/>
              <w:left w:val="nil"/>
              <w:bottom w:val="nil"/>
              <w:right w:val="nil"/>
            </w:tcBorders>
          </w:tcPr>
          <w:p w14:paraId="72B34D5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(2.0098)</w:t>
            </w:r>
          </w:p>
        </w:tc>
      </w:tr>
      <w:tr w:rsidR="00BD6D88" w:rsidRPr="00BD6D88" w14:paraId="50DA1E09" w14:textId="77777777" w:rsidTr="00D11EA3">
        <w:trPr>
          <w:jc w:val="center"/>
        </w:trPr>
        <w:tc>
          <w:tcPr>
            <w:tcW w:w="3099" w:type="dxa"/>
            <w:tcBorders>
              <w:top w:val="nil"/>
              <w:left w:val="nil"/>
              <w:bottom w:val="nil"/>
              <w:right w:val="nil"/>
            </w:tcBorders>
          </w:tcPr>
          <w:p w14:paraId="4C8A8626"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Extra Committees</w:t>
            </w:r>
          </w:p>
        </w:tc>
        <w:tc>
          <w:tcPr>
            <w:tcW w:w="1584" w:type="dxa"/>
            <w:tcBorders>
              <w:top w:val="nil"/>
              <w:left w:val="nil"/>
              <w:bottom w:val="nil"/>
              <w:right w:val="nil"/>
            </w:tcBorders>
          </w:tcPr>
          <w:p w14:paraId="79493D76"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-0.0533***</w:t>
            </w:r>
          </w:p>
        </w:tc>
        <w:tc>
          <w:tcPr>
            <w:tcW w:w="2016" w:type="dxa"/>
            <w:tcBorders>
              <w:top w:val="nil"/>
              <w:left w:val="nil"/>
              <w:bottom w:val="nil"/>
              <w:right w:val="nil"/>
            </w:tcBorders>
          </w:tcPr>
          <w:p w14:paraId="09C7DA05"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1.9311***</w:t>
            </w:r>
          </w:p>
        </w:tc>
        <w:tc>
          <w:tcPr>
            <w:tcW w:w="2736" w:type="dxa"/>
            <w:tcBorders>
              <w:top w:val="nil"/>
              <w:left w:val="nil"/>
              <w:bottom w:val="nil"/>
              <w:right w:val="nil"/>
            </w:tcBorders>
          </w:tcPr>
          <w:p w14:paraId="5303B8E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0.0135</w:t>
            </w:r>
          </w:p>
        </w:tc>
      </w:tr>
      <w:tr w:rsidR="00BD6D88" w:rsidRPr="00BD6D88" w14:paraId="58B1A4FB" w14:textId="77777777" w:rsidTr="00D11EA3">
        <w:trPr>
          <w:jc w:val="center"/>
        </w:trPr>
        <w:tc>
          <w:tcPr>
            <w:tcW w:w="3099" w:type="dxa"/>
            <w:tcBorders>
              <w:top w:val="nil"/>
              <w:left w:val="nil"/>
              <w:bottom w:val="nil"/>
              <w:right w:val="nil"/>
            </w:tcBorders>
          </w:tcPr>
          <w:p w14:paraId="5ABF131D"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6F4D233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(-3.1413)</w:t>
            </w:r>
          </w:p>
        </w:tc>
        <w:tc>
          <w:tcPr>
            <w:tcW w:w="2016" w:type="dxa"/>
            <w:tcBorders>
              <w:top w:val="nil"/>
              <w:left w:val="nil"/>
              <w:bottom w:val="nil"/>
              <w:right w:val="nil"/>
            </w:tcBorders>
          </w:tcPr>
          <w:p w14:paraId="7D4BD89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(14.4150)</w:t>
            </w:r>
          </w:p>
        </w:tc>
        <w:tc>
          <w:tcPr>
            <w:tcW w:w="2736" w:type="dxa"/>
            <w:tcBorders>
              <w:top w:val="nil"/>
              <w:left w:val="nil"/>
              <w:bottom w:val="nil"/>
              <w:right w:val="nil"/>
            </w:tcBorders>
          </w:tcPr>
          <w:p w14:paraId="61C1890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(0.5921)</w:t>
            </w:r>
          </w:p>
        </w:tc>
      </w:tr>
      <w:tr w:rsidR="00BD6D88" w:rsidRPr="00BD6D88" w14:paraId="28555461" w14:textId="77777777" w:rsidTr="00D11EA3">
        <w:trPr>
          <w:jc w:val="center"/>
        </w:trPr>
        <w:tc>
          <w:tcPr>
            <w:tcW w:w="3099" w:type="dxa"/>
            <w:tcBorders>
              <w:top w:val="nil"/>
              <w:left w:val="nil"/>
              <w:bottom w:val="nil"/>
              <w:right w:val="nil"/>
            </w:tcBorders>
          </w:tcPr>
          <w:p w14:paraId="3213252C"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Internal Controls</w:t>
            </w:r>
          </w:p>
        </w:tc>
        <w:tc>
          <w:tcPr>
            <w:tcW w:w="1584" w:type="dxa"/>
            <w:tcBorders>
              <w:top w:val="nil"/>
              <w:left w:val="nil"/>
              <w:bottom w:val="nil"/>
              <w:right w:val="nil"/>
            </w:tcBorders>
          </w:tcPr>
          <w:p w14:paraId="2385E9B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0.0266*</w:t>
            </w:r>
          </w:p>
        </w:tc>
        <w:tc>
          <w:tcPr>
            <w:tcW w:w="2016" w:type="dxa"/>
            <w:tcBorders>
              <w:top w:val="nil"/>
              <w:left w:val="nil"/>
              <w:bottom w:val="nil"/>
              <w:right w:val="nil"/>
            </w:tcBorders>
          </w:tcPr>
          <w:p w14:paraId="6363FE6D"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-0.4311***</w:t>
            </w:r>
          </w:p>
        </w:tc>
        <w:tc>
          <w:tcPr>
            <w:tcW w:w="2736" w:type="dxa"/>
            <w:tcBorders>
              <w:top w:val="nil"/>
              <w:left w:val="nil"/>
              <w:bottom w:val="nil"/>
              <w:right w:val="nil"/>
            </w:tcBorders>
          </w:tcPr>
          <w:p w14:paraId="0E24797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-0.0618**</w:t>
            </w:r>
          </w:p>
        </w:tc>
      </w:tr>
      <w:tr w:rsidR="00BD6D88" w:rsidRPr="00BD6D88" w14:paraId="42EADC4E" w14:textId="77777777" w:rsidTr="00D11EA3">
        <w:trPr>
          <w:jc w:val="center"/>
        </w:trPr>
        <w:tc>
          <w:tcPr>
            <w:tcW w:w="3099" w:type="dxa"/>
            <w:tcBorders>
              <w:top w:val="nil"/>
              <w:left w:val="nil"/>
              <w:bottom w:val="nil"/>
              <w:right w:val="nil"/>
            </w:tcBorders>
          </w:tcPr>
          <w:p w14:paraId="6C92C7E8"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560BF1B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(1.8580)</w:t>
            </w:r>
          </w:p>
        </w:tc>
        <w:tc>
          <w:tcPr>
            <w:tcW w:w="2016" w:type="dxa"/>
            <w:tcBorders>
              <w:top w:val="nil"/>
              <w:left w:val="nil"/>
              <w:bottom w:val="nil"/>
              <w:right w:val="nil"/>
            </w:tcBorders>
          </w:tcPr>
          <w:p w14:paraId="2345AD37"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(-3.5882)</w:t>
            </w:r>
          </w:p>
        </w:tc>
        <w:tc>
          <w:tcPr>
            <w:tcW w:w="2736" w:type="dxa"/>
            <w:tcBorders>
              <w:top w:val="nil"/>
              <w:left w:val="nil"/>
              <w:bottom w:val="nil"/>
              <w:right w:val="nil"/>
            </w:tcBorders>
          </w:tcPr>
          <w:p w14:paraId="4312CA62"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(-2.0897)</w:t>
            </w:r>
          </w:p>
        </w:tc>
      </w:tr>
      <w:tr w:rsidR="00BD6D88" w:rsidRPr="00BD6D88" w14:paraId="6CDC1D97" w14:textId="77777777" w:rsidTr="00D11EA3">
        <w:trPr>
          <w:jc w:val="center"/>
        </w:trPr>
        <w:tc>
          <w:tcPr>
            <w:tcW w:w="3099" w:type="dxa"/>
            <w:tcBorders>
              <w:top w:val="nil"/>
              <w:left w:val="nil"/>
              <w:bottom w:val="nil"/>
              <w:right w:val="nil"/>
            </w:tcBorders>
          </w:tcPr>
          <w:p w14:paraId="471279D9"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Board Meetings</w:t>
            </w:r>
          </w:p>
        </w:tc>
        <w:tc>
          <w:tcPr>
            <w:tcW w:w="1584" w:type="dxa"/>
            <w:tcBorders>
              <w:top w:val="nil"/>
              <w:left w:val="nil"/>
              <w:bottom w:val="nil"/>
              <w:right w:val="nil"/>
            </w:tcBorders>
          </w:tcPr>
          <w:p w14:paraId="2AD947A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-0.0543***</w:t>
            </w:r>
          </w:p>
        </w:tc>
        <w:tc>
          <w:tcPr>
            <w:tcW w:w="2016" w:type="dxa"/>
            <w:tcBorders>
              <w:top w:val="nil"/>
              <w:left w:val="nil"/>
              <w:bottom w:val="nil"/>
              <w:right w:val="nil"/>
            </w:tcBorders>
          </w:tcPr>
          <w:p w14:paraId="6C9FD3D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-0.4459***</w:t>
            </w:r>
          </w:p>
        </w:tc>
        <w:tc>
          <w:tcPr>
            <w:tcW w:w="2736" w:type="dxa"/>
            <w:tcBorders>
              <w:top w:val="nil"/>
              <w:left w:val="nil"/>
              <w:bottom w:val="nil"/>
              <w:right w:val="nil"/>
            </w:tcBorders>
          </w:tcPr>
          <w:p w14:paraId="4A8F0C6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-0.0359***</w:t>
            </w:r>
          </w:p>
        </w:tc>
      </w:tr>
      <w:tr w:rsidR="00BD6D88" w:rsidRPr="00BD6D88" w14:paraId="387426DA" w14:textId="77777777" w:rsidTr="00D11EA3">
        <w:trPr>
          <w:jc w:val="center"/>
        </w:trPr>
        <w:tc>
          <w:tcPr>
            <w:tcW w:w="3099" w:type="dxa"/>
            <w:tcBorders>
              <w:top w:val="nil"/>
              <w:left w:val="nil"/>
              <w:bottom w:val="nil"/>
              <w:right w:val="nil"/>
            </w:tcBorders>
          </w:tcPr>
          <w:p w14:paraId="536816F3"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5B45541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(-11.4802)</w:t>
            </w:r>
          </w:p>
        </w:tc>
        <w:tc>
          <w:tcPr>
            <w:tcW w:w="2016" w:type="dxa"/>
            <w:tcBorders>
              <w:top w:val="nil"/>
              <w:left w:val="nil"/>
              <w:bottom w:val="nil"/>
              <w:right w:val="nil"/>
            </w:tcBorders>
          </w:tcPr>
          <w:p w14:paraId="0DB82B8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(-14.9496)</w:t>
            </w:r>
          </w:p>
        </w:tc>
        <w:tc>
          <w:tcPr>
            <w:tcW w:w="2736" w:type="dxa"/>
            <w:tcBorders>
              <w:top w:val="nil"/>
              <w:left w:val="nil"/>
              <w:bottom w:val="nil"/>
              <w:right w:val="nil"/>
            </w:tcBorders>
          </w:tcPr>
          <w:p w14:paraId="6D6AE22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(-7.9468)</w:t>
            </w:r>
          </w:p>
        </w:tc>
      </w:tr>
      <w:tr w:rsidR="00BD6D88" w:rsidRPr="00BD6D88" w14:paraId="39E818C6" w14:textId="77777777" w:rsidTr="00D11EA3">
        <w:trPr>
          <w:jc w:val="center"/>
        </w:trPr>
        <w:tc>
          <w:tcPr>
            <w:tcW w:w="3099" w:type="dxa"/>
            <w:tcBorders>
              <w:top w:val="nil"/>
              <w:left w:val="nil"/>
              <w:bottom w:val="nil"/>
              <w:right w:val="nil"/>
            </w:tcBorders>
          </w:tcPr>
          <w:p w14:paraId="5B0343BF"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Risk Committee</w:t>
            </w:r>
          </w:p>
        </w:tc>
        <w:tc>
          <w:tcPr>
            <w:tcW w:w="1584" w:type="dxa"/>
            <w:tcBorders>
              <w:top w:val="nil"/>
              <w:left w:val="nil"/>
              <w:bottom w:val="nil"/>
              <w:right w:val="nil"/>
            </w:tcBorders>
          </w:tcPr>
          <w:p w14:paraId="274AEC53"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-0.1593**</w:t>
            </w:r>
          </w:p>
        </w:tc>
        <w:tc>
          <w:tcPr>
            <w:tcW w:w="2016" w:type="dxa"/>
            <w:tcBorders>
              <w:top w:val="nil"/>
              <w:left w:val="nil"/>
              <w:bottom w:val="nil"/>
              <w:right w:val="nil"/>
            </w:tcBorders>
          </w:tcPr>
          <w:p w14:paraId="0059024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-2.7837***</w:t>
            </w:r>
          </w:p>
        </w:tc>
        <w:tc>
          <w:tcPr>
            <w:tcW w:w="2736" w:type="dxa"/>
            <w:tcBorders>
              <w:top w:val="nil"/>
              <w:left w:val="nil"/>
              <w:bottom w:val="nil"/>
              <w:right w:val="nil"/>
            </w:tcBorders>
          </w:tcPr>
          <w:p w14:paraId="71B7F96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-0.4193***</w:t>
            </w:r>
          </w:p>
        </w:tc>
      </w:tr>
      <w:tr w:rsidR="00BD6D88" w:rsidRPr="00BD6D88" w14:paraId="5D4C852C" w14:textId="77777777" w:rsidTr="00D11EA3">
        <w:trPr>
          <w:jc w:val="center"/>
        </w:trPr>
        <w:tc>
          <w:tcPr>
            <w:tcW w:w="3099" w:type="dxa"/>
            <w:tcBorders>
              <w:top w:val="nil"/>
              <w:left w:val="nil"/>
              <w:bottom w:val="nil"/>
              <w:right w:val="nil"/>
            </w:tcBorders>
          </w:tcPr>
          <w:p w14:paraId="180B2DE3"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7FEC1BA7"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(-2.3984)</w:t>
            </w:r>
          </w:p>
        </w:tc>
        <w:tc>
          <w:tcPr>
            <w:tcW w:w="2016" w:type="dxa"/>
            <w:tcBorders>
              <w:top w:val="nil"/>
              <w:left w:val="nil"/>
              <w:bottom w:val="nil"/>
              <w:right w:val="nil"/>
            </w:tcBorders>
          </w:tcPr>
          <w:p w14:paraId="1FEDCCB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(-6.3697)</w:t>
            </w:r>
          </w:p>
        </w:tc>
        <w:tc>
          <w:tcPr>
            <w:tcW w:w="2736" w:type="dxa"/>
            <w:tcBorders>
              <w:top w:val="nil"/>
              <w:left w:val="nil"/>
              <w:bottom w:val="nil"/>
              <w:right w:val="nil"/>
            </w:tcBorders>
          </w:tcPr>
          <w:p w14:paraId="00D3ED8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(-5.6906)</w:t>
            </w:r>
          </w:p>
        </w:tc>
      </w:tr>
      <w:tr w:rsidR="00BD6D88" w:rsidRPr="00BD6D88" w14:paraId="322AD042" w14:textId="77777777" w:rsidTr="00D11EA3">
        <w:trPr>
          <w:jc w:val="center"/>
        </w:trPr>
        <w:tc>
          <w:tcPr>
            <w:tcW w:w="3099" w:type="dxa"/>
            <w:tcBorders>
              <w:top w:val="nil"/>
              <w:left w:val="nil"/>
              <w:bottom w:val="nil"/>
              <w:right w:val="nil"/>
            </w:tcBorders>
          </w:tcPr>
          <w:p w14:paraId="5B9DD21C"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Remuneration</w:t>
            </w:r>
          </w:p>
        </w:tc>
        <w:tc>
          <w:tcPr>
            <w:tcW w:w="1584" w:type="dxa"/>
            <w:tcBorders>
              <w:top w:val="nil"/>
              <w:left w:val="nil"/>
              <w:bottom w:val="nil"/>
              <w:right w:val="nil"/>
            </w:tcBorders>
          </w:tcPr>
          <w:p w14:paraId="50925B6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-0.0274***</w:t>
            </w:r>
          </w:p>
        </w:tc>
        <w:tc>
          <w:tcPr>
            <w:tcW w:w="2016" w:type="dxa"/>
            <w:tcBorders>
              <w:top w:val="nil"/>
              <w:left w:val="nil"/>
              <w:bottom w:val="nil"/>
              <w:right w:val="nil"/>
            </w:tcBorders>
          </w:tcPr>
          <w:p w14:paraId="19C97974"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0.0241</w:t>
            </w:r>
          </w:p>
        </w:tc>
        <w:tc>
          <w:tcPr>
            <w:tcW w:w="2736" w:type="dxa"/>
            <w:tcBorders>
              <w:top w:val="nil"/>
              <w:left w:val="nil"/>
              <w:bottom w:val="nil"/>
              <w:right w:val="nil"/>
            </w:tcBorders>
          </w:tcPr>
          <w:p w14:paraId="6145145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-0.0211***</w:t>
            </w:r>
          </w:p>
        </w:tc>
      </w:tr>
      <w:tr w:rsidR="00BD6D88" w:rsidRPr="00BD6D88" w14:paraId="30D11CC2" w14:textId="77777777" w:rsidTr="00D11EA3">
        <w:trPr>
          <w:jc w:val="center"/>
        </w:trPr>
        <w:tc>
          <w:tcPr>
            <w:tcW w:w="3099" w:type="dxa"/>
            <w:tcBorders>
              <w:top w:val="nil"/>
              <w:left w:val="nil"/>
              <w:bottom w:val="nil"/>
              <w:right w:val="nil"/>
            </w:tcBorders>
          </w:tcPr>
          <w:p w14:paraId="2F844EB7"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01CC9B0D"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(-4.0645)</w:t>
            </w:r>
          </w:p>
        </w:tc>
        <w:tc>
          <w:tcPr>
            <w:tcW w:w="2016" w:type="dxa"/>
            <w:tcBorders>
              <w:top w:val="nil"/>
              <w:left w:val="nil"/>
              <w:bottom w:val="nil"/>
              <w:right w:val="nil"/>
            </w:tcBorders>
          </w:tcPr>
          <w:p w14:paraId="2164E9A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(1.1495)</w:t>
            </w:r>
          </w:p>
        </w:tc>
        <w:tc>
          <w:tcPr>
            <w:tcW w:w="2736" w:type="dxa"/>
            <w:tcBorders>
              <w:top w:val="nil"/>
              <w:left w:val="nil"/>
              <w:bottom w:val="nil"/>
              <w:right w:val="nil"/>
            </w:tcBorders>
          </w:tcPr>
          <w:p w14:paraId="3764CB1E"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(-3.0213)</w:t>
            </w:r>
          </w:p>
        </w:tc>
      </w:tr>
      <w:tr w:rsidR="00BD6D88" w:rsidRPr="00BD6D88" w14:paraId="2E973DDC" w14:textId="77777777" w:rsidTr="00D11EA3">
        <w:trPr>
          <w:jc w:val="center"/>
        </w:trPr>
        <w:tc>
          <w:tcPr>
            <w:tcW w:w="3099" w:type="dxa"/>
            <w:tcBorders>
              <w:top w:val="nil"/>
              <w:left w:val="nil"/>
              <w:bottom w:val="nil"/>
              <w:right w:val="nil"/>
            </w:tcBorders>
          </w:tcPr>
          <w:p w14:paraId="614916AA"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Board Ownership</w:t>
            </w:r>
          </w:p>
        </w:tc>
        <w:tc>
          <w:tcPr>
            <w:tcW w:w="1584" w:type="dxa"/>
            <w:tcBorders>
              <w:top w:val="nil"/>
              <w:left w:val="nil"/>
              <w:bottom w:val="nil"/>
              <w:right w:val="nil"/>
            </w:tcBorders>
          </w:tcPr>
          <w:p w14:paraId="4BF76FF1"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-0.0031</w:t>
            </w:r>
          </w:p>
        </w:tc>
        <w:tc>
          <w:tcPr>
            <w:tcW w:w="2016" w:type="dxa"/>
            <w:tcBorders>
              <w:top w:val="nil"/>
              <w:left w:val="nil"/>
              <w:bottom w:val="nil"/>
              <w:right w:val="nil"/>
            </w:tcBorders>
          </w:tcPr>
          <w:p w14:paraId="6E8E57E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0.0965***</w:t>
            </w:r>
          </w:p>
        </w:tc>
        <w:tc>
          <w:tcPr>
            <w:tcW w:w="2736" w:type="dxa"/>
            <w:tcBorders>
              <w:top w:val="nil"/>
              <w:left w:val="nil"/>
              <w:bottom w:val="nil"/>
              <w:right w:val="nil"/>
            </w:tcBorders>
          </w:tcPr>
          <w:p w14:paraId="65CE18B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-0.0010</w:t>
            </w:r>
          </w:p>
        </w:tc>
      </w:tr>
      <w:tr w:rsidR="00BD6D88" w:rsidRPr="00BD6D88" w14:paraId="50A9A978" w14:textId="77777777" w:rsidTr="00D11EA3">
        <w:trPr>
          <w:jc w:val="center"/>
        </w:trPr>
        <w:tc>
          <w:tcPr>
            <w:tcW w:w="3099" w:type="dxa"/>
            <w:tcBorders>
              <w:top w:val="nil"/>
              <w:left w:val="nil"/>
              <w:bottom w:val="nil"/>
              <w:right w:val="nil"/>
            </w:tcBorders>
          </w:tcPr>
          <w:p w14:paraId="7B2CF3CA"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0691888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(-1.3596)</w:t>
            </w:r>
          </w:p>
        </w:tc>
        <w:tc>
          <w:tcPr>
            <w:tcW w:w="2016" w:type="dxa"/>
            <w:tcBorders>
              <w:top w:val="nil"/>
              <w:left w:val="nil"/>
              <w:bottom w:val="nil"/>
              <w:right w:val="nil"/>
            </w:tcBorders>
          </w:tcPr>
          <w:p w14:paraId="182FEF3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(6.3729)</w:t>
            </w:r>
          </w:p>
        </w:tc>
        <w:tc>
          <w:tcPr>
            <w:tcW w:w="2736" w:type="dxa"/>
            <w:tcBorders>
              <w:top w:val="nil"/>
              <w:left w:val="nil"/>
              <w:bottom w:val="nil"/>
              <w:right w:val="nil"/>
            </w:tcBorders>
          </w:tcPr>
          <w:p w14:paraId="01F9366D"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(-0.3301)</w:t>
            </w:r>
          </w:p>
        </w:tc>
      </w:tr>
      <w:tr w:rsidR="00BD6D88" w:rsidRPr="00BD6D88" w14:paraId="04542101" w14:textId="77777777" w:rsidTr="00D11EA3">
        <w:trPr>
          <w:jc w:val="center"/>
        </w:trPr>
        <w:tc>
          <w:tcPr>
            <w:tcW w:w="3099" w:type="dxa"/>
            <w:tcBorders>
              <w:top w:val="nil"/>
              <w:left w:val="nil"/>
              <w:bottom w:val="nil"/>
              <w:right w:val="nil"/>
            </w:tcBorders>
          </w:tcPr>
          <w:p w14:paraId="17D75171"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ROA</w:t>
            </w:r>
          </w:p>
        </w:tc>
        <w:tc>
          <w:tcPr>
            <w:tcW w:w="1584" w:type="dxa"/>
            <w:tcBorders>
              <w:top w:val="nil"/>
              <w:left w:val="nil"/>
              <w:bottom w:val="nil"/>
              <w:right w:val="nil"/>
            </w:tcBorders>
          </w:tcPr>
          <w:p w14:paraId="3A5C154C"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0.0282***</w:t>
            </w:r>
          </w:p>
        </w:tc>
        <w:tc>
          <w:tcPr>
            <w:tcW w:w="2016" w:type="dxa"/>
            <w:tcBorders>
              <w:top w:val="nil"/>
              <w:left w:val="nil"/>
              <w:bottom w:val="nil"/>
              <w:right w:val="nil"/>
            </w:tcBorders>
          </w:tcPr>
          <w:p w14:paraId="79A9D5C1"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0.0536***</w:t>
            </w:r>
          </w:p>
        </w:tc>
        <w:tc>
          <w:tcPr>
            <w:tcW w:w="2736" w:type="dxa"/>
            <w:tcBorders>
              <w:top w:val="nil"/>
              <w:left w:val="nil"/>
              <w:bottom w:val="nil"/>
              <w:right w:val="nil"/>
            </w:tcBorders>
          </w:tcPr>
          <w:p w14:paraId="037A4274"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0.0120***</w:t>
            </w:r>
          </w:p>
        </w:tc>
      </w:tr>
      <w:tr w:rsidR="00BD6D88" w:rsidRPr="00BD6D88" w14:paraId="72B71492" w14:textId="77777777" w:rsidTr="00D11EA3">
        <w:trPr>
          <w:jc w:val="center"/>
        </w:trPr>
        <w:tc>
          <w:tcPr>
            <w:tcW w:w="3099" w:type="dxa"/>
            <w:tcBorders>
              <w:top w:val="nil"/>
              <w:left w:val="nil"/>
              <w:bottom w:val="nil"/>
              <w:right w:val="nil"/>
            </w:tcBorders>
          </w:tcPr>
          <w:p w14:paraId="2A82D411"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780E6C8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(10.5626)</w:t>
            </w:r>
          </w:p>
        </w:tc>
        <w:tc>
          <w:tcPr>
            <w:tcW w:w="2016" w:type="dxa"/>
            <w:tcBorders>
              <w:top w:val="nil"/>
              <w:left w:val="nil"/>
              <w:bottom w:val="nil"/>
              <w:right w:val="nil"/>
            </w:tcBorders>
          </w:tcPr>
          <w:p w14:paraId="5C67A8B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(4.4574)</w:t>
            </w:r>
          </w:p>
        </w:tc>
        <w:tc>
          <w:tcPr>
            <w:tcW w:w="2736" w:type="dxa"/>
            <w:tcBorders>
              <w:top w:val="nil"/>
              <w:left w:val="nil"/>
              <w:bottom w:val="nil"/>
              <w:right w:val="nil"/>
            </w:tcBorders>
          </w:tcPr>
          <w:p w14:paraId="0FC0CE4D"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(5.5221)</w:t>
            </w:r>
          </w:p>
        </w:tc>
      </w:tr>
      <w:tr w:rsidR="00BD6D88" w:rsidRPr="00BD6D88" w14:paraId="1DDC1029" w14:textId="77777777" w:rsidTr="00D11EA3">
        <w:trPr>
          <w:jc w:val="center"/>
        </w:trPr>
        <w:tc>
          <w:tcPr>
            <w:tcW w:w="3099" w:type="dxa"/>
            <w:tcBorders>
              <w:top w:val="nil"/>
              <w:left w:val="nil"/>
              <w:bottom w:val="nil"/>
              <w:right w:val="nil"/>
            </w:tcBorders>
          </w:tcPr>
          <w:p w14:paraId="749D1282"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Leverage</w:t>
            </w:r>
          </w:p>
        </w:tc>
        <w:tc>
          <w:tcPr>
            <w:tcW w:w="1584" w:type="dxa"/>
            <w:tcBorders>
              <w:top w:val="nil"/>
              <w:left w:val="nil"/>
              <w:bottom w:val="nil"/>
              <w:right w:val="nil"/>
            </w:tcBorders>
          </w:tcPr>
          <w:p w14:paraId="48DBED9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0.0089***</w:t>
            </w:r>
          </w:p>
        </w:tc>
        <w:tc>
          <w:tcPr>
            <w:tcW w:w="2016" w:type="dxa"/>
            <w:tcBorders>
              <w:top w:val="nil"/>
              <w:left w:val="nil"/>
              <w:bottom w:val="nil"/>
              <w:right w:val="nil"/>
            </w:tcBorders>
          </w:tcPr>
          <w:p w14:paraId="383707D6"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0.0593***</w:t>
            </w:r>
          </w:p>
        </w:tc>
        <w:tc>
          <w:tcPr>
            <w:tcW w:w="2736" w:type="dxa"/>
            <w:tcBorders>
              <w:top w:val="nil"/>
              <w:left w:val="nil"/>
              <w:bottom w:val="nil"/>
              <w:right w:val="nil"/>
            </w:tcBorders>
          </w:tcPr>
          <w:p w14:paraId="32345CE2"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0.0031***</w:t>
            </w:r>
          </w:p>
        </w:tc>
      </w:tr>
      <w:tr w:rsidR="00BD6D88" w:rsidRPr="00BD6D88" w14:paraId="21E737E5" w14:textId="77777777" w:rsidTr="00D11EA3">
        <w:trPr>
          <w:jc w:val="center"/>
        </w:trPr>
        <w:tc>
          <w:tcPr>
            <w:tcW w:w="3099" w:type="dxa"/>
            <w:tcBorders>
              <w:top w:val="nil"/>
              <w:left w:val="nil"/>
              <w:bottom w:val="nil"/>
              <w:right w:val="nil"/>
            </w:tcBorders>
          </w:tcPr>
          <w:p w14:paraId="1E64C85E"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1B677EF7"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(10.2359)</w:t>
            </w:r>
          </w:p>
        </w:tc>
        <w:tc>
          <w:tcPr>
            <w:tcW w:w="2016" w:type="dxa"/>
            <w:tcBorders>
              <w:top w:val="nil"/>
              <w:left w:val="nil"/>
              <w:bottom w:val="nil"/>
              <w:right w:val="nil"/>
            </w:tcBorders>
          </w:tcPr>
          <w:p w14:paraId="6C7E81C6"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(12.0332)</w:t>
            </w:r>
          </w:p>
        </w:tc>
        <w:tc>
          <w:tcPr>
            <w:tcW w:w="2736" w:type="dxa"/>
            <w:tcBorders>
              <w:top w:val="nil"/>
              <w:left w:val="nil"/>
              <w:bottom w:val="nil"/>
              <w:right w:val="nil"/>
            </w:tcBorders>
          </w:tcPr>
          <w:p w14:paraId="4C45840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(3.2553)</w:t>
            </w:r>
          </w:p>
        </w:tc>
      </w:tr>
      <w:tr w:rsidR="00BD6D88" w:rsidRPr="00BD6D88" w14:paraId="0B9644F9" w14:textId="77777777" w:rsidTr="00D11EA3">
        <w:trPr>
          <w:jc w:val="center"/>
        </w:trPr>
        <w:tc>
          <w:tcPr>
            <w:tcW w:w="3099" w:type="dxa"/>
            <w:tcBorders>
              <w:top w:val="nil"/>
              <w:left w:val="nil"/>
              <w:bottom w:val="nil"/>
              <w:right w:val="nil"/>
            </w:tcBorders>
          </w:tcPr>
          <w:p w14:paraId="3E5811E0"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Firm Size</w:t>
            </w:r>
          </w:p>
        </w:tc>
        <w:tc>
          <w:tcPr>
            <w:tcW w:w="1584" w:type="dxa"/>
            <w:tcBorders>
              <w:top w:val="nil"/>
              <w:left w:val="nil"/>
              <w:bottom w:val="nil"/>
              <w:right w:val="nil"/>
            </w:tcBorders>
          </w:tcPr>
          <w:p w14:paraId="53B2955E"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-0.0612**</w:t>
            </w:r>
          </w:p>
        </w:tc>
        <w:tc>
          <w:tcPr>
            <w:tcW w:w="2016" w:type="dxa"/>
            <w:tcBorders>
              <w:top w:val="nil"/>
              <w:left w:val="nil"/>
              <w:bottom w:val="nil"/>
              <w:right w:val="nil"/>
            </w:tcBorders>
          </w:tcPr>
          <w:p w14:paraId="05190C92"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-0.3380**</w:t>
            </w:r>
          </w:p>
        </w:tc>
        <w:tc>
          <w:tcPr>
            <w:tcW w:w="2736" w:type="dxa"/>
            <w:tcBorders>
              <w:top w:val="nil"/>
              <w:left w:val="nil"/>
              <w:bottom w:val="nil"/>
              <w:right w:val="nil"/>
            </w:tcBorders>
          </w:tcPr>
          <w:p w14:paraId="2D03F337"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-0.3292***</w:t>
            </w:r>
          </w:p>
        </w:tc>
      </w:tr>
      <w:tr w:rsidR="00BD6D88" w:rsidRPr="00BD6D88" w14:paraId="381FCAB3" w14:textId="77777777" w:rsidTr="00D11EA3">
        <w:trPr>
          <w:jc w:val="center"/>
        </w:trPr>
        <w:tc>
          <w:tcPr>
            <w:tcW w:w="3099" w:type="dxa"/>
            <w:tcBorders>
              <w:top w:val="nil"/>
              <w:left w:val="nil"/>
              <w:bottom w:val="nil"/>
              <w:right w:val="nil"/>
            </w:tcBorders>
          </w:tcPr>
          <w:p w14:paraId="1EE0BC95"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2EAF557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(-2.2507)</w:t>
            </w:r>
          </w:p>
        </w:tc>
        <w:tc>
          <w:tcPr>
            <w:tcW w:w="2016" w:type="dxa"/>
            <w:tcBorders>
              <w:top w:val="nil"/>
              <w:left w:val="nil"/>
              <w:bottom w:val="nil"/>
              <w:right w:val="nil"/>
            </w:tcBorders>
          </w:tcPr>
          <w:p w14:paraId="176F0FC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(-2.1721)</w:t>
            </w:r>
          </w:p>
        </w:tc>
        <w:tc>
          <w:tcPr>
            <w:tcW w:w="2736" w:type="dxa"/>
            <w:tcBorders>
              <w:top w:val="nil"/>
              <w:left w:val="nil"/>
              <w:bottom w:val="nil"/>
              <w:right w:val="nil"/>
            </w:tcBorders>
          </w:tcPr>
          <w:p w14:paraId="1ABBF7D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(-8.8290)</w:t>
            </w:r>
          </w:p>
        </w:tc>
      </w:tr>
      <w:tr w:rsidR="00BD6D88" w:rsidRPr="00BD6D88" w14:paraId="6FCE91D9" w14:textId="77777777" w:rsidTr="00D11EA3">
        <w:trPr>
          <w:jc w:val="center"/>
        </w:trPr>
        <w:tc>
          <w:tcPr>
            <w:tcW w:w="3099" w:type="dxa"/>
            <w:tcBorders>
              <w:top w:val="nil"/>
              <w:left w:val="nil"/>
              <w:bottom w:val="nil"/>
              <w:right w:val="nil"/>
            </w:tcBorders>
          </w:tcPr>
          <w:p w14:paraId="36AFF577"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Liquidity</w:t>
            </w:r>
          </w:p>
        </w:tc>
        <w:tc>
          <w:tcPr>
            <w:tcW w:w="1584" w:type="dxa"/>
            <w:tcBorders>
              <w:top w:val="nil"/>
              <w:left w:val="nil"/>
              <w:bottom w:val="nil"/>
              <w:right w:val="nil"/>
            </w:tcBorders>
          </w:tcPr>
          <w:p w14:paraId="1768B82A"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0.0355***</w:t>
            </w:r>
          </w:p>
        </w:tc>
        <w:tc>
          <w:tcPr>
            <w:tcW w:w="2016" w:type="dxa"/>
            <w:tcBorders>
              <w:top w:val="nil"/>
              <w:left w:val="nil"/>
              <w:bottom w:val="nil"/>
              <w:right w:val="nil"/>
            </w:tcBorders>
          </w:tcPr>
          <w:p w14:paraId="276DE63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-0.1133**</w:t>
            </w:r>
          </w:p>
        </w:tc>
        <w:tc>
          <w:tcPr>
            <w:tcW w:w="2736" w:type="dxa"/>
            <w:tcBorders>
              <w:top w:val="nil"/>
              <w:left w:val="nil"/>
              <w:bottom w:val="nil"/>
              <w:right w:val="nil"/>
            </w:tcBorders>
          </w:tcPr>
          <w:p w14:paraId="3E26C133"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0.0911***</w:t>
            </w:r>
          </w:p>
        </w:tc>
      </w:tr>
      <w:tr w:rsidR="00BD6D88" w:rsidRPr="00BD6D88" w14:paraId="2A2FF21D" w14:textId="77777777" w:rsidTr="00D11EA3">
        <w:trPr>
          <w:jc w:val="center"/>
        </w:trPr>
        <w:tc>
          <w:tcPr>
            <w:tcW w:w="3099" w:type="dxa"/>
            <w:tcBorders>
              <w:top w:val="nil"/>
              <w:left w:val="nil"/>
              <w:bottom w:val="nil"/>
              <w:right w:val="nil"/>
            </w:tcBorders>
          </w:tcPr>
          <w:p w14:paraId="62BE273E"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33F467A4"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(2.8133)</w:t>
            </w:r>
          </w:p>
        </w:tc>
        <w:tc>
          <w:tcPr>
            <w:tcW w:w="2016" w:type="dxa"/>
            <w:tcBorders>
              <w:top w:val="nil"/>
              <w:left w:val="nil"/>
              <w:bottom w:val="nil"/>
              <w:right w:val="nil"/>
            </w:tcBorders>
          </w:tcPr>
          <w:p w14:paraId="4238CA8E"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(-2.0050)</w:t>
            </w:r>
          </w:p>
        </w:tc>
        <w:tc>
          <w:tcPr>
            <w:tcW w:w="2736" w:type="dxa"/>
            <w:tcBorders>
              <w:top w:val="nil"/>
              <w:left w:val="nil"/>
              <w:bottom w:val="nil"/>
              <w:right w:val="nil"/>
            </w:tcBorders>
          </w:tcPr>
          <w:p w14:paraId="17BF8A7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(5.1342)</w:t>
            </w:r>
          </w:p>
        </w:tc>
      </w:tr>
      <w:tr w:rsidR="00BD6D88" w:rsidRPr="00BD6D88" w14:paraId="6D8EFC68" w14:textId="77777777" w:rsidTr="00D11EA3">
        <w:trPr>
          <w:jc w:val="center"/>
        </w:trPr>
        <w:tc>
          <w:tcPr>
            <w:tcW w:w="3099" w:type="dxa"/>
            <w:tcBorders>
              <w:top w:val="nil"/>
              <w:left w:val="nil"/>
              <w:bottom w:val="nil"/>
              <w:right w:val="nil"/>
            </w:tcBorders>
          </w:tcPr>
          <w:p w14:paraId="0C68182F"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Capital</w:t>
            </w:r>
          </w:p>
        </w:tc>
        <w:tc>
          <w:tcPr>
            <w:tcW w:w="1584" w:type="dxa"/>
            <w:tcBorders>
              <w:top w:val="nil"/>
              <w:left w:val="nil"/>
              <w:bottom w:val="nil"/>
              <w:right w:val="nil"/>
            </w:tcBorders>
          </w:tcPr>
          <w:p w14:paraId="107467C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-0.0013*</w:t>
            </w:r>
          </w:p>
        </w:tc>
        <w:tc>
          <w:tcPr>
            <w:tcW w:w="2016" w:type="dxa"/>
            <w:tcBorders>
              <w:top w:val="nil"/>
              <w:left w:val="nil"/>
              <w:bottom w:val="nil"/>
              <w:right w:val="nil"/>
            </w:tcBorders>
          </w:tcPr>
          <w:p w14:paraId="5CBE8A5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-0.0454***</w:t>
            </w:r>
          </w:p>
        </w:tc>
        <w:tc>
          <w:tcPr>
            <w:tcW w:w="2736" w:type="dxa"/>
            <w:tcBorders>
              <w:top w:val="nil"/>
              <w:left w:val="nil"/>
              <w:bottom w:val="nil"/>
              <w:right w:val="nil"/>
            </w:tcBorders>
          </w:tcPr>
          <w:p w14:paraId="14CF3E20"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-0.0003</w:t>
            </w:r>
          </w:p>
        </w:tc>
      </w:tr>
      <w:tr w:rsidR="00BD6D88" w:rsidRPr="00BD6D88" w14:paraId="1C711556" w14:textId="77777777" w:rsidTr="00D11EA3">
        <w:trPr>
          <w:jc w:val="center"/>
        </w:trPr>
        <w:tc>
          <w:tcPr>
            <w:tcW w:w="3099" w:type="dxa"/>
            <w:tcBorders>
              <w:top w:val="nil"/>
              <w:left w:val="nil"/>
              <w:bottom w:val="nil"/>
              <w:right w:val="nil"/>
            </w:tcBorders>
          </w:tcPr>
          <w:p w14:paraId="2176171F"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4A61C51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(-1.8169)</w:t>
            </w:r>
          </w:p>
        </w:tc>
        <w:tc>
          <w:tcPr>
            <w:tcW w:w="2016" w:type="dxa"/>
            <w:tcBorders>
              <w:top w:val="nil"/>
              <w:left w:val="nil"/>
              <w:bottom w:val="nil"/>
              <w:right w:val="nil"/>
            </w:tcBorders>
          </w:tcPr>
          <w:p w14:paraId="23D40D55"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(-8.9327)</w:t>
            </w:r>
          </w:p>
        </w:tc>
        <w:tc>
          <w:tcPr>
            <w:tcW w:w="2736" w:type="dxa"/>
            <w:tcBorders>
              <w:top w:val="nil"/>
              <w:left w:val="nil"/>
              <w:bottom w:val="nil"/>
              <w:right w:val="nil"/>
            </w:tcBorders>
          </w:tcPr>
          <w:p w14:paraId="19102BE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(-0.3348)</w:t>
            </w:r>
          </w:p>
        </w:tc>
      </w:tr>
      <w:tr w:rsidR="00BD6D88" w:rsidRPr="00BD6D88" w14:paraId="3B4D8A22" w14:textId="77777777" w:rsidTr="00D11EA3">
        <w:trPr>
          <w:jc w:val="center"/>
        </w:trPr>
        <w:tc>
          <w:tcPr>
            <w:tcW w:w="3099" w:type="dxa"/>
            <w:tcBorders>
              <w:top w:val="nil"/>
              <w:left w:val="nil"/>
              <w:bottom w:val="nil"/>
              <w:right w:val="nil"/>
            </w:tcBorders>
          </w:tcPr>
          <w:p w14:paraId="29899A5D"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Constant</w:t>
            </w:r>
          </w:p>
        </w:tc>
        <w:tc>
          <w:tcPr>
            <w:tcW w:w="1584" w:type="dxa"/>
            <w:tcBorders>
              <w:top w:val="nil"/>
              <w:left w:val="nil"/>
              <w:bottom w:val="nil"/>
              <w:right w:val="nil"/>
            </w:tcBorders>
          </w:tcPr>
          <w:p w14:paraId="1EF3AB84"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0.7858***</w:t>
            </w:r>
          </w:p>
        </w:tc>
        <w:tc>
          <w:tcPr>
            <w:tcW w:w="2016" w:type="dxa"/>
            <w:tcBorders>
              <w:top w:val="nil"/>
              <w:left w:val="nil"/>
              <w:bottom w:val="nil"/>
              <w:right w:val="nil"/>
            </w:tcBorders>
          </w:tcPr>
          <w:p w14:paraId="0507B69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7.7143***</w:t>
            </w:r>
          </w:p>
        </w:tc>
        <w:tc>
          <w:tcPr>
            <w:tcW w:w="2736" w:type="dxa"/>
            <w:tcBorders>
              <w:top w:val="nil"/>
              <w:left w:val="nil"/>
              <w:bottom w:val="nil"/>
              <w:right w:val="nil"/>
            </w:tcBorders>
          </w:tcPr>
          <w:p w14:paraId="13F50F02"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4.5818***</w:t>
            </w:r>
          </w:p>
        </w:tc>
      </w:tr>
      <w:tr w:rsidR="00BD6D88" w:rsidRPr="00BD6D88" w14:paraId="303DC584" w14:textId="77777777" w:rsidTr="00D11EA3">
        <w:trPr>
          <w:jc w:val="center"/>
        </w:trPr>
        <w:tc>
          <w:tcPr>
            <w:tcW w:w="3099" w:type="dxa"/>
            <w:tcBorders>
              <w:top w:val="nil"/>
              <w:left w:val="nil"/>
              <w:bottom w:val="nil"/>
              <w:right w:val="nil"/>
            </w:tcBorders>
          </w:tcPr>
          <w:p w14:paraId="28B8FBFE"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5BA7F73E"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(3.0094)</w:t>
            </w:r>
          </w:p>
        </w:tc>
        <w:tc>
          <w:tcPr>
            <w:tcW w:w="2016" w:type="dxa"/>
            <w:tcBorders>
              <w:top w:val="nil"/>
              <w:left w:val="nil"/>
              <w:bottom w:val="nil"/>
              <w:right w:val="nil"/>
            </w:tcBorders>
          </w:tcPr>
          <w:p w14:paraId="55C4F9A9"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(3.9116)</w:t>
            </w:r>
          </w:p>
        </w:tc>
        <w:tc>
          <w:tcPr>
            <w:tcW w:w="2736" w:type="dxa"/>
            <w:tcBorders>
              <w:top w:val="nil"/>
              <w:left w:val="nil"/>
              <w:bottom w:val="nil"/>
              <w:right w:val="nil"/>
            </w:tcBorders>
          </w:tcPr>
          <w:p w14:paraId="00AAB711"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(9.7931)</w:t>
            </w:r>
          </w:p>
        </w:tc>
      </w:tr>
      <w:tr w:rsidR="00BD6D88" w:rsidRPr="00BD6D88" w14:paraId="5C8ABBE0" w14:textId="77777777" w:rsidTr="00D11EA3">
        <w:trPr>
          <w:jc w:val="center"/>
        </w:trPr>
        <w:tc>
          <w:tcPr>
            <w:tcW w:w="3099" w:type="dxa"/>
            <w:tcBorders>
              <w:top w:val="nil"/>
              <w:left w:val="nil"/>
              <w:bottom w:val="nil"/>
              <w:right w:val="nil"/>
            </w:tcBorders>
          </w:tcPr>
          <w:p w14:paraId="04D0C3FE"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Observations</w:t>
            </w:r>
          </w:p>
        </w:tc>
        <w:tc>
          <w:tcPr>
            <w:tcW w:w="1584" w:type="dxa"/>
            <w:tcBorders>
              <w:top w:val="nil"/>
              <w:left w:val="nil"/>
              <w:bottom w:val="nil"/>
              <w:right w:val="nil"/>
            </w:tcBorders>
          </w:tcPr>
          <w:p w14:paraId="57FBAA68"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742</w:t>
            </w:r>
          </w:p>
        </w:tc>
        <w:tc>
          <w:tcPr>
            <w:tcW w:w="2016" w:type="dxa"/>
            <w:tcBorders>
              <w:top w:val="nil"/>
              <w:left w:val="nil"/>
              <w:bottom w:val="nil"/>
              <w:right w:val="nil"/>
            </w:tcBorders>
          </w:tcPr>
          <w:p w14:paraId="6CC54E64"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742</w:t>
            </w:r>
          </w:p>
        </w:tc>
        <w:tc>
          <w:tcPr>
            <w:tcW w:w="2736" w:type="dxa"/>
            <w:tcBorders>
              <w:top w:val="nil"/>
              <w:left w:val="nil"/>
              <w:bottom w:val="nil"/>
              <w:right w:val="nil"/>
            </w:tcBorders>
          </w:tcPr>
          <w:p w14:paraId="685D40C5"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742</w:t>
            </w:r>
          </w:p>
        </w:tc>
      </w:tr>
      <w:tr w:rsidR="00BD6D88" w:rsidRPr="00BD6D88" w14:paraId="0F3D38BD" w14:textId="77777777" w:rsidTr="00D11EA3">
        <w:trPr>
          <w:jc w:val="center"/>
        </w:trPr>
        <w:tc>
          <w:tcPr>
            <w:tcW w:w="3099" w:type="dxa"/>
            <w:tcBorders>
              <w:top w:val="nil"/>
              <w:left w:val="nil"/>
              <w:bottom w:val="nil"/>
              <w:right w:val="nil"/>
            </w:tcBorders>
          </w:tcPr>
          <w:p w14:paraId="5156794F" w14:textId="012A74AD" w:rsidR="00BD6D88" w:rsidRPr="00BD6D88" w:rsidRDefault="002252E6" w:rsidP="00BD6D88">
            <w:pPr>
              <w:widowControl w:val="0"/>
              <w:autoSpaceDE w:val="0"/>
              <w:autoSpaceDN w:val="0"/>
              <w:adjustRightInd w:val="0"/>
              <w:spacing w:before="0" w:after="0" w:line="240" w:lineRule="auto"/>
              <w:jc w:val="left"/>
              <w:rPr>
                <w:rFonts w:eastAsiaTheme="minorEastAsia" w:cstheme="minorHAnsi"/>
                <w:sz w:val="22"/>
                <w:lang w:eastAsia="en-GB"/>
              </w:rPr>
            </w:pPr>
            <w:r>
              <w:rPr>
                <w:rFonts w:eastAsiaTheme="minorEastAsia" w:cstheme="minorHAnsi"/>
                <w:sz w:val="22"/>
                <w:lang w:eastAsia="en-GB"/>
              </w:rPr>
              <w:t>Number of firms</w:t>
            </w:r>
          </w:p>
        </w:tc>
        <w:tc>
          <w:tcPr>
            <w:tcW w:w="1584" w:type="dxa"/>
            <w:tcBorders>
              <w:top w:val="nil"/>
              <w:left w:val="nil"/>
              <w:bottom w:val="nil"/>
              <w:right w:val="nil"/>
            </w:tcBorders>
          </w:tcPr>
          <w:p w14:paraId="7D78ABFB"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158</w:t>
            </w:r>
          </w:p>
        </w:tc>
        <w:tc>
          <w:tcPr>
            <w:tcW w:w="2016" w:type="dxa"/>
            <w:tcBorders>
              <w:top w:val="nil"/>
              <w:left w:val="nil"/>
              <w:bottom w:val="nil"/>
              <w:right w:val="nil"/>
            </w:tcBorders>
          </w:tcPr>
          <w:p w14:paraId="196AA5AF"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158</w:t>
            </w:r>
          </w:p>
        </w:tc>
        <w:tc>
          <w:tcPr>
            <w:tcW w:w="2736" w:type="dxa"/>
            <w:tcBorders>
              <w:top w:val="nil"/>
              <w:left w:val="nil"/>
              <w:bottom w:val="nil"/>
              <w:right w:val="nil"/>
            </w:tcBorders>
          </w:tcPr>
          <w:p w14:paraId="2B62FAD3" w14:textId="77777777"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158</w:t>
            </w:r>
          </w:p>
        </w:tc>
      </w:tr>
      <w:tr w:rsidR="00BD6D88" w:rsidRPr="00BD6D88" w14:paraId="14C962B3" w14:textId="77777777" w:rsidTr="00D11EA3">
        <w:trPr>
          <w:jc w:val="center"/>
        </w:trPr>
        <w:tc>
          <w:tcPr>
            <w:tcW w:w="3099" w:type="dxa"/>
            <w:tcBorders>
              <w:top w:val="nil"/>
              <w:left w:val="nil"/>
              <w:bottom w:val="nil"/>
              <w:right w:val="nil"/>
            </w:tcBorders>
          </w:tcPr>
          <w:p w14:paraId="3AB65419"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AR1(p-value)</w:t>
            </w:r>
          </w:p>
        </w:tc>
        <w:tc>
          <w:tcPr>
            <w:tcW w:w="1584" w:type="dxa"/>
            <w:tcBorders>
              <w:top w:val="nil"/>
              <w:left w:val="nil"/>
              <w:bottom w:val="nil"/>
              <w:right w:val="nil"/>
            </w:tcBorders>
          </w:tcPr>
          <w:p w14:paraId="7FC507B6" w14:textId="413406F9"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-6.055</w:t>
            </w:r>
            <w:r w:rsidR="00336C97">
              <w:rPr>
                <w:rFonts w:eastAsiaTheme="minorEastAsia" w:cstheme="minorHAnsi"/>
                <w:sz w:val="22"/>
                <w:lang w:eastAsia="en-GB"/>
              </w:rPr>
              <w:t xml:space="preserve"> (0.00)</w:t>
            </w:r>
          </w:p>
        </w:tc>
        <w:tc>
          <w:tcPr>
            <w:tcW w:w="2016" w:type="dxa"/>
            <w:tcBorders>
              <w:top w:val="nil"/>
              <w:left w:val="nil"/>
              <w:bottom w:val="nil"/>
              <w:right w:val="nil"/>
            </w:tcBorders>
          </w:tcPr>
          <w:p w14:paraId="44C5E001" w14:textId="75BDFCC5"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-2.826</w:t>
            </w:r>
            <w:r w:rsidR="00FC2002">
              <w:rPr>
                <w:rFonts w:eastAsiaTheme="minorEastAsia" w:cstheme="minorHAnsi"/>
                <w:sz w:val="22"/>
                <w:lang w:eastAsia="en-GB"/>
              </w:rPr>
              <w:t xml:space="preserve"> (0.00)</w:t>
            </w:r>
          </w:p>
        </w:tc>
        <w:tc>
          <w:tcPr>
            <w:tcW w:w="2736" w:type="dxa"/>
            <w:tcBorders>
              <w:top w:val="nil"/>
              <w:left w:val="nil"/>
              <w:bottom w:val="nil"/>
              <w:right w:val="nil"/>
            </w:tcBorders>
          </w:tcPr>
          <w:p w14:paraId="762F6F2F" w14:textId="030A3EE3"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-5.971</w:t>
            </w:r>
            <w:r w:rsidR="00FC2002">
              <w:rPr>
                <w:rFonts w:eastAsiaTheme="minorEastAsia" w:cstheme="minorHAnsi"/>
                <w:sz w:val="22"/>
                <w:lang w:eastAsia="en-GB"/>
              </w:rPr>
              <w:t xml:space="preserve"> (0.00)</w:t>
            </w:r>
          </w:p>
        </w:tc>
      </w:tr>
      <w:tr w:rsidR="00BD6D88" w:rsidRPr="00BD6D88" w14:paraId="551C5AD3" w14:textId="77777777" w:rsidTr="00D11EA3">
        <w:trPr>
          <w:jc w:val="center"/>
        </w:trPr>
        <w:tc>
          <w:tcPr>
            <w:tcW w:w="3099" w:type="dxa"/>
            <w:tcBorders>
              <w:top w:val="nil"/>
              <w:left w:val="nil"/>
              <w:bottom w:val="nil"/>
              <w:right w:val="nil"/>
            </w:tcBorders>
          </w:tcPr>
          <w:p w14:paraId="0CDC33FD"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AR2 (p-value)</w:t>
            </w:r>
          </w:p>
        </w:tc>
        <w:tc>
          <w:tcPr>
            <w:tcW w:w="1584" w:type="dxa"/>
            <w:tcBorders>
              <w:top w:val="nil"/>
              <w:left w:val="nil"/>
              <w:bottom w:val="nil"/>
              <w:right w:val="nil"/>
            </w:tcBorders>
          </w:tcPr>
          <w:p w14:paraId="76C324E8" w14:textId="1DB7D009"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-0.151</w:t>
            </w:r>
            <w:r w:rsidR="00FC2002">
              <w:rPr>
                <w:rFonts w:eastAsiaTheme="minorEastAsia" w:cstheme="minorHAnsi"/>
                <w:sz w:val="22"/>
                <w:lang w:eastAsia="en-GB"/>
              </w:rPr>
              <w:t xml:space="preserve"> (0.88)</w:t>
            </w:r>
          </w:p>
        </w:tc>
        <w:tc>
          <w:tcPr>
            <w:tcW w:w="2016" w:type="dxa"/>
            <w:tcBorders>
              <w:top w:val="nil"/>
              <w:left w:val="nil"/>
              <w:bottom w:val="nil"/>
              <w:right w:val="nil"/>
            </w:tcBorders>
          </w:tcPr>
          <w:p w14:paraId="376BDABB" w14:textId="4869A7C0"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0.899</w:t>
            </w:r>
            <w:r w:rsidR="00FC2002">
              <w:rPr>
                <w:rFonts w:eastAsiaTheme="minorEastAsia" w:cstheme="minorHAnsi"/>
                <w:sz w:val="22"/>
                <w:lang w:eastAsia="en-GB"/>
              </w:rPr>
              <w:t xml:space="preserve"> (0.36)</w:t>
            </w:r>
          </w:p>
        </w:tc>
        <w:tc>
          <w:tcPr>
            <w:tcW w:w="2736" w:type="dxa"/>
            <w:tcBorders>
              <w:top w:val="nil"/>
              <w:left w:val="nil"/>
              <w:bottom w:val="nil"/>
              <w:right w:val="nil"/>
            </w:tcBorders>
          </w:tcPr>
          <w:p w14:paraId="3FB31AEA" w14:textId="49CE9DEE"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1.183</w:t>
            </w:r>
            <w:r w:rsidR="00FC2002">
              <w:rPr>
                <w:rFonts w:eastAsiaTheme="minorEastAsia" w:cstheme="minorHAnsi"/>
                <w:sz w:val="22"/>
                <w:lang w:eastAsia="en-GB"/>
              </w:rPr>
              <w:t xml:space="preserve"> (0.23)</w:t>
            </w:r>
          </w:p>
        </w:tc>
      </w:tr>
      <w:tr w:rsidR="00BD6D88" w:rsidRPr="00BD6D88" w14:paraId="0E85174D" w14:textId="77777777" w:rsidTr="00D11EA3">
        <w:tblPrEx>
          <w:tblBorders>
            <w:bottom w:val="single" w:sz="6" w:space="0" w:color="auto"/>
          </w:tblBorders>
        </w:tblPrEx>
        <w:trPr>
          <w:jc w:val="center"/>
        </w:trPr>
        <w:tc>
          <w:tcPr>
            <w:tcW w:w="3099" w:type="dxa"/>
            <w:tcBorders>
              <w:top w:val="nil"/>
              <w:left w:val="nil"/>
              <w:bottom w:val="single" w:sz="6" w:space="0" w:color="auto"/>
              <w:right w:val="nil"/>
            </w:tcBorders>
          </w:tcPr>
          <w:p w14:paraId="3BD525FF" w14:textId="77777777"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 w:val="22"/>
                <w:lang w:eastAsia="en-GB"/>
              </w:rPr>
            </w:pPr>
            <w:r w:rsidRPr="00BD6D88">
              <w:rPr>
                <w:rFonts w:eastAsiaTheme="minorEastAsia" w:cstheme="minorHAnsi"/>
                <w:sz w:val="22"/>
                <w:lang w:eastAsia="en-GB"/>
              </w:rPr>
              <w:t>J-Test(p-value)</w:t>
            </w:r>
          </w:p>
        </w:tc>
        <w:tc>
          <w:tcPr>
            <w:tcW w:w="1584" w:type="dxa"/>
            <w:tcBorders>
              <w:top w:val="nil"/>
              <w:left w:val="nil"/>
              <w:bottom w:val="single" w:sz="6" w:space="0" w:color="auto"/>
              <w:right w:val="nil"/>
            </w:tcBorders>
          </w:tcPr>
          <w:p w14:paraId="7B1F7D34" w14:textId="2790E8C8"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118.6</w:t>
            </w:r>
            <w:r w:rsidR="00FC2002">
              <w:rPr>
                <w:rFonts w:eastAsiaTheme="minorEastAsia" w:cstheme="minorHAnsi"/>
                <w:sz w:val="22"/>
                <w:lang w:eastAsia="en-GB"/>
              </w:rPr>
              <w:t xml:space="preserve"> (0.31)</w:t>
            </w:r>
          </w:p>
        </w:tc>
        <w:tc>
          <w:tcPr>
            <w:tcW w:w="2016" w:type="dxa"/>
            <w:tcBorders>
              <w:top w:val="nil"/>
              <w:left w:val="nil"/>
              <w:bottom w:val="single" w:sz="6" w:space="0" w:color="auto"/>
              <w:right w:val="nil"/>
            </w:tcBorders>
          </w:tcPr>
          <w:p w14:paraId="02131E5E" w14:textId="646C3081"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119.3</w:t>
            </w:r>
            <w:r w:rsidR="00FC2002">
              <w:rPr>
                <w:rFonts w:eastAsiaTheme="minorEastAsia" w:cstheme="minorHAnsi"/>
                <w:sz w:val="22"/>
                <w:lang w:eastAsia="en-GB"/>
              </w:rPr>
              <w:t xml:space="preserve"> (0.30)</w:t>
            </w:r>
          </w:p>
        </w:tc>
        <w:tc>
          <w:tcPr>
            <w:tcW w:w="2736" w:type="dxa"/>
            <w:tcBorders>
              <w:top w:val="nil"/>
              <w:left w:val="nil"/>
              <w:bottom w:val="single" w:sz="6" w:space="0" w:color="auto"/>
              <w:right w:val="nil"/>
            </w:tcBorders>
          </w:tcPr>
          <w:p w14:paraId="3280B3F9" w14:textId="2E0858D1" w:rsidR="00BD6D88" w:rsidRPr="00BD6D88" w:rsidRDefault="00BD6D88" w:rsidP="00BD6D88">
            <w:pPr>
              <w:widowControl w:val="0"/>
              <w:autoSpaceDE w:val="0"/>
              <w:autoSpaceDN w:val="0"/>
              <w:adjustRightInd w:val="0"/>
              <w:spacing w:before="0" w:after="0" w:line="240" w:lineRule="auto"/>
              <w:jc w:val="center"/>
              <w:rPr>
                <w:rFonts w:eastAsiaTheme="minorEastAsia" w:cstheme="minorHAnsi"/>
                <w:sz w:val="22"/>
                <w:lang w:eastAsia="en-GB"/>
              </w:rPr>
            </w:pPr>
            <w:r w:rsidRPr="00BD6D88">
              <w:rPr>
                <w:rFonts w:eastAsiaTheme="minorEastAsia" w:cstheme="minorHAnsi"/>
                <w:sz w:val="22"/>
                <w:lang w:eastAsia="en-GB"/>
              </w:rPr>
              <w:t>127.6</w:t>
            </w:r>
            <w:r w:rsidR="00FC2002">
              <w:rPr>
                <w:rFonts w:eastAsiaTheme="minorEastAsia" w:cstheme="minorHAnsi"/>
                <w:sz w:val="22"/>
                <w:lang w:eastAsia="en-GB"/>
              </w:rPr>
              <w:t xml:space="preserve"> (0.14)</w:t>
            </w:r>
          </w:p>
        </w:tc>
      </w:tr>
    </w:tbl>
    <w:p w14:paraId="22DBA62A" w14:textId="50D7B05B" w:rsidR="00BD6D88" w:rsidRPr="00BD6D88" w:rsidRDefault="00BD6D88" w:rsidP="00BD6D88">
      <w:pPr>
        <w:widowControl w:val="0"/>
        <w:autoSpaceDE w:val="0"/>
        <w:autoSpaceDN w:val="0"/>
        <w:adjustRightInd w:val="0"/>
        <w:spacing w:before="0" w:after="0" w:line="240" w:lineRule="auto"/>
        <w:jc w:val="left"/>
        <w:rPr>
          <w:rFonts w:eastAsiaTheme="minorEastAsia" w:cstheme="minorHAnsi"/>
          <w:szCs w:val="24"/>
          <w:lang w:eastAsia="en-GB"/>
        </w:rPr>
      </w:pPr>
      <w:bookmarkStart w:id="21" w:name="_Hlk76652212"/>
      <w:r w:rsidRPr="00BD6D88">
        <w:rPr>
          <w:rFonts w:eastAsiaTheme="minorEastAsia" w:cstheme="minorHAnsi"/>
          <w:sz w:val="20"/>
          <w:szCs w:val="20"/>
          <w:lang w:eastAsia="en-GB"/>
        </w:rPr>
        <w:t xml:space="preserve">Table </w:t>
      </w:r>
      <w:r w:rsidR="002E1DEF">
        <w:rPr>
          <w:rFonts w:eastAsiaTheme="minorEastAsia" w:cstheme="minorHAnsi"/>
          <w:sz w:val="20"/>
          <w:szCs w:val="20"/>
          <w:lang w:eastAsia="en-GB"/>
        </w:rPr>
        <w:t>10</w:t>
      </w:r>
      <w:r w:rsidRPr="00BD6D88">
        <w:rPr>
          <w:rFonts w:eastAsiaTheme="minorEastAsia" w:cstheme="minorHAnsi"/>
          <w:sz w:val="20"/>
          <w:szCs w:val="20"/>
          <w:lang w:eastAsia="en-GB"/>
        </w:rPr>
        <w:t xml:space="preserve"> </w:t>
      </w:r>
      <w:r w:rsidRPr="00BD6D88">
        <w:rPr>
          <w:rFonts w:eastAsiaTheme="minorEastAsia" w:cstheme="minorHAnsi"/>
          <w:bCs/>
          <w:sz w:val="20"/>
          <w:szCs w:val="20"/>
          <w:lang w:val="en-US" w:eastAsia="en-GB"/>
        </w:rPr>
        <w:t>provides the System GMM results for non-compliance and risk-taking after excluding NEDs.</w:t>
      </w:r>
      <w:r w:rsidRPr="00BD6D88">
        <w:rPr>
          <w:rFonts w:eastAsiaTheme="minorEastAsia" w:cstheme="minorHAnsi"/>
          <w:sz w:val="20"/>
          <w:szCs w:val="20"/>
          <w:lang w:eastAsia="en-GB"/>
        </w:rPr>
        <w:t xml:space="preserve"> Z-statistics in parentheses *** p&lt;0.01, ** p&lt;0.05, * p&lt;0.1</w:t>
      </w:r>
    </w:p>
    <w:p w14:paraId="13C35E92" w14:textId="77777777" w:rsidR="00BD6D88" w:rsidRDefault="00BD6D88">
      <w:pPr>
        <w:spacing w:before="0" w:after="160" w:line="259" w:lineRule="auto"/>
        <w:jc w:val="left"/>
        <w:rPr>
          <w:rFonts w:eastAsiaTheme="minorEastAsia" w:cstheme="minorHAnsi"/>
          <w:szCs w:val="24"/>
          <w:lang w:eastAsia="en-GB"/>
        </w:rPr>
      </w:pPr>
      <w:r>
        <w:rPr>
          <w:rFonts w:eastAsiaTheme="minorEastAsia" w:cstheme="minorHAnsi"/>
          <w:szCs w:val="24"/>
          <w:lang w:eastAsia="en-GB"/>
        </w:rPr>
        <w:br w:type="page"/>
      </w:r>
    </w:p>
    <w:bookmarkEnd w:id="21"/>
    <w:p w14:paraId="4165B32C" w14:textId="6B81E291" w:rsidR="00B64524" w:rsidRPr="00B64524" w:rsidRDefault="00B64524" w:rsidP="00B64524">
      <w:pPr>
        <w:widowControl w:val="0"/>
        <w:autoSpaceDE w:val="0"/>
        <w:autoSpaceDN w:val="0"/>
        <w:adjustRightInd w:val="0"/>
        <w:spacing w:before="0" w:after="0" w:line="240" w:lineRule="auto"/>
        <w:jc w:val="left"/>
        <w:rPr>
          <w:rFonts w:eastAsiaTheme="minorEastAsia" w:cstheme="minorHAnsi"/>
          <w:szCs w:val="24"/>
          <w:lang w:eastAsia="en-GB"/>
        </w:rPr>
      </w:pPr>
      <w:r w:rsidRPr="00B64524">
        <w:rPr>
          <w:rFonts w:eastAsiaTheme="minorEastAsia" w:cstheme="minorHAnsi"/>
          <w:szCs w:val="24"/>
          <w:lang w:eastAsia="en-GB"/>
        </w:rPr>
        <w:lastRenderedPageBreak/>
        <w:t xml:space="preserve">Table </w:t>
      </w:r>
      <w:r w:rsidR="00B85AD5">
        <w:rPr>
          <w:rFonts w:eastAsiaTheme="minorEastAsia" w:cstheme="minorHAnsi"/>
          <w:szCs w:val="24"/>
          <w:lang w:eastAsia="en-GB"/>
        </w:rPr>
        <w:t>1</w:t>
      </w:r>
      <w:r w:rsidR="002E1DEF">
        <w:rPr>
          <w:rFonts w:eastAsiaTheme="minorEastAsia" w:cstheme="minorHAnsi"/>
          <w:szCs w:val="24"/>
          <w:lang w:eastAsia="en-GB"/>
        </w:rPr>
        <w:t>1</w:t>
      </w:r>
      <w:r w:rsidRPr="00B64524">
        <w:rPr>
          <w:rFonts w:eastAsiaTheme="minorEastAsia" w:cstheme="minorHAnsi"/>
          <w:szCs w:val="24"/>
          <w:lang w:eastAsia="en-GB"/>
        </w:rPr>
        <w:t xml:space="preserve"> Non-compliance and Alternative Measures of Risk</w:t>
      </w:r>
      <w:r w:rsidR="00BE5D88">
        <w:rPr>
          <w:rFonts w:eastAsiaTheme="minorEastAsia" w:cstheme="minorHAnsi"/>
          <w:szCs w:val="24"/>
          <w:lang w:eastAsia="en-GB"/>
        </w:rPr>
        <w:t>-Taking</w:t>
      </w:r>
    </w:p>
    <w:tbl>
      <w:tblPr>
        <w:tblW w:w="9719" w:type="dxa"/>
        <w:tblLayout w:type="fixed"/>
        <w:tblCellMar>
          <w:left w:w="75" w:type="dxa"/>
          <w:right w:w="75" w:type="dxa"/>
        </w:tblCellMar>
        <w:tblLook w:val="0000" w:firstRow="0" w:lastRow="0" w:firstColumn="0" w:lastColumn="0" w:noHBand="0" w:noVBand="0"/>
      </w:tblPr>
      <w:tblGrid>
        <w:gridCol w:w="1944"/>
        <w:gridCol w:w="3369"/>
        <w:gridCol w:w="2203"/>
        <w:gridCol w:w="2203"/>
      </w:tblGrid>
      <w:tr w:rsidR="00F942BD" w:rsidRPr="00B64524" w14:paraId="33DD1CF6" w14:textId="19BC886C" w:rsidTr="00A6626A">
        <w:trPr>
          <w:trHeight w:val="539"/>
        </w:trPr>
        <w:tc>
          <w:tcPr>
            <w:tcW w:w="1944" w:type="dxa"/>
            <w:tcBorders>
              <w:top w:val="single" w:sz="4" w:space="0" w:color="auto"/>
              <w:left w:val="nil"/>
              <w:bottom w:val="single" w:sz="6" w:space="0" w:color="auto"/>
              <w:right w:val="nil"/>
            </w:tcBorders>
          </w:tcPr>
          <w:p w14:paraId="759772C0" w14:textId="77777777" w:rsidR="00F942BD" w:rsidRPr="00B64524" w:rsidRDefault="00F942BD" w:rsidP="00B64524">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VARIABLES</w:t>
            </w:r>
          </w:p>
        </w:tc>
        <w:tc>
          <w:tcPr>
            <w:tcW w:w="3369" w:type="dxa"/>
            <w:tcBorders>
              <w:top w:val="single" w:sz="4" w:space="0" w:color="auto"/>
              <w:left w:val="nil"/>
              <w:bottom w:val="single" w:sz="6" w:space="0" w:color="auto"/>
              <w:right w:val="nil"/>
            </w:tcBorders>
          </w:tcPr>
          <w:p w14:paraId="4E1A32CD" w14:textId="77777777" w:rsidR="00F942BD" w:rsidRPr="00B64524" w:rsidRDefault="00F942BD"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 xml:space="preserve">Difference between </w:t>
            </w:r>
          </w:p>
          <w:p w14:paraId="6467120A" w14:textId="77777777" w:rsidR="00F942BD" w:rsidRDefault="00F942BD"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Minimum &amp; Maximum ROA</w:t>
            </w:r>
          </w:p>
          <w:p w14:paraId="5E1BB079" w14:textId="2B54D0EB" w:rsidR="00A6626A" w:rsidRPr="00B64524"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r>
              <w:rPr>
                <w:rFonts w:eastAsiaTheme="minorEastAsia" w:cstheme="minorHAnsi"/>
                <w:sz w:val="22"/>
                <w:lang w:eastAsia="en-GB"/>
              </w:rPr>
              <w:t>(1)</w:t>
            </w:r>
          </w:p>
        </w:tc>
        <w:tc>
          <w:tcPr>
            <w:tcW w:w="2203" w:type="dxa"/>
            <w:tcBorders>
              <w:top w:val="single" w:sz="4" w:space="0" w:color="auto"/>
              <w:left w:val="nil"/>
              <w:bottom w:val="single" w:sz="6" w:space="0" w:color="auto"/>
              <w:right w:val="nil"/>
            </w:tcBorders>
          </w:tcPr>
          <w:p w14:paraId="3F6A64DB" w14:textId="77777777" w:rsidR="00F942BD" w:rsidRDefault="00F942BD" w:rsidP="00B64524">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PHR</w:t>
            </w:r>
          </w:p>
          <w:p w14:paraId="02754B0F" w14:textId="77777777" w:rsidR="00A6626A"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p>
          <w:p w14:paraId="674DEF2A" w14:textId="094A4CE9" w:rsidR="00A6626A" w:rsidRPr="00B64524"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r>
              <w:rPr>
                <w:rFonts w:eastAsiaTheme="minorEastAsia" w:cstheme="minorHAnsi"/>
                <w:sz w:val="22"/>
                <w:lang w:eastAsia="en-GB"/>
              </w:rPr>
              <w:t>(2)</w:t>
            </w:r>
          </w:p>
        </w:tc>
        <w:tc>
          <w:tcPr>
            <w:tcW w:w="2203" w:type="dxa"/>
            <w:tcBorders>
              <w:top w:val="single" w:sz="4" w:space="0" w:color="auto"/>
              <w:left w:val="nil"/>
              <w:bottom w:val="single" w:sz="6" w:space="0" w:color="auto"/>
              <w:right w:val="nil"/>
            </w:tcBorders>
          </w:tcPr>
          <w:p w14:paraId="12A066CC" w14:textId="77777777" w:rsidR="00F942BD"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r>
              <w:rPr>
                <w:rFonts w:eastAsiaTheme="minorEastAsia" w:cstheme="minorHAnsi"/>
                <w:sz w:val="22"/>
                <w:lang w:eastAsia="en-GB"/>
              </w:rPr>
              <w:t>R&amp;D Expenses</w:t>
            </w:r>
          </w:p>
          <w:p w14:paraId="22128D82" w14:textId="77777777" w:rsidR="00A6626A"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p>
          <w:p w14:paraId="70CA6515" w14:textId="68CD2BB4" w:rsidR="00A6626A" w:rsidRPr="00B64524" w:rsidRDefault="00A6626A" w:rsidP="00B64524">
            <w:pPr>
              <w:widowControl w:val="0"/>
              <w:autoSpaceDE w:val="0"/>
              <w:autoSpaceDN w:val="0"/>
              <w:adjustRightInd w:val="0"/>
              <w:spacing w:before="0" w:after="0" w:line="240" w:lineRule="auto"/>
              <w:jc w:val="center"/>
              <w:rPr>
                <w:rFonts w:eastAsiaTheme="minorEastAsia" w:cstheme="minorHAnsi"/>
                <w:sz w:val="22"/>
                <w:lang w:eastAsia="en-GB"/>
              </w:rPr>
            </w:pPr>
            <w:r>
              <w:rPr>
                <w:rFonts w:eastAsiaTheme="minorEastAsia" w:cstheme="minorHAnsi"/>
                <w:sz w:val="22"/>
                <w:lang w:eastAsia="en-GB"/>
              </w:rPr>
              <w:t>(3)</w:t>
            </w:r>
          </w:p>
        </w:tc>
      </w:tr>
      <w:tr w:rsidR="00A6626A" w:rsidRPr="00B64524" w14:paraId="044AD3A8" w14:textId="1F94CC45" w:rsidTr="00A6626A">
        <w:trPr>
          <w:trHeight w:val="259"/>
        </w:trPr>
        <w:tc>
          <w:tcPr>
            <w:tcW w:w="1944" w:type="dxa"/>
            <w:tcBorders>
              <w:top w:val="nil"/>
              <w:left w:val="nil"/>
              <w:bottom w:val="nil"/>
              <w:right w:val="nil"/>
            </w:tcBorders>
          </w:tcPr>
          <w:p w14:paraId="44ACE920"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NCI</w:t>
            </w:r>
          </w:p>
        </w:tc>
        <w:tc>
          <w:tcPr>
            <w:tcW w:w="3369" w:type="dxa"/>
            <w:tcBorders>
              <w:top w:val="nil"/>
              <w:left w:val="nil"/>
              <w:bottom w:val="nil"/>
              <w:right w:val="nil"/>
            </w:tcBorders>
          </w:tcPr>
          <w:p w14:paraId="38784FB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0.0028**</w:t>
            </w:r>
          </w:p>
        </w:tc>
        <w:tc>
          <w:tcPr>
            <w:tcW w:w="2203" w:type="dxa"/>
            <w:tcBorders>
              <w:top w:val="nil"/>
              <w:left w:val="nil"/>
              <w:bottom w:val="nil"/>
              <w:right w:val="nil"/>
            </w:tcBorders>
          </w:tcPr>
          <w:p w14:paraId="7A96BFD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0.3593***</w:t>
            </w:r>
          </w:p>
        </w:tc>
        <w:tc>
          <w:tcPr>
            <w:tcW w:w="2203" w:type="dxa"/>
            <w:tcBorders>
              <w:top w:val="nil"/>
              <w:left w:val="nil"/>
              <w:bottom w:val="nil"/>
              <w:right w:val="nil"/>
            </w:tcBorders>
          </w:tcPr>
          <w:p w14:paraId="2A6D2D70" w14:textId="05A1D631"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0.4343***</w:t>
            </w:r>
          </w:p>
        </w:tc>
      </w:tr>
      <w:tr w:rsidR="00A6626A" w:rsidRPr="00B64524" w14:paraId="1ADED8E2" w14:textId="3974E845" w:rsidTr="00A6626A">
        <w:trPr>
          <w:trHeight w:val="269"/>
        </w:trPr>
        <w:tc>
          <w:tcPr>
            <w:tcW w:w="1944" w:type="dxa"/>
            <w:tcBorders>
              <w:top w:val="nil"/>
              <w:left w:val="nil"/>
              <w:bottom w:val="nil"/>
              <w:right w:val="nil"/>
            </w:tcBorders>
          </w:tcPr>
          <w:p w14:paraId="45A69631"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22DCBE8D"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(1.9950)</w:t>
            </w:r>
          </w:p>
        </w:tc>
        <w:tc>
          <w:tcPr>
            <w:tcW w:w="2203" w:type="dxa"/>
            <w:tcBorders>
              <w:top w:val="nil"/>
              <w:left w:val="nil"/>
              <w:bottom w:val="nil"/>
              <w:right w:val="nil"/>
            </w:tcBorders>
          </w:tcPr>
          <w:p w14:paraId="0986FE8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(16.1130)</w:t>
            </w:r>
          </w:p>
        </w:tc>
        <w:tc>
          <w:tcPr>
            <w:tcW w:w="2203" w:type="dxa"/>
            <w:tcBorders>
              <w:top w:val="nil"/>
              <w:left w:val="nil"/>
              <w:bottom w:val="nil"/>
              <w:right w:val="nil"/>
            </w:tcBorders>
          </w:tcPr>
          <w:p w14:paraId="54FF7CF3" w14:textId="2CA2CE13"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(3.2178)</w:t>
            </w:r>
          </w:p>
        </w:tc>
      </w:tr>
      <w:tr w:rsidR="00A6626A" w:rsidRPr="00B64524" w14:paraId="7F708DBC" w14:textId="686966F8" w:rsidTr="00A6626A">
        <w:trPr>
          <w:trHeight w:val="269"/>
        </w:trPr>
        <w:tc>
          <w:tcPr>
            <w:tcW w:w="1944" w:type="dxa"/>
            <w:tcBorders>
              <w:top w:val="nil"/>
              <w:left w:val="nil"/>
              <w:bottom w:val="nil"/>
              <w:right w:val="nil"/>
            </w:tcBorders>
          </w:tcPr>
          <w:p w14:paraId="72332227"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Size</w:t>
            </w:r>
          </w:p>
        </w:tc>
        <w:tc>
          <w:tcPr>
            <w:tcW w:w="3369" w:type="dxa"/>
            <w:tcBorders>
              <w:top w:val="nil"/>
              <w:left w:val="nil"/>
              <w:bottom w:val="nil"/>
              <w:right w:val="nil"/>
            </w:tcBorders>
          </w:tcPr>
          <w:p w14:paraId="2EB21A0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0.0003</w:t>
            </w:r>
          </w:p>
        </w:tc>
        <w:tc>
          <w:tcPr>
            <w:tcW w:w="2203" w:type="dxa"/>
            <w:tcBorders>
              <w:top w:val="nil"/>
              <w:left w:val="nil"/>
              <w:bottom w:val="nil"/>
              <w:right w:val="nil"/>
            </w:tcBorders>
          </w:tcPr>
          <w:p w14:paraId="019D025E"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0.0211</w:t>
            </w:r>
          </w:p>
        </w:tc>
        <w:tc>
          <w:tcPr>
            <w:tcW w:w="2203" w:type="dxa"/>
            <w:tcBorders>
              <w:top w:val="nil"/>
              <w:left w:val="nil"/>
              <w:bottom w:val="nil"/>
              <w:right w:val="nil"/>
            </w:tcBorders>
          </w:tcPr>
          <w:p w14:paraId="2EA01921" w14:textId="7CC8722F"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-0.3241***</w:t>
            </w:r>
          </w:p>
        </w:tc>
      </w:tr>
      <w:tr w:rsidR="00A6626A" w:rsidRPr="00B64524" w14:paraId="7798D456" w14:textId="4EF0C315" w:rsidTr="00A6626A">
        <w:trPr>
          <w:trHeight w:val="269"/>
        </w:trPr>
        <w:tc>
          <w:tcPr>
            <w:tcW w:w="1944" w:type="dxa"/>
            <w:tcBorders>
              <w:top w:val="nil"/>
              <w:left w:val="nil"/>
              <w:bottom w:val="nil"/>
              <w:right w:val="nil"/>
            </w:tcBorders>
          </w:tcPr>
          <w:p w14:paraId="1BFA7157"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71DAE85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(0.2365)</w:t>
            </w:r>
          </w:p>
        </w:tc>
        <w:tc>
          <w:tcPr>
            <w:tcW w:w="2203" w:type="dxa"/>
            <w:tcBorders>
              <w:top w:val="nil"/>
              <w:left w:val="nil"/>
              <w:bottom w:val="nil"/>
              <w:right w:val="nil"/>
            </w:tcBorders>
          </w:tcPr>
          <w:p w14:paraId="7610A50D"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(1.2758)</w:t>
            </w:r>
          </w:p>
        </w:tc>
        <w:tc>
          <w:tcPr>
            <w:tcW w:w="2203" w:type="dxa"/>
            <w:tcBorders>
              <w:top w:val="nil"/>
              <w:left w:val="nil"/>
              <w:bottom w:val="nil"/>
              <w:right w:val="nil"/>
            </w:tcBorders>
          </w:tcPr>
          <w:p w14:paraId="0578CA09" w14:textId="30D179A0"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(-3.5424)</w:t>
            </w:r>
          </w:p>
        </w:tc>
      </w:tr>
      <w:tr w:rsidR="00A6626A" w:rsidRPr="00B64524" w14:paraId="02DE7B88" w14:textId="05EB60BD" w:rsidTr="00A6626A">
        <w:trPr>
          <w:trHeight w:val="259"/>
        </w:trPr>
        <w:tc>
          <w:tcPr>
            <w:tcW w:w="1944" w:type="dxa"/>
            <w:tcBorders>
              <w:top w:val="nil"/>
              <w:left w:val="nil"/>
              <w:bottom w:val="nil"/>
              <w:right w:val="nil"/>
            </w:tcBorders>
          </w:tcPr>
          <w:p w14:paraId="3D16E7BF"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Gender Diversity</w:t>
            </w:r>
          </w:p>
        </w:tc>
        <w:tc>
          <w:tcPr>
            <w:tcW w:w="3369" w:type="dxa"/>
            <w:tcBorders>
              <w:top w:val="nil"/>
              <w:left w:val="nil"/>
              <w:bottom w:val="nil"/>
              <w:right w:val="nil"/>
            </w:tcBorders>
          </w:tcPr>
          <w:p w14:paraId="32C551A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0.0008</w:t>
            </w:r>
          </w:p>
        </w:tc>
        <w:tc>
          <w:tcPr>
            <w:tcW w:w="2203" w:type="dxa"/>
            <w:tcBorders>
              <w:top w:val="nil"/>
              <w:left w:val="nil"/>
              <w:bottom w:val="nil"/>
              <w:right w:val="nil"/>
            </w:tcBorders>
          </w:tcPr>
          <w:p w14:paraId="56D9F6D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-9.4102***</w:t>
            </w:r>
          </w:p>
        </w:tc>
        <w:tc>
          <w:tcPr>
            <w:tcW w:w="2203" w:type="dxa"/>
            <w:tcBorders>
              <w:top w:val="nil"/>
              <w:left w:val="nil"/>
              <w:bottom w:val="nil"/>
              <w:right w:val="nil"/>
            </w:tcBorders>
          </w:tcPr>
          <w:p w14:paraId="31EADF3E" w14:textId="6F33AF09"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66.5489***</w:t>
            </w:r>
          </w:p>
        </w:tc>
      </w:tr>
      <w:tr w:rsidR="00A6626A" w:rsidRPr="00B64524" w14:paraId="140343E7" w14:textId="1A832A4A" w:rsidTr="00A6626A">
        <w:trPr>
          <w:trHeight w:val="269"/>
        </w:trPr>
        <w:tc>
          <w:tcPr>
            <w:tcW w:w="1944" w:type="dxa"/>
            <w:tcBorders>
              <w:top w:val="nil"/>
              <w:left w:val="nil"/>
              <w:bottom w:val="nil"/>
              <w:right w:val="nil"/>
            </w:tcBorders>
          </w:tcPr>
          <w:p w14:paraId="2C35CE73"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273DD48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(0.0210)</w:t>
            </w:r>
          </w:p>
        </w:tc>
        <w:tc>
          <w:tcPr>
            <w:tcW w:w="2203" w:type="dxa"/>
            <w:tcBorders>
              <w:top w:val="nil"/>
              <w:left w:val="nil"/>
              <w:bottom w:val="nil"/>
              <w:right w:val="nil"/>
            </w:tcBorders>
          </w:tcPr>
          <w:p w14:paraId="0A0F9CE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(-14.9690)</w:t>
            </w:r>
          </w:p>
        </w:tc>
        <w:tc>
          <w:tcPr>
            <w:tcW w:w="2203" w:type="dxa"/>
            <w:tcBorders>
              <w:top w:val="nil"/>
              <w:left w:val="nil"/>
              <w:bottom w:val="nil"/>
              <w:right w:val="nil"/>
            </w:tcBorders>
          </w:tcPr>
          <w:p w14:paraId="34FA076A" w14:textId="2CCEEA2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(7.0801)</w:t>
            </w:r>
          </w:p>
        </w:tc>
      </w:tr>
      <w:tr w:rsidR="00A6626A" w:rsidRPr="00B64524" w14:paraId="5F107761" w14:textId="76FB3FA0" w:rsidTr="00A6626A">
        <w:trPr>
          <w:trHeight w:val="269"/>
        </w:trPr>
        <w:tc>
          <w:tcPr>
            <w:tcW w:w="1944" w:type="dxa"/>
            <w:tcBorders>
              <w:top w:val="nil"/>
              <w:left w:val="nil"/>
              <w:bottom w:val="nil"/>
              <w:right w:val="nil"/>
            </w:tcBorders>
          </w:tcPr>
          <w:p w14:paraId="5C50C3AB"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Independence</w:t>
            </w:r>
          </w:p>
        </w:tc>
        <w:tc>
          <w:tcPr>
            <w:tcW w:w="3369" w:type="dxa"/>
            <w:tcBorders>
              <w:top w:val="nil"/>
              <w:left w:val="nil"/>
              <w:bottom w:val="nil"/>
              <w:right w:val="nil"/>
            </w:tcBorders>
          </w:tcPr>
          <w:p w14:paraId="216F4D4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0.0187*</w:t>
            </w:r>
          </w:p>
        </w:tc>
        <w:tc>
          <w:tcPr>
            <w:tcW w:w="2203" w:type="dxa"/>
            <w:tcBorders>
              <w:top w:val="nil"/>
              <w:left w:val="nil"/>
              <w:bottom w:val="nil"/>
              <w:right w:val="nil"/>
            </w:tcBorders>
          </w:tcPr>
          <w:p w14:paraId="45F4E56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-2.9599***</w:t>
            </w:r>
          </w:p>
        </w:tc>
        <w:tc>
          <w:tcPr>
            <w:tcW w:w="2203" w:type="dxa"/>
            <w:tcBorders>
              <w:top w:val="nil"/>
              <w:left w:val="nil"/>
              <w:bottom w:val="nil"/>
              <w:right w:val="nil"/>
            </w:tcBorders>
          </w:tcPr>
          <w:p w14:paraId="1FC4E054" w14:textId="18F993A4"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-11.8832***</w:t>
            </w:r>
          </w:p>
        </w:tc>
      </w:tr>
      <w:tr w:rsidR="00A6626A" w:rsidRPr="00B64524" w14:paraId="6A4F08B3" w14:textId="5EDEAC16" w:rsidTr="00A6626A">
        <w:trPr>
          <w:trHeight w:val="269"/>
        </w:trPr>
        <w:tc>
          <w:tcPr>
            <w:tcW w:w="1944" w:type="dxa"/>
            <w:tcBorders>
              <w:top w:val="nil"/>
              <w:left w:val="nil"/>
              <w:bottom w:val="nil"/>
              <w:right w:val="nil"/>
            </w:tcBorders>
          </w:tcPr>
          <w:p w14:paraId="15C0A679"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1ABF287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(1.7905)</w:t>
            </w:r>
          </w:p>
        </w:tc>
        <w:tc>
          <w:tcPr>
            <w:tcW w:w="2203" w:type="dxa"/>
            <w:tcBorders>
              <w:top w:val="nil"/>
              <w:left w:val="nil"/>
              <w:bottom w:val="nil"/>
              <w:right w:val="nil"/>
            </w:tcBorders>
          </w:tcPr>
          <w:p w14:paraId="327FC25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(-14.0167)</w:t>
            </w:r>
          </w:p>
        </w:tc>
        <w:tc>
          <w:tcPr>
            <w:tcW w:w="2203" w:type="dxa"/>
            <w:tcBorders>
              <w:top w:val="nil"/>
              <w:left w:val="nil"/>
              <w:bottom w:val="nil"/>
              <w:right w:val="nil"/>
            </w:tcBorders>
          </w:tcPr>
          <w:p w14:paraId="1F7CC354" w14:textId="39A1BA45"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(-7.1039)</w:t>
            </w:r>
          </w:p>
        </w:tc>
      </w:tr>
      <w:tr w:rsidR="00A6626A" w:rsidRPr="00B64524" w14:paraId="2866B82D" w14:textId="105E203F" w:rsidTr="00A6626A">
        <w:trPr>
          <w:trHeight w:val="269"/>
        </w:trPr>
        <w:tc>
          <w:tcPr>
            <w:tcW w:w="1944" w:type="dxa"/>
            <w:tcBorders>
              <w:top w:val="nil"/>
              <w:left w:val="nil"/>
              <w:bottom w:val="nil"/>
              <w:right w:val="nil"/>
            </w:tcBorders>
          </w:tcPr>
          <w:p w14:paraId="750DA25A"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Extra Committees</w:t>
            </w:r>
          </w:p>
        </w:tc>
        <w:tc>
          <w:tcPr>
            <w:tcW w:w="3369" w:type="dxa"/>
            <w:tcBorders>
              <w:top w:val="nil"/>
              <w:left w:val="nil"/>
              <w:bottom w:val="nil"/>
              <w:right w:val="nil"/>
            </w:tcBorders>
          </w:tcPr>
          <w:p w14:paraId="271A430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-0.0191***</w:t>
            </w:r>
          </w:p>
        </w:tc>
        <w:tc>
          <w:tcPr>
            <w:tcW w:w="2203" w:type="dxa"/>
            <w:tcBorders>
              <w:top w:val="nil"/>
              <w:left w:val="nil"/>
              <w:bottom w:val="nil"/>
              <w:right w:val="nil"/>
            </w:tcBorders>
          </w:tcPr>
          <w:p w14:paraId="358AC9A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-0.6796***</w:t>
            </w:r>
          </w:p>
        </w:tc>
        <w:tc>
          <w:tcPr>
            <w:tcW w:w="2203" w:type="dxa"/>
            <w:tcBorders>
              <w:top w:val="nil"/>
              <w:left w:val="nil"/>
              <w:bottom w:val="nil"/>
              <w:right w:val="nil"/>
            </w:tcBorders>
          </w:tcPr>
          <w:p w14:paraId="0607C33E" w14:textId="0C73ABAE"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-2.2950***</w:t>
            </w:r>
          </w:p>
        </w:tc>
      </w:tr>
      <w:tr w:rsidR="00A6626A" w:rsidRPr="00B64524" w14:paraId="79D00196" w14:textId="72D9D765" w:rsidTr="00A6626A">
        <w:trPr>
          <w:trHeight w:val="269"/>
        </w:trPr>
        <w:tc>
          <w:tcPr>
            <w:tcW w:w="1944" w:type="dxa"/>
            <w:tcBorders>
              <w:top w:val="nil"/>
              <w:left w:val="nil"/>
              <w:bottom w:val="nil"/>
              <w:right w:val="nil"/>
            </w:tcBorders>
          </w:tcPr>
          <w:p w14:paraId="07B46C25"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2FA57A18"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(-3.7679)</w:t>
            </w:r>
          </w:p>
        </w:tc>
        <w:tc>
          <w:tcPr>
            <w:tcW w:w="2203" w:type="dxa"/>
            <w:tcBorders>
              <w:top w:val="nil"/>
              <w:left w:val="nil"/>
              <w:bottom w:val="nil"/>
              <w:right w:val="nil"/>
            </w:tcBorders>
          </w:tcPr>
          <w:p w14:paraId="7A49BC7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(-10.8787)</w:t>
            </w:r>
          </w:p>
        </w:tc>
        <w:tc>
          <w:tcPr>
            <w:tcW w:w="2203" w:type="dxa"/>
            <w:tcBorders>
              <w:top w:val="nil"/>
              <w:left w:val="nil"/>
              <w:bottom w:val="nil"/>
              <w:right w:val="nil"/>
            </w:tcBorders>
          </w:tcPr>
          <w:p w14:paraId="2A292E89" w14:textId="4C8DF80B"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(-4.6172)</w:t>
            </w:r>
          </w:p>
        </w:tc>
      </w:tr>
      <w:tr w:rsidR="00A6626A" w:rsidRPr="00B64524" w14:paraId="11ECC1CC" w14:textId="08EB0687" w:rsidTr="00A6626A">
        <w:trPr>
          <w:trHeight w:val="269"/>
        </w:trPr>
        <w:tc>
          <w:tcPr>
            <w:tcW w:w="1944" w:type="dxa"/>
            <w:tcBorders>
              <w:top w:val="nil"/>
              <w:left w:val="nil"/>
              <w:bottom w:val="nil"/>
              <w:right w:val="nil"/>
            </w:tcBorders>
          </w:tcPr>
          <w:p w14:paraId="3BD9C81C"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Internal Controls</w:t>
            </w:r>
          </w:p>
        </w:tc>
        <w:tc>
          <w:tcPr>
            <w:tcW w:w="3369" w:type="dxa"/>
            <w:tcBorders>
              <w:top w:val="nil"/>
              <w:left w:val="nil"/>
              <w:bottom w:val="nil"/>
              <w:right w:val="nil"/>
            </w:tcBorders>
          </w:tcPr>
          <w:p w14:paraId="2CDEB45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0.0216***</w:t>
            </w:r>
          </w:p>
        </w:tc>
        <w:tc>
          <w:tcPr>
            <w:tcW w:w="2203" w:type="dxa"/>
            <w:tcBorders>
              <w:top w:val="nil"/>
              <w:left w:val="nil"/>
              <w:bottom w:val="nil"/>
              <w:right w:val="nil"/>
            </w:tcBorders>
          </w:tcPr>
          <w:p w14:paraId="76B8283E"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-0.3150***</w:t>
            </w:r>
          </w:p>
        </w:tc>
        <w:tc>
          <w:tcPr>
            <w:tcW w:w="2203" w:type="dxa"/>
            <w:tcBorders>
              <w:top w:val="nil"/>
              <w:left w:val="nil"/>
              <w:bottom w:val="nil"/>
              <w:right w:val="nil"/>
            </w:tcBorders>
          </w:tcPr>
          <w:p w14:paraId="3B662AD5" w14:textId="7D71A2EC"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0.7011*</w:t>
            </w:r>
          </w:p>
        </w:tc>
      </w:tr>
      <w:tr w:rsidR="00A6626A" w:rsidRPr="00B64524" w14:paraId="59035D5C" w14:textId="5985F349" w:rsidTr="00A6626A">
        <w:trPr>
          <w:trHeight w:val="259"/>
        </w:trPr>
        <w:tc>
          <w:tcPr>
            <w:tcW w:w="1944" w:type="dxa"/>
            <w:tcBorders>
              <w:top w:val="nil"/>
              <w:left w:val="nil"/>
              <w:bottom w:val="nil"/>
              <w:right w:val="nil"/>
            </w:tcBorders>
          </w:tcPr>
          <w:p w14:paraId="42D3588B"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40F8B77E"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(6.4752)</w:t>
            </w:r>
          </w:p>
        </w:tc>
        <w:tc>
          <w:tcPr>
            <w:tcW w:w="2203" w:type="dxa"/>
            <w:tcBorders>
              <w:top w:val="nil"/>
              <w:left w:val="nil"/>
              <w:bottom w:val="nil"/>
              <w:right w:val="nil"/>
            </w:tcBorders>
          </w:tcPr>
          <w:p w14:paraId="20A4454D"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(-9.2798)</w:t>
            </w:r>
          </w:p>
        </w:tc>
        <w:tc>
          <w:tcPr>
            <w:tcW w:w="2203" w:type="dxa"/>
            <w:tcBorders>
              <w:top w:val="nil"/>
              <w:left w:val="nil"/>
              <w:bottom w:val="nil"/>
              <w:right w:val="nil"/>
            </w:tcBorders>
          </w:tcPr>
          <w:p w14:paraId="02D3236C" w14:textId="0B842B4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(1.7438)</w:t>
            </w:r>
          </w:p>
        </w:tc>
      </w:tr>
      <w:tr w:rsidR="00A6626A" w:rsidRPr="00B64524" w14:paraId="177F0A04" w14:textId="790288EC" w:rsidTr="00A6626A">
        <w:trPr>
          <w:trHeight w:val="269"/>
        </w:trPr>
        <w:tc>
          <w:tcPr>
            <w:tcW w:w="1944" w:type="dxa"/>
            <w:tcBorders>
              <w:top w:val="nil"/>
              <w:left w:val="nil"/>
              <w:bottom w:val="nil"/>
              <w:right w:val="nil"/>
            </w:tcBorders>
          </w:tcPr>
          <w:p w14:paraId="712169B6"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Meetings</w:t>
            </w:r>
          </w:p>
        </w:tc>
        <w:tc>
          <w:tcPr>
            <w:tcW w:w="3369" w:type="dxa"/>
            <w:tcBorders>
              <w:top w:val="nil"/>
              <w:left w:val="nil"/>
              <w:bottom w:val="nil"/>
              <w:right w:val="nil"/>
            </w:tcBorders>
          </w:tcPr>
          <w:p w14:paraId="29E15C6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0.0045***</w:t>
            </w:r>
          </w:p>
        </w:tc>
        <w:tc>
          <w:tcPr>
            <w:tcW w:w="2203" w:type="dxa"/>
            <w:tcBorders>
              <w:top w:val="nil"/>
              <w:left w:val="nil"/>
              <w:bottom w:val="nil"/>
              <w:right w:val="nil"/>
            </w:tcBorders>
          </w:tcPr>
          <w:p w14:paraId="45A2F432"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-0.1589***</w:t>
            </w:r>
          </w:p>
        </w:tc>
        <w:tc>
          <w:tcPr>
            <w:tcW w:w="2203" w:type="dxa"/>
            <w:tcBorders>
              <w:top w:val="nil"/>
              <w:left w:val="nil"/>
              <w:bottom w:val="nil"/>
              <w:right w:val="nil"/>
            </w:tcBorders>
          </w:tcPr>
          <w:p w14:paraId="714BC9C2" w14:textId="687CF9DD"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0.5264***</w:t>
            </w:r>
          </w:p>
        </w:tc>
      </w:tr>
      <w:tr w:rsidR="00A6626A" w:rsidRPr="00B64524" w14:paraId="5681C484" w14:textId="03880A58" w:rsidTr="00A6626A">
        <w:trPr>
          <w:trHeight w:val="269"/>
        </w:trPr>
        <w:tc>
          <w:tcPr>
            <w:tcW w:w="1944" w:type="dxa"/>
            <w:tcBorders>
              <w:top w:val="nil"/>
              <w:left w:val="nil"/>
              <w:bottom w:val="nil"/>
              <w:right w:val="nil"/>
            </w:tcBorders>
          </w:tcPr>
          <w:p w14:paraId="7FB00BD9"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1FC38037"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(5.5128)</w:t>
            </w:r>
          </w:p>
        </w:tc>
        <w:tc>
          <w:tcPr>
            <w:tcW w:w="2203" w:type="dxa"/>
            <w:tcBorders>
              <w:top w:val="nil"/>
              <w:left w:val="nil"/>
              <w:bottom w:val="nil"/>
              <w:right w:val="nil"/>
            </w:tcBorders>
          </w:tcPr>
          <w:p w14:paraId="2A1A858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(-16.5658)</w:t>
            </w:r>
          </w:p>
        </w:tc>
        <w:tc>
          <w:tcPr>
            <w:tcW w:w="2203" w:type="dxa"/>
            <w:tcBorders>
              <w:top w:val="nil"/>
              <w:left w:val="nil"/>
              <w:bottom w:val="nil"/>
              <w:right w:val="nil"/>
            </w:tcBorders>
          </w:tcPr>
          <w:p w14:paraId="150196FB" w14:textId="1D8A8088"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(4.9520)</w:t>
            </w:r>
          </w:p>
        </w:tc>
      </w:tr>
      <w:tr w:rsidR="00A6626A" w:rsidRPr="00B64524" w14:paraId="60BCF53F" w14:textId="7909D9D2" w:rsidTr="00A6626A">
        <w:trPr>
          <w:trHeight w:val="269"/>
        </w:trPr>
        <w:tc>
          <w:tcPr>
            <w:tcW w:w="1944" w:type="dxa"/>
            <w:tcBorders>
              <w:top w:val="nil"/>
              <w:left w:val="nil"/>
              <w:bottom w:val="nil"/>
              <w:right w:val="nil"/>
            </w:tcBorders>
          </w:tcPr>
          <w:p w14:paraId="4B5CDD6F"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Risk Committee</w:t>
            </w:r>
          </w:p>
        </w:tc>
        <w:tc>
          <w:tcPr>
            <w:tcW w:w="3369" w:type="dxa"/>
            <w:tcBorders>
              <w:top w:val="nil"/>
              <w:left w:val="nil"/>
              <w:bottom w:val="nil"/>
              <w:right w:val="nil"/>
            </w:tcBorders>
          </w:tcPr>
          <w:p w14:paraId="44A7D13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0.0353***</w:t>
            </w:r>
          </w:p>
        </w:tc>
        <w:tc>
          <w:tcPr>
            <w:tcW w:w="2203" w:type="dxa"/>
            <w:tcBorders>
              <w:top w:val="nil"/>
              <w:left w:val="nil"/>
              <w:bottom w:val="nil"/>
              <w:right w:val="nil"/>
            </w:tcBorders>
          </w:tcPr>
          <w:p w14:paraId="7512791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4.5059***</w:t>
            </w:r>
          </w:p>
        </w:tc>
        <w:tc>
          <w:tcPr>
            <w:tcW w:w="2203" w:type="dxa"/>
            <w:tcBorders>
              <w:top w:val="nil"/>
              <w:left w:val="nil"/>
              <w:bottom w:val="nil"/>
              <w:right w:val="nil"/>
            </w:tcBorders>
          </w:tcPr>
          <w:p w14:paraId="09F647CD" w14:textId="6571B4CD"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-33.5571***</w:t>
            </w:r>
          </w:p>
        </w:tc>
      </w:tr>
      <w:tr w:rsidR="00A6626A" w:rsidRPr="00B64524" w14:paraId="05DEE2A0" w14:textId="482D3659" w:rsidTr="00A6626A">
        <w:trPr>
          <w:trHeight w:val="269"/>
        </w:trPr>
        <w:tc>
          <w:tcPr>
            <w:tcW w:w="1944" w:type="dxa"/>
            <w:tcBorders>
              <w:top w:val="nil"/>
              <w:left w:val="nil"/>
              <w:bottom w:val="nil"/>
              <w:right w:val="nil"/>
            </w:tcBorders>
          </w:tcPr>
          <w:p w14:paraId="4C195637"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030D5E24"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(3.1478)</w:t>
            </w:r>
          </w:p>
        </w:tc>
        <w:tc>
          <w:tcPr>
            <w:tcW w:w="2203" w:type="dxa"/>
            <w:tcBorders>
              <w:top w:val="nil"/>
              <w:left w:val="nil"/>
              <w:bottom w:val="nil"/>
              <w:right w:val="nil"/>
            </w:tcBorders>
          </w:tcPr>
          <w:p w14:paraId="32E13C9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(22.3444)</w:t>
            </w:r>
          </w:p>
        </w:tc>
        <w:tc>
          <w:tcPr>
            <w:tcW w:w="2203" w:type="dxa"/>
            <w:tcBorders>
              <w:top w:val="nil"/>
              <w:left w:val="nil"/>
              <w:bottom w:val="nil"/>
              <w:right w:val="nil"/>
            </w:tcBorders>
          </w:tcPr>
          <w:p w14:paraId="098ADAFD" w14:textId="5631FCAE"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(-7.4172)</w:t>
            </w:r>
          </w:p>
        </w:tc>
      </w:tr>
      <w:tr w:rsidR="00A6626A" w:rsidRPr="00B64524" w14:paraId="0E788927" w14:textId="2EFFC98B" w:rsidTr="00A6626A">
        <w:trPr>
          <w:trHeight w:val="269"/>
        </w:trPr>
        <w:tc>
          <w:tcPr>
            <w:tcW w:w="1944" w:type="dxa"/>
            <w:tcBorders>
              <w:top w:val="nil"/>
              <w:left w:val="nil"/>
              <w:bottom w:val="nil"/>
              <w:right w:val="nil"/>
            </w:tcBorders>
          </w:tcPr>
          <w:p w14:paraId="52A8D636"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Remuneration</w:t>
            </w:r>
          </w:p>
        </w:tc>
        <w:tc>
          <w:tcPr>
            <w:tcW w:w="3369" w:type="dxa"/>
            <w:tcBorders>
              <w:top w:val="nil"/>
              <w:left w:val="nil"/>
              <w:bottom w:val="nil"/>
              <w:right w:val="nil"/>
            </w:tcBorders>
          </w:tcPr>
          <w:p w14:paraId="322EB76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-0.0006</w:t>
            </w:r>
          </w:p>
        </w:tc>
        <w:tc>
          <w:tcPr>
            <w:tcW w:w="2203" w:type="dxa"/>
            <w:tcBorders>
              <w:top w:val="nil"/>
              <w:left w:val="nil"/>
              <w:bottom w:val="nil"/>
              <w:right w:val="nil"/>
            </w:tcBorders>
          </w:tcPr>
          <w:p w14:paraId="453E9F78"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0.1668***</w:t>
            </w:r>
          </w:p>
        </w:tc>
        <w:tc>
          <w:tcPr>
            <w:tcW w:w="2203" w:type="dxa"/>
            <w:tcBorders>
              <w:top w:val="nil"/>
              <w:left w:val="nil"/>
              <w:bottom w:val="nil"/>
              <w:right w:val="nil"/>
            </w:tcBorders>
          </w:tcPr>
          <w:p w14:paraId="25E3A4BA" w14:textId="56B781BE"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0.8511***</w:t>
            </w:r>
          </w:p>
        </w:tc>
      </w:tr>
      <w:tr w:rsidR="00A6626A" w:rsidRPr="00B64524" w14:paraId="5B51CB0B" w14:textId="29333522" w:rsidTr="00A6626A">
        <w:trPr>
          <w:trHeight w:val="269"/>
        </w:trPr>
        <w:tc>
          <w:tcPr>
            <w:tcW w:w="1944" w:type="dxa"/>
            <w:tcBorders>
              <w:top w:val="nil"/>
              <w:left w:val="nil"/>
              <w:bottom w:val="nil"/>
              <w:right w:val="nil"/>
            </w:tcBorders>
          </w:tcPr>
          <w:p w14:paraId="41324661"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40C2CD5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(-1.0178)</w:t>
            </w:r>
          </w:p>
        </w:tc>
        <w:tc>
          <w:tcPr>
            <w:tcW w:w="2203" w:type="dxa"/>
            <w:tcBorders>
              <w:top w:val="nil"/>
              <w:left w:val="nil"/>
              <w:bottom w:val="nil"/>
              <w:right w:val="nil"/>
            </w:tcBorders>
          </w:tcPr>
          <w:p w14:paraId="0C4C0468"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(10.6840)</w:t>
            </w:r>
          </w:p>
        </w:tc>
        <w:tc>
          <w:tcPr>
            <w:tcW w:w="2203" w:type="dxa"/>
            <w:tcBorders>
              <w:top w:val="nil"/>
              <w:left w:val="nil"/>
              <w:bottom w:val="nil"/>
              <w:right w:val="nil"/>
            </w:tcBorders>
          </w:tcPr>
          <w:p w14:paraId="2C8A30B8" w14:textId="58F92A64"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(9.1204)</w:t>
            </w:r>
          </w:p>
        </w:tc>
      </w:tr>
      <w:tr w:rsidR="00A6626A" w:rsidRPr="00B64524" w14:paraId="4E130B59" w14:textId="4C7BD4BD" w:rsidTr="00A6626A">
        <w:trPr>
          <w:trHeight w:val="259"/>
        </w:trPr>
        <w:tc>
          <w:tcPr>
            <w:tcW w:w="1944" w:type="dxa"/>
            <w:tcBorders>
              <w:top w:val="nil"/>
              <w:left w:val="nil"/>
              <w:bottom w:val="nil"/>
              <w:right w:val="nil"/>
            </w:tcBorders>
          </w:tcPr>
          <w:p w14:paraId="6BE746DA"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Board Ownership</w:t>
            </w:r>
          </w:p>
        </w:tc>
        <w:tc>
          <w:tcPr>
            <w:tcW w:w="3369" w:type="dxa"/>
            <w:tcBorders>
              <w:top w:val="nil"/>
              <w:left w:val="nil"/>
              <w:bottom w:val="nil"/>
              <w:right w:val="nil"/>
            </w:tcBorders>
          </w:tcPr>
          <w:p w14:paraId="2295FB94"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0.0022***</w:t>
            </w:r>
          </w:p>
        </w:tc>
        <w:tc>
          <w:tcPr>
            <w:tcW w:w="2203" w:type="dxa"/>
            <w:tcBorders>
              <w:top w:val="nil"/>
              <w:left w:val="nil"/>
              <w:bottom w:val="nil"/>
              <w:right w:val="nil"/>
            </w:tcBorders>
          </w:tcPr>
          <w:p w14:paraId="6EE1234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-0.0624***</w:t>
            </w:r>
          </w:p>
        </w:tc>
        <w:tc>
          <w:tcPr>
            <w:tcW w:w="2203" w:type="dxa"/>
            <w:tcBorders>
              <w:top w:val="nil"/>
              <w:left w:val="nil"/>
              <w:bottom w:val="nil"/>
              <w:right w:val="nil"/>
            </w:tcBorders>
          </w:tcPr>
          <w:p w14:paraId="459D44F4" w14:textId="69DC2C65"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0.3945***</w:t>
            </w:r>
          </w:p>
        </w:tc>
      </w:tr>
      <w:tr w:rsidR="00A6626A" w:rsidRPr="00B64524" w14:paraId="693FE8A3" w14:textId="3D6B2CDE" w:rsidTr="00A6626A">
        <w:trPr>
          <w:trHeight w:val="269"/>
        </w:trPr>
        <w:tc>
          <w:tcPr>
            <w:tcW w:w="1944" w:type="dxa"/>
            <w:tcBorders>
              <w:top w:val="nil"/>
              <w:left w:val="nil"/>
              <w:bottom w:val="nil"/>
              <w:right w:val="nil"/>
            </w:tcBorders>
          </w:tcPr>
          <w:p w14:paraId="4BA723C8"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6614905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(4.8685)</w:t>
            </w:r>
          </w:p>
        </w:tc>
        <w:tc>
          <w:tcPr>
            <w:tcW w:w="2203" w:type="dxa"/>
            <w:tcBorders>
              <w:top w:val="nil"/>
              <w:left w:val="nil"/>
              <w:bottom w:val="nil"/>
              <w:right w:val="nil"/>
            </w:tcBorders>
          </w:tcPr>
          <w:p w14:paraId="3DF1330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(-16.3031)</w:t>
            </w:r>
          </w:p>
        </w:tc>
        <w:tc>
          <w:tcPr>
            <w:tcW w:w="2203" w:type="dxa"/>
            <w:tcBorders>
              <w:top w:val="nil"/>
              <w:left w:val="nil"/>
              <w:bottom w:val="nil"/>
              <w:right w:val="nil"/>
            </w:tcBorders>
          </w:tcPr>
          <w:p w14:paraId="53A50D86" w14:textId="3EA01860"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(7.4444)</w:t>
            </w:r>
          </w:p>
        </w:tc>
      </w:tr>
      <w:tr w:rsidR="00A6626A" w:rsidRPr="00B64524" w14:paraId="36E6F3C8" w14:textId="7E04B574" w:rsidTr="00A6626A">
        <w:trPr>
          <w:trHeight w:val="269"/>
        </w:trPr>
        <w:tc>
          <w:tcPr>
            <w:tcW w:w="1944" w:type="dxa"/>
            <w:tcBorders>
              <w:top w:val="nil"/>
              <w:left w:val="nil"/>
              <w:bottom w:val="nil"/>
              <w:right w:val="nil"/>
            </w:tcBorders>
          </w:tcPr>
          <w:p w14:paraId="53CCA588"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ROA</w:t>
            </w:r>
          </w:p>
        </w:tc>
        <w:tc>
          <w:tcPr>
            <w:tcW w:w="3369" w:type="dxa"/>
            <w:tcBorders>
              <w:top w:val="nil"/>
              <w:left w:val="nil"/>
              <w:bottom w:val="nil"/>
              <w:right w:val="nil"/>
            </w:tcBorders>
          </w:tcPr>
          <w:p w14:paraId="6CF736F5"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0.0004</w:t>
            </w:r>
          </w:p>
        </w:tc>
        <w:tc>
          <w:tcPr>
            <w:tcW w:w="2203" w:type="dxa"/>
            <w:tcBorders>
              <w:top w:val="nil"/>
              <w:left w:val="nil"/>
              <w:bottom w:val="nil"/>
              <w:right w:val="nil"/>
            </w:tcBorders>
          </w:tcPr>
          <w:p w14:paraId="63044C1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-0.0121***</w:t>
            </w:r>
          </w:p>
        </w:tc>
        <w:tc>
          <w:tcPr>
            <w:tcW w:w="2203" w:type="dxa"/>
            <w:tcBorders>
              <w:top w:val="nil"/>
              <w:left w:val="nil"/>
              <w:bottom w:val="nil"/>
              <w:right w:val="nil"/>
            </w:tcBorders>
          </w:tcPr>
          <w:p w14:paraId="15B212F0" w14:textId="1ED3F41E"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0.4596***</w:t>
            </w:r>
          </w:p>
        </w:tc>
      </w:tr>
      <w:tr w:rsidR="00A6626A" w:rsidRPr="00B64524" w14:paraId="1BDCB7DB" w14:textId="6B8D34F6" w:rsidTr="00A6626A">
        <w:trPr>
          <w:trHeight w:val="269"/>
        </w:trPr>
        <w:tc>
          <w:tcPr>
            <w:tcW w:w="1944" w:type="dxa"/>
            <w:tcBorders>
              <w:top w:val="nil"/>
              <w:left w:val="nil"/>
              <w:bottom w:val="nil"/>
              <w:right w:val="nil"/>
            </w:tcBorders>
          </w:tcPr>
          <w:p w14:paraId="5522FDB2"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3A6B7EC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(1.4509)</w:t>
            </w:r>
          </w:p>
        </w:tc>
        <w:tc>
          <w:tcPr>
            <w:tcW w:w="2203" w:type="dxa"/>
            <w:tcBorders>
              <w:top w:val="nil"/>
              <w:left w:val="nil"/>
              <w:bottom w:val="nil"/>
              <w:right w:val="nil"/>
            </w:tcBorders>
          </w:tcPr>
          <w:p w14:paraId="48EBDF27"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(-3.4648)</w:t>
            </w:r>
          </w:p>
        </w:tc>
        <w:tc>
          <w:tcPr>
            <w:tcW w:w="2203" w:type="dxa"/>
            <w:tcBorders>
              <w:top w:val="nil"/>
              <w:left w:val="nil"/>
              <w:bottom w:val="nil"/>
              <w:right w:val="nil"/>
            </w:tcBorders>
          </w:tcPr>
          <w:p w14:paraId="2335AEEA" w14:textId="4448E330"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(15.7666)</w:t>
            </w:r>
          </w:p>
        </w:tc>
      </w:tr>
      <w:tr w:rsidR="00A6626A" w:rsidRPr="00B64524" w14:paraId="797ABB38" w14:textId="5D841010" w:rsidTr="00A6626A">
        <w:trPr>
          <w:trHeight w:val="269"/>
        </w:trPr>
        <w:tc>
          <w:tcPr>
            <w:tcW w:w="1944" w:type="dxa"/>
            <w:tcBorders>
              <w:top w:val="nil"/>
              <w:left w:val="nil"/>
              <w:bottom w:val="nil"/>
              <w:right w:val="nil"/>
            </w:tcBorders>
          </w:tcPr>
          <w:p w14:paraId="7D861A7B"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Leverage</w:t>
            </w:r>
          </w:p>
        </w:tc>
        <w:tc>
          <w:tcPr>
            <w:tcW w:w="3369" w:type="dxa"/>
            <w:tcBorders>
              <w:top w:val="nil"/>
              <w:left w:val="nil"/>
              <w:bottom w:val="nil"/>
              <w:right w:val="nil"/>
            </w:tcBorders>
          </w:tcPr>
          <w:p w14:paraId="1CB2DD4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0.0002</w:t>
            </w:r>
          </w:p>
        </w:tc>
        <w:tc>
          <w:tcPr>
            <w:tcW w:w="2203" w:type="dxa"/>
            <w:tcBorders>
              <w:top w:val="nil"/>
              <w:left w:val="nil"/>
              <w:bottom w:val="nil"/>
              <w:right w:val="nil"/>
            </w:tcBorders>
          </w:tcPr>
          <w:p w14:paraId="14E03C6C"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0.0348***</w:t>
            </w:r>
          </w:p>
        </w:tc>
        <w:tc>
          <w:tcPr>
            <w:tcW w:w="2203" w:type="dxa"/>
            <w:tcBorders>
              <w:top w:val="nil"/>
              <w:left w:val="nil"/>
              <w:bottom w:val="nil"/>
              <w:right w:val="nil"/>
            </w:tcBorders>
          </w:tcPr>
          <w:p w14:paraId="2E691379" w14:textId="3B407C6F"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0.0464***</w:t>
            </w:r>
          </w:p>
        </w:tc>
      </w:tr>
      <w:tr w:rsidR="00A6626A" w:rsidRPr="00B64524" w14:paraId="2CBDF3AB" w14:textId="101CE4BF" w:rsidTr="00A6626A">
        <w:trPr>
          <w:trHeight w:val="269"/>
        </w:trPr>
        <w:tc>
          <w:tcPr>
            <w:tcW w:w="1944" w:type="dxa"/>
            <w:tcBorders>
              <w:top w:val="nil"/>
              <w:left w:val="nil"/>
              <w:bottom w:val="nil"/>
              <w:right w:val="nil"/>
            </w:tcBorders>
          </w:tcPr>
          <w:p w14:paraId="746D5830"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21DD2B97"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(1.3719)</w:t>
            </w:r>
          </w:p>
        </w:tc>
        <w:tc>
          <w:tcPr>
            <w:tcW w:w="2203" w:type="dxa"/>
            <w:tcBorders>
              <w:top w:val="nil"/>
              <w:left w:val="nil"/>
              <w:bottom w:val="nil"/>
              <w:right w:val="nil"/>
            </w:tcBorders>
          </w:tcPr>
          <w:p w14:paraId="3CDE06F7"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(16.8328)</w:t>
            </w:r>
          </w:p>
        </w:tc>
        <w:tc>
          <w:tcPr>
            <w:tcW w:w="2203" w:type="dxa"/>
            <w:tcBorders>
              <w:top w:val="nil"/>
              <w:left w:val="nil"/>
              <w:bottom w:val="nil"/>
              <w:right w:val="nil"/>
            </w:tcBorders>
          </w:tcPr>
          <w:p w14:paraId="3F803A6B" w14:textId="33F2798E"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(2.7855)</w:t>
            </w:r>
          </w:p>
        </w:tc>
      </w:tr>
      <w:tr w:rsidR="00A6626A" w:rsidRPr="00B64524" w14:paraId="46F7202F" w14:textId="354DFC34" w:rsidTr="00A6626A">
        <w:trPr>
          <w:trHeight w:val="269"/>
        </w:trPr>
        <w:tc>
          <w:tcPr>
            <w:tcW w:w="1944" w:type="dxa"/>
            <w:tcBorders>
              <w:top w:val="nil"/>
              <w:left w:val="nil"/>
              <w:bottom w:val="nil"/>
              <w:right w:val="nil"/>
            </w:tcBorders>
          </w:tcPr>
          <w:p w14:paraId="0E39BAF8"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Firm Size</w:t>
            </w:r>
          </w:p>
        </w:tc>
        <w:tc>
          <w:tcPr>
            <w:tcW w:w="3369" w:type="dxa"/>
            <w:tcBorders>
              <w:top w:val="nil"/>
              <w:left w:val="nil"/>
              <w:bottom w:val="nil"/>
              <w:right w:val="nil"/>
            </w:tcBorders>
          </w:tcPr>
          <w:p w14:paraId="57C67962"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0.0053</w:t>
            </w:r>
          </w:p>
        </w:tc>
        <w:tc>
          <w:tcPr>
            <w:tcW w:w="2203" w:type="dxa"/>
            <w:tcBorders>
              <w:top w:val="nil"/>
              <w:left w:val="nil"/>
              <w:bottom w:val="nil"/>
              <w:right w:val="nil"/>
            </w:tcBorders>
          </w:tcPr>
          <w:p w14:paraId="742B94C4"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0.9898***</w:t>
            </w:r>
          </w:p>
        </w:tc>
        <w:tc>
          <w:tcPr>
            <w:tcW w:w="2203" w:type="dxa"/>
            <w:tcBorders>
              <w:top w:val="nil"/>
              <w:left w:val="nil"/>
              <w:bottom w:val="nil"/>
              <w:right w:val="nil"/>
            </w:tcBorders>
          </w:tcPr>
          <w:p w14:paraId="0BD12EDC" w14:textId="782DFE25"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-14.6386***</w:t>
            </w:r>
          </w:p>
        </w:tc>
      </w:tr>
      <w:tr w:rsidR="00A6626A" w:rsidRPr="00B64524" w14:paraId="4352E1D0" w14:textId="72FF6AD6" w:rsidTr="00A6626A">
        <w:trPr>
          <w:trHeight w:val="259"/>
        </w:trPr>
        <w:tc>
          <w:tcPr>
            <w:tcW w:w="1944" w:type="dxa"/>
            <w:tcBorders>
              <w:top w:val="nil"/>
              <w:left w:val="nil"/>
              <w:bottom w:val="nil"/>
              <w:right w:val="nil"/>
            </w:tcBorders>
          </w:tcPr>
          <w:p w14:paraId="119A8404"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6FC7583B"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(0.8775)</w:t>
            </w:r>
          </w:p>
        </w:tc>
        <w:tc>
          <w:tcPr>
            <w:tcW w:w="2203" w:type="dxa"/>
            <w:tcBorders>
              <w:top w:val="nil"/>
              <w:left w:val="nil"/>
              <w:bottom w:val="nil"/>
              <w:right w:val="nil"/>
            </w:tcBorders>
          </w:tcPr>
          <w:p w14:paraId="4D90B3E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(13.6185)</w:t>
            </w:r>
          </w:p>
        </w:tc>
        <w:tc>
          <w:tcPr>
            <w:tcW w:w="2203" w:type="dxa"/>
            <w:tcBorders>
              <w:top w:val="nil"/>
              <w:left w:val="nil"/>
              <w:bottom w:val="nil"/>
              <w:right w:val="nil"/>
            </w:tcBorders>
          </w:tcPr>
          <w:p w14:paraId="4BB2876E" w14:textId="177BCF2D"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(-26.3215)</w:t>
            </w:r>
          </w:p>
        </w:tc>
      </w:tr>
      <w:tr w:rsidR="00A6626A" w:rsidRPr="00B64524" w14:paraId="6B86070A" w14:textId="1B027230" w:rsidTr="00A6626A">
        <w:trPr>
          <w:trHeight w:val="269"/>
        </w:trPr>
        <w:tc>
          <w:tcPr>
            <w:tcW w:w="1944" w:type="dxa"/>
            <w:tcBorders>
              <w:top w:val="nil"/>
              <w:left w:val="nil"/>
              <w:bottom w:val="nil"/>
              <w:right w:val="nil"/>
            </w:tcBorders>
          </w:tcPr>
          <w:p w14:paraId="5DADBF2E"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Liquidity</w:t>
            </w:r>
          </w:p>
        </w:tc>
        <w:tc>
          <w:tcPr>
            <w:tcW w:w="3369" w:type="dxa"/>
            <w:tcBorders>
              <w:top w:val="nil"/>
              <w:left w:val="nil"/>
              <w:bottom w:val="nil"/>
              <w:right w:val="nil"/>
            </w:tcBorders>
          </w:tcPr>
          <w:p w14:paraId="6D8C20A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-0.0289***</w:t>
            </w:r>
          </w:p>
        </w:tc>
        <w:tc>
          <w:tcPr>
            <w:tcW w:w="2203" w:type="dxa"/>
            <w:tcBorders>
              <w:top w:val="nil"/>
              <w:left w:val="nil"/>
              <w:bottom w:val="nil"/>
              <w:right w:val="nil"/>
            </w:tcBorders>
          </w:tcPr>
          <w:p w14:paraId="33CD7173"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0.4057***</w:t>
            </w:r>
          </w:p>
        </w:tc>
        <w:tc>
          <w:tcPr>
            <w:tcW w:w="2203" w:type="dxa"/>
            <w:tcBorders>
              <w:top w:val="nil"/>
              <w:left w:val="nil"/>
              <w:bottom w:val="nil"/>
              <w:right w:val="nil"/>
            </w:tcBorders>
          </w:tcPr>
          <w:p w14:paraId="47E34C24" w14:textId="03C79D09"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-3.9431***</w:t>
            </w:r>
          </w:p>
        </w:tc>
      </w:tr>
      <w:tr w:rsidR="00A6626A" w:rsidRPr="00B64524" w14:paraId="28DB5FAF" w14:textId="75ECDD76" w:rsidTr="00A6626A">
        <w:trPr>
          <w:trHeight w:val="59"/>
        </w:trPr>
        <w:tc>
          <w:tcPr>
            <w:tcW w:w="1944" w:type="dxa"/>
            <w:tcBorders>
              <w:top w:val="nil"/>
              <w:left w:val="nil"/>
              <w:bottom w:val="nil"/>
              <w:right w:val="nil"/>
            </w:tcBorders>
          </w:tcPr>
          <w:p w14:paraId="0FC908AA"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2E5E2951"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(-11.7736)</w:t>
            </w:r>
          </w:p>
        </w:tc>
        <w:tc>
          <w:tcPr>
            <w:tcW w:w="2203" w:type="dxa"/>
            <w:tcBorders>
              <w:top w:val="nil"/>
              <w:left w:val="nil"/>
              <w:bottom w:val="nil"/>
              <w:right w:val="nil"/>
            </w:tcBorders>
          </w:tcPr>
          <w:p w14:paraId="6D63CDCF"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(22.3804)</w:t>
            </w:r>
          </w:p>
        </w:tc>
        <w:tc>
          <w:tcPr>
            <w:tcW w:w="2203" w:type="dxa"/>
            <w:tcBorders>
              <w:top w:val="nil"/>
              <w:left w:val="nil"/>
              <w:bottom w:val="nil"/>
              <w:right w:val="nil"/>
            </w:tcBorders>
          </w:tcPr>
          <w:p w14:paraId="1AF8F6A6" w14:textId="1BE011C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(-29.3907)</w:t>
            </w:r>
          </w:p>
        </w:tc>
      </w:tr>
      <w:tr w:rsidR="00A6626A" w:rsidRPr="00B64524" w14:paraId="59756BB4" w14:textId="5C1AFEAB" w:rsidTr="00A6626A">
        <w:trPr>
          <w:trHeight w:val="269"/>
        </w:trPr>
        <w:tc>
          <w:tcPr>
            <w:tcW w:w="1944" w:type="dxa"/>
            <w:tcBorders>
              <w:top w:val="nil"/>
              <w:left w:val="nil"/>
              <w:bottom w:val="nil"/>
              <w:right w:val="nil"/>
            </w:tcBorders>
          </w:tcPr>
          <w:p w14:paraId="02F27C31"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Capital</w:t>
            </w:r>
          </w:p>
        </w:tc>
        <w:tc>
          <w:tcPr>
            <w:tcW w:w="3369" w:type="dxa"/>
            <w:tcBorders>
              <w:top w:val="nil"/>
              <w:left w:val="nil"/>
              <w:bottom w:val="nil"/>
              <w:right w:val="nil"/>
            </w:tcBorders>
          </w:tcPr>
          <w:p w14:paraId="2B931F72"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-0.0007***</w:t>
            </w:r>
          </w:p>
        </w:tc>
        <w:tc>
          <w:tcPr>
            <w:tcW w:w="2203" w:type="dxa"/>
            <w:tcBorders>
              <w:top w:val="nil"/>
              <w:left w:val="nil"/>
              <w:bottom w:val="nil"/>
              <w:right w:val="nil"/>
            </w:tcBorders>
          </w:tcPr>
          <w:p w14:paraId="462A225F"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-0.0226***</w:t>
            </w:r>
          </w:p>
        </w:tc>
        <w:tc>
          <w:tcPr>
            <w:tcW w:w="2203" w:type="dxa"/>
            <w:tcBorders>
              <w:top w:val="nil"/>
              <w:left w:val="nil"/>
              <w:bottom w:val="nil"/>
              <w:right w:val="nil"/>
            </w:tcBorders>
          </w:tcPr>
          <w:p w14:paraId="12A8C116" w14:textId="7E16B8E9"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0.1533***</w:t>
            </w:r>
          </w:p>
        </w:tc>
      </w:tr>
      <w:tr w:rsidR="00A6626A" w:rsidRPr="00B64524" w14:paraId="76B5154B" w14:textId="6F043019" w:rsidTr="00A6626A">
        <w:trPr>
          <w:trHeight w:val="269"/>
        </w:trPr>
        <w:tc>
          <w:tcPr>
            <w:tcW w:w="1944" w:type="dxa"/>
            <w:tcBorders>
              <w:top w:val="nil"/>
              <w:left w:val="nil"/>
              <w:right w:val="nil"/>
            </w:tcBorders>
          </w:tcPr>
          <w:p w14:paraId="08B1C664"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right w:val="nil"/>
            </w:tcBorders>
          </w:tcPr>
          <w:p w14:paraId="27149052"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(-6.4520)</w:t>
            </w:r>
          </w:p>
        </w:tc>
        <w:tc>
          <w:tcPr>
            <w:tcW w:w="2203" w:type="dxa"/>
            <w:tcBorders>
              <w:top w:val="nil"/>
              <w:left w:val="nil"/>
              <w:right w:val="nil"/>
            </w:tcBorders>
          </w:tcPr>
          <w:p w14:paraId="5AF150C9"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(-18.3941)</w:t>
            </w:r>
          </w:p>
        </w:tc>
        <w:tc>
          <w:tcPr>
            <w:tcW w:w="2203" w:type="dxa"/>
            <w:tcBorders>
              <w:top w:val="nil"/>
              <w:left w:val="nil"/>
              <w:bottom w:val="nil"/>
              <w:right w:val="nil"/>
            </w:tcBorders>
          </w:tcPr>
          <w:p w14:paraId="0EB61763" w14:textId="48C0B6A2"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(38.5236)</w:t>
            </w:r>
          </w:p>
        </w:tc>
      </w:tr>
      <w:tr w:rsidR="00A6626A" w:rsidRPr="00B64524" w14:paraId="567CB58F" w14:textId="7AABDE71" w:rsidTr="00A6626A">
        <w:trPr>
          <w:trHeight w:val="269"/>
        </w:trPr>
        <w:tc>
          <w:tcPr>
            <w:tcW w:w="1944" w:type="dxa"/>
            <w:tcBorders>
              <w:top w:val="nil"/>
              <w:left w:val="nil"/>
              <w:bottom w:val="nil"/>
              <w:right w:val="nil"/>
            </w:tcBorders>
          </w:tcPr>
          <w:p w14:paraId="1BFEDC21"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Constant</w:t>
            </w:r>
          </w:p>
        </w:tc>
        <w:tc>
          <w:tcPr>
            <w:tcW w:w="3369" w:type="dxa"/>
            <w:tcBorders>
              <w:top w:val="nil"/>
              <w:left w:val="nil"/>
              <w:bottom w:val="nil"/>
              <w:right w:val="nil"/>
            </w:tcBorders>
          </w:tcPr>
          <w:p w14:paraId="1B4F9776"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-0.1400**</w:t>
            </w:r>
          </w:p>
        </w:tc>
        <w:tc>
          <w:tcPr>
            <w:tcW w:w="2203" w:type="dxa"/>
            <w:tcBorders>
              <w:top w:val="nil"/>
              <w:left w:val="nil"/>
              <w:bottom w:val="nil"/>
              <w:right w:val="nil"/>
            </w:tcBorders>
          </w:tcPr>
          <w:p w14:paraId="5772498E"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-1.2127**</w:t>
            </w:r>
          </w:p>
        </w:tc>
        <w:tc>
          <w:tcPr>
            <w:tcW w:w="2203" w:type="dxa"/>
            <w:tcBorders>
              <w:top w:val="nil"/>
              <w:left w:val="nil"/>
              <w:bottom w:val="nil"/>
              <w:right w:val="nil"/>
            </w:tcBorders>
          </w:tcPr>
          <w:p w14:paraId="2E819F12" w14:textId="242B4596"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128.1112***</w:t>
            </w:r>
          </w:p>
        </w:tc>
      </w:tr>
      <w:tr w:rsidR="00A6626A" w:rsidRPr="00B64524" w14:paraId="5A17F939" w14:textId="3DC03F7E" w:rsidTr="00A6626A">
        <w:trPr>
          <w:trHeight w:val="269"/>
        </w:trPr>
        <w:tc>
          <w:tcPr>
            <w:tcW w:w="1944" w:type="dxa"/>
            <w:tcBorders>
              <w:top w:val="nil"/>
              <w:left w:val="nil"/>
              <w:bottom w:val="nil"/>
              <w:right w:val="nil"/>
            </w:tcBorders>
          </w:tcPr>
          <w:p w14:paraId="094E1B26"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p>
        </w:tc>
        <w:tc>
          <w:tcPr>
            <w:tcW w:w="3369" w:type="dxa"/>
            <w:tcBorders>
              <w:top w:val="nil"/>
              <w:left w:val="nil"/>
              <w:bottom w:val="nil"/>
              <w:right w:val="nil"/>
            </w:tcBorders>
          </w:tcPr>
          <w:p w14:paraId="14743F5F"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(-2.3389)</w:t>
            </w:r>
          </w:p>
        </w:tc>
        <w:tc>
          <w:tcPr>
            <w:tcW w:w="2203" w:type="dxa"/>
            <w:tcBorders>
              <w:top w:val="nil"/>
              <w:left w:val="nil"/>
              <w:bottom w:val="nil"/>
              <w:right w:val="nil"/>
            </w:tcBorders>
          </w:tcPr>
          <w:p w14:paraId="4AAFECB0"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(-2.0937)</w:t>
            </w:r>
          </w:p>
        </w:tc>
        <w:tc>
          <w:tcPr>
            <w:tcW w:w="2203" w:type="dxa"/>
            <w:tcBorders>
              <w:top w:val="nil"/>
              <w:left w:val="nil"/>
              <w:bottom w:val="nil"/>
              <w:right w:val="nil"/>
            </w:tcBorders>
          </w:tcPr>
          <w:p w14:paraId="1350A955" w14:textId="2B195214"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(23.5680)</w:t>
            </w:r>
          </w:p>
        </w:tc>
      </w:tr>
      <w:tr w:rsidR="00A6626A" w:rsidRPr="00B64524" w14:paraId="20D39BA8" w14:textId="104F77FA" w:rsidTr="00A6626A">
        <w:trPr>
          <w:trHeight w:val="269"/>
        </w:trPr>
        <w:tc>
          <w:tcPr>
            <w:tcW w:w="1944" w:type="dxa"/>
            <w:tcBorders>
              <w:top w:val="nil"/>
              <w:left w:val="nil"/>
              <w:bottom w:val="nil"/>
              <w:right w:val="nil"/>
            </w:tcBorders>
          </w:tcPr>
          <w:p w14:paraId="7951A69A"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Observations</w:t>
            </w:r>
          </w:p>
        </w:tc>
        <w:tc>
          <w:tcPr>
            <w:tcW w:w="3369" w:type="dxa"/>
            <w:tcBorders>
              <w:top w:val="nil"/>
              <w:left w:val="nil"/>
              <w:bottom w:val="nil"/>
              <w:right w:val="nil"/>
            </w:tcBorders>
          </w:tcPr>
          <w:p w14:paraId="4C714CF1"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593</w:t>
            </w:r>
          </w:p>
        </w:tc>
        <w:tc>
          <w:tcPr>
            <w:tcW w:w="2203" w:type="dxa"/>
            <w:tcBorders>
              <w:top w:val="nil"/>
              <w:left w:val="nil"/>
              <w:bottom w:val="nil"/>
              <w:right w:val="nil"/>
            </w:tcBorders>
          </w:tcPr>
          <w:p w14:paraId="31A1A214"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883</w:t>
            </w:r>
          </w:p>
        </w:tc>
        <w:tc>
          <w:tcPr>
            <w:tcW w:w="2203" w:type="dxa"/>
            <w:tcBorders>
              <w:top w:val="nil"/>
              <w:left w:val="nil"/>
              <w:bottom w:val="nil"/>
              <w:right w:val="nil"/>
            </w:tcBorders>
          </w:tcPr>
          <w:p w14:paraId="53BA6BAA" w14:textId="177C8E61"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448</w:t>
            </w:r>
          </w:p>
        </w:tc>
      </w:tr>
      <w:tr w:rsidR="00A6626A" w:rsidRPr="00B64524" w14:paraId="7872123E" w14:textId="31C13B4A" w:rsidTr="00A6626A">
        <w:trPr>
          <w:trHeight w:val="269"/>
        </w:trPr>
        <w:tc>
          <w:tcPr>
            <w:tcW w:w="1944" w:type="dxa"/>
            <w:tcBorders>
              <w:top w:val="nil"/>
              <w:left w:val="nil"/>
              <w:bottom w:val="nil"/>
              <w:right w:val="nil"/>
            </w:tcBorders>
          </w:tcPr>
          <w:p w14:paraId="71072CF5"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Number of firms</w:t>
            </w:r>
          </w:p>
        </w:tc>
        <w:tc>
          <w:tcPr>
            <w:tcW w:w="3369" w:type="dxa"/>
            <w:tcBorders>
              <w:top w:val="nil"/>
              <w:left w:val="nil"/>
              <w:bottom w:val="nil"/>
              <w:right w:val="nil"/>
            </w:tcBorders>
          </w:tcPr>
          <w:p w14:paraId="3B54A44C"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158</w:t>
            </w:r>
          </w:p>
        </w:tc>
        <w:tc>
          <w:tcPr>
            <w:tcW w:w="2203" w:type="dxa"/>
            <w:tcBorders>
              <w:top w:val="nil"/>
              <w:left w:val="nil"/>
              <w:bottom w:val="nil"/>
              <w:right w:val="nil"/>
            </w:tcBorders>
          </w:tcPr>
          <w:p w14:paraId="392FC3AA" w14:textId="7777777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158</w:t>
            </w:r>
          </w:p>
        </w:tc>
        <w:tc>
          <w:tcPr>
            <w:tcW w:w="2203" w:type="dxa"/>
            <w:tcBorders>
              <w:top w:val="nil"/>
              <w:left w:val="nil"/>
              <w:bottom w:val="nil"/>
              <w:right w:val="nil"/>
            </w:tcBorders>
          </w:tcPr>
          <w:p w14:paraId="5D0C5A40" w14:textId="206EE11A"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78</w:t>
            </w:r>
          </w:p>
        </w:tc>
      </w:tr>
      <w:tr w:rsidR="00A6626A" w:rsidRPr="00B64524" w14:paraId="6061A393" w14:textId="3DEF3752" w:rsidTr="00A6626A">
        <w:trPr>
          <w:trHeight w:val="269"/>
        </w:trPr>
        <w:tc>
          <w:tcPr>
            <w:tcW w:w="1944" w:type="dxa"/>
            <w:tcBorders>
              <w:top w:val="nil"/>
              <w:left w:val="nil"/>
              <w:bottom w:val="nil"/>
              <w:right w:val="nil"/>
            </w:tcBorders>
          </w:tcPr>
          <w:p w14:paraId="4B32CB49"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AR1(p-value)</w:t>
            </w:r>
          </w:p>
        </w:tc>
        <w:tc>
          <w:tcPr>
            <w:tcW w:w="3369" w:type="dxa"/>
            <w:tcBorders>
              <w:top w:val="nil"/>
              <w:left w:val="nil"/>
              <w:bottom w:val="nil"/>
              <w:right w:val="nil"/>
            </w:tcBorders>
          </w:tcPr>
          <w:p w14:paraId="76AD859C" w14:textId="480AB269"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-2.796</w:t>
            </w:r>
            <w:r>
              <w:rPr>
                <w:rFonts w:eastAsiaTheme="minorEastAsia" w:cstheme="minorHAnsi"/>
                <w:sz w:val="22"/>
                <w:lang w:eastAsia="en-GB"/>
              </w:rPr>
              <w:t xml:space="preserve"> (0.00)</w:t>
            </w:r>
          </w:p>
        </w:tc>
        <w:tc>
          <w:tcPr>
            <w:tcW w:w="2203" w:type="dxa"/>
            <w:tcBorders>
              <w:top w:val="nil"/>
              <w:left w:val="nil"/>
              <w:bottom w:val="nil"/>
              <w:right w:val="nil"/>
            </w:tcBorders>
          </w:tcPr>
          <w:p w14:paraId="79EBA68F" w14:textId="1545A097"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-1.116</w:t>
            </w:r>
            <w:r>
              <w:rPr>
                <w:rFonts w:eastAsiaTheme="minorEastAsia" w:cstheme="minorHAnsi"/>
                <w:sz w:val="22"/>
                <w:lang w:eastAsia="en-GB"/>
              </w:rPr>
              <w:t xml:space="preserve"> (0.26)</w:t>
            </w:r>
          </w:p>
        </w:tc>
        <w:tc>
          <w:tcPr>
            <w:tcW w:w="2203" w:type="dxa"/>
            <w:tcBorders>
              <w:top w:val="nil"/>
              <w:left w:val="nil"/>
              <w:bottom w:val="nil"/>
              <w:right w:val="nil"/>
            </w:tcBorders>
          </w:tcPr>
          <w:p w14:paraId="1D2A181D" w14:textId="58BE6F52"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-2.274 (0.023)</w:t>
            </w:r>
          </w:p>
        </w:tc>
      </w:tr>
      <w:tr w:rsidR="00A6626A" w:rsidRPr="00B64524" w14:paraId="686AFAB5" w14:textId="72EBC369" w:rsidTr="00A6626A">
        <w:trPr>
          <w:trHeight w:val="269"/>
        </w:trPr>
        <w:tc>
          <w:tcPr>
            <w:tcW w:w="1944" w:type="dxa"/>
            <w:tcBorders>
              <w:top w:val="nil"/>
              <w:left w:val="nil"/>
              <w:bottom w:val="nil"/>
              <w:right w:val="nil"/>
            </w:tcBorders>
          </w:tcPr>
          <w:p w14:paraId="1CCD2056"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AR2 (p-value)</w:t>
            </w:r>
          </w:p>
        </w:tc>
        <w:tc>
          <w:tcPr>
            <w:tcW w:w="3369" w:type="dxa"/>
            <w:tcBorders>
              <w:top w:val="nil"/>
              <w:left w:val="nil"/>
              <w:bottom w:val="nil"/>
              <w:right w:val="nil"/>
            </w:tcBorders>
          </w:tcPr>
          <w:p w14:paraId="045E463B" w14:textId="194DC2AD"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1.223</w:t>
            </w:r>
            <w:r>
              <w:rPr>
                <w:rFonts w:eastAsiaTheme="minorEastAsia" w:cstheme="minorHAnsi"/>
                <w:sz w:val="22"/>
                <w:lang w:eastAsia="en-GB"/>
              </w:rPr>
              <w:t xml:space="preserve"> (0.22)</w:t>
            </w:r>
          </w:p>
        </w:tc>
        <w:tc>
          <w:tcPr>
            <w:tcW w:w="2203" w:type="dxa"/>
            <w:tcBorders>
              <w:top w:val="nil"/>
              <w:left w:val="nil"/>
              <w:bottom w:val="nil"/>
              <w:right w:val="nil"/>
            </w:tcBorders>
          </w:tcPr>
          <w:p w14:paraId="2FB907BF" w14:textId="7204847A"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-0.739</w:t>
            </w:r>
            <w:r>
              <w:rPr>
                <w:rFonts w:eastAsiaTheme="minorEastAsia" w:cstheme="minorHAnsi"/>
                <w:sz w:val="22"/>
                <w:lang w:eastAsia="en-GB"/>
              </w:rPr>
              <w:t xml:space="preserve"> (0.45)</w:t>
            </w:r>
          </w:p>
        </w:tc>
        <w:tc>
          <w:tcPr>
            <w:tcW w:w="2203" w:type="dxa"/>
            <w:tcBorders>
              <w:top w:val="nil"/>
              <w:left w:val="nil"/>
              <w:bottom w:val="nil"/>
              <w:right w:val="nil"/>
            </w:tcBorders>
          </w:tcPr>
          <w:p w14:paraId="59B479CC" w14:textId="1CC18491"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-0.812 (0.42)</w:t>
            </w:r>
          </w:p>
        </w:tc>
      </w:tr>
      <w:tr w:rsidR="00A6626A" w:rsidRPr="00B64524" w14:paraId="38E0FFEE" w14:textId="7BB15B40" w:rsidTr="00A6626A">
        <w:tblPrEx>
          <w:tblBorders>
            <w:bottom w:val="single" w:sz="6" w:space="0" w:color="auto"/>
          </w:tblBorders>
        </w:tblPrEx>
        <w:trPr>
          <w:trHeight w:val="259"/>
        </w:trPr>
        <w:tc>
          <w:tcPr>
            <w:tcW w:w="1944" w:type="dxa"/>
            <w:tcBorders>
              <w:top w:val="nil"/>
              <w:left w:val="nil"/>
              <w:bottom w:val="single" w:sz="6" w:space="0" w:color="auto"/>
              <w:right w:val="nil"/>
            </w:tcBorders>
          </w:tcPr>
          <w:p w14:paraId="6B20E72A" w14:textId="77777777" w:rsidR="00A6626A" w:rsidRPr="00B64524" w:rsidRDefault="00A6626A" w:rsidP="00A6626A">
            <w:pPr>
              <w:widowControl w:val="0"/>
              <w:autoSpaceDE w:val="0"/>
              <w:autoSpaceDN w:val="0"/>
              <w:adjustRightInd w:val="0"/>
              <w:spacing w:before="0" w:after="0" w:line="240" w:lineRule="auto"/>
              <w:jc w:val="left"/>
              <w:rPr>
                <w:rFonts w:eastAsiaTheme="minorEastAsia" w:cstheme="minorHAnsi"/>
                <w:sz w:val="22"/>
                <w:lang w:eastAsia="en-GB"/>
              </w:rPr>
            </w:pPr>
            <w:r w:rsidRPr="00B64524">
              <w:rPr>
                <w:rFonts w:eastAsiaTheme="minorEastAsia" w:cstheme="minorHAnsi"/>
                <w:sz w:val="22"/>
                <w:lang w:eastAsia="en-GB"/>
              </w:rPr>
              <w:t>J-Test(p-value)</w:t>
            </w:r>
          </w:p>
        </w:tc>
        <w:tc>
          <w:tcPr>
            <w:tcW w:w="3369" w:type="dxa"/>
            <w:tcBorders>
              <w:top w:val="nil"/>
              <w:left w:val="nil"/>
              <w:bottom w:val="single" w:sz="6" w:space="0" w:color="auto"/>
              <w:right w:val="nil"/>
            </w:tcBorders>
          </w:tcPr>
          <w:p w14:paraId="6851284C" w14:textId="712C9F04"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93.81</w:t>
            </w:r>
            <w:r>
              <w:rPr>
                <w:rFonts w:eastAsiaTheme="minorEastAsia" w:cstheme="minorHAnsi"/>
                <w:sz w:val="22"/>
                <w:lang w:eastAsia="en-GB"/>
              </w:rPr>
              <w:t xml:space="preserve"> (0.37)</w:t>
            </w:r>
          </w:p>
        </w:tc>
        <w:tc>
          <w:tcPr>
            <w:tcW w:w="2203" w:type="dxa"/>
            <w:tcBorders>
              <w:top w:val="nil"/>
              <w:left w:val="nil"/>
              <w:bottom w:val="single" w:sz="6" w:space="0" w:color="auto"/>
              <w:right w:val="nil"/>
            </w:tcBorders>
          </w:tcPr>
          <w:p w14:paraId="0C83D723" w14:textId="0EC1D653"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B64524">
              <w:rPr>
                <w:rFonts w:eastAsiaTheme="minorEastAsia" w:cstheme="minorHAnsi"/>
                <w:sz w:val="22"/>
                <w:lang w:eastAsia="en-GB"/>
              </w:rPr>
              <w:t>128.5</w:t>
            </w:r>
            <w:r>
              <w:rPr>
                <w:rFonts w:eastAsiaTheme="minorEastAsia" w:cstheme="minorHAnsi"/>
                <w:sz w:val="22"/>
                <w:lang w:eastAsia="en-GB"/>
              </w:rPr>
              <w:t xml:space="preserve"> (0.32)</w:t>
            </w:r>
          </w:p>
        </w:tc>
        <w:tc>
          <w:tcPr>
            <w:tcW w:w="2203" w:type="dxa"/>
            <w:tcBorders>
              <w:top w:val="nil"/>
              <w:left w:val="nil"/>
              <w:bottom w:val="single" w:sz="6" w:space="0" w:color="auto"/>
              <w:right w:val="nil"/>
            </w:tcBorders>
          </w:tcPr>
          <w:p w14:paraId="5E06A5C7" w14:textId="05D30AB3" w:rsidR="00A6626A" w:rsidRPr="00B64524" w:rsidRDefault="00A6626A" w:rsidP="00A6626A">
            <w:pPr>
              <w:widowControl w:val="0"/>
              <w:autoSpaceDE w:val="0"/>
              <w:autoSpaceDN w:val="0"/>
              <w:adjustRightInd w:val="0"/>
              <w:spacing w:before="0" w:after="0" w:line="240" w:lineRule="auto"/>
              <w:jc w:val="center"/>
              <w:rPr>
                <w:rFonts w:eastAsiaTheme="minorEastAsia" w:cstheme="minorHAnsi"/>
                <w:sz w:val="22"/>
                <w:lang w:eastAsia="en-GB"/>
              </w:rPr>
            </w:pPr>
            <w:r w:rsidRPr="00A6626A">
              <w:rPr>
                <w:rFonts w:eastAsiaTheme="minorEastAsia" w:cstheme="minorHAnsi"/>
                <w:sz w:val="22"/>
                <w:lang w:eastAsia="en-GB"/>
              </w:rPr>
              <w:t>69.09 (</w:t>
            </w:r>
            <w:r>
              <w:rPr>
                <w:rFonts w:eastAsiaTheme="minorEastAsia" w:cstheme="minorHAnsi"/>
                <w:sz w:val="22"/>
                <w:lang w:eastAsia="en-GB"/>
              </w:rPr>
              <w:t>0.42)</w:t>
            </w:r>
          </w:p>
        </w:tc>
      </w:tr>
    </w:tbl>
    <w:p w14:paraId="6EAC07D3" w14:textId="04A7C241" w:rsidR="00694A49" w:rsidRDefault="002E7477" w:rsidP="00A6626A">
      <w:pPr>
        <w:widowControl w:val="0"/>
        <w:autoSpaceDE w:val="0"/>
        <w:autoSpaceDN w:val="0"/>
        <w:adjustRightInd w:val="0"/>
        <w:spacing w:before="0" w:after="0" w:line="240" w:lineRule="auto"/>
        <w:rPr>
          <w:rFonts w:eastAsiaTheme="minorEastAsia" w:cstheme="minorHAnsi"/>
          <w:sz w:val="20"/>
          <w:szCs w:val="20"/>
          <w:lang w:eastAsia="en-GB"/>
        </w:rPr>
      </w:pPr>
      <w:bookmarkStart w:id="22" w:name="_Hlk76634450"/>
      <w:r>
        <w:rPr>
          <w:rFonts w:eastAsiaTheme="minorEastAsia" w:cstheme="minorHAnsi"/>
          <w:sz w:val="20"/>
          <w:szCs w:val="20"/>
          <w:lang w:eastAsia="en-GB"/>
        </w:rPr>
        <w:t xml:space="preserve">Table </w:t>
      </w:r>
      <w:r w:rsidR="00B85AD5">
        <w:rPr>
          <w:rFonts w:eastAsiaTheme="minorEastAsia" w:cstheme="minorHAnsi"/>
          <w:sz w:val="20"/>
          <w:szCs w:val="20"/>
          <w:lang w:eastAsia="en-GB"/>
        </w:rPr>
        <w:t>1</w:t>
      </w:r>
      <w:r w:rsidR="002E1DEF">
        <w:rPr>
          <w:rFonts w:eastAsiaTheme="minorEastAsia" w:cstheme="minorHAnsi"/>
          <w:sz w:val="20"/>
          <w:szCs w:val="20"/>
          <w:lang w:eastAsia="en-GB"/>
        </w:rPr>
        <w:t>1</w:t>
      </w:r>
      <w:r w:rsidR="00B64524" w:rsidRPr="00B64524">
        <w:rPr>
          <w:rFonts w:eastAsiaTheme="minorEastAsia" w:cstheme="minorHAnsi"/>
          <w:sz w:val="20"/>
          <w:szCs w:val="20"/>
          <w:lang w:eastAsia="en-GB"/>
        </w:rPr>
        <w:t xml:space="preserve"> </w:t>
      </w:r>
      <w:r w:rsidR="00B64524" w:rsidRPr="00B64524">
        <w:rPr>
          <w:rFonts w:eastAsiaTheme="minorEastAsia" w:cstheme="minorHAnsi"/>
          <w:bCs/>
          <w:sz w:val="20"/>
          <w:szCs w:val="20"/>
          <w:lang w:val="en-US" w:eastAsia="en-GB"/>
        </w:rPr>
        <w:t xml:space="preserve">provides the System GMM results for non-compliance and risk-taking using alternative measures. </w:t>
      </w:r>
      <w:r w:rsidR="00705E9A" w:rsidRPr="00B64524">
        <w:rPr>
          <w:rFonts w:eastAsiaTheme="minorEastAsia" w:cstheme="minorHAnsi"/>
          <w:bCs/>
          <w:sz w:val="20"/>
          <w:szCs w:val="20"/>
          <w:lang w:val="en-US" w:eastAsia="en-GB"/>
        </w:rPr>
        <w:t>In models</w:t>
      </w:r>
      <w:r w:rsidR="00B64524" w:rsidRPr="00B64524">
        <w:rPr>
          <w:rFonts w:eastAsiaTheme="minorEastAsia" w:cstheme="minorHAnsi"/>
          <w:bCs/>
          <w:sz w:val="20"/>
          <w:szCs w:val="20"/>
          <w:lang w:val="en-US" w:eastAsia="en-GB"/>
        </w:rPr>
        <w:t>,</w:t>
      </w:r>
      <w:r w:rsidR="00A6626A">
        <w:rPr>
          <w:rFonts w:eastAsiaTheme="minorEastAsia" w:cstheme="minorHAnsi"/>
          <w:bCs/>
          <w:sz w:val="20"/>
          <w:szCs w:val="20"/>
          <w:lang w:val="en-US" w:eastAsia="en-GB"/>
        </w:rPr>
        <w:t xml:space="preserve"> 1 &amp; 2</w:t>
      </w:r>
      <w:r w:rsidR="00B64524" w:rsidRPr="00B64524">
        <w:rPr>
          <w:rFonts w:eastAsiaTheme="minorEastAsia" w:cstheme="minorHAnsi"/>
          <w:bCs/>
          <w:sz w:val="20"/>
          <w:szCs w:val="20"/>
          <w:lang w:val="en-US" w:eastAsia="en-GB"/>
        </w:rPr>
        <w:t xml:space="preserve"> three</w:t>
      </w:r>
      <w:r w:rsidR="00A6626A">
        <w:rPr>
          <w:rFonts w:eastAsiaTheme="minorEastAsia" w:cstheme="minorHAnsi"/>
          <w:bCs/>
          <w:sz w:val="20"/>
          <w:szCs w:val="20"/>
          <w:lang w:val="en-US" w:eastAsia="en-GB"/>
        </w:rPr>
        <w:t>, while in Model 3, one lags</w:t>
      </w:r>
      <w:r w:rsidR="00B64524" w:rsidRPr="00B64524">
        <w:rPr>
          <w:rFonts w:eastAsiaTheme="minorEastAsia" w:cstheme="minorHAnsi"/>
          <w:bCs/>
          <w:sz w:val="20"/>
          <w:szCs w:val="20"/>
          <w:lang w:val="en-US" w:eastAsia="en-GB"/>
        </w:rPr>
        <w:t xml:space="preserve"> of the dependent variables are used. </w:t>
      </w:r>
      <w:r w:rsidR="00B64524" w:rsidRPr="00B64524">
        <w:rPr>
          <w:rFonts w:eastAsiaTheme="minorEastAsia" w:cstheme="minorHAnsi"/>
          <w:sz w:val="20"/>
          <w:szCs w:val="20"/>
          <w:lang w:val="en-US" w:eastAsia="en-GB"/>
        </w:rPr>
        <w:t xml:space="preserve">The definitions and symbols for all independent and control variables are the same as outlined in </w:t>
      </w:r>
      <w:r w:rsidR="00B64524" w:rsidRPr="00B64524">
        <w:rPr>
          <w:rFonts w:eastAsiaTheme="minorEastAsia" w:cstheme="minorHAnsi"/>
          <w:sz w:val="20"/>
          <w:szCs w:val="20"/>
          <w:lang w:eastAsia="en-GB"/>
        </w:rPr>
        <w:t>Table 1. Z-statistics in parentheses *** p&lt;0.01, ** p&lt;0.05, * p&lt;0.1</w:t>
      </w:r>
    </w:p>
    <w:bookmarkEnd w:id="22"/>
    <w:p w14:paraId="4EE02F5E" w14:textId="06EEA308"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Pr>
          <w:rFonts w:eastAsiaTheme="minorEastAsia" w:cstheme="minorHAnsi"/>
          <w:sz w:val="20"/>
          <w:szCs w:val="20"/>
          <w:lang w:eastAsia="en-GB"/>
        </w:rPr>
        <w:br w:type="page"/>
      </w:r>
      <w:r w:rsidRPr="00694A49">
        <w:rPr>
          <w:rFonts w:eastAsiaTheme="minorEastAsia" w:cstheme="minorHAnsi"/>
          <w:sz w:val="22"/>
          <w:lang w:eastAsia="en-GB"/>
        </w:rPr>
        <w:lastRenderedPageBreak/>
        <w:t>Table 1</w:t>
      </w:r>
      <w:r w:rsidR="002E1DEF">
        <w:rPr>
          <w:rFonts w:eastAsiaTheme="minorEastAsia" w:cstheme="minorHAnsi"/>
          <w:sz w:val="22"/>
          <w:lang w:eastAsia="en-GB"/>
        </w:rPr>
        <w:t>2</w:t>
      </w:r>
      <w:r w:rsidRPr="00694A49">
        <w:rPr>
          <w:rFonts w:eastAsiaTheme="minorEastAsia" w:cstheme="minorHAnsi"/>
          <w:sz w:val="22"/>
          <w:lang w:eastAsia="en-GB"/>
        </w:rPr>
        <w:t xml:space="preserve"> Propensity Score Matching Treatment Effects</w:t>
      </w:r>
    </w:p>
    <w:tbl>
      <w:tblPr>
        <w:tblW w:w="0" w:type="auto"/>
        <w:tblLayout w:type="fixed"/>
        <w:tblCellMar>
          <w:left w:w="75" w:type="dxa"/>
          <w:right w:w="75" w:type="dxa"/>
        </w:tblCellMar>
        <w:tblLook w:val="0000" w:firstRow="0" w:lastRow="0" w:firstColumn="0" w:lastColumn="0" w:noHBand="0" w:noVBand="0"/>
      </w:tblPr>
      <w:tblGrid>
        <w:gridCol w:w="1947"/>
        <w:gridCol w:w="1584"/>
        <w:gridCol w:w="2304"/>
        <w:gridCol w:w="2736"/>
      </w:tblGrid>
      <w:tr w:rsidR="00694A49" w:rsidRPr="00694A49" w14:paraId="1B33A55B" w14:textId="77777777" w:rsidTr="00694A49">
        <w:tc>
          <w:tcPr>
            <w:tcW w:w="1947" w:type="dxa"/>
            <w:tcBorders>
              <w:top w:val="single" w:sz="6" w:space="0" w:color="auto"/>
              <w:left w:val="nil"/>
              <w:bottom w:val="nil"/>
              <w:right w:val="nil"/>
            </w:tcBorders>
          </w:tcPr>
          <w:p w14:paraId="09860AF0"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single" w:sz="6" w:space="0" w:color="auto"/>
              <w:left w:val="nil"/>
              <w:bottom w:val="nil"/>
              <w:right w:val="nil"/>
            </w:tcBorders>
          </w:tcPr>
          <w:p w14:paraId="765E3EE0"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(1)</w:t>
            </w:r>
          </w:p>
        </w:tc>
        <w:tc>
          <w:tcPr>
            <w:tcW w:w="2304" w:type="dxa"/>
            <w:tcBorders>
              <w:top w:val="single" w:sz="6" w:space="0" w:color="auto"/>
              <w:left w:val="nil"/>
              <w:bottom w:val="nil"/>
              <w:right w:val="nil"/>
            </w:tcBorders>
          </w:tcPr>
          <w:p w14:paraId="189EFF3A"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(2)</w:t>
            </w:r>
          </w:p>
        </w:tc>
        <w:tc>
          <w:tcPr>
            <w:tcW w:w="2736" w:type="dxa"/>
            <w:tcBorders>
              <w:top w:val="single" w:sz="6" w:space="0" w:color="auto"/>
              <w:left w:val="nil"/>
              <w:bottom w:val="nil"/>
              <w:right w:val="nil"/>
            </w:tcBorders>
          </w:tcPr>
          <w:p w14:paraId="26B2249F"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(3)</w:t>
            </w:r>
          </w:p>
        </w:tc>
      </w:tr>
      <w:tr w:rsidR="00694A49" w:rsidRPr="00694A49" w14:paraId="2089A0B8" w14:textId="77777777" w:rsidTr="00694A49">
        <w:tc>
          <w:tcPr>
            <w:tcW w:w="1947" w:type="dxa"/>
            <w:tcBorders>
              <w:top w:val="nil"/>
              <w:left w:val="nil"/>
              <w:bottom w:val="single" w:sz="6" w:space="0" w:color="auto"/>
              <w:right w:val="nil"/>
            </w:tcBorders>
          </w:tcPr>
          <w:p w14:paraId="275B5360"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VARIABLES</w:t>
            </w:r>
          </w:p>
        </w:tc>
        <w:tc>
          <w:tcPr>
            <w:tcW w:w="1584" w:type="dxa"/>
            <w:tcBorders>
              <w:top w:val="nil"/>
              <w:left w:val="nil"/>
              <w:bottom w:val="single" w:sz="6" w:space="0" w:color="auto"/>
              <w:right w:val="nil"/>
            </w:tcBorders>
          </w:tcPr>
          <w:p w14:paraId="759A5001"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Total Risk</w:t>
            </w:r>
          </w:p>
        </w:tc>
        <w:tc>
          <w:tcPr>
            <w:tcW w:w="2304" w:type="dxa"/>
            <w:tcBorders>
              <w:top w:val="nil"/>
              <w:left w:val="nil"/>
              <w:bottom w:val="single" w:sz="6" w:space="0" w:color="auto"/>
              <w:right w:val="nil"/>
            </w:tcBorders>
          </w:tcPr>
          <w:p w14:paraId="3BFC372A"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Systematic Risk</w:t>
            </w:r>
          </w:p>
        </w:tc>
        <w:tc>
          <w:tcPr>
            <w:tcW w:w="2736" w:type="dxa"/>
            <w:tcBorders>
              <w:top w:val="nil"/>
              <w:left w:val="nil"/>
              <w:bottom w:val="single" w:sz="6" w:space="0" w:color="auto"/>
              <w:right w:val="nil"/>
            </w:tcBorders>
          </w:tcPr>
          <w:p w14:paraId="55DD2963"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Idiosyncratic Risk</w:t>
            </w:r>
          </w:p>
        </w:tc>
      </w:tr>
      <w:tr w:rsidR="00694A49" w:rsidRPr="00694A49" w14:paraId="6F8C6DB5" w14:textId="77777777" w:rsidTr="00694A49">
        <w:tc>
          <w:tcPr>
            <w:tcW w:w="1947" w:type="dxa"/>
            <w:tcBorders>
              <w:top w:val="nil"/>
              <w:left w:val="nil"/>
              <w:bottom w:val="nil"/>
              <w:right w:val="nil"/>
            </w:tcBorders>
          </w:tcPr>
          <w:p w14:paraId="5AE77FF2"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7E243D3A"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c>
          <w:tcPr>
            <w:tcW w:w="2304" w:type="dxa"/>
            <w:tcBorders>
              <w:top w:val="nil"/>
              <w:left w:val="nil"/>
              <w:bottom w:val="nil"/>
              <w:right w:val="nil"/>
            </w:tcBorders>
          </w:tcPr>
          <w:p w14:paraId="4F4DE3DD"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c>
          <w:tcPr>
            <w:tcW w:w="2736" w:type="dxa"/>
            <w:tcBorders>
              <w:top w:val="nil"/>
              <w:left w:val="nil"/>
              <w:bottom w:val="nil"/>
              <w:right w:val="nil"/>
            </w:tcBorders>
          </w:tcPr>
          <w:p w14:paraId="7A2B709F"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r>
      <w:tr w:rsidR="00694A49" w:rsidRPr="00694A49" w14:paraId="3C6E59CB" w14:textId="77777777" w:rsidTr="00694A49">
        <w:tc>
          <w:tcPr>
            <w:tcW w:w="1947" w:type="dxa"/>
            <w:tcBorders>
              <w:top w:val="nil"/>
              <w:left w:val="nil"/>
              <w:bottom w:val="nil"/>
              <w:right w:val="nil"/>
            </w:tcBorders>
          </w:tcPr>
          <w:p w14:paraId="7959B2F5"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Non-compliant vs compliant</w:t>
            </w:r>
          </w:p>
        </w:tc>
        <w:tc>
          <w:tcPr>
            <w:tcW w:w="1584" w:type="dxa"/>
            <w:tcBorders>
              <w:top w:val="nil"/>
              <w:left w:val="nil"/>
              <w:bottom w:val="nil"/>
              <w:right w:val="nil"/>
            </w:tcBorders>
          </w:tcPr>
          <w:p w14:paraId="01336B1A"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0.450**</w:t>
            </w:r>
          </w:p>
        </w:tc>
        <w:tc>
          <w:tcPr>
            <w:tcW w:w="2304" w:type="dxa"/>
            <w:tcBorders>
              <w:top w:val="nil"/>
              <w:left w:val="nil"/>
              <w:bottom w:val="nil"/>
              <w:right w:val="nil"/>
            </w:tcBorders>
          </w:tcPr>
          <w:p w14:paraId="2CA06EEE"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0.557</w:t>
            </w:r>
          </w:p>
        </w:tc>
        <w:tc>
          <w:tcPr>
            <w:tcW w:w="2736" w:type="dxa"/>
            <w:tcBorders>
              <w:top w:val="nil"/>
              <w:left w:val="nil"/>
              <w:bottom w:val="nil"/>
              <w:right w:val="nil"/>
            </w:tcBorders>
          </w:tcPr>
          <w:p w14:paraId="21CC79EE"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0.400**</w:t>
            </w:r>
          </w:p>
        </w:tc>
      </w:tr>
      <w:tr w:rsidR="00694A49" w:rsidRPr="00694A49" w14:paraId="426DBF08" w14:textId="77777777" w:rsidTr="00694A49">
        <w:tc>
          <w:tcPr>
            <w:tcW w:w="1947" w:type="dxa"/>
            <w:tcBorders>
              <w:top w:val="nil"/>
              <w:left w:val="nil"/>
              <w:bottom w:val="nil"/>
              <w:right w:val="nil"/>
            </w:tcBorders>
          </w:tcPr>
          <w:p w14:paraId="70779706"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p>
        </w:tc>
        <w:tc>
          <w:tcPr>
            <w:tcW w:w="1584" w:type="dxa"/>
            <w:tcBorders>
              <w:top w:val="nil"/>
              <w:left w:val="nil"/>
              <w:bottom w:val="nil"/>
              <w:right w:val="nil"/>
            </w:tcBorders>
          </w:tcPr>
          <w:p w14:paraId="36E9B445"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(0.186)</w:t>
            </w:r>
          </w:p>
        </w:tc>
        <w:tc>
          <w:tcPr>
            <w:tcW w:w="2304" w:type="dxa"/>
            <w:tcBorders>
              <w:top w:val="nil"/>
              <w:left w:val="nil"/>
              <w:bottom w:val="nil"/>
              <w:right w:val="nil"/>
            </w:tcBorders>
          </w:tcPr>
          <w:p w14:paraId="3EB594E8"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(1.269)</w:t>
            </w:r>
          </w:p>
        </w:tc>
        <w:tc>
          <w:tcPr>
            <w:tcW w:w="2736" w:type="dxa"/>
            <w:tcBorders>
              <w:top w:val="nil"/>
              <w:left w:val="nil"/>
              <w:bottom w:val="nil"/>
              <w:right w:val="nil"/>
            </w:tcBorders>
          </w:tcPr>
          <w:p w14:paraId="571E59F4"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(0.188)</w:t>
            </w:r>
          </w:p>
        </w:tc>
      </w:tr>
      <w:tr w:rsidR="00694A49" w:rsidRPr="00694A49" w14:paraId="23C8FC70" w14:textId="77777777" w:rsidTr="00694A49">
        <w:tc>
          <w:tcPr>
            <w:tcW w:w="1947" w:type="dxa"/>
            <w:tcBorders>
              <w:top w:val="nil"/>
              <w:left w:val="nil"/>
              <w:bottom w:val="nil"/>
              <w:right w:val="nil"/>
            </w:tcBorders>
          </w:tcPr>
          <w:p w14:paraId="07466423"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Controls</w:t>
            </w:r>
          </w:p>
        </w:tc>
        <w:tc>
          <w:tcPr>
            <w:tcW w:w="1584" w:type="dxa"/>
            <w:tcBorders>
              <w:top w:val="nil"/>
              <w:left w:val="nil"/>
              <w:bottom w:val="nil"/>
              <w:right w:val="nil"/>
            </w:tcBorders>
          </w:tcPr>
          <w:p w14:paraId="327C381B"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Yes</w:t>
            </w:r>
          </w:p>
        </w:tc>
        <w:tc>
          <w:tcPr>
            <w:tcW w:w="2304" w:type="dxa"/>
            <w:tcBorders>
              <w:top w:val="nil"/>
              <w:left w:val="nil"/>
              <w:bottom w:val="nil"/>
              <w:right w:val="nil"/>
            </w:tcBorders>
          </w:tcPr>
          <w:p w14:paraId="62812FC9"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Yes</w:t>
            </w:r>
          </w:p>
        </w:tc>
        <w:tc>
          <w:tcPr>
            <w:tcW w:w="2736" w:type="dxa"/>
            <w:tcBorders>
              <w:top w:val="nil"/>
              <w:left w:val="nil"/>
              <w:bottom w:val="nil"/>
              <w:right w:val="nil"/>
            </w:tcBorders>
          </w:tcPr>
          <w:p w14:paraId="111312E8"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Yes</w:t>
            </w:r>
          </w:p>
        </w:tc>
      </w:tr>
      <w:tr w:rsidR="00694A49" w:rsidRPr="00694A49" w14:paraId="57C95307" w14:textId="77777777" w:rsidTr="00694A49">
        <w:tblPrEx>
          <w:tblBorders>
            <w:bottom w:val="single" w:sz="6" w:space="0" w:color="auto"/>
          </w:tblBorders>
        </w:tblPrEx>
        <w:tc>
          <w:tcPr>
            <w:tcW w:w="1947" w:type="dxa"/>
            <w:tcBorders>
              <w:top w:val="nil"/>
              <w:left w:val="nil"/>
              <w:bottom w:val="single" w:sz="6" w:space="0" w:color="auto"/>
              <w:right w:val="nil"/>
            </w:tcBorders>
          </w:tcPr>
          <w:p w14:paraId="70892A54"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Observations</w:t>
            </w:r>
          </w:p>
        </w:tc>
        <w:tc>
          <w:tcPr>
            <w:tcW w:w="1584" w:type="dxa"/>
            <w:tcBorders>
              <w:top w:val="nil"/>
              <w:left w:val="nil"/>
              <w:bottom w:val="single" w:sz="6" w:space="0" w:color="auto"/>
              <w:right w:val="nil"/>
            </w:tcBorders>
          </w:tcPr>
          <w:p w14:paraId="5929C9F5"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1,044</w:t>
            </w:r>
          </w:p>
        </w:tc>
        <w:tc>
          <w:tcPr>
            <w:tcW w:w="2304" w:type="dxa"/>
            <w:tcBorders>
              <w:top w:val="nil"/>
              <w:left w:val="nil"/>
              <w:bottom w:val="single" w:sz="6" w:space="0" w:color="auto"/>
              <w:right w:val="nil"/>
            </w:tcBorders>
          </w:tcPr>
          <w:p w14:paraId="33359625"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1,044</w:t>
            </w:r>
          </w:p>
        </w:tc>
        <w:tc>
          <w:tcPr>
            <w:tcW w:w="2736" w:type="dxa"/>
            <w:tcBorders>
              <w:top w:val="nil"/>
              <w:left w:val="nil"/>
              <w:bottom w:val="single" w:sz="6" w:space="0" w:color="auto"/>
              <w:right w:val="nil"/>
            </w:tcBorders>
          </w:tcPr>
          <w:p w14:paraId="29CDD0A0" w14:textId="77777777" w:rsidR="00694A49" w:rsidRPr="00694A49" w:rsidRDefault="00694A49" w:rsidP="00694A49">
            <w:pPr>
              <w:widowControl w:val="0"/>
              <w:autoSpaceDE w:val="0"/>
              <w:autoSpaceDN w:val="0"/>
              <w:adjustRightInd w:val="0"/>
              <w:spacing w:before="0" w:after="0" w:line="240" w:lineRule="auto"/>
              <w:jc w:val="left"/>
              <w:rPr>
                <w:rFonts w:eastAsiaTheme="minorEastAsia" w:cstheme="minorHAnsi"/>
                <w:sz w:val="22"/>
                <w:lang w:eastAsia="en-GB"/>
              </w:rPr>
            </w:pPr>
            <w:r w:rsidRPr="00694A49">
              <w:rPr>
                <w:rFonts w:eastAsiaTheme="minorEastAsia" w:cstheme="minorHAnsi"/>
                <w:sz w:val="22"/>
                <w:lang w:eastAsia="en-GB"/>
              </w:rPr>
              <w:t>1,044</w:t>
            </w:r>
          </w:p>
        </w:tc>
      </w:tr>
    </w:tbl>
    <w:p w14:paraId="726B5999" w14:textId="3BEFCB0D" w:rsidR="000704D4" w:rsidRDefault="00694A49" w:rsidP="00694A49">
      <w:pPr>
        <w:widowControl w:val="0"/>
        <w:autoSpaceDE w:val="0"/>
        <w:autoSpaceDN w:val="0"/>
        <w:adjustRightInd w:val="0"/>
        <w:spacing w:before="0" w:after="0" w:line="240" w:lineRule="auto"/>
        <w:rPr>
          <w:rFonts w:eastAsiaTheme="minorEastAsia" w:cstheme="minorHAnsi"/>
          <w:sz w:val="20"/>
          <w:szCs w:val="20"/>
          <w:lang w:eastAsia="en-GB"/>
        </w:rPr>
      </w:pPr>
      <w:r w:rsidRPr="00694A49">
        <w:rPr>
          <w:rFonts w:eastAsiaTheme="minorEastAsia" w:cstheme="minorHAnsi"/>
          <w:sz w:val="20"/>
          <w:szCs w:val="20"/>
          <w:lang w:eastAsia="en-GB"/>
        </w:rPr>
        <w:t>Table 1</w:t>
      </w:r>
      <w:r w:rsidR="002E1DEF">
        <w:rPr>
          <w:rFonts w:eastAsiaTheme="minorEastAsia" w:cstheme="minorHAnsi"/>
          <w:sz w:val="20"/>
          <w:szCs w:val="20"/>
          <w:lang w:eastAsia="en-GB"/>
        </w:rPr>
        <w:t>2</w:t>
      </w:r>
      <w:r w:rsidRPr="00694A49">
        <w:rPr>
          <w:rFonts w:eastAsiaTheme="minorEastAsia" w:cstheme="minorHAnsi"/>
          <w:sz w:val="20"/>
          <w:szCs w:val="20"/>
          <w:lang w:eastAsia="en-GB"/>
        </w:rPr>
        <w:t xml:space="preserve"> reports the results using PSM. Non-compliance with the UK CGC is the treatment effect. Compliant is the control group and non-compliant is the treatment group.</w:t>
      </w:r>
      <w:r w:rsidR="00506440">
        <w:rPr>
          <w:rFonts w:eastAsiaTheme="minorEastAsia" w:cstheme="minorHAnsi"/>
          <w:sz w:val="20"/>
          <w:szCs w:val="20"/>
          <w:lang w:eastAsia="en-GB"/>
        </w:rPr>
        <w:t xml:space="preserve"> </w:t>
      </w:r>
      <w:r w:rsidR="004914CC">
        <w:rPr>
          <w:rFonts w:eastAsiaTheme="minorEastAsia" w:cstheme="minorHAnsi"/>
          <w:sz w:val="20"/>
          <w:szCs w:val="20"/>
          <w:lang w:eastAsia="en-GB"/>
        </w:rPr>
        <w:t>C</w:t>
      </w:r>
      <w:r w:rsidR="004914CC" w:rsidRPr="004914CC">
        <w:rPr>
          <w:rFonts w:eastAsiaTheme="minorEastAsia" w:cstheme="minorHAnsi"/>
          <w:sz w:val="20"/>
          <w:szCs w:val="20"/>
          <w:lang w:val="en-US" w:eastAsia="en-GB"/>
        </w:rPr>
        <w:t xml:space="preserve">control variables are the same as outlined in </w:t>
      </w:r>
      <w:r w:rsidR="004914CC" w:rsidRPr="004914CC">
        <w:rPr>
          <w:rFonts w:eastAsiaTheme="minorEastAsia" w:cstheme="minorHAnsi"/>
          <w:sz w:val="20"/>
          <w:szCs w:val="20"/>
          <w:lang w:eastAsia="en-GB"/>
        </w:rPr>
        <w:t>Table 1</w:t>
      </w:r>
      <w:r w:rsidR="004914CC">
        <w:rPr>
          <w:rFonts w:eastAsiaTheme="minorEastAsia" w:cstheme="minorHAnsi"/>
          <w:sz w:val="20"/>
          <w:szCs w:val="20"/>
          <w:lang w:eastAsia="en-GB"/>
        </w:rPr>
        <w:t xml:space="preserve">. </w:t>
      </w:r>
      <w:r w:rsidRPr="00694A49">
        <w:rPr>
          <w:rFonts w:eastAsiaTheme="minorEastAsia" w:cstheme="minorHAnsi"/>
          <w:sz w:val="20"/>
          <w:szCs w:val="20"/>
          <w:lang w:eastAsia="en-GB"/>
        </w:rPr>
        <w:t>Standard errors in parentheses *** p&lt;0.01, ** p&lt;0.05, * p&lt;0.1</w:t>
      </w:r>
    </w:p>
    <w:p w14:paraId="7FA4D812" w14:textId="77777777" w:rsidR="000704D4" w:rsidRDefault="000704D4">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6F1341BC" w14:textId="2CD37D4D" w:rsidR="0023337E" w:rsidRPr="00F70844" w:rsidRDefault="0023337E" w:rsidP="0023337E">
      <w:pPr>
        <w:widowControl w:val="0"/>
        <w:autoSpaceDE w:val="0"/>
        <w:autoSpaceDN w:val="0"/>
        <w:adjustRightInd w:val="0"/>
        <w:spacing w:after="0" w:line="240" w:lineRule="auto"/>
        <w:rPr>
          <w:rFonts w:cs="Times New Roman"/>
          <w:szCs w:val="24"/>
        </w:rPr>
      </w:pPr>
      <w:r w:rsidRPr="00F70844">
        <w:rPr>
          <w:rFonts w:cs="Times New Roman"/>
          <w:szCs w:val="24"/>
        </w:rPr>
        <w:lastRenderedPageBreak/>
        <w:t>Table 1</w:t>
      </w:r>
      <w:r w:rsidR="002E1DEF">
        <w:rPr>
          <w:rFonts w:cs="Times New Roman"/>
          <w:szCs w:val="24"/>
        </w:rPr>
        <w:t>3</w:t>
      </w:r>
      <w:r w:rsidRPr="00F70844">
        <w:rPr>
          <w:rFonts w:cs="Times New Roman"/>
          <w:szCs w:val="24"/>
        </w:rPr>
        <w:t xml:space="preserve"> Instrumental Variable (IV) Regression Results for Non-compliance and Risk</w:t>
      </w:r>
      <w:r>
        <w:rPr>
          <w:rFonts w:cs="Times New Roman"/>
          <w:szCs w:val="24"/>
        </w:rPr>
        <w:t>-taking</w:t>
      </w:r>
    </w:p>
    <w:tbl>
      <w:tblPr>
        <w:tblW w:w="9435" w:type="dxa"/>
        <w:jc w:val="center"/>
        <w:tblLayout w:type="fixed"/>
        <w:tblCellMar>
          <w:left w:w="75" w:type="dxa"/>
          <w:right w:w="75" w:type="dxa"/>
        </w:tblCellMar>
        <w:tblLook w:val="0000" w:firstRow="0" w:lastRow="0" w:firstColumn="0" w:lastColumn="0" w:noHBand="0" w:noVBand="0"/>
      </w:tblPr>
      <w:tblGrid>
        <w:gridCol w:w="2811"/>
        <w:gridCol w:w="1584"/>
        <w:gridCol w:w="2304"/>
        <w:gridCol w:w="2736"/>
      </w:tblGrid>
      <w:tr w:rsidR="0023337E" w:rsidRPr="0023337E" w14:paraId="2AEE00DF" w14:textId="77777777" w:rsidTr="006E4A37">
        <w:trPr>
          <w:jc w:val="center"/>
        </w:trPr>
        <w:tc>
          <w:tcPr>
            <w:tcW w:w="2811" w:type="dxa"/>
            <w:tcBorders>
              <w:top w:val="single" w:sz="6" w:space="0" w:color="auto"/>
              <w:left w:val="nil"/>
              <w:bottom w:val="nil"/>
              <w:right w:val="nil"/>
            </w:tcBorders>
          </w:tcPr>
          <w:p w14:paraId="50CDC334"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single" w:sz="6" w:space="0" w:color="auto"/>
              <w:left w:val="nil"/>
              <w:bottom w:val="nil"/>
              <w:right w:val="nil"/>
            </w:tcBorders>
          </w:tcPr>
          <w:p w14:paraId="00C6901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w:t>
            </w:r>
          </w:p>
        </w:tc>
        <w:tc>
          <w:tcPr>
            <w:tcW w:w="2304" w:type="dxa"/>
            <w:tcBorders>
              <w:top w:val="single" w:sz="6" w:space="0" w:color="auto"/>
              <w:left w:val="nil"/>
              <w:bottom w:val="nil"/>
              <w:right w:val="nil"/>
            </w:tcBorders>
          </w:tcPr>
          <w:p w14:paraId="5C93636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w:t>
            </w:r>
          </w:p>
        </w:tc>
        <w:tc>
          <w:tcPr>
            <w:tcW w:w="2736" w:type="dxa"/>
            <w:tcBorders>
              <w:top w:val="single" w:sz="6" w:space="0" w:color="auto"/>
              <w:left w:val="nil"/>
              <w:bottom w:val="nil"/>
              <w:right w:val="nil"/>
            </w:tcBorders>
          </w:tcPr>
          <w:p w14:paraId="1D5A43F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(3)</w:t>
            </w:r>
          </w:p>
        </w:tc>
      </w:tr>
      <w:tr w:rsidR="0023337E" w:rsidRPr="0023337E" w14:paraId="341982BA" w14:textId="77777777" w:rsidTr="006E4A37">
        <w:trPr>
          <w:jc w:val="center"/>
        </w:trPr>
        <w:tc>
          <w:tcPr>
            <w:tcW w:w="2811" w:type="dxa"/>
            <w:tcBorders>
              <w:top w:val="nil"/>
              <w:left w:val="nil"/>
              <w:bottom w:val="single" w:sz="6" w:space="0" w:color="auto"/>
              <w:right w:val="nil"/>
            </w:tcBorders>
          </w:tcPr>
          <w:p w14:paraId="07A42FF3"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VARIABLES</w:t>
            </w:r>
          </w:p>
        </w:tc>
        <w:tc>
          <w:tcPr>
            <w:tcW w:w="1584" w:type="dxa"/>
            <w:tcBorders>
              <w:top w:val="nil"/>
              <w:left w:val="nil"/>
              <w:bottom w:val="single" w:sz="6" w:space="0" w:color="auto"/>
              <w:right w:val="nil"/>
            </w:tcBorders>
          </w:tcPr>
          <w:p w14:paraId="40D034F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Total Risk</w:t>
            </w:r>
          </w:p>
        </w:tc>
        <w:tc>
          <w:tcPr>
            <w:tcW w:w="2304" w:type="dxa"/>
            <w:tcBorders>
              <w:top w:val="nil"/>
              <w:left w:val="nil"/>
              <w:bottom w:val="single" w:sz="6" w:space="0" w:color="auto"/>
              <w:right w:val="nil"/>
            </w:tcBorders>
          </w:tcPr>
          <w:p w14:paraId="0E8C268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Systematic Risk</w:t>
            </w:r>
          </w:p>
        </w:tc>
        <w:tc>
          <w:tcPr>
            <w:tcW w:w="2736" w:type="dxa"/>
            <w:tcBorders>
              <w:top w:val="nil"/>
              <w:left w:val="nil"/>
              <w:bottom w:val="single" w:sz="6" w:space="0" w:color="auto"/>
              <w:right w:val="nil"/>
            </w:tcBorders>
          </w:tcPr>
          <w:p w14:paraId="31AF7B4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Idiosyncratic Risk</w:t>
            </w:r>
          </w:p>
        </w:tc>
      </w:tr>
      <w:tr w:rsidR="0023337E" w:rsidRPr="0023337E" w14:paraId="00878A7C" w14:textId="77777777" w:rsidTr="006E4A37">
        <w:trPr>
          <w:jc w:val="center"/>
        </w:trPr>
        <w:tc>
          <w:tcPr>
            <w:tcW w:w="2811" w:type="dxa"/>
            <w:tcBorders>
              <w:top w:val="nil"/>
              <w:left w:val="nil"/>
              <w:bottom w:val="nil"/>
              <w:right w:val="nil"/>
            </w:tcBorders>
          </w:tcPr>
          <w:p w14:paraId="51B8DFED"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NCI</w:t>
            </w:r>
          </w:p>
        </w:tc>
        <w:tc>
          <w:tcPr>
            <w:tcW w:w="1584" w:type="dxa"/>
            <w:tcBorders>
              <w:top w:val="nil"/>
              <w:left w:val="nil"/>
              <w:bottom w:val="nil"/>
              <w:right w:val="nil"/>
            </w:tcBorders>
          </w:tcPr>
          <w:p w14:paraId="3C737671"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0.6040**</w:t>
            </w:r>
          </w:p>
        </w:tc>
        <w:tc>
          <w:tcPr>
            <w:tcW w:w="2304" w:type="dxa"/>
            <w:tcBorders>
              <w:top w:val="nil"/>
              <w:left w:val="nil"/>
              <w:bottom w:val="nil"/>
              <w:right w:val="nil"/>
            </w:tcBorders>
          </w:tcPr>
          <w:p w14:paraId="3493A3B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1.5854</w:t>
            </w:r>
          </w:p>
        </w:tc>
        <w:tc>
          <w:tcPr>
            <w:tcW w:w="2736" w:type="dxa"/>
            <w:tcBorders>
              <w:top w:val="nil"/>
              <w:left w:val="nil"/>
              <w:bottom w:val="nil"/>
              <w:right w:val="nil"/>
            </w:tcBorders>
          </w:tcPr>
          <w:p w14:paraId="1EFD8FE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0.6064**</w:t>
            </w:r>
          </w:p>
        </w:tc>
      </w:tr>
      <w:tr w:rsidR="0023337E" w:rsidRPr="0023337E" w14:paraId="249CF88B" w14:textId="77777777" w:rsidTr="006E4A37">
        <w:trPr>
          <w:jc w:val="center"/>
        </w:trPr>
        <w:tc>
          <w:tcPr>
            <w:tcW w:w="2811" w:type="dxa"/>
            <w:tcBorders>
              <w:top w:val="nil"/>
              <w:left w:val="nil"/>
              <w:bottom w:val="nil"/>
              <w:right w:val="nil"/>
            </w:tcBorders>
          </w:tcPr>
          <w:p w14:paraId="6AD87589"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0D21F55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(2.4202)</w:t>
            </w:r>
          </w:p>
        </w:tc>
        <w:tc>
          <w:tcPr>
            <w:tcW w:w="2304" w:type="dxa"/>
            <w:tcBorders>
              <w:top w:val="nil"/>
              <w:left w:val="nil"/>
              <w:bottom w:val="nil"/>
              <w:right w:val="nil"/>
            </w:tcBorders>
          </w:tcPr>
          <w:p w14:paraId="6ACDF7A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(1.0112)</w:t>
            </w:r>
          </w:p>
        </w:tc>
        <w:tc>
          <w:tcPr>
            <w:tcW w:w="2736" w:type="dxa"/>
            <w:tcBorders>
              <w:top w:val="nil"/>
              <w:left w:val="nil"/>
              <w:bottom w:val="nil"/>
              <w:right w:val="nil"/>
            </w:tcBorders>
          </w:tcPr>
          <w:p w14:paraId="7AA199F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(2.4244)</w:t>
            </w:r>
          </w:p>
        </w:tc>
      </w:tr>
      <w:tr w:rsidR="0023337E" w:rsidRPr="0023337E" w14:paraId="486D6241" w14:textId="77777777" w:rsidTr="006E4A37">
        <w:trPr>
          <w:jc w:val="center"/>
        </w:trPr>
        <w:tc>
          <w:tcPr>
            <w:tcW w:w="2811" w:type="dxa"/>
            <w:tcBorders>
              <w:top w:val="nil"/>
              <w:left w:val="nil"/>
              <w:bottom w:val="nil"/>
              <w:right w:val="nil"/>
            </w:tcBorders>
          </w:tcPr>
          <w:p w14:paraId="34F7B58D"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Gender Diversity</w:t>
            </w:r>
          </w:p>
        </w:tc>
        <w:tc>
          <w:tcPr>
            <w:tcW w:w="1584" w:type="dxa"/>
            <w:tcBorders>
              <w:top w:val="nil"/>
              <w:left w:val="nil"/>
              <w:bottom w:val="nil"/>
              <w:right w:val="nil"/>
            </w:tcBorders>
          </w:tcPr>
          <w:p w14:paraId="1DFCBFE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-2.6736***</w:t>
            </w:r>
          </w:p>
        </w:tc>
        <w:tc>
          <w:tcPr>
            <w:tcW w:w="2304" w:type="dxa"/>
            <w:tcBorders>
              <w:top w:val="nil"/>
              <w:left w:val="nil"/>
              <w:bottom w:val="nil"/>
              <w:right w:val="nil"/>
            </w:tcBorders>
          </w:tcPr>
          <w:p w14:paraId="045A1CE5"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-21.6187***</w:t>
            </w:r>
          </w:p>
        </w:tc>
        <w:tc>
          <w:tcPr>
            <w:tcW w:w="2736" w:type="dxa"/>
            <w:tcBorders>
              <w:top w:val="nil"/>
              <w:left w:val="nil"/>
              <w:bottom w:val="nil"/>
              <w:right w:val="nil"/>
            </w:tcBorders>
          </w:tcPr>
          <w:p w14:paraId="10131DD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-2.2342**</w:t>
            </w:r>
          </w:p>
        </w:tc>
      </w:tr>
      <w:tr w:rsidR="0023337E" w:rsidRPr="0023337E" w14:paraId="34BC5241" w14:textId="77777777" w:rsidTr="006E4A37">
        <w:trPr>
          <w:jc w:val="center"/>
        </w:trPr>
        <w:tc>
          <w:tcPr>
            <w:tcW w:w="2811" w:type="dxa"/>
            <w:tcBorders>
              <w:top w:val="nil"/>
              <w:left w:val="nil"/>
              <w:bottom w:val="nil"/>
              <w:right w:val="nil"/>
            </w:tcBorders>
          </w:tcPr>
          <w:p w14:paraId="275F2F95"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09B1240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(-2.9734)</w:t>
            </w:r>
          </w:p>
        </w:tc>
        <w:tc>
          <w:tcPr>
            <w:tcW w:w="2304" w:type="dxa"/>
            <w:tcBorders>
              <w:top w:val="nil"/>
              <w:left w:val="nil"/>
              <w:bottom w:val="nil"/>
              <w:right w:val="nil"/>
            </w:tcBorders>
          </w:tcPr>
          <w:p w14:paraId="6BC0ADA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(-3.8270)</w:t>
            </w:r>
          </w:p>
        </w:tc>
        <w:tc>
          <w:tcPr>
            <w:tcW w:w="2736" w:type="dxa"/>
            <w:tcBorders>
              <w:top w:val="nil"/>
              <w:left w:val="nil"/>
              <w:bottom w:val="nil"/>
              <w:right w:val="nil"/>
            </w:tcBorders>
          </w:tcPr>
          <w:p w14:paraId="59D3FDC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(-2.4792)</w:t>
            </w:r>
          </w:p>
        </w:tc>
      </w:tr>
      <w:tr w:rsidR="0023337E" w:rsidRPr="0023337E" w14:paraId="3FE1A56A" w14:textId="77777777" w:rsidTr="006E4A37">
        <w:trPr>
          <w:jc w:val="center"/>
        </w:trPr>
        <w:tc>
          <w:tcPr>
            <w:tcW w:w="2811" w:type="dxa"/>
            <w:tcBorders>
              <w:top w:val="nil"/>
              <w:left w:val="nil"/>
              <w:bottom w:val="nil"/>
              <w:right w:val="nil"/>
            </w:tcBorders>
          </w:tcPr>
          <w:p w14:paraId="37AC449B"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Liquidity</w:t>
            </w:r>
          </w:p>
        </w:tc>
        <w:tc>
          <w:tcPr>
            <w:tcW w:w="1584" w:type="dxa"/>
            <w:tcBorders>
              <w:top w:val="nil"/>
              <w:left w:val="nil"/>
              <w:bottom w:val="nil"/>
              <w:right w:val="nil"/>
            </w:tcBorders>
          </w:tcPr>
          <w:p w14:paraId="66D0C29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0.1121</w:t>
            </w:r>
          </w:p>
        </w:tc>
        <w:tc>
          <w:tcPr>
            <w:tcW w:w="2304" w:type="dxa"/>
            <w:tcBorders>
              <w:top w:val="nil"/>
              <w:left w:val="nil"/>
              <w:bottom w:val="nil"/>
              <w:right w:val="nil"/>
            </w:tcBorders>
          </w:tcPr>
          <w:p w14:paraId="71C6750B"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1.3440**</w:t>
            </w:r>
          </w:p>
        </w:tc>
        <w:tc>
          <w:tcPr>
            <w:tcW w:w="2736" w:type="dxa"/>
            <w:tcBorders>
              <w:top w:val="nil"/>
              <w:left w:val="nil"/>
              <w:bottom w:val="nil"/>
              <w:right w:val="nil"/>
            </w:tcBorders>
          </w:tcPr>
          <w:p w14:paraId="658524C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0.1340</w:t>
            </w:r>
          </w:p>
        </w:tc>
      </w:tr>
      <w:tr w:rsidR="0023337E" w:rsidRPr="0023337E" w14:paraId="2CFA8A31" w14:textId="77777777" w:rsidTr="006E4A37">
        <w:trPr>
          <w:jc w:val="center"/>
        </w:trPr>
        <w:tc>
          <w:tcPr>
            <w:tcW w:w="2811" w:type="dxa"/>
            <w:tcBorders>
              <w:top w:val="nil"/>
              <w:left w:val="nil"/>
              <w:bottom w:val="nil"/>
              <w:right w:val="nil"/>
            </w:tcBorders>
          </w:tcPr>
          <w:p w14:paraId="4E939E49"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102C3B0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(1.3423)</w:t>
            </w:r>
          </w:p>
        </w:tc>
        <w:tc>
          <w:tcPr>
            <w:tcW w:w="2304" w:type="dxa"/>
            <w:tcBorders>
              <w:top w:val="nil"/>
              <w:left w:val="nil"/>
              <w:bottom w:val="nil"/>
              <w:right w:val="nil"/>
            </w:tcBorders>
          </w:tcPr>
          <w:p w14:paraId="0BE038B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(2.5610)</w:t>
            </w:r>
          </w:p>
        </w:tc>
        <w:tc>
          <w:tcPr>
            <w:tcW w:w="2736" w:type="dxa"/>
            <w:tcBorders>
              <w:top w:val="nil"/>
              <w:left w:val="nil"/>
              <w:bottom w:val="nil"/>
              <w:right w:val="nil"/>
            </w:tcBorders>
          </w:tcPr>
          <w:p w14:paraId="33ED2D95"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(1.6003)</w:t>
            </w:r>
          </w:p>
        </w:tc>
      </w:tr>
      <w:tr w:rsidR="0023337E" w:rsidRPr="0023337E" w14:paraId="5A264593" w14:textId="77777777" w:rsidTr="006E4A37">
        <w:trPr>
          <w:jc w:val="center"/>
        </w:trPr>
        <w:tc>
          <w:tcPr>
            <w:tcW w:w="2811" w:type="dxa"/>
            <w:tcBorders>
              <w:top w:val="nil"/>
              <w:left w:val="nil"/>
              <w:bottom w:val="nil"/>
              <w:right w:val="nil"/>
            </w:tcBorders>
          </w:tcPr>
          <w:p w14:paraId="22944435"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Internal Controls</w:t>
            </w:r>
          </w:p>
        </w:tc>
        <w:tc>
          <w:tcPr>
            <w:tcW w:w="1584" w:type="dxa"/>
            <w:tcBorders>
              <w:top w:val="nil"/>
              <w:left w:val="nil"/>
              <w:bottom w:val="nil"/>
              <w:right w:val="nil"/>
            </w:tcBorders>
          </w:tcPr>
          <w:p w14:paraId="2D0966E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-0.0522</w:t>
            </w:r>
          </w:p>
        </w:tc>
        <w:tc>
          <w:tcPr>
            <w:tcW w:w="2304" w:type="dxa"/>
            <w:tcBorders>
              <w:top w:val="nil"/>
              <w:left w:val="nil"/>
              <w:bottom w:val="nil"/>
              <w:right w:val="nil"/>
            </w:tcBorders>
          </w:tcPr>
          <w:p w14:paraId="5CBD172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-0.6053***</w:t>
            </w:r>
          </w:p>
        </w:tc>
        <w:tc>
          <w:tcPr>
            <w:tcW w:w="2736" w:type="dxa"/>
            <w:tcBorders>
              <w:top w:val="nil"/>
              <w:left w:val="nil"/>
              <w:bottom w:val="nil"/>
              <w:right w:val="nil"/>
            </w:tcBorders>
          </w:tcPr>
          <w:p w14:paraId="5D2E740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-0.0530</w:t>
            </w:r>
          </w:p>
        </w:tc>
      </w:tr>
      <w:tr w:rsidR="0023337E" w:rsidRPr="0023337E" w14:paraId="1E6201D2" w14:textId="77777777" w:rsidTr="006E4A37">
        <w:trPr>
          <w:jc w:val="center"/>
        </w:trPr>
        <w:tc>
          <w:tcPr>
            <w:tcW w:w="2811" w:type="dxa"/>
            <w:tcBorders>
              <w:top w:val="nil"/>
              <w:left w:val="nil"/>
              <w:bottom w:val="nil"/>
              <w:right w:val="nil"/>
            </w:tcBorders>
          </w:tcPr>
          <w:p w14:paraId="0947FD1C"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29C5D372"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(-1.4133)</w:t>
            </w:r>
          </w:p>
        </w:tc>
        <w:tc>
          <w:tcPr>
            <w:tcW w:w="2304" w:type="dxa"/>
            <w:tcBorders>
              <w:top w:val="nil"/>
              <w:left w:val="nil"/>
              <w:bottom w:val="nil"/>
              <w:right w:val="nil"/>
            </w:tcBorders>
          </w:tcPr>
          <w:p w14:paraId="254D7FB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(-2.6076)</w:t>
            </w:r>
          </w:p>
        </w:tc>
        <w:tc>
          <w:tcPr>
            <w:tcW w:w="2736" w:type="dxa"/>
            <w:tcBorders>
              <w:top w:val="nil"/>
              <w:left w:val="nil"/>
              <w:bottom w:val="nil"/>
              <w:right w:val="nil"/>
            </w:tcBorders>
          </w:tcPr>
          <w:p w14:paraId="2928D437"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(-1.4307)</w:t>
            </w:r>
          </w:p>
        </w:tc>
      </w:tr>
      <w:tr w:rsidR="0023337E" w:rsidRPr="0023337E" w14:paraId="22BD495A" w14:textId="77777777" w:rsidTr="006E4A37">
        <w:trPr>
          <w:jc w:val="center"/>
        </w:trPr>
        <w:tc>
          <w:tcPr>
            <w:tcW w:w="2811" w:type="dxa"/>
            <w:tcBorders>
              <w:top w:val="nil"/>
              <w:left w:val="nil"/>
              <w:bottom w:val="nil"/>
              <w:right w:val="nil"/>
            </w:tcBorders>
          </w:tcPr>
          <w:p w14:paraId="30ECA5D7"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Extra Committees</w:t>
            </w:r>
          </w:p>
        </w:tc>
        <w:tc>
          <w:tcPr>
            <w:tcW w:w="1584" w:type="dxa"/>
            <w:tcBorders>
              <w:top w:val="nil"/>
              <w:left w:val="nil"/>
              <w:bottom w:val="nil"/>
              <w:right w:val="nil"/>
            </w:tcBorders>
          </w:tcPr>
          <w:p w14:paraId="01A2E6B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0.0677</w:t>
            </w:r>
          </w:p>
        </w:tc>
        <w:tc>
          <w:tcPr>
            <w:tcW w:w="2304" w:type="dxa"/>
            <w:tcBorders>
              <w:top w:val="nil"/>
              <w:left w:val="nil"/>
              <w:bottom w:val="nil"/>
              <w:right w:val="nil"/>
            </w:tcBorders>
          </w:tcPr>
          <w:p w14:paraId="61792057"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0.4787</w:t>
            </w:r>
          </w:p>
        </w:tc>
        <w:tc>
          <w:tcPr>
            <w:tcW w:w="2736" w:type="dxa"/>
            <w:tcBorders>
              <w:top w:val="nil"/>
              <w:left w:val="nil"/>
              <w:bottom w:val="nil"/>
              <w:right w:val="nil"/>
            </w:tcBorders>
          </w:tcPr>
          <w:p w14:paraId="7EDA961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0.0680</w:t>
            </w:r>
          </w:p>
        </w:tc>
      </w:tr>
      <w:tr w:rsidR="0023337E" w:rsidRPr="0023337E" w14:paraId="387D6186" w14:textId="77777777" w:rsidTr="006E4A37">
        <w:trPr>
          <w:jc w:val="center"/>
        </w:trPr>
        <w:tc>
          <w:tcPr>
            <w:tcW w:w="2811" w:type="dxa"/>
            <w:tcBorders>
              <w:top w:val="nil"/>
              <w:left w:val="nil"/>
              <w:bottom w:val="nil"/>
              <w:right w:val="nil"/>
            </w:tcBorders>
          </w:tcPr>
          <w:p w14:paraId="52B3B65E"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5368289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(0.9174)</w:t>
            </w:r>
          </w:p>
        </w:tc>
        <w:tc>
          <w:tcPr>
            <w:tcW w:w="2304" w:type="dxa"/>
            <w:tcBorders>
              <w:top w:val="nil"/>
              <w:left w:val="nil"/>
              <w:bottom w:val="nil"/>
              <w:right w:val="nil"/>
            </w:tcBorders>
          </w:tcPr>
          <w:p w14:paraId="5DE9E6AB"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(1.0327)</w:t>
            </w:r>
          </w:p>
        </w:tc>
        <w:tc>
          <w:tcPr>
            <w:tcW w:w="2736" w:type="dxa"/>
            <w:tcBorders>
              <w:top w:val="nil"/>
              <w:left w:val="nil"/>
              <w:bottom w:val="nil"/>
              <w:right w:val="nil"/>
            </w:tcBorders>
          </w:tcPr>
          <w:p w14:paraId="714328B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(0.9193)</w:t>
            </w:r>
          </w:p>
        </w:tc>
      </w:tr>
      <w:tr w:rsidR="0023337E" w:rsidRPr="0023337E" w14:paraId="7DB18A22" w14:textId="77777777" w:rsidTr="006E4A37">
        <w:trPr>
          <w:jc w:val="center"/>
        </w:trPr>
        <w:tc>
          <w:tcPr>
            <w:tcW w:w="2811" w:type="dxa"/>
            <w:tcBorders>
              <w:top w:val="nil"/>
              <w:left w:val="nil"/>
              <w:bottom w:val="nil"/>
              <w:right w:val="nil"/>
            </w:tcBorders>
          </w:tcPr>
          <w:p w14:paraId="3D132D51"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Board Size</w:t>
            </w:r>
          </w:p>
        </w:tc>
        <w:tc>
          <w:tcPr>
            <w:tcW w:w="1584" w:type="dxa"/>
            <w:tcBorders>
              <w:top w:val="nil"/>
              <w:left w:val="nil"/>
              <w:bottom w:val="nil"/>
              <w:right w:val="nil"/>
            </w:tcBorders>
          </w:tcPr>
          <w:p w14:paraId="23BE5BE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0.1033</w:t>
            </w:r>
          </w:p>
        </w:tc>
        <w:tc>
          <w:tcPr>
            <w:tcW w:w="2304" w:type="dxa"/>
            <w:tcBorders>
              <w:top w:val="nil"/>
              <w:left w:val="nil"/>
              <w:bottom w:val="nil"/>
              <w:right w:val="nil"/>
            </w:tcBorders>
          </w:tcPr>
          <w:p w14:paraId="58D7D6A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0.4737</w:t>
            </w:r>
          </w:p>
        </w:tc>
        <w:tc>
          <w:tcPr>
            <w:tcW w:w="2736" w:type="dxa"/>
            <w:tcBorders>
              <w:top w:val="nil"/>
              <w:left w:val="nil"/>
              <w:bottom w:val="nil"/>
              <w:right w:val="nil"/>
            </w:tcBorders>
          </w:tcPr>
          <w:p w14:paraId="6B53821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0.1094*</w:t>
            </w:r>
          </w:p>
        </w:tc>
      </w:tr>
      <w:tr w:rsidR="0023337E" w:rsidRPr="0023337E" w14:paraId="6850DF99" w14:textId="77777777" w:rsidTr="006E4A37">
        <w:trPr>
          <w:jc w:val="center"/>
        </w:trPr>
        <w:tc>
          <w:tcPr>
            <w:tcW w:w="2811" w:type="dxa"/>
            <w:tcBorders>
              <w:top w:val="nil"/>
              <w:left w:val="nil"/>
              <w:bottom w:val="nil"/>
              <w:right w:val="nil"/>
            </w:tcBorders>
          </w:tcPr>
          <w:p w14:paraId="1F0D30F7"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581C3BE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(1.6147)</w:t>
            </w:r>
          </w:p>
        </w:tc>
        <w:tc>
          <w:tcPr>
            <w:tcW w:w="2304" w:type="dxa"/>
            <w:tcBorders>
              <w:top w:val="nil"/>
              <w:left w:val="nil"/>
              <w:bottom w:val="nil"/>
              <w:right w:val="nil"/>
            </w:tcBorders>
          </w:tcPr>
          <w:p w14:paraId="4E324A3B"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(1.1782)</w:t>
            </w:r>
          </w:p>
        </w:tc>
        <w:tc>
          <w:tcPr>
            <w:tcW w:w="2736" w:type="dxa"/>
            <w:tcBorders>
              <w:top w:val="nil"/>
              <w:left w:val="nil"/>
              <w:bottom w:val="nil"/>
              <w:right w:val="nil"/>
            </w:tcBorders>
          </w:tcPr>
          <w:p w14:paraId="7A56A04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(1.7052)</w:t>
            </w:r>
          </w:p>
        </w:tc>
      </w:tr>
      <w:tr w:rsidR="0023337E" w:rsidRPr="0023337E" w14:paraId="6B20B13E" w14:textId="77777777" w:rsidTr="006E4A37">
        <w:trPr>
          <w:jc w:val="center"/>
        </w:trPr>
        <w:tc>
          <w:tcPr>
            <w:tcW w:w="2811" w:type="dxa"/>
            <w:tcBorders>
              <w:top w:val="nil"/>
              <w:left w:val="nil"/>
              <w:bottom w:val="nil"/>
              <w:right w:val="nil"/>
            </w:tcBorders>
          </w:tcPr>
          <w:p w14:paraId="019ED5D0"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Board Independence</w:t>
            </w:r>
          </w:p>
        </w:tc>
        <w:tc>
          <w:tcPr>
            <w:tcW w:w="1584" w:type="dxa"/>
            <w:tcBorders>
              <w:top w:val="nil"/>
              <w:left w:val="nil"/>
              <w:bottom w:val="nil"/>
              <w:right w:val="nil"/>
            </w:tcBorders>
          </w:tcPr>
          <w:p w14:paraId="457D4F4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-0.6023</w:t>
            </w:r>
          </w:p>
        </w:tc>
        <w:tc>
          <w:tcPr>
            <w:tcW w:w="2304" w:type="dxa"/>
            <w:tcBorders>
              <w:top w:val="nil"/>
              <w:left w:val="nil"/>
              <w:bottom w:val="nil"/>
              <w:right w:val="nil"/>
            </w:tcBorders>
          </w:tcPr>
          <w:p w14:paraId="7356170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-2.5725</w:t>
            </w:r>
          </w:p>
        </w:tc>
        <w:tc>
          <w:tcPr>
            <w:tcW w:w="2736" w:type="dxa"/>
            <w:tcBorders>
              <w:top w:val="nil"/>
              <w:left w:val="nil"/>
              <w:bottom w:val="nil"/>
              <w:right w:val="nil"/>
            </w:tcBorders>
          </w:tcPr>
          <w:p w14:paraId="48BF39F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-0.6605</w:t>
            </w:r>
          </w:p>
        </w:tc>
      </w:tr>
      <w:tr w:rsidR="0023337E" w:rsidRPr="0023337E" w14:paraId="72C9CE35" w14:textId="77777777" w:rsidTr="006E4A37">
        <w:trPr>
          <w:jc w:val="center"/>
        </w:trPr>
        <w:tc>
          <w:tcPr>
            <w:tcW w:w="2811" w:type="dxa"/>
            <w:tcBorders>
              <w:top w:val="nil"/>
              <w:left w:val="nil"/>
              <w:bottom w:val="nil"/>
              <w:right w:val="nil"/>
            </w:tcBorders>
          </w:tcPr>
          <w:p w14:paraId="603C8DE9"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0E1CFD3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(-1.0082)</w:t>
            </w:r>
          </w:p>
        </w:tc>
        <w:tc>
          <w:tcPr>
            <w:tcW w:w="2304" w:type="dxa"/>
            <w:tcBorders>
              <w:top w:val="nil"/>
              <w:left w:val="nil"/>
              <w:bottom w:val="nil"/>
              <w:right w:val="nil"/>
            </w:tcBorders>
          </w:tcPr>
          <w:p w14:paraId="0929D03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(-0.6855)</w:t>
            </w:r>
          </w:p>
        </w:tc>
        <w:tc>
          <w:tcPr>
            <w:tcW w:w="2736" w:type="dxa"/>
            <w:tcBorders>
              <w:top w:val="nil"/>
              <w:left w:val="nil"/>
              <w:bottom w:val="nil"/>
              <w:right w:val="nil"/>
            </w:tcBorders>
          </w:tcPr>
          <w:p w14:paraId="242677A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(-1.1031)</w:t>
            </w:r>
          </w:p>
        </w:tc>
      </w:tr>
      <w:tr w:rsidR="0023337E" w:rsidRPr="0023337E" w14:paraId="0A1B886C" w14:textId="77777777" w:rsidTr="006E4A37">
        <w:trPr>
          <w:jc w:val="center"/>
        </w:trPr>
        <w:tc>
          <w:tcPr>
            <w:tcW w:w="2811" w:type="dxa"/>
            <w:tcBorders>
              <w:top w:val="nil"/>
              <w:left w:val="nil"/>
              <w:bottom w:val="nil"/>
              <w:right w:val="nil"/>
            </w:tcBorders>
          </w:tcPr>
          <w:p w14:paraId="42F8C775"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Remuneration</w:t>
            </w:r>
          </w:p>
        </w:tc>
        <w:tc>
          <w:tcPr>
            <w:tcW w:w="1584" w:type="dxa"/>
            <w:tcBorders>
              <w:top w:val="nil"/>
              <w:left w:val="nil"/>
              <w:bottom w:val="nil"/>
              <w:right w:val="nil"/>
            </w:tcBorders>
          </w:tcPr>
          <w:p w14:paraId="5D08A540"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0.1152***</w:t>
            </w:r>
          </w:p>
        </w:tc>
        <w:tc>
          <w:tcPr>
            <w:tcW w:w="2304" w:type="dxa"/>
            <w:tcBorders>
              <w:top w:val="nil"/>
              <w:left w:val="nil"/>
              <w:bottom w:val="nil"/>
              <w:right w:val="nil"/>
            </w:tcBorders>
          </w:tcPr>
          <w:p w14:paraId="2FB8689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0.6852**</w:t>
            </w:r>
          </w:p>
        </w:tc>
        <w:tc>
          <w:tcPr>
            <w:tcW w:w="2736" w:type="dxa"/>
            <w:tcBorders>
              <w:top w:val="nil"/>
              <w:left w:val="nil"/>
              <w:bottom w:val="nil"/>
              <w:right w:val="nil"/>
            </w:tcBorders>
          </w:tcPr>
          <w:p w14:paraId="5091F2C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0.1135***</w:t>
            </w:r>
          </w:p>
        </w:tc>
      </w:tr>
      <w:tr w:rsidR="0023337E" w:rsidRPr="0023337E" w14:paraId="672BF679" w14:textId="77777777" w:rsidTr="006E4A37">
        <w:trPr>
          <w:jc w:val="center"/>
        </w:trPr>
        <w:tc>
          <w:tcPr>
            <w:tcW w:w="2811" w:type="dxa"/>
            <w:tcBorders>
              <w:top w:val="nil"/>
              <w:left w:val="nil"/>
              <w:bottom w:val="nil"/>
              <w:right w:val="nil"/>
            </w:tcBorders>
          </w:tcPr>
          <w:p w14:paraId="5D4D5FB0"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7C5CD59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(2.6481)</w:t>
            </w:r>
          </w:p>
        </w:tc>
        <w:tc>
          <w:tcPr>
            <w:tcW w:w="2304" w:type="dxa"/>
            <w:tcBorders>
              <w:top w:val="nil"/>
              <w:left w:val="nil"/>
              <w:bottom w:val="nil"/>
              <w:right w:val="nil"/>
            </w:tcBorders>
          </w:tcPr>
          <w:p w14:paraId="107A652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(2.5061)</w:t>
            </w:r>
          </w:p>
        </w:tc>
        <w:tc>
          <w:tcPr>
            <w:tcW w:w="2736" w:type="dxa"/>
            <w:tcBorders>
              <w:top w:val="nil"/>
              <w:left w:val="nil"/>
              <w:bottom w:val="nil"/>
              <w:right w:val="nil"/>
            </w:tcBorders>
          </w:tcPr>
          <w:p w14:paraId="42879A01"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(2.6012)</w:t>
            </w:r>
          </w:p>
        </w:tc>
      </w:tr>
      <w:tr w:rsidR="0023337E" w:rsidRPr="0023337E" w14:paraId="190644D1" w14:textId="77777777" w:rsidTr="006E4A37">
        <w:trPr>
          <w:jc w:val="center"/>
        </w:trPr>
        <w:tc>
          <w:tcPr>
            <w:tcW w:w="2811" w:type="dxa"/>
            <w:tcBorders>
              <w:top w:val="nil"/>
              <w:left w:val="nil"/>
              <w:bottom w:val="nil"/>
              <w:right w:val="nil"/>
            </w:tcBorders>
          </w:tcPr>
          <w:p w14:paraId="1C9B5F32"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Board Ownership</w:t>
            </w:r>
          </w:p>
        </w:tc>
        <w:tc>
          <w:tcPr>
            <w:tcW w:w="1584" w:type="dxa"/>
            <w:tcBorders>
              <w:top w:val="nil"/>
              <w:left w:val="nil"/>
              <w:bottom w:val="nil"/>
              <w:right w:val="nil"/>
            </w:tcBorders>
          </w:tcPr>
          <w:p w14:paraId="0F9FAF7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0.0304**</w:t>
            </w:r>
          </w:p>
        </w:tc>
        <w:tc>
          <w:tcPr>
            <w:tcW w:w="2304" w:type="dxa"/>
            <w:tcBorders>
              <w:top w:val="nil"/>
              <w:left w:val="nil"/>
              <w:bottom w:val="nil"/>
              <w:right w:val="nil"/>
            </w:tcBorders>
          </w:tcPr>
          <w:p w14:paraId="7C1B722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0.1380</w:t>
            </w:r>
          </w:p>
        </w:tc>
        <w:tc>
          <w:tcPr>
            <w:tcW w:w="2736" w:type="dxa"/>
            <w:tcBorders>
              <w:top w:val="nil"/>
              <w:left w:val="nil"/>
              <w:bottom w:val="nil"/>
              <w:right w:val="nil"/>
            </w:tcBorders>
          </w:tcPr>
          <w:p w14:paraId="43F7EB2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0.0306**</w:t>
            </w:r>
          </w:p>
        </w:tc>
      </w:tr>
      <w:tr w:rsidR="0023337E" w:rsidRPr="0023337E" w14:paraId="19DFCF84" w14:textId="77777777" w:rsidTr="006E4A37">
        <w:trPr>
          <w:jc w:val="center"/>
        </w:trPr>
        <w:tc>
          <w:tcPr>
            <w:tcW w:w="2811" w:type="dxa"/>
            <w:tcBorders>
              <w:top w:val="nil"/>
              <w:left w:val="nil"/>
              <w:bottom w:val="nil"/>
              <w:right w:val="nil"/>
            </w:tcBorders>
          </w:tcPr>
          <w:p w14:paraId="208AB821"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04C6984B"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(2.1258)</w:t>
            </w:r>
          </w:p>
        </w:tc>
        <w:tc>
          <w:tcPr>
            <w:tcW w:w="2304" w:type="dxa"/>
            <w:tcBorders>
              <w:top w:val="nil"/>
              <w:left w:val="nil"/>
              <w:bottom w:val="nil"/>
              <w:right w:val="nil"/>
            </w:tcBorders>
          </w:tcPr>
          <w:p w14:paraId="51CD219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(1.5376)</w:t>
            </w:r>
          </w:p>
        </w:tc>
        <w:tc>
          <w:tcPr>
            <w:tcW w:w="2736" w:type="dxa"/>
            <w:tcBorders>
              <w:top w:val="nil"/>
              <w:left w:val="nil"/>
              <w:bottom w:val="nil"/>
              <w:right w:val="nil"/>
            </w:tcBorders>
          </w:tcPr>
          <w:p w14:paraId="458EFF2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(2.1388)</w:t>
            </w:r>
          </w:p>
        </w:tc>
      </w:tr>
      <w:tr w:rsidR="0023337E" w:rsidRPr="0023337E" w14:paraId="02046FE4" w14:textId="77777777" w:rsidTr="006E4A37">
        <w:trPr>
          <w:jc w:val="center"/>
        </w:trPr>
        <w:tc>
          <w:tcPr>
            <w:tcW w:w="2811" w:type="dxa"/>
            <w:tcBorders>
              <w:top w:val="nil"/>
              <w:left w:val="nil"/>
              <w:bottom w:val="nil"/>
              <w:right w:val="nil"/>
            </w:tcBorders>
          </w:tcPr>
          <w:p w14:paraId="3A28CBF4"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Board Meetings</w:t>
            </w:r>
          </w:p>
        </w:tc>
        <w:tc>
          <w:tcPr>
            <w:tcW w:w="1584" w:type="dxa"/>
            <w:tcBorders>
              <w:top w:val="nil"/>
              <w:left w:val="nil"/>
              <w:bottom w:val="nil"/>
              <w:right w:val="nil"/>
            </w:tcBorders>
          </w:tcPr>
          <w:p w14:paraId="4A2510A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0.0029</w:t>
            </w:r>
          </w:p>
        </w:tc>
        <w:tc>
          <w:tcPr>
            <w:tcW w:w="2304" w:type="dxa"/>
            <w:tcBorders>
              <w:top w:val="nil"/>
              <w:left w:val="nil"/>
              <w:bottom w:val="nil"/>
              <w:right w:val="nil"/>
            </w:tcBorders>
          </w:tcPr>
          <w:p w14:paraId="0AFDB02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0.0217</w:t>
            </w:r>
          </w:p>
        </w:tc>
        <w:tc>
          <w:tcPr>
            <w:tcW w:w="2736" w:type="dxa"/>
            <w:tcBorders>
              <w:top w:val="nil"/>
              <w:left w:val="nil"/>
              <w:bottom w:val="nil"/>
              <w:right w:val="nil"/>
            </w:tcBorders>
          </w:tcPr>
          <w:p w14:paraId="415C03A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0.0107</w:t>
            </w:r>
          </w:p>
        </w:tc>
      </w:tr>
      <w:tr w:rsidR="0023337E" w:rsidRPr="0023337E" w14:paraId="79808021" w14:textId="77777777" w:rsidTr="006E4A37">
        <w:trPr>
          <w:jc w:val="center"/>
        </w:trPr>
        <w:tc>
          <w:tcPr>
            <w:tcW w:w="2811" w:type="dxa"/>
            <w:tcBorders>
              <w:top w:val="nil"/>
              <w:left w:val="nil"/>
              <w:bottom w:val="nil"/>
              <w:right w:val="nil"/>
            </w:tcBorders>
          </w:tcPr>
          <w:p w14:paraId="7F4531FA"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1C9B2DD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(0.1091)</w:t>
            </w:r>
          </w:p>
        </w:tc>
        <w:tc>
          <w:tcPr>
            <w:tcW w:w="2304" w:type="dxa"/>
            <w:tcBorders>
              <w:top w:val="nil"/>
              <w:left w:val="nil"/>
              <w:bottom w:val="nil"/>
              <w:right w:val="nil"/>
            </w:tcBorders>
          </w:tcPr>
          <w:p w14:paraId="083AA92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(0.1289)</w:t>
            </w:r>
          </w:p>
        </w:tc>
        <w:tc>
          <w:tcPr>
            <w:tcW w:w="2736" w:type="dxa"/>
            <w:tcBorders>
              <w:top w:val="nil"/>
              <w:left w:val="nil"/>
              <w:bottom w:val="nil"/>
              <w:right w:val="nil"/>
            </w:tcBorders>
          </w:tcPr>
          <w:p w14:paraId="4D776C3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(0.4000)</w:t>
            </w:r>
          </w:p>
        </w:tc>
      </w:tr>
      <w:tr w:rsidR="0023337E" w:rsidRPr="0023337E" w14:paraId="2C26E7D7" w14:textId="77777777" w:rsidTr="006E4A37">
        <w:trPr>
          <w:jc w:val="center"/>
        </w:trPr>
        <w:tc>
          <w:tcPr>
            <w:tcW w:w="2811" w:type="dxa"/>
            <w:tcBorders>
              <w:top w:val="nil"/>
              <w:left w:val="nil"/>
              <w:bottom w:val="nil"/>
              <w:right w:val="nil"/>
            </w:tcBorders>
          </w:tcPr>
          <w:p w14:paraId="51C06A9F"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Risk Committee</w:t>
            </w:r>
          </w:p>
        </w:tc>
        <w:tc>
          <w:tcPr>
            <w:tcW w:w="1584" w:type="dxa"/>
            <w:tcBorders>
              <w:top w:val="nil"/>
              <w:left w:val="nil"/>
              <w:bottom w:val="nil"/>
              <w:right w:val="nil"/>
            </w:tcBorders>
          </w:tcPr>
          <w:p w14:paraId="5DC740A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0.3547*</w:t>
            </w:r>
          </w:p>
        </w:tc>
        <w:tc>
          <w:tcPr>
            <w:tcW w:w="2304" w:type="dxa"/>
            <w:tcBorders>
              <w:top w:val="nil"/>
              <w:left w:val="nil"/>
              <w:bottom w:val="nil"/>
              <w:right w:val="nil"/>
            </w:tcBorders>
          </w:tcPr>
          <w:p w14:paraId="40095B22"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2.9934**</w:t>
            </w:r>
          </w:p>
        </w:tc>
        <w:tc>
          <w:tcPr>
            <w:tcW w:w="2736" w:type="dxa"/>
            <w:tcBorders>
              <w:top w:val="nil"/>
              <w:left w:val="nil"/>
              <w:bottom w:val="nil"/>
              <w:right w:val="nil"/>
            </w:tcBorders>
          </w:tcPr>
          <w:p w14:paraId="41F9EDD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0.3663*</w:t>
            </w:r>
          </w:p>
        </w:tc>
      </w:tr>
      <w:tr w:rsidR="0023337E" w:rsidRPr="0023337E" w14:paraId="3A4D21F6" w14:textId="77777777" w:rsidTr="006E4A37">
        <w:trPr>
          <w:jc w:val="center"/>
        </w:trPr>
        <w:tc>
          <w:tcPr>
            <w:tcW w:w="2811" w:type="dxa"/>
            <w:tcBorders>
              <w:top w:val="nil"/>
              <w:left w:val="nil"/>
              <w:bottom w:val="nil"/>
              <w:right w:val="nil"/>
            </w:tcBorders>
          </w:tcPr>
          <w:p w14:paraId="6B98F18E"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6577B53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(1.6690)</w:t>
            </w:r>
          </w:p>
        </w:tc>
        <w:tc>
          <w:tcPr>
            <w:tcW w:w="2304" w:type="dxa"/>
            <w:tcBorders>
              <w:top w:val="nil"/>
              <w:left w:val="nil"/>
              <w:bottom w:val="nil"/>
              <w:right w:val="nil"/>
            </w:tcBorders>
          </w:tcPr>
          <w:p w14:paraId="3C70F1A7"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(2.2419)</w:t>
            </w:r>
          </w:p>
        </w:tc>
        <w:tc>
          <w:tcPr>
            <w:tcW w:w="2736" w:type="dxa"/>
            <w:tcBorders>
              <w:top w:val="nil"/>
              <w:left w:val="nil"/>
              <w:bottom w:val="nil"/>
              <w:right w:val="nil"/>
            </w:tcBorders>
          </w:tcPr>
          <w:p w14:paraId="53F35D3F"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(1.7195)</w:t>
            </w:r>
          </w:p>
        </w:tc>
      </w:tr>
      <w:tr w:rsidR="0023337E" w:rsidRPr="0023337E" w14:paraId="4F85786C" w14:textId="77777777" w:rsidTr="006E4A37">
        <w:trPr>
          <w:jc w:val="center"/>
        </w:trPr>
        <w:tc>
          <w:tcPr>
            <w:tcW w:w="2811" w:type="dxa"/>
            <w:tcBorders>
              <w:top w:val="nil"/>
              <w:left w:val="nil"/>
              <w:bottom w:val="nil"/>
              <w:right w:val="nil"/>
            </w:tcBorders>
          </w:tcPr>
          <w:p w14:paraId="3C1CBFAC"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ROA</w:t>
            </w:r>
          </w:p>
        </w:tc>
        <w:tc>
          <w:tcPr>
            <w:tcW w:w="1584" w:type="dxa"/>
            <w:tcBorders>
              <w:top w:val="nil"/>
              <w:left w:val="nil"/>
              <w:bottom w:val="nil"/>
              <w:right w:val="nil"/>
            </w:tcBorders>
          </w:tcPr>
          <w:p w14:paraId="35F1F32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0.0343***</w:t>
            </w:r>
          </w:p>
        </w:tc>
        <w:tc>
          <w:tcPr>
            <w:tcW w:w="2304" w:type="dxa"/>
            <w:tcBorders>
              <w:top w:val="nil"/>
              <w:left w:val="nil"/>
              <w:bottom w:val="nil"/>
              <w:right w:val="nil"/>
            </w:tcBorders>
          </w:tcPr>
          <w:p w14:paraId="1E0974C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0.3237***</w:t>
            </w:r>
          </w:p>
        </w:tc>
        <w:tc>
          <w:tcPr>
            <w:tcW w:w="2736" w:type="dxa"/>
            <w:tcBorders>
              <w:top w:val="nil"/>
              <w:left w:val="nil"/>
              <w:bottom w:val="nil"/>
              <w:right w:val="nil"/>
            </w:tcBorders>
          </w:tcPr>
          <w:p w14:paraId="6BD117A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0.0348***</w:t>
            </w:r>
          </w:p>
        </w:tc>
      </w:tr>
      <w:tr w:rsidR="0023337E" w:rsidRPr="0023337E" w14:paraId="3485FF4B" w14:textId="77777777" w:rsidTr="006E4A37">
        <w:trPr>
          <w:jc w:val="center"/>
        </w:trPr>
        <w:tc>
          <w:tcPr>
            <w:tcW w:w="2811" w:type="dxa"/>
            <w:tcBorders>
              <w:top w:val="nil"/>
              <w:left w:val="nil"/>
              <w:bottom w:val="nil"/>
              <w:right w:val="nil"/>
            </w:tcBorders>
          </w:tcPr>
          <w:p w14:paraId="4E69B2C2"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47FB890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(3.0663)</w:t>
            </w:r>
          </w:p>
        </w:tc>
        <w:tc>
          <w:tcPr>
            <w:tcW w:w="2304" w:type="dxa"/>
            <w:tcBorders>
              <w:top w:val="nil"/>
              <w:left w:val="nil"/>
              <w:bottom w:val="nil"/>
              <w:right w:val="nil"/>
            </w:tcBorders>
          </w:tcPr>
          <w:p w14:paraId="17C5A9F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(4.6099)</w:t>
            </w:r>
          </w:p>
        </w:tc>
        <w:tc>
          <w:tcPr>
            <w:tcW w:w="2736" w:type="dxa"/>
            <w:tcBorders>
              <w:top w:val="nil"/>
              <w:left w:val="nil"/>
              <w:bottom w:val="nil"/>
              <w:right w:val="nil"/>
            </w:tcBorders>
          </w:tcPr>
          <w:p w14:paraId="151728D4"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(3.1110)</w:t>
            </w:r>
          </w:p>
        </w:tc>
      </w:tr>
      <w:tr w:rsidR="0023337E" w:rsidRPr="0023337E" w14:paraId="3306C327" w14:textId="77777777" w:rsidTr="006E4A37">
        <w:trPr>
          <w:jc w:val="center"/>
        </w:trPr>
        <w:tc>
          <w:tcPr>
            <w:tcW w:w="2811" w:type="dxa"/>
            <w:tcBorders>
              <w:top w:val="nil"/>
              <w:left w:val="nil"/>
              <w:bottom w:val="nil"/>
              <w:right w:val="nil"/>
            </w:tcBorders>
          </w:tcPr>
          <w:p w14:paraId="139FB584"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Leverage</w:t>
            </w:r>
          </w:p>
        </w:tc>
        <w:tc>
          <w:tcPr>
            <w:tcW w:w="1584" w:type="dxa"/>
            <w:tcBorders>
              <w:top w:val="nil"/>
              <w:left w:val="nil"/>
              <w:bottom w:val="nil"/>
              <w:right w:val="nil"/>
            </w:tcBorders>
          </w:tcPr>
          <w:p w14:paraId="7103578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0.0002</w:t>
            </w:r>
          </w:p>
        </w:tc>
        <w:tc>
          <w:tcPr>
            <w:tcW w:w="2304" w:type="dxa"/>
            <w:tcBorders>
              <w:top w:val="nil"/>
              <w:left w:val="nil"/>
              <w:bottom w:val="nil"/>
              <w:right w:val="nil"/>
            </w:tcBorders>
          </w:tcPr>
          <w:p w14:paraId="2842AAD2"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0.0315</w:t>
            </w:r>
          </w:p>
        </w:tc>
        <w:tc>
          <w:tcPr>
            <w:tcW w:w="2736" w:type="dxa"/>
            <w:tcBorders>
              <w:top w:val="nil"/>
              <w:left w:val="nil"/>
              <w:bottom w:val="nil"/>
              <w:right w:val="nil"/>
            </w:tcBorders>
          </w:tcPr>
          <w:p w14:paraId="209FF1A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0.0009</w:t>
            </w:r>
          </w:p>
        </w:tc>
      </w:tr>
      <w:tr w:rsidR="0023337E" w:rsidRPr="0023337E" w14:paraId="03AB8892" w14:textId="77777777" w:rsidTr="006E4A37">
        <w:trPr>
          <w:jc w:val="center"/>
        </w:trPr>
        <w:tc>
          <w:tcPr>
            <w:tcW w:w="2811" w:type="dxa"/>
            <w:tcBorders>
              <w:top w:val="nil"/>
              <w:left w:val="nil"/>
              <w:bottom w:val="nil"/>
              <w:right w:val="nil"/>
            </w:tcBorders>
          </w:tcPr>
          <w:p w14:paraId="25797215"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3F1A4AF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(0.0494)</w:t>
            </w:r>
          </w:p>
        </w:tc>
        <w:tc>
          <w:tcPr>
            <w:tcW w:w="2304" w:type="dxa"/>
            <w:tcBorders>
              <w:top w:val="nil"/>
              <w:left w:val="nil"/>
              <w:bottom w:val="nil"/>
              <w:right w:val="nil"/>
            </w:tcBorders>
          </w:tcPr>
          <w:p w14:paraId="6EBB06E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(1.1643)</w:t>
            </w:r>
          </w:p>
        </w:tc>
        <w:tc>
          <w:tcPr>
            <w:tcW w:w="2736" w:type="dxa"/>
            <w:tcBorders>
              <w:top w:val="nil"/>
              <w:left w:val="nil"/>
              <w:bottom w:val="nil"/>
              <w:right w:val="nil"/>
            </w:tcBorders>
          </w:tcPr>
          <w:p w14:paraId="18049A9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(0.2088)</w:t>
            </w:r>
          </w:p>
        </w:tc>
      </w:tr>
      <w:tr w:rsidR="0023337E" w:rsidRPr="0023337E" w14:paraId="6E7786FD" w14:textId="77777777" w:rsidTr="006E4A37">
        <w:trPr>
          <w:jc w:val="center"/>
        </w:trPr>
        <w:tc>
          <w:tcPr>
            <w:tcW w:w="2811" w:type="dxa"/>
            <w:tcBorders>
              <w:top w:val="nil"/>
              <w:left w:val="nil"/>
              <w:bottom w:val="nil"/>
              <w:right w:val="nil"/>
            </w:tcBorders>
          </w:tcPr>
          <w:p w14:paraId="66A30A3A"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Firm Size</w:t>
            </w:r>
          </w:p>
        </w:tc>
        <w:tc>
          <w:tcPr>
            <w:tcW w:w="1584" w:type="dxa"/>
            <w:tcBorders>
              <w:top w:val="nil"/>
              <w:left w:val="nil"/>
              <w:bottom w:val="nil"/>
              <w:right w:val="nil"/>
            </w:tcBorders>
          </w:tcPr>
          <w:p w14:paraId="17CC2DF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-0.0521</w:t>
            </w:r>
          </w:p>
        </w:tc>
        <w:tc>
          <w:tcPr>
            <w:tcW w:w="2304" w:type="dxa"/>
            <w:tcBorders>
              <w:top w:val="nil"/>
              <w:left w:val="nil"/>
              <w:bottom w:val="nil"/>
              <w:right w:val="nil"/>
            </w:tcBorders>
          </w:tcPr>
          <w:p w14:paraId="0F0BF682"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0.3315</w:t>
            </w:r>
          </w:p>
        </w:tc>
        <w:tc>
          <w:tcPr>
            <w:tcW w:w="2736" w:type="dxa"/>
            <w:tcBorders>
              <w:top w:val="nil"/>
              <w:left w:val="nil"/>
              <w:bottom w:val="nil"/>
              <w:right w:val="nil"/>
            </w:tcBorders>
          </w:tcPr>
          <w:p w14:paraId="58FC9F4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-0.0773</w:t>
            </w:r>
          </w:p>
        </w:tc>
      </w:tr>
      <w:tr w:rsidR="0023337E" w:rsidRPr="0023337E" w14:paraId="4602C618" w14:textId="77777777" w:rsidTr="006E4A37">
        <w:trPr>
          <w:jc w:val="center"/>
        </w:trPr>
        <w:tc>
          <w:tcPr>
            <w:tcW w:w="2811" w:type="dxa"/>
            <w:tcBorders>
              <w:top w:val="nil"/>
              <w:left w:val="nil"/>
              <w:bottom w:val="nil"/>
              <w:right w:val="nil"/>
            </w:tcBorders>
          </w:tcPr>
          <w:p w14:paraId="7A827F15"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7B524D79"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(-0.4068)</w:t>
            </w:r>
          </w:p>
        </w:tc>
        <w:tc>
          <w:tcPr>
            <w:tcW w:w="2304" w:type="dxa"/>
            <w:tcBorders>
              <w:top w:val="nil"/>
              <w:left w:val="nil"/>
              <w:bottom w:val="nil"/>
              <w:right w:val="nil"/>
            </w:tcBorders>
          </w:tcPr>
          <w:p w14:paraId="1F731D1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(0.4118)</w:t>
            </w:r>
          </w:p>
        </w:tc>
        <w:tc>
          <w:tcPr>
            <w:tcW w:w="2736" w:type="dxa"/>
            <w:tcBorders>
              <w:top w:val="nil"/>
              <w:left w:val="nil"/>
              <w:bottom w:val="nil"/>
              <w:right w:val="nil"/>
            </w:tcBorders>
          </w:tcPr>
          <w:p w14:paraId="1E30824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(-0.6023)</w:t>
            </w:r>
          </w:p>
        </w:tc>
      </w:tr>
      <w:tr w:rsidR="0023337E" w:rsidRPr="0023337E" w14:paraId="107C32B5" w14:textId="77777777" w:rsidTr="006E4A37">
        <w:trPr>
          <w:jc w:val="center"/>
        </w:trPr>
        <w:tc>
          <w:tcPr>
            <w:tcW w:w="2811" w:type="dxa"/>
            <w:tcBorders>
              <w:top w:val="nil"/>
              <w:left w:val="nil"/>
              <w:bottom w:val="nil"/>
              <w:right w:val="nil"/>
            </w:tcBorders>
          </w:tcPr>
          <w:p w14:paraId="73765A90"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Capital</w:t>
            </w:r>
          </w:p>
        </w:tc>
        <w:tc>
          <w:tcPr>
            <w:tcW w:w="1584" w:type="dxa"/>
            <w:tcBorders>
              <w:top w:val="nil"/>
              <w:left w:val="nil"/>
              <w:bottom w:val="nil"/>
              <w:right w:val="nil"/>
            </w:tcBorders>
          </w:tcPr>
          <w:p w14:paraId="1E7D29F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-0.0013</w:t>
            </w:r>
          </w:p>
        </w:tc>
        <w:tc>
          <w:tcPr>
            <w:tcW w:w="2304" w:type="dxa"/>
            <w:tcBorders>
              <w:top w:val="nil"/>
              <w:left w:val="nil"/>
              <w:bottom w:val="nil"/>
              <w:right w:val="nil"/>
            </w:tcBorders>
          </w:tcPr>
          <w:p w14:paraId="42BFD90C"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-0.0122</w:t>
            </w:r>
          </w:p>
        </w:tc>
        <w:tc>
          <w:tcPr>
            <w:tcW w:w="2736" w:type="dxa"/>
            <w:tcBorders>
              <w:top w:val="nil"/>
              <w:left w:val="nil"/>
              <w:bottom w:val="nil"/>
              <w:right w:val="nil"/>
            </w:tcBorders>
          </w:tcPr>
          <w:p w14:paraId="54F685E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-0.0014</w:t>
            </w:r>
          </w:p>
        </w:tc>
      </w:tr>
      <w:tr w:rsidR="0023337E" w:rsidRPr="0023337E" w14:paraId="2214D651" w14:textId="77777777" w:rsidTr="006E4A37">
        <w:trPr>
          <w:jc w:val="center"/>
        </w:trPr>
        <w:tc>
          <w:tcPr>
            <w:tcW w:w="2811" w:type="dxa"/>
            <w:tcBorders>
              <w:top w:val="nil"/>
              <w:left w:val="nil"/>
              <w:bottom w:val="nil"/>
              <w:right w:val="nil"/>
            </w:tcBorders>
          </w:tcPr>
          <w:p w14:paraId="07B21549"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55E74897"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(-0.3210)</w:t>
            </w:r>
          </w:p>
        </w:tc>
        <w:tc>
          <w:tcPr>
            <w:tcW w:w="2304" w:type="dxa"/>
            <w:tcBorders>
              <w:top w:val="nil"/>
              <w:left w:val="nil"/>
              <w:bottom w:val="nil"/>
              <w:right w:val="nil"/>
            </w:tcBorders>
          </w:tcPr>
          <w:p w14:paraId="24D8B61A"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(-0.4808)</w:t>
            </w:r>
          </w:p>
        </w:tc>
        <w:tc>
          <w:tcPr>
            <w:tcW w:w="2736" w:type="dxa"/>
            <w:tcBorders>
              <w:top w:val="nil"/>
              <w:left w:val="nil"/>
              <w:bottom w:val="nil"/>
              <w:right w:val="nil"/>
            </w:tcBorders>
          </w:tcPr>
          <w:p w14:paraId="28CED6D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(-0.3392)</w:t>
            </w:r>
          </w:p>
        </w:tc>
      </w:tr>
      <w:tr w:rsidR="0023337E" w:rsidRPr="0023337E" w14:paraId="05C946F7" w14:textId="77777777" w:rsidTr="006E4A37">
        <w:trPr>
          <w:jc w:val="center"/>
        </w:trPr>
        <w:tc>
          <w:tcPr>
            <w:tcW w:w="2811" w:type="dxa"/>
            <w:tcBorders>
              <w:top w:val="nil"/>
              <w:left w:val="nil"/>
              <w:bottom w:val="nil"/>
              <w:right w:val="nil"/>
            </w:tcBorders>
          </w:tcPr>
          <w:p w14:paraId="146E9D99"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Constant</w:t>
            </w:r>
          </w:p>
        </w:tc>
        <w:tc>
          <w:tcPr>
            <w:tcW w:w="1584" w:type="dxa"/>
            <w:tcBorders>
              <w:top w:val="nil"/>
              <w:left w:val="nil"/>
              <w:bottom w:val="nil"/>
              <w:right w:val="nil"/>
            </w:tcBorders>
          </w:tcPr>
          <w:p w14:paraId="72A0A49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6.6400***</w:t>
            </w:r>
          </w:p>
        </w:tc>
        <w:tc>
          <w:tcPr>
            <w:tcW w:w="2304" w:type="dxa"/>
            <w:tcBorders>
              <w:top w:val="nil"/>
              <w:left w:val="nil"/>
              <w:bottom w:val="nil"/>
              <w:right w:val="nil"/>
            </w:tcBorders>
          </w:tcPr>
          <w:p w14:paraId="17D6FC91"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4.6136</w:t>
            </w:r>
          </w:p>
        </w:tc>
        <w:tc>
          <w:tcPr>
            <w:tcW w:w="2736" w:type="dxa"/>
            <w:tcBorders>
              <w:top w:val="nil"/>
              <w:left w:val="nil"/>
              <w:bottom w:val="nil"/>
              <w:right w:val="nil"/>
            </w:tcBorders>
          </w:tcPr>
          <w:p w14:paraId="2DA3F3B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6.2260***</w:t>
            </w:r>
          </w:p>
        </w:tc>
      </w:tr>
      <w:tr w:rsidR="0023337E" w:rsidRPr="0023337E" w14:paraId="0D6098C6" w14:textId="77777777" w:rsidTr="006E4A37">
        <w:trPr>
          <w:jc w:val="center"/>
        </w:trPr>
        <w:tc>
          <w:tcPr>
            <w:tcW w:w="2811" w:type="dxa"/>
            <w:tcBorders>
              <w:top w:val="nil"/>
              <w:left w:val="nil"/>
              <w:bottom w:val="nil"/>
              <w:right w:val="nil"/>
            </w:tcBorders>
          </w:tcPr>
          <w:p w14:paraId="15B42DE7" w14:textId="77777777" w:rsidR="0023337E" w:rsidRPr="0023337E" w:rsidRDefault="0023337E" w:rsidP="006E4A37">
            <w:pPr>
              <w:widowControl w:val="0"/>
              <w:autoSpaceDE w:val="0"/>
              <w:autoSpaceDN w:val="0"/>
              <w:adjustRightInd w:val="0"/>
              <w:spacing w:after="0" w:line="240" w:lineRule="auto"/>
              <w:rPr>
                <w:rFonts w:cs="Times New Roman"/>
                <w:sz w:val="22"/>
              </w:rPr>
            </w:pPr>
          </w:p>
        </w:tc>
        <w:tc>
          <w:tcPr>
            <w:tcW w:w="1584" w:type="dxa"/>
            <w:tcBorders>
              <w:top w:val="nil"/>
              <w:left w:val="nil"/>
              <w:bottom w:val="nil"/>
              <w:right w:val="nil"/>
            </w:tcBorders>
          </w:tcPr>
          <w:p w14:paraId="3C51A4E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(4.9144)</w:t>
            </w:r>
          </w:p>
        </w:tc>
        <w:tc>
          <w:tcPr>
            <w:tcW w:w="2304" w:type="dxa"/>
            <w:tcBorders>
              <w:top w:val="nil"/>
              <w:left w:val="nil"/>
              <w:bottom w:val="nil"/>
              <w:right w:val="nil"/>
            </w:tcBorders>
          </w:tcPr>
          <w:p w14:paraId="2330DFC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(0.5435)</w:t>
            </w:r>
          </w:p>
        </w:tc>
        <w:tc>
          <w:tcPr>
            <w:tcW w:w="2736" w:type="dxa"/>
            <w:tcBorders>
              <w:top w:val="nil"/>
              <w:left w:val="nil"/>
              <w:bottom w:val="nil"/>
              <w:right w:val="nil"/>
            </w:tcBorders>
          </w:tcPr>
          <w:p w14:paraId="2506B528"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(4.5977)</w:t>
            </w:r>
          </w:p>
        </w:tc>
      </w:tr>
      <w:tr w:rsidR="0023337E" w:rsidRPr="0023337E" w14:paraId="4ACB9EB4" w14:textId="77777777" w:rsidTr="006E4A37">
        <w:trPr>
          <w:jc w:val="center"/>
        </w:trPr>
        <w:tc>
          <w:tcPr>
            <w:tcW w:w="2811" w:type="dxa"/>
            <w:tcBorders>
              <w:top w:val="nil"/>
              <w:left w:val="nil"/>
              <w:bottom w:val="nil"/>
              <w:right w:val="nil"/>
            </w:tcBorders>
          </w:tcPr>
          <w:p w14:paraId="4DD1A438"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Observations</w:t>
            </w:r>
          </w:p>
        </w:tc>
        <w:tc>
          <w:tcPr>
            <w:tcW w:w="1584" w:type="dxa"/>
            <w:tcBorders>
              <w:top w:val="nil"/>
              <w:left w:val="nil"/>
              <w:bottom w:val="nil"/>
              <w:right w:val="nil"/>
            </w:tcBorders>
          </w:tcPr>
          <w:p w14:paraId="7E95CC56"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1,044</w:t>
            </w:r>
          </w:p>
        </w:tc>
        <w:tc>
          <w:tcPr>
            <w:tcW w:w="2304" w:type="dxa"/>
            <w:tcBorders>
              <w:top w:val="nil"/>
              <w:left w:val="nil"/>
              <w:bottom w:val="nil"/>
              <w:right w:val="nil"/>
            </w:tcBorders>
          </w:tcPr>
          <w:p w14:paraId="53CCF0D5"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1,044</w:t>
            </w:r>
          </w:p>
        </w:tc>
        <w:tc>
          <w:tcPr>
            <w:tcW w:w="2736" w:type="dxa"/>
            <w:tcBorders>
              <w:top w:val="nil"/>
              <w:left w:val="nil"/>
              <w:bottom w:val="nil"/>
              <w:right w:val="nil"/>
            </w:tcBorders>
          </w:tcPr>
          <w:p w14:paraId="7840034D"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1,044</w:t>
            </w:r>
          </w:p>
        </w:tc>
      </w:tr>
      <w:tr w:rsidR="0023337E" w:rsidRPr="0023337E" w14:paraId="599E12B4" w14:textId="77777777" w:rsidTr="006E4A37">
        <w:tblPrEx>
          <w:tblBorders>
            <w:bottom w:val="single" w:sz="6" w:space="0" w:color="auto"/>
          </w:tblBorders>
        </w:tblPrEx>
        <w:trPr>
          <w:jc w:val="center"/>
        </w:trPr>
        <w:tc>
          <w:tcPr>
            <w:tcW w:w="2811" w:type="dxa"/>
            <w:tcBorders>
              <w:top w:val="nil"/>
              <w:left w:val="nil"/>
              <w:bottom w:val="nil"/>
              <w:right w:val="nil"/>
            </w:tcBorders>
          </w:tcPr>
          <w:p w14:paraId="00943171"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Year FE</w:t>
            </w:r>
          </w:p>
        </w:tc>
        <w:tc>
          <w:tcPr>
            <w:tcW w:w="1584" w:type="dxa"/>
            <w:tcBorders>
              <w:top w:val="nil"/>
              <w:left w:val="nil"/>
              <w:bottom w:val="nil"/>
              <w:right w:val="nil"/>
            </w:tcBorders>
          </w:tcPr>
          <w:p w14:paraId="50396B8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Yes</w:t>
            </w:r>
          </w:p>
        </w:tc>
        <w:tc>
          <w:tcPr>
            <w:tcW w:w="2304" w:type="dxa"/>
            <w:tcBorders>
              <w:top w:val="nil"/>
              <w:left w:val="nil"/>
              <w:bottom w:val="nil"/>
              <w:right w:val="nil"/>
            </w:tcBorders>
          </w:tcPr>
          <w:p w14:paraId="45E00692"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Yes</w:t>
            </w:r>
          </w:p>
        </w:tc>
        <w:tc>
          <w:tcPr>
            <w:tcW w:w="2736" w:type="dxa"/>
            <w:tcBorders>
              <w:top w:val="nil"/>
              <w:left w:val="nil"/>
              <w:bottom w:val="nil"/>
              <w:right w:val="nil"/>
            </w:tcBorders>
          </w:tcPr>
          <w:p w14:paraId="3E68E821"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Yes</w:t>
            </w:r>
          </w:p>
        </w:tc>
      </w:tr>
      <w:tr w:rsidR="0023337E" w:rsidRPr="0023337E" w14:paraId="7B5E14AC" w14:textId="77777777" w:rsidTr="006E4A37">
        <w:tblPrEx>
          <w:tblBorders>
            <w:bottom w:val="single" w:sz="6" w:space="0" w:color="auto"/>
          </w:tblBorders>
        </w:tblPrEx>
        <w:trPr>
          <w:jc w:val="center"/>
        </w:trPr>
        <w:tc>
          <w:tcPr>
            <w:tcW w:w="2811" w:type="dxa"/>
            <w:tcBorders>
              <w:top w:val="nil"/>
              <w:left w:val="nil"/>
              <w:bottom w:val="single" w:sz="6" w:space="0" w:color="auto"/>
              <w:right w:val="nil"/>
            </w:tcBorders>
          </w:tcPr>
          <w:p w14:paraId="20405FA1" w14:textId="77777777" w:rsidR="0023337E" w:rsidRPr="0023337E" w:rsidRDefault="0023337E" w:rsidP="006E4A37">
            <w:pPr>
              <w:widowControl w:val="0"/>
              <w:autoSpaceDE w:val="0"/>
              <w:autoSpaceDN w:val="0"/>
              <w:adjustRightInd w:val="0"/>
              <w:spacing w:after="0" w:line="240" w:lineRule="auto"/>
              <w:rPr>
                <w:rFonts w:cs="Times New Roman"/>
                <w:sz w:val="22"/>
              </w:rPr>
            </w:pPr>
            <w:r w:rsidRPr="0023337E">
              <w:rPr>
                <w:rFonts w:cs="Times New Roman"/>
                <w:sz w:val="22"/>
              </w:rPr>
              <w:t>Industry FE</w:t>
            </w:r>
          </w:p>
        </w:tc>
        <w:tc>
          <w:tcPr>
            <w:tcW w:w="1584" w:type="dxa"/>
            <w:tcBorders>
              <w:top w:val="nil"/>
              <w:left w:val="nil"/>
              <w:bottom w:val="single" w:sz="6" w:space="0" w:color="auto"/>
              <w:right w:val="nil"/>
            </w:tcBorders>
          </w:tcPr>
          <w:p w14:paraId="60A16DF7"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Yes</w:t>
            </w:r>
          </w:p>
        </w:tc>
        <w:tc>
          <w:tcPr>
            <w:tcW w:w="2304" w:type="dxa"/>
            <w:tcBorders>
              <w:top w:val="nil"/>
              <w:left w:val="nil"/>
              <w:bottom w:val="single" w:sz="6" w:space="0" w:color="auto"/>
              <w:right w:val="nil"/>
            </w:tcBorders>
          </w:tcPr>
          <w:p w14:paraId="2C048BB3"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Yes</w:t>
            </w:r>
          </w:p>
        </w:tc>
        <w:tc>
          <w:tcPr>
            <w:tcW w:w="2736" w:type="dxa"/>
            <w:tcBorders>
              <w:top w:val="nil"/>
              <w:left w:val="nil"/>
              <w:bottom w:val="single" w:sz="6" w:space="0" w:color="auto"/>
              <w:right w:val="nil"/>
            </w:tcBorders>
          </w:tcPr>
          <w:p w14:paraId="45702C3E" w14:textId="77777777" w:rsidR="0023337E" w:rsidRPr="0023337E" w:rsidRDefault="0023337E" w:rsidP="006E4A37">
            <w:pPr>
              <w:widowControl w:val="0"/>
              <w:autoSpaceDE w:val="0"/>
              <w:autoSpaceDN w:val="0"/>
              <w:adjustRightInd w:val="0"/>
              <w:spacing w:after="0" w:line="240" w:lineRule="auto"/>
              <w:jc w:val="center"/>
              <w:rPr>
                <w:rFonts w:cs="Times New Roman"/>
                <w:sz w:val="22"/>
              </w:rPr>
            </w:pPr>
            <w:r w:rsidRPr="0023337E">
              <w:rPr>
                <w:rFonts w:cs="Times New Roman"/>
                <w:sz w:val="22"/>
              </w:rPr>
              <w:t xml:space="preserve">Yes </w:t>
            </w:r>
          </w:p>
        </w:tc>
      </w:tr>
    </w:tbl>
    <w:p w14:paraId="634BF5A1" w14:textId="07090D4A" w:rsidR="0023337E" w:rsidRPr="00F70844" w:rsidRDefault="0023337E" w:rsidP="0023337E">
      <w:pPr>
        <w:widowControl w:val="0"/>
        <w:autoSpaceDE w:val="0"/>
        <w:autoSpaceDN w:val="0"/>
        <w:adjustRightInd w:val="0"/>
        <w:spacing w:after="0" w:line="240" w:lineRule="auto"/>
        <w:rPr>
          <w:rFonts w:cs="Times New Roman"/>
          <w:szCs w:val="24"/>
        </w:rPr>
      </w:pPr>
    </w:p>
    <w:tbl>
      <w:tblPr>
        <w:tblpPr w:leftFromText="180" w:rightFromText="180" w:vertAnchor="text" w:horzAnchor="page" w:tblpX="2661" w:tblpY="62"/>
        <w:tblW w:w="8708" w:type="dxa"/>
        <w:tblLook w:val="04A0" w:firstRow="1" w:lastRow="0" w:firstColumn="1" w:lastColumn="0" w:noHBand="0" w:noVBand="1"/>
      </w:tblPr>
      <w:tblGrid>
        <w:gridCol w:w="2399"/>
        <w:gridCol w:w="1905"/>
        <w:gridCol w:w="1153"/>
        <w:gridCol w:w="988"/>
        <w:gridCol w:w="1188"/>
        <w:gridCol w:w="1075"/>
      </w:tblGrid>
      <w:tr w:rsidR="007F0274" w:rsidRPr="0023337E" w14:paraId="69876D1A" w14:textId="77777777" w:rsidTr="00F478E3">
        <w:trPr>
          <w:trHeight w:val="246"/>
        </w:trPr>
        <w:tc>
          <w:tcPr>
            <w:tcW w:w="4304" w:type="dxa"/>
            <w:gridSpan w:val="2"/>
            <w:tcBorders>
              <w:top w:val="single" w:sz="4" w:space="0" w:color="auto"/>
              <w:left w:val="nil"/>
              <w:bottom w:val="single" w:sz="4" w:space="0" w:color="auto"/>
              <w:right w:val="nil"/>
            </w:tcBorders>
            <w:shd w:val="clear" w:color="auto" w:fill="auto"/>
            <w:noWrap/>
            <w:vAlign w:val="bottom"/>
            <w:hideMark/>
          </w:tcPr>
          <w:p w14:paraId="38E1519F" w14:textId="77777777" w:rsidR="007F0274" w:rsidRPr="0023337E" w:rsidRDefault="007F0274" w:rsidP="007F0274">
            <w:pPr>
              <w:spacing w:after="0" w:line="240" w:lineRule="auto"/>
              <w:rPr>
                <w:rFonts w:eastAsia="Times New Roman" w:cs="Calibri"/>
                <w:b/>
                <w:color w:val="000000"/>
                <w:sz w:val="22"/>
              </w:rPr>
            </w:pPr>
            <w:r w:rsidRPr="0023337E">
              <w:rPr>
                <w:rFonts w:eastAsia="Times New Roman" w:cs="Calibri"/>
                <w:b/>
                <w:color w:val="000000"/>
                <w:sz w:val="22"/>
              </w:rPr>
              <w:lastRenderedPageBreak/>
              <w:t>Endogeneity test for NCI</w:t>
            </w:r>
          </w:p>
        </w:tc>
        <w:tc>
          <w:tcPr>
            <w:tcW w:w="1153" w:type="dxa"/>
            <w:tcBorders>
              <w:top w:val="single" w:sz="4" w:space="0" w:color="auto"/>
              <w:left w:val="nil"/>
              <w:bottom w:val="single" w:sz="4" w:space="0" w:color="auto"/>
              <w:right w:val="nil"/>
            </w:tcBorders>
            <w:shd w:val="clear" w:color="auto" w:fill="auto"/>
            <w:noWrap/>
            <w:vAlign w:val="bottom"/>
            <w:hideMark/>
          </w:tcPr>
          <w:p w14:paraId="3705059F"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w:t>
            </w:r>
          </w:p>
        </w:tc>
        <w:tc>
          <w:tcPr>
            <w:tcW w:w="988" w:type="dxa"/>
            <w:tcBorders>
              <w:top w:val="single" w:sz="4" w:space="0" w:color="auto"/>
              <w:left w:val="nil"/>
              <w:bottom w:val="single" w:sz="4" w:space="0" w:color="auto"/>
              <w:right w:val="nil"/>
            </w:tcBorders>
            <w:shd w:val="clear" w:color="auto" w:fill="auto"/>
            <w:noWrap/>
            <w:vAlign w:val="bottom"/>
            <w:hideMark/>
          </w:tcPr>
          <w:p w14:paraId="56B57BD4"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w:t>
            </w:r>
          </w:p>
        </w:tc>
        <w:tc>
          <w:tcPr>
            <w:tcW w:w="1188" w:type="dxa"/>
            <w:tcBorders>
              <w:top w:val="single" w:sz="4" w:space="0" w:color="auto"/>
              <w:left w:val="nil"/>
              <w:bottom w:val="single" w:sz="4" w:space="0" w:color="auto"/>
              <w:right w:val="nil"/>
            </w:tcBorders>
            <w:shd w:val="clear" w:color="auto" w:fill="auto"/>
            <w:noWrap/>
            <w:vAlign w:val="bottom"/>
            <w:hideMark/>
          </w:tcPr>
          <w:p w14:paraId="0B5C5068"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w:t>
            </w:r>
          </w:p>
        </w:tc>
        <w:tc>
          <w:tcPr>
            <w:tcW w:w="1074" w:type="dxa"/>
            <w:tcBorders>
              <w:top w:val="single" w:sz="4" w:space="0" w:color="auto"/>
              <w:left w:val="nil"/>
              <w:bottom w:val="single" w:sz="4" w:space="0" w:color="auto"/>
              <w:right w:val="nil"/>
            </w:tcBorders>
            <w:shd w:val="clear" w:color="auto" w:fill="auto"/>
            <w:noWrap/>
            <w:vAlign w:val="bottom"/>
            <w:hideMark/>
          </w:tcPr>
          <w:p w14:paraId="6F8557D5"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w:t>
            </w:r>
          </w:p>
        </w:tc>
      </w:tr>
      <w:tr w:rsidR="007F0274" w:rsidRPr="0023337E" w14:paraId="3CB22976" w14:textId="77777777" w:rsidTr="00F478E3">
        <w:trPr>
          <w:trHeight w:val="246"/>
        </w:trPr>
        <w:tc>
          <w:tcPr>
            <w:tcW w:w="2399" w:type="dxa"/>
            <w:tcBorders>
              <w:top w:val="nil"/>
              <w:left w:val="nil"/>
              <w:bottom w:val="single" w:sz="4" w:space="0" w:color="auto"/>
              <w:right w:val="nil"/>
            </w:tcBorders>
            <w:shd w:val="clear" w:color="auto" w:fill="auto"/>
            <w:noWrap/>
            <w:vAlign w:val="bottom"/>
            <w:hideMark/>
          </w:tcPr>
          <w:p w14:paraId="0B717FDA"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Durbin (score) chi2(1)</w:t>
            </w:r>
          </w:p>
        </w:tc>
        <w:tc>
          <w:tcPr>
            <w:tcW w:w="6309" w:type="dxa"/>
            <w:gridSpan w:val="5"/>
            <w:tcBorders>
              <w:top w:val="single" w:sz="4" w:space="0" w:color="auto"/>
              <w:left w:val="nil"/>
              <w:bottom w:val="single" w:sz="4" w:space="0" w:color="auto"/>
              <w:right w:val="nil"/>
            </w:tcBorders>
            <w:shd w:val="clear" w:color="auto" w:fill="auto"/>
            <w:noWrap/>
            <w:vAlign w:val="bottom"/>
            <w:hideMark/>
          </w:tcPr>
          <w:p w14:paraId="1C4275E9"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8.22926 (p =0.0041)</w:t>
            </w:r>
          </w:p>
        </w:tc>
      </w:tr>
      <w:tr w:rsidR="007F0274" w:rsidRPr="0023337E" w14:paraId="0FA84B31" w14:textId="77777777" w:rsidTr="00F478E3">
        <w:trPr>
          <w:trHeight w:val="246"/>
        </w:trPr>
        <w:tc>
          <w:tcPr>
            <w:tcW w:w="2399" w:type="dxa"/>
            <w:tcBorders>
              <w:top w:val="nil"/>
              <w:left w:val="nil"/>
              <w:bottom w:val="single" w:sz="4" w:space="0" w:color="auto"/>
              <w:right w:val="nil"/>
            </w:tcBorders>
            <w:shd w:val="clear" w:color="auto" w:fill="auto"/>
            <w:noWrap/>
            <w:vAlign w:val="bottom"/>
            <w:hideMark/>
          </w:tcPr>
          <w:p w14:paraId="19ED6817"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Wu-Hausman F (1,1027)</w:t>
            </w:r>
          </w:p>
        </w:tc>
        <w:tc>
          <w:tcPr>
            <w:tcW w:w="6309" w:type="dxa"/>
            <w:gridSpan w:val="5"/>
            <w:tcBorders>
              <w:top w:val="nil"/>
              <w:left w:val="nil"/>
              <w:bottom w:val="single" w:sz="4" w:space="0" w:color="auto"/>
              <w:right w:val="nil"/>
            </w:tcBorders>
            <w:shd w:val="clear" w:color="auto" w:fill="auto"/>
            <w:noWrap/>
            <w:vAlign w:val="bottom"/>
            <w:hideMark/>
          </w:tcPr>
          <w:p w14:paraId="43BEF420"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8.15957 (p=0.0044)</w:t>
            </w:r>
          </w:p>
        </w:tc>
      </w:tr>
      <w:tr w:rsidR="007F0274" w:rsidRPr="0023337E" w14:paraId="7CA3286A" w14:textId="77777777" w:rsidTr="00F478E3">
        <w:trPr>
          <w:trHeight w:val="246"/>
        </w:trPr>
        <w:tc>
          <w:tcPr>
            <w:tcW w:w="4304" w:type="dxa"/>
            <w:gridSpan w:val="2"/>
            <w:tcBorders>
              <w:top w:val="nil"/>
              <w:left w:val="nil"/>
              <w:bottom w:val="nil"/>
              <w:right w:val="nil"/>
            </w:tcBorders>
            <w:shd w:val="clear" w:color="auto" w:fill="auto"/>
            <w:noWrap/>
            <w:vAlign w:val="bottom"/>
            <w:hideMark/>
          </w:tcPr>
          <w:p w14:paraId="465948EE" w14:textId="406C90B5" w:rsidR="007F0274" w:rsidRPr="0023337E" w:rsidRDefault="00F478E3" w:rsidP="007F0274">
            <w:pPr>
              <w:spacing w:after="0" w:line="240" w:lineRule="auto"/>
              <w:rPr>
                <w:rFonts w:eastAsia="Times New Roman" w:cs="Calibri"/>
                <w:b/>
                <w:color w:val="000000"/>
                <w:sz w:val="22"/>
              </w:rPr>
            </w:pPr>
            <w:r>
              <w:rPr>
                <w:rFonts w:eastAsia="Times New Roman" w:cs="Calibri"/>
                <w:b/>
                <w:color w:val="000000"/>
                <w:sz w:val="22"/>
              </w:rPr>
              <w:t>Strength of the Instrument</w:t>
            </w:r>
          </w:p>
        </w:tc>
        <w:tc>
          <w:tcPr>
            <w:tcW w:w="1153" w:type="dxa"/>
            <w:tcBorders>
              <w:top w:val="nil"/>
              <w:left w:val="nil"/>
              <w:bottom w:val="nil"/>
              <w:right w:val="nil"/>
            </w:tcBorders>
            <w:shd w:val="clear" w:color="auto" w:fill="auto"/>
            <w:noWrap/>
            <w:vAlign w:val="bottom"/>
            <w:hideMark/>
          </w:tcPr>
          <w:p w14:paraId="6A4F99CA" w14:textId="77777777" w:rsidR="007F0274" w:rsidRPr="0023337E" w:rsidRDefault="007F0274" w:rsidP="007F0274">
            <w:pPr>
              <w:spacing w:after="0" w:line="240" w:lineRule="auto"/>
              <w:rPr>
                <w:rFonts w:eastAsia="Times New Roman" w:cs="Calibri"/>
                <w:color w:val="000000"/>
                <w:sz w:val="22"/>
              </w:rPr>
            </w:pPr>
          </w:p>
        </w:tc>
        <w:tc>
          <w:tcPr>
            <w:tcW w:w="988" w:type="dxa"/>
            <w:tcBorders>
              <w:top w:val="nil"/>
              <w:left w:val="nil"/>
              <w:bottom w:val="nil"/>
              <w:right w:val="nil"/>
            </w:tcBorders>
            <w:shd w:val="clear" w:color="auto" w:fill="auto"/>
            <w:noWrap/>
            <w:vAlign w:val="bottom"/>
            <w:hideMark/>
          </w:tcPr>
          <w:p w14:paraId="0ACBD797" w14:textId="77777777" w:rsidR="007F0274" w:rsidRPr="0023337E" w:rsidRDefault="007F0274" w:rsidP="007F0274">
            <w:pPr>
              <w:spacing w:after="0" w:line="240" w:lineRule="auto"/>
              <w:rPr>
                <w:rFonts w:eastAsia="Times New Roman" w:cs="Times New Roman"/>
                <w:sz w:val="22"/>
              </w:rPr>
            </w:pPr>
          </w:p>
        </w:tc>
        <w:tc>
          <w:tcPr>
            <w:tcW w:w="1188" w:type="dxa"/>
            <w:tcBorders>
              <w:top w:val="nil"/>
              <w:left w:val="nil"/>
              <w:bottom w:val="nil"/>
              <w:right w:val="nil"/>
            </w:tcBorders>
            <w:shd w:val="clear" w:color="auto" w:fill="auto"/>
            <w:noWrap/>
            <w:vAlign w:val="bottom"/>
            <w:hideMark/>
          </w:tcPr>
          <w:p w14:paraId="491A8356" w14:textId="77777777" w:rsidR="007F0274" w:rsidRPr="0023337E" w:rsidRDefault="007F0274" w:rsidP="007F0274">
            <w:pPr>
              <w:spacing w:after="0" w:line="240" w:lineRule="auto"/>
              <w:rPr>
                <w:rFonts w:eastAsia="Times New Roman" w:cs="Times New Roman"/>
                <w:sz w:val="22"/>
              </w:rPr>
            </w:pPr>
          </w:p>
        </w:tc>
        <w:tc>
          <w:tcPr>
            <w:tcW w:w="1074" w:type="dxa"/>
            <w:tcBorders>
              <w:top w:val="nil"/>
              <w:left w:val="nil"/>
              <w:bottom w:val="nil"/>
              <w:right w:val="nil"/>
            </w:tcBorders>
            <w:shd w:val="clear" w:color="auto" w:fill="auto"/>
            <w:noWrap/>
            <w:vAlign w:val="bottom"/>
            <w:hideMark/>
          </w:tcPr>
          <w:p w14:paraId="192D5F06" w14:textId="77777777" w:rsidR="007F0274" w:rsidRPr="0023337E" w:rsidRDefault="007F0274" w:rsidP="007F0274">
            <w:pPr>
              <w:spacing w:after="0" w:line="240" w:lineRule="auto"/>
              <w:rPr>
                <w:rFonts w:eastAsia="Times New Roman" w:cs="Times New Roman"/>
                <w:sz w:val="22"/>
              </w:rPr>
            </w:pPr>
          </w:p>
        </w:tc>
      </w:tr>
      <w:tr w:rsidR="007F0274" w:rsidRPr="0023337E" w14:paraId="29F0CAAE" w14:textId="77777777" w:rsidTr="00F478E3">
        <w:trPr>
          <w:trHeight w:val="246"/>
        </w:trPr>
        <w:tc>
          <w:tcPr>
            <w:tcW w:w="2399" w:type="dxa"/>
            <w:tcBorders>
              <w:top w:val="single" w:sz="4" w:space="0" w:color="auto"/>
              <w:left w:val="nil"/>
              <w:bottom w:val="single" w:sz="4" w:space="0" w:color="auto"/>
              <w:right w:val="nil"/>
            </w:tcBorders>
            <w:shd w:val="clear" w:color="auto" w:fill="auto"/>
            <w:noWrap/>
            <w:vAlign w:val="bottom"/>
            <w:hideMark/>
          </w:tcPr>
          <w:p w14:paraId="1A527667"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First-stage regression</w:t>
            </w:r>
          </w:p>
        </w:tc>
        <w:tc>
          <w:tcPr>
            <w:tcW w:w="1905" w:type="dxa"/>
            <w:tcBorders>
              <w:top w:val="single" w:sz="4" w:space="0" w:color="auto"/>
              <w:left w:val="nil"/>
              <w:bottom w:val="single" w:sz="4" w:space="0" w:color="auto"/>
              <w:right w:val="nil"/>
            </w:tcBorders>
            <w:shd w:val="clear" w:color="auto" w:fill="auto"/>
            <w:noWrap/>
            <w:vAlign w:val="bottom"/>
            <w:hideMark/>
          </w:tcPr>
          <w:p w14:paraId="689505B0"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w:t>
            </w:r>
          </w:p>
        </w:tc>
        <w:tc>
          <w:tcPr>
            <w:tcW w:w="4404" w:type="dxa"/>
            <w:gridSpan w:val="4"/>
            <w:tcBorders>
              <w:top w:val="single" w:sz="4" w:space="0" w:color="auto"/>
              <w:left w:val="nil"/>
              <w:bottom w:val="single" w:sz="4" w:space="0" w:color="auto"/>
              <w:right w:val="nil"/>
            </w:tcBorders>
            <w:shd w:val="clear" w:color="auto" w:fill="auto"/>
            <w:noWrap/>
            <w:vAlign w:val="bottom"/>
            <w:hideMark/>
          </w:tcPr>
          <w:p w14:paraId="38081A96"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Summary Statistics</w:t>
            </w:r>
          </w:p>
        </w:tc>
      </w:tr>
      <w:tr w:rsidR="007F0274" w:rsidRPr="0023337E" w14:paraId="4F3844CF" w14:textId="77777777" w:rsidTr="00F478E3">
        <w:trPr>
          <w:trHeight w:val="493"/>
        </w:trPr>
        <w:tc>
          <w:tcPr>
            <w:tcW w:w="2399" w:type="dxa"/>
            <w:tcBorders>
              <w:top w:val="nil"/>
              <w:left w:val="nil"/>
              <w:bottom w:val="single" w:sz="4" w:space="0" w:color="auto"/>
              <w:right w:val="nil"/>
            </w:tcBorders>
            <w:shd w:val="clear" w:color="auto" w:fill="auto"/>
            <w:noWrap/>
            <w:vAlign w:val="bottom"/>
            <w:hideMark/>
          </w:tcPr>
          <w:p w14:paraId="159C350E"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 xml:space="preserve">Variable   </w:t>
            </w:r>
          </w:p>
        </w:tc>
        <w:tc>
          <w:tcPr>
            <w:tcW w:w="1905" w:type="dxa"/>
            <w:tcBorders>
              <w:top w:val="nil"/>
              <w:left w:val="nil"/>
              <w:bottom w:val="single" w:sz="4" w:space="0" w:color="auto"/>
              <w:right w:val="nil"/>
            </w:tcBorders>
            <w:shd w:val="clear" w:color="auto" w:fill="auto"/>
            <w:vAlign w:val="center"/>
            <w:hideMark/>
          </w:tcPr>
          <w:p w14:paraId="24AC0446" w14:textId="77777777" w:rsidR="007F0274" w:rsidRPr="0023337E" w:rsidRDefault="007F0274" w:rsidP="00F478E3">
            <w:pPr>
              <w:spacing w:after="0" w:line="240" w:lineRule="auto"/>
              <w:jc w:val="center"/>
              <w:rPr>
                <w:rFonts w:eastAsia="Times New Roman" w:cs="Calibri"/>
                <w:color w:val="000000"/>
                <w:sz w:val="22"/>
              </w:rPr>
            </w:pPr>
            <w:proofErr w:type="spellStart"/>
            <w:r w:rsidRPr="0023337E">
              <w:rPr>
                <w:rFonts w:eastAsia="Times New Roman" w:cs="Calibri"/>
                <w:color w:val="000000"/>
                <w:sz w:val="22"/>
              </w:rPr>
              <w:t>R.sq</w:t>
            </w:r>
            <w:proofErr w:type="spellEnd"/>
            <w:r w:rsidRPr="0023337E">
              <w:rPr>
                <w:rFonts w:eastAsia="Times New Roman" w:cs="Calibri"/>
                <w:color w:val="000000"/>
                <w:sz w:val="22"/>
              </w:rPr>
              <w:t>.</w:t>
            </w:r>
          </w:p>
        </w:tc>
        <w:tc>
          <w:tcPr>
            <w:tcW w:w="1153" w:type="dxa"/>
            <w:tcBorders>
              <w:top w:val="nil"/>
              <w:left w:val="nil"/>
              <w:bottom w:val="single" w:sz="4" w:space="0" w:color="auto"/>
              <w:right w:val="nil"/>
            </w:tcBorders>
            <w:shd w:val="clear" w:color="auto" w:fill="auto"/>
            <w:vAlign w:val="center"/>
            <w:hideMark/>
          </w:tcPr>
          <w:p w14:paraId="762CAF05" w14:textId="77777777" w:rsidR="007F0274" w:rsidRPr="0023337E" w:rsidRDefault="007F0274" w:rsidP="00F478E3">
            <w:pPr>
              <w:spacing w:after="0" w:line="240" w:lineRule="auto"/>
              <w:jc w:val="center"/>
              <w:rPr>
                <w:rFonts w:eastAsia="Times New Roman" w:cs="Calibri"/>
                <w:color w:val="000000"/>
                <w:sz w:val="22"/>
              </w:rPr>
            </w:pPr>
            <w:r w:rsidRPr="0023337E">
              <w:rPr>
                <w:rFonts w:eastAsia="Times New Roman" w:cs="Calibri"/>
                <w:color w:val="000000"/>
                <w:sz w:val="22"/>
              </w:rPr>
              <w:t>Adjusted R-sq.</w:t>
            </w:r>
          </w:p>
        </w:tc>
        <w:tc>
          <w:tcPr>
            <w:tcW w:w="988" w:type="dxa"/>
            <w:tcBorders>
              <w:top w:val="nil"/>
              <w:left w:val="nil"/>
              <w:bottom w:val="single" w:sz="4" w:space="0" w:color="auto"/>
              <w:right w:val="nil"/>
            </w:tcBorders>
            <w:shd w:val="clear" w:color="auto" w:fill="auto"/>
            <w:vAlign w:val="center"/>
            <w:hideMark/>
          </w:tcPr>
          <w:p w14:paraId="2B43387F" w14:textId="77777777" w:rsidR="007F0274" w:rsidRPr="0023337E" w:rsidRDefault="007F0274" w:rsidP="00F478E3">
            <w:pPr>
              <w:spacing w:after="0" w:line="240" w:lineRule="auto"/>
              <w:jc w:val="center"/>
              <w:rPr>
                <w:rFonts w:eastAsia="Times New Roman" w:cs="Calibri"/>
                <w:color w:val="000000"/>
                <w:sz w:val="22"/>
              </w:rPr>
            </w:pPr>
            <w:r w:rsidRPr="0023337E">
              <w:rPr>
                <w:rFonts w:eastAsia="Times New Roman" w:cs="Calibri"/>
                <w:color w:val="000000"/>
                <w:sz w:val="22"/>
              </w:rPr>
              <w:t>Partial R-sq.</w:t>
            </w:r>
          </w:p>
        </w:tc>
        <w:tc>
          <w:tcPr>
            <w:tcW w:w="1188" w:type="dxa"/>
            <w:tcBorders>
              <w:top w:val="nil"/>
              <w:left w:val="nil"/>
              <w:bottom w:val="single" w:sz="4" w:space="0" w:color="auto"/>
              <w:right w:val="nil"/>
            </w:tcBorders>
            <w:shd w:val="clear" w:color="auto" w:fill="auto"/>
            <w:noWrap/>
            <w:vAlign w:val="bottom"/>
            <w:hideMark/>
          </w:tcPr>
          <w:p w14:paraId="4CDB2658" w14:textId="77777777" w:rsidR="007F0274" w:rsidRPr="0023337E" w:rsidRDefault="007F0274" w:rsidP="00F478E3">
            <w:pPr>
              <w:spacing w:after="0" w:line="240" w:lineRule="auto"/>
              <w:jc w:val="center"/>
              <w:rPr>
                <w:rFonts w:eastAsia="Times New Roman" w:cs="Calibri"/>
                <w:color w:val="000000"/>
                <w:sz w:val="22"/>
              </w:rPr>
            </w:pPr>
            <w:r w:rsidRPr="0023337E">
              <w:rPr>
                <w:rFonts w:eastAsia="Times New Roman" w:cs="Calibri"/>
                <w:color w:val="000000"/>
                <w:sz w:val="22"/>
              </w:rPr>
              <w:t>F (1,1028)</w:t>
            </w:r>
          </w:p>
        </w:tc>
        <w:tc>
          <w:tcPr>
            <w:tcW w:w="1074" w:type="dxa"/>
            <w:tcBorders>
              <w:top w:val="nil"/>
              <w:left w:val="nil"/>
              <w:bottom w:val="single" w:sz="4" w:space="0" w:color="auto"/>
              <w:right w:val="nil"/>
            </w:tcBorders>
            <w:shd w:val="clear" w:color="auto" w:fill="auto"/>
            <w:noWrap/>
            <w:vAlign w:val="bottom"/>
            <w:hideMark/>
          </w:tcPr>
          <w:p w14:paraId="0E5ADF61" w14:textId="77777777" w:rsidR="007F0274" w:rsidRPr="0023337E" w:rsidRDefault="007F0274" w:rsidP="00F478E3">
            <w:pPr>
              <w:spacing w:after="0" w:line="240" w:lineRule="auto"/>
              <w:jc w:val="center"/>
              <w:rPr>
                <w:rFonts w:eastAsia="Times New Roman" w:cs="Calibri"/>
                <w:color w:val="000000"/>
                <w:sz w:val="22"/>
              </w:rPr>
            </w:pPr>
            <w:r w:rsidRPr="0023337E">
              <w:rPr>
                <w:rFonts w:eastAsia="Times New Roman" w:cs="Calibri"/>
                <w:color w:val="000000"/>
                <w:sz w:val="22"/>
              </w:rPr>
              <w:t>Prob &gt; F</w:t>
            </w:r>
          </w:p>
        </w:tc>
      </w:tr>
      <w:tr w:rsidR="007F0274" w:rsidRPr="0023337E" w14:paraId="4FE0CF30" w14:textId="77777777" w:rsidTr="00F478E3">
        <w:trPr>
          <w:trHeight w:val="246"/>
        </w:trPr>
        <w:tc>
          <w:tcPr>
            <w:tcW w:w="2399" w:type="dxa"/>
            <w:tcBorders>
              <w:top w:val="nil"/>
              <w:left w:val="nil"/>
              <w:bottom w:val="single" w:sz="4" w:space="0" w:color="auto"/>
              <w:right w:val="nil"/>
            </w:tcBorders>
            <w:shd w:val="clear" w:color="auto" w:fill="auto"/>
            <w:noWrap/>
            <w:vAlign w:val="bottom"/>
            <w:hideMark/>
          </w:tcPr>
          <w:p w14:paraId="3CB4985C" w14:textId="77777777" w:rsidR="007F0274" w:rsidRPr="0023337E" w:rsidRDefault="007F0274" w:rsidP="007F0274">
            <w:pPr>
              <w:spacing w:after="0" w:line="240" w:lineRule="auto"/>
              <w:rPr>
                <w:rFonts w:eastAsia="Times New Roman" w:cs="Calibri"/>
                <w:color w:val="000000"/>
                <w:sz w:val="22"/>
              </w:rPr>
            </w:pPr>
            <w:r w:rsidRPr="0023337E">
              <w:rPr>
                <w:rFonts w:eastAsia="Times New Roman" w:cs="Calibri"/>
                <w:color w:val="000000"/>
                <w:sz w:val="22"/>
              </w:rPr>
              <w:t>NCI</w:t>
            </w:r>
          </w:p>
        </w:tc>
        <w:tc>
          <w:tcPr>
            <w:tcW w:w="1905" w:type="dxa"/>
            <w:tcBorders>
              <w:top w:val="nil"/>
              <w:left w:val="nil"/>
              <w:bottom w:val="single" w:sz="4" w:space="0" w:color="auto"/>
              <w:right w:val="nil"/>
            </w:tcBorders>
            <w:shd w:val="clear" w:color="auto" w:fill="auto"/>
            <w:noWrap/>
            <w:vAlign w:val="bottom"/>
            <w:hideMark/>
          </w:tcPr>
          <w:p w14:paraId="7745CF1F" w14:textId="77777777" w:rsidR="007F0274" w:rsidRPr="0023337E" w:rsidRDefault="007F0274" w:rsidP="007F0274">
            <w:pPr>
              <w:spacing w:after="0" w:line="240" w:lineRule="auto"/>
              <w:jc w:val="right"/>
              <w:rPr>
                <w:rFonts w:eastAsia="Times New Roman" w:cs="Calibri"/>
                <w:color w:val="000000"/>
                <w:sz w:val="22"/>
              </w:rPr>
            </w:pPr>
            <w:r w:rsidRPr="0023337E">
              <w:rPr>
                <w:rFonts w:eastAsia="Times New Roman" w:cs="Calibri"/>
                <w:color w:val="000000"/>
                <w:sz w:val="22"/>
              </w:rPr>
              <w:t>0.2427</w:t>
            </w:r>
          </w:p>
        </w:tc>
        <w:tc>
          <w:tcPr>
            <w:tcW w:w="1153" w:type="dxa"/>
            <w:tcBorders>
              <w:top w:val="nil"/>
              <w:left w:val="nil"/>
              <w:bottom w:val="single" w:sz="4" w:space="0" w:color="auto"/>
              <w:right w:val="nil"/>
            </w:tcBorders>
            <w:shd w:val="clear" w:color="auto" w:fill="auto"/>
            <w:noWrap/>
            <w:vAlign w:val="bottom"/>
            <w:hideMark/>
          </w:tcPr>
          <w:p w14:paraId="4C27BFF6" w14:textId="77777777" w:rsidR="007F0274" w:rsidRPr="0023337E" w:rsidRDefault="007F0274" w:rsidP="007F0274">
            <w:pPr>
              <w:spacing w:after="0" w:line="240" w:lineRule="auto"/>
              <w:jc w:val="right"/>
              <w:rPr>
                <w:rFonts w:eastAsia="Times New Roman" w:cs="Calibri"/>
                <w:color w:val="000000"/>
                <w:sz w:val="22"/>
              </w:rPr>
            </w:pPr>
            <w:r w:rsidRPr="0023337E">
              <w:rPr>
                <w:rFonts w:eastAsia="Times New Roman" w:cs="Calibri"/>
                <w:color w:val="000000"/>
                <w:sz w:val="22"/>
              </w:rPr>
              <w:t>0.2317</w:t>
            </w:r>
          </w:p>
        </w:tc>
        <w:tc>
          <w:tcPr>
            <w:tcW w:w="988" w:type="dxa"/>
            <w:tcBorders>
              <w:top w:val="nil"/>
              <w:left w:val="nil"/>
              <w:bottom w:val="single" w:sz="4" w:space="0" w:color="auto"/>
              <w:right w:val="nil"/>
            </w:tcBorders>
            <w:shd w:val="clear" w:color="auto" w:fill="auto"/>
            <w:noWrap/>
            <w:vAlign w:val="bottom"/>
            <w:hideMark/>
          </w:tcPr>
          <w:p w14:paraId="2BFC2932" w14:textId="77777777" w:rsidR="007F0274" w:rsidRPr="0023337E" w:rsidRDefault="007F0274" w:rsidP="007F0274">
            <w:pPr>
              <w:spacing w:after="0" w:line="240" w:lineRule="auto"/>
              <w:jc w:val="right"/>
              <w:rPr>
                <w:rFonts w:eastAsia="Times New Roman" w:cs="Calibri"/>
                <w:color w:val="000000"/>
                <w:sz w:val="22"/>
              </w:rPr>
            </w:pPr>
            <w:r w:rsidRPr="0023337E">
              <w:rPr>
                <w:rFonts w:eastAsia="Times New Roman" w:cs="Calibri"/>
                <w:color w:val="000000"/>
                <w:sz w:val="22"/>
              </w:rPr>
              <w:t>0.024</w:t>
            </w:r>
          </w:p>
        </w:tc>
        <w:tc>
          <w:tcPr>
            <w:tcW w:w="1188" w:type="dxa"/>
            <w:tcBorders>
              <w:top w:val="nil"/>
              <w:left w:val="nil"/>
              <w:bottom w:val="single" w:sz="4" w:space="0" w:color="auto"/>
              <w:right w:val="nil"/>
            </w:tcBorders>
            <w:shd w:val="clear" w:color="auto" w:fill="auto"/>
            <w:noWrap/>
            <w:vAlign w:val="bottom"/>
            <w:hideMark/>
          </w:tcPr>
          <w:p w14:paraId="03C51B11" w14:textId="77777777" w:rsidR="007F0274" w:rsidRPr="0023337E" w:rsidRDefault="007F0274" w:rsidP="007F0274">
            <w:pPr>
              <w:spacing w:after="0" w:line="240" w:lineRule="auto"/>
              <w:jc w:val="right"/>
              <w:rPr>
                <w:rFonts w:eastAsia="Times New Roman" w:cs="Calibri"/>
                <w:color w:val="000000"/>
                <w:sz w:val="22"/>
              </w:rPr>
            </w:pPr>
            <w:r w:rsidRPr="0023337E">
              <w:rPr>
                <w:rFonts w:eastAsia="Times New Roman" w:cs="Calibri"/>
                <w:color w:val="000000"/>
                <w:sz w:val="22"/>
              </w:rPr>
              <w:t>25.3174</w:t>
            </w:r>
          </w:p>
        </w:tc>
        <w:tc>
          <w:tcPr>
            <w:tcW w:w="1074" w:type="dxa"/>
            <w:tcBorders>
              <w:top w:val="nil"/>
              <w:left w:val="nil"/>
              <w:bottom w:val="single" w:sz="4" w:space="0" w:color="auto"/>
              <w:right w:val="nil"/>
            </w:tcBorders>
            <w:shd w:val="clear" w:color="auto" w:fill="auto"/>
            <w:noWrap/>
            <w:vAlign w:val="bottom"/>
            <w:hideMark/>
          </w:tcPr>
          <w:p w14:paraId="3BABFB9F" w14:textId="77777777" w:rsidR="007F0274" w:rsidRPr="0023337E" w:rsidRDefault="007F0274" w:rsidP="007F0274">
            <w:pPr>
              <w:spacing w:after="0" w:line="240" w:lineRule="auto"/>
              <w:jc w:val="right"/>
              <w:rPr>
                <w:rFonts w:eastAsia="Times New Roman" w:cs="Calibri"/>
                <w:color w:val="000000"/>
                <w:sz w:val="22"/>
              </w:rPr>
            </w:pPr>
            <w:r w:rsidRPr="0023337E">
              <w:rPr>
                <w:rFonts w:eastAsia="Times New Roman" w:cs="Calibri"/>
                <w:color w:val="000000"/>
                <w:sz w:val="22"/>
              </w:rPr>
              <w:t>0.0000</w:t>
            </w:r>
          </w:p>
        </w:tc>
      </w:tr>
    </w:tbl>
    <w:p w14:paraId="741B1819" w14:textId="77777777" w:rsidR="0023337E" w:rsidRPr="00F70844" w:rsidRDefault="0023337E" w:rsidP="0023337E">
      <w:pPr>
        <w:widowControl w:val="0"/>
        <w:autoSpaceDE w:val="0"/>
        <w:autoSpaceDN w:val="0"/>
        <w:adjustRightInd w:val="0"/>
        <w:spacing w:after="0" w:line="240" w:lineRule="auto"/>
        <w:rPr>
          <w:rFonts w:cs="Times New Roman"/>
          <w:szCs w:val="24"/>
        </w:rPr>
      </w:pPr>
    </w:p>
    <w:p w14:paraId="7B62E678" w14:textId="77777777" w:rsidR="0023337E" w:rsidRPr="00F70844" w:rsidRDefault="0023337E" w:rsidP="0023337E">
      <w:pPr>
        <w:widowControl w:val="0"/>
        <w:autoSpaceDE w:val="0"/>
        <w:autoSpaceDN w:val="0"/>
        <w:adjustRightInd w:val="0"/>
        <w:spacing w:after="0" w:line="240" w:lineRule="auto"/>
        <w:rPr>
          <w:rFonts w:cs="Times New Roman"/>
          <w:szCs w:val="24"/>
        </w:rPr>
      </w:pPr>
    </w:p>
    <w:p w14:paraId="7E9F3E54" w14:textId="77777777" w:rsidR="00694A49" w:rsidRPr="00694A49" w:rsidRDefault="00694A49" w:rsidP="00694A49">
      <w:pPr>
        <w:widowControl w:val="0"/>
        <w:autoSpaceDE w:val="0"/>
        <w:autoSpaceDN w:val="0"/>
        <w:adjustRightInd w:val="0"/>
        <w:spacing w:before="0" w:after="0" w:line="240" w:lineRule="auto"/>
        <w:rPr>
          <w:rFonts w:eastAsiaTheme="minorEastAsia" w:cstheme="minorHAnsi"/>
          <w:sz w:val="20"/>
          <w:szCs w:val="20"/>
          <w:lang w:eastAsia="en-GB"/>
        </w:rPr>
      </w:pPr>
    </w:p>
    <w:p w14:paraId="358CF0EA" w14:textId="77777777" w:rsidR="00694A49" w:rsidRDefault="00694A49">
      <w:pPr>
        <w:spacing w:before="0" w:after="160" w:line="259" w:lineRule="auto"/>
        <w:jc w:val="left"/>
        <w:rPr>
          <w:rFonts w:eastAsiaTheme="minorEastAsia" w:cstheme="minorHAnsi"/>
          <w:sz w:val="20"/>
          <w:szCs w:val="20"/>
          <w:lang w:eastAsia="en-GB"/>
        </w:rPr>
      </w:pPr>
    </w:p>
    <w:p w14:paraId="4E074DD7" w14:textId="1141C25C" w:rsidR="00000B67" w:rsidRDefault="00000B67" w:rsidP="00A6626A">
      <w:pPr>
        <w:widowControl w:val="0"/>
        <w:autoSpaceDE w:val="0"/>
        <w:autoSpaceDN w:val="0"/>
        <w:adjustRightInd w:val="0"/>
        <w:spacing w:before="0" w:after="0" w:line="240" w:lineRule="auto"/>
        <w:rPr>
          <w:rFonts w:eastAsiaTheme="minorEastAsia" w:cstheme="minorHAnsi"/>
          <w:sz w:val="20"/>
          <w:szCs w:val="20"/>
          <w:lang w:eastAsia="en-GB"/>
        </w:rPr>
      </w:pPr>
    </w:p>
    <w:p w14:paraId="361D8A63" w14:textId="77777777" w:rsidR="00000B67" w:rsidRPr="00000B67" w:rsidRDefault="00000B67" w:rsidP="00000B67">
      <w:pPr>
        <w:rPr>
          <w:rFonts w:eastAsiaTheme="minorEastAsia" w:cstheme="minorHAnsi"/>
          <w:sz w:val="20"/>
          <w:szCs w:val="20"/>
          <w:lang w:eastAsia="en-GB"/>
        </w:rPr>
      </w:pPr>
    </w:p>
    <w:p w14:paraId="4F733E19" w14:textId="77777777" w:rsidR="00000B67" w:rsidRPr="00000B67" w:rsidRDefault="00000B67" w:rsidP="00000B67">
      <w:pPr>
        <w:rPr>
          <w:rFonts w:eastAsiaTheme="minorEastAsia" w:cstheme="minorHAnsi"/>
          <w:sz w:val="20"/>
          <w:szCs w:val="20"/>
          <w:lang w:eastAsia="en-GB"/>
        </w:rPr>
      </w:pPr>
    </w:p>
    <w:p w14:paraId="4B301D24" w14:textId="77777777" w:rsidR="00E60FBB" w:rsidRDefault="00E60FBB" w:rsidP="00A6626A">
      <w:pPr>
        <w:widowControl w:val="0"/>
        <w:autoSpaceDE w:val="0"/>
        <w:autoSpaceDN w:val="0"/>
        <w:adjustRightInd w:val="0"/>
        <w:spacing w:before="0" w:after="0" w:line="240" w:lineRule="auto"/>
        <w:rPr>
          <w:rFonts w:eastAsiaTheme="minorEastAsia" w:cstheme="minorHAnsi"/>
          <w:sz w:val="20"/>
          <w:szCs w:val="20"/>
          <w:lang w:eastAsia="en-GB"/>
        </w:rPr>
      </w:pPr>
    </w:p>
    <w:p w14:paraId="0F0BBCAF" w14:textId="25644F09" w:rsidR="00CE1086" w:rsidRDefault="00000B67" w:rsidP="00A6626A">
      <w:pPr>
        <w:widowControl w:val="0"/>
        <w:autoSpaceDE w:val="0"/>
        <w:autoSpaceDN w:val="0"/>
        <w:adjustRightInd w:val="0"/>
        <w:spacing w:before="0" w:after="0" w:line="240" w:lineRule="auto"/>
        <w:rPr>
          <w:rFonts w:eastAsiaTheme="minorEastAsia" w:cstheme="minorHAnsi"/>
          <w:sz w:val="20"/>
          <w:szCs w:val="20"/>
          <w:lang w:eastAsia="en-GB"/>
        </w:rPr>
      </w:pPr>
      <w:bookmarkStart w:id="23" w:name="_Hlk76635963"/>
      <w:r w:rsidRPr="00000B67">
        <w:rPr>
          <w:rFonts w:eastAsiaTheme="minorEastAsia" w:cstheme="minorHAnsi"/>
          <w:sz w:val="20"/>
          <w:szCs w:val="20"/>
          <w:lang w:eastAsia="en-GB"/>
        </w:rPr>
        <w:t>Table 1</w:t>
      </w:r>
      <w:r w:rsidR="002E1DEF">
        <w:rPr>
          <w:rFonts w:eastAsiaTheme="minorEastAsia" w:cstheme="minorHAnsi"/>
          <w:sz w:val="20"/>
          <w:szCs w:val="20"/>
          <w:lang w:eastAsia="en-GB"/>
        </w:rPr>
        <w:t>3</w:t>
      </w:r>
      <w:r w:rsidRPr="00000B67">
        <w:rPr>
          <w:rFonts w:eastAsiaTheme="minorEastAsia" w:cstheme="minorHAnsi"/>
          <w:sz w:val="20"/>
          <w:szCs w:val="20"/>
          <w:lang w:eastAsia="en-GB"/>
        </w:rPr>
        <w:t xml:space="preserve"> provides the results for non-compliance and risk-taking using </w:t>
      </w:r>
      <w:r w:rsidR="00E60FBB">
        <w:rPr>
          <w:rFonts w:eastAsiaTheme="minorEastAsia" w:cstheme="minorHAnsi"/>
          <w:sz w:val="20"/>
          <w:szCs w:val="20"/>
          <w:lang w:eastAsia="en-GB"/>
        </w:rPr>
        <w:t>Instrumental Variable (IV) approach</w:t>
      </w:r>
      <w:r w:rsidRPr="00000B67">
        <w:rPr>
          <w:rFonts w:eastAsiaTheme="minorEastAsia" w:cstheme="minorHAnsi"/>
          <w:sz w:val="20"/>
          <w:szCs w:val="20"/>
          <w:lang w:eastAsia="en-GB"/>
        </w:rPr>
        <w:t>.</w:t>
      </w:r>
      <w:r w:rsidR="00E60FBB">
        <w:rPr>
          <w:rFonts w:eastAsiaTheme="minorEastAsia" w:cstheme="minorHAnsi"/>
          <w:sz w:val="20"/>
          <w:szCs w:val="20"/>
          <w:lang w:eastAsia="en-GB"/>
        </w:rPr>
        <w:t xml:space="preserve"> Median industry NCI</w:t>
      </w:r>
      <w:r w:rsidRPr="00000B67">
        <w:rPr>
          <w:rFonts w:eastAsiaTheme="minorEastAsia" w:cstheme="minorHAnsi"/>
          <w:sz w:val="20"/>
          <w:szCs w:val="20"/>
          <w:lang w:eastAsia="en-GB"/>
        </w:rPr>
        <w:t xml:space="preserve"> </w:t>
      </w:r>
      <w:r w:rsidR="00E60FBB">
        <w:rPr>
          <w:rFonts w:eastAsiaTheme="minorEastAsia" w:cstheme="minorHAnsi"/>
          <w:sz w:val="20"/>
          <w:szCs w:val="20"/>
          <w:lang w:eastAsia="en-GB"/>
        </w:rPr>
        <w:t xml:space="preserve">is used as an instrument for NCI. </w:t>
      </w:r>
      <w:r w:rsidRPr="00000B67">
        <w:rPr>
          <w:rFonts w:eastAsiaTheme="minorEastAsia" w:cstheme="minorHAnsi"/>
          <w:sz w:val="20"/>
          <w:szCs w:val="20"/>
          <w:lang w:eastAsia="en-GB"/>
        </w:rPr>
        <w:t>The definitions and symbols for all independent and control variables are the same as outlined in Table 1. Z-statistics in parentheses *** p&lt;0.01, ** p&lt;0.05, * p&lt;0.1</w:t>
      </w:r>
    </w:p>
    <w:bookmarkEnd w:id="23"/>
    <w:p w14:paraId="541FD940" w14:textId="17560C94" w:rsidR="00356048" w:rsidRDefault="00356048" w:rsidP="00356048">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0FB9A612" w14:textId="6403674F" w:rsidR="00356048" w:rsidRPr="00435322" w:rsidRDefault="00356048" w:rsidP="00356048">
      <w:pPr>
        <w:widowControl w:val="0"/>
        <w:autoSpaceDE w:val="0"/>
        <w:autoSpaceDN w:val="0"/>
        <w:adjustRightInd w:val="0"/>
        <w:spacing w:after="0" w:line="240" w:lineRule="auto"/>
        <w:rPr>
          <w:rFonts w:cstheme="minorHAnsi"/>
          <w:sz w:val="22"/>
        </w:rPr>
      </w:pPr>
      <w:r w:rsidRPr="00435322">
        <w:rPr>
          <w:rFonts w:cstheme="minorHAnsi"/>
          <w:sz w:val="22"/>
        </w:rPr>
        <w:lastRenderedPageBreak/>
        <w:t>Table 1</w:t>
      </w:r>
      <w:r w:rsidR="002E1DEF">
        <w:rPr>
          <w:rFonts w:cstheme="minorHAnsi"/>
          <w:sz w:val="22"/>
        </w:rPr>
        <w:t>4</w:t>
      </w:r>
      <w:r w:rsidRPr="00435322">
        <w:rPr>
          <w:rFonts w:cstheme="minorHAnsi"/>
          <w:sz w:val="22"/>
        </w:rPr>
        <w:t xml:space="preserve"> System GMM Results for </w:t>
      </w:r>
      <w:r w:rsidR="00D82A12">
        <w:rPr>
          <w:rFonts w:cstheme="minorHAnsi"/>
          <w:sz w:val="22"/>
        </w:rPr>
        <w:t>One-year Lag of NCI</w:t>
      </w:r>
      <w:r w:rsidRPr="00435322">
        <w:rPr>
          <w:rFonts w:cstheme="minorHAnsi"/>
          <w:sz w:val="22"/>
        </w:rPr>
        <w:t xml:space="preserve"> and Risk-taking</w:t>
      </w:r>
    </w:p>
    <w:tbl>
      <w:tblPr>
        <w:tblW w:w="10163" w:type="dxa"/>
        <w:jc w:val="center"/>
        <w:tblLayout w:type="fixed"/>
        <w:tblCellMar>
          <w:left w:w="75" w:type="dxa"/>
          <w:right w:w="75" w:type="dxa"/>
        </w:tblCellMar>
        <w:tblLook w:val="0000" w:firstRow="0" w:lastRow="0" w:firstColumn="0" w:lastColumn="0" w:noHBand="0" w:noVBand="0"/>
      </w:tblPr>
      <w:tblGrid>
        <w:gridCol w:w="3338"/>
        <w:gridCol w:w="1706"/>
        <w:gridCol w:w="2172"/>
        <w:gridCol w:w="2947"/>
      </w:tblGrid>
      <w:tr w:rsidR="00356048" w:rsidRPr="00356048" w14:paraId="6683EBB2" w14:textId="77777777" w:rsidTr="00E1630A">
        <w:trPr>
          <w:trHeight w:val="276"/>
          <w:jc w:val="center"/>
        </w:trPr>
        <w:tc>
          <w:tcPr>
            <w:tcW w:w="3338" w:type="dxa"/>
            <w:tcBorders>
              <w:top w:val="single" w:sz="6" w:space="0" w:color="auto"/>
              <w:left w:val="nil"/>
              <w:bottom w:val="nil"/>
              <w:right w:val="nil"/>
            </w:tcBorders>
          </w:tcPr>
          <w:p w14:paraId="6024CB8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single" w:sz="6" w:space="0" w:color="auto"/>
              <w:left w:val="nil"/>
              <w:bottom w:val="nil"/>
              <w:right w:val="nil"/>
            </w:tcBorders>
          </w:tcPr>
          <w:p w14:paraId="7EA1668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w:t>
            </w:r>
          </w:p>
        </w:tc>
        <w:tc>
          <w:tcPr>
            <w:tcW w:w="2172" w:type="dxa"/>
            <w:tcBorders>
              <w:top w:val="single" w:sz="6" w:space="0" w:color="auto"/>
              <w:left w:val="nil"/>
              <w:bottom w:val="nil"/>
              <w:right w:val="nil"/>
            </w:tcBorders>
          </w:tcPr>
          <w:p w14:paraId="10E6B9B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w:t>
            </w:r>
          </w:p>
        </w:tc>
        <w:tc>
          <w:tcPr>
            <w:tcW w:w="2947" w:type="dxa"/>
            <w:tcBorders>
              <w:top w:val="single" w:sz="6" w:space="0" w:color="auto"/>
              <w:left w:val="nil"/>
              <w:bottom w:val="nil"/>
              <w:right w:val="nil"/>
            </w:tcBorders>
          </w:tcPr>
          <w:p w14:paraId="7E6E3F6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w:t>
            </w:r>
          </w:p>
        </w:tc>
      </w:tr>
      <w:tr w:rsidR="00356048" w:rsidRPr="00356048" w14:paraId="6E94AA94" w14:textId="77777777" w:rsidTr="00E1630A">
        <w:trPr>
          <w:trHeight w:val="276"/>
          <w:jc w:val="center"/>
        </w:trPr>
        <w:tc>
          <w:tcPr>
            <w:tcW w:w="3338" w:type="dxa"/>
            <w:tcBorders>
              <w:top w:val="nil"/>
              <w:left w:val="nil"/>
              <w:bottom w:val="single" w:sz="6" w:space="0" w:color="auto"/>
              <w:right w:val="nil"/>
            </w:tcBorders>
          </w:tcPr>
          <w:p w14:paraId="6DF6075E"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VARIABLES</w:t>
            </w:r>
          </w:p>
        </w:tc>
        <w:tc>
          <w:tcPr>
            <w:tcW w:w="1706" w:type="dxa"/>
            <w:tcBorders>
              <w:top w:val="nil"/>
              <w:left w:val="nil"/>
              <w:bottom w:val="single" w:sz="6" w:space="0" w:color="auto"/>
              <w:right w:val="nil"/>
            </w:tcBorders>
          </w:tcPr>
          <w:p w14:paraId="12859D1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Total Risk</w:t>
            </w:r>
          </w:p>
        </w:tc>
        <w:tc>
          <w:tcPr>
            <w:tcW w:w="2172" w:type="dxa"/>
            <w:tcBorders>
              <w:top w:val="nil"/>
              <w:left w:val="nil"/>
              <w:bottom w:val="single" w:sz="6" w:space="0" w:color="auto"/>
              <w:right w:val="nil"/>
            </w:tcBorders>
          </w:tcPr>
          <w:p w14:paraId="2AE7F2E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Systematic Risk</w:t>
            </w:r>
          </w:p>
        </w:tc>
        <w:tc>
          <w:tcPr>
            <w:tcW w:w="2947" w:type="dxa"/>
            <w:tcBorders>
              <w:top w:val="nil"/>
              <w:left w:val="nil"/>
              <w:bottom w:val="single" w:sz="6" w:space="0" w:color="auto"/>
              <w:right w:val="nil"/>
            </w:tcBorders>
          </w:tcPr>
          <w:p w14:paraId="1F5DDA8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Idiosyncratic Risk</w:t>
            </w:r>
          </w:p>
        </w:tc>
      </w:tr>
      <w:tr w:rsidR="00356048" w:rsidRPr="00356048" w14:paraId="7BF35D64" w14:textId="77777777" w:rsidTr="00E1630A">
        <w:trPr>
          <w:trHeight w:val="276"/>
          <w:jc w:val="center"/>
        </w:trPr>
        <w:tc>
          <w:tcPr>
            <w:tcW w:w="3338" w:type="dxa"/>
            <w:tcBorders>
              <w:top w:val="nil"/>
              <w:left w:val="nil"/>
              <w:bottom w:val="nil"/>
              <w:right w:val="nil"/>
            </w:tcBorders>
          </w:tcPr>
          <w:p w14:paraId="5860EB8C"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Lag 1 NCI</w:t>
            </w:r>
          </w:p>
        </w:tc>
        <w:tc>
          <w:tcPr>
            <w:tcW w:w="1706" w:type="dxa"/>
            <w:tcBorders>
              <w:top w:val="nil"/>
              <w:left w:val="nil"/>
              <w:bottom w:val="nil"/>
              <w:right w:val="nil"/>
            </w:tcBorders>
          </w:tcPr>
          <w:p w14:paraId="1939366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0.0335***</w:t>
            </w:r>
          </w:p>
        </w:tc>
        <w:tc>
          <w:tcPr>
            <w:tcW w:w="2172" w:type="dxa"/>
            <w:tcBorders>
              <w:top w:val="nil"/>
              <w:left w:val="nil"/>
              <w:bottom w:val="nil"/>
              <w:right w:val="nil"/>
            </w:tcBorders>
          </w:tcPr>
          <w:p w14:paraId="42E8A70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0.5992***</w:t>
            </w:r>
          </w:p>
        </w:tc>
        <w:tc>
          <w:tcPr>
            <w:tcW w:w="2947" w:type="dxa"/>
            <w:tcBorders>
              <w:top w:val="nil"/>
              <w:left w:val="nil"/>
              <w:bottom w:val="nil"/>
              <w:right w:val="nil"/>
            </w:tcBorders>
          </w:tcPr>
          <w:p w14:paraId="725D2F7A"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0.0222</w:t>
            </w:r>
          </w:p>
        </w:tc>
      </w:tr>
      <w:tr w:rsidR="00356048" w:rsidRPr="00356048" w14:paraId="2540B0BE" w14:textId="77777777" w:rsidTr="00E1630A">
        <w:trPr>
          <w:trHeight w:val="286"/>
          <w:jc w:val="center"/>
        </w:trPr>
        <w:tc>
          <w:tcPr>
            <w:tcW w:w="3338" w:type="dxa"/>
            <w:tcBorders>
              <w:top w:val="nil"/>
              <w:left w:val="nil"/>
              <w:bottom w:val="nil"/>
              <w:right w:val="nil"/>
            </w:tcBorders>
          </w:tcPr>
          <w:p w14:paraId="4252D21E"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7E53AE6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(3.3405)</w:t>
            </w:r>
          </w:p>
        </w:tc>
        <w:tc>
          <w:tcPr>
            <w:tcW w:w="2172" w:type="dxa"/>
            <w:tcBorders>
              <w:top w:val="nil"/>
              <w:left w:val="nil"/>
              <w:bottom w:val="nil"/>
              <w:right w:val="nil"/>
            </w:tcBorders>
          </w:tcPr>
          <w:p w14:paraId="6B576A2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(10.9223)</w:t>
            </w:r>
          </w:p>
        </w:tc>
        <w:tc>
          <w:tcPr>
            <w:tcW w:w="2947" w:type="dxa"/>
            <w:tcBorders>
              <w:top w:val="nil"/>
              <w:left w:val="nil"/>
              <w:bottom w:val="nil"/>
              <w:right w:val="nil"/>
            </w:tcBorders>
          </w:tcPr>
          <w:p w14:paraId="1390635D"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(1.6315)</w:t>
            </w:r>
          </w:p>
        </w:tc>
      </w:tr>
      <w:tr w:rsidR="00356048" w:rsidRPr="00356048" w14:paraId="7FD460F6" w14:textId="77777777" w:rsidTr="00E1630A">
        <w:trPr>
          <w:trHeight w:val="276"/>
          <w:jc w:val="center"/>
        </w:trPr>
        <w:tc>
          <w:tcPr>
            <w:tcW w:w="3338" w:type="dxa"/>
            <w:tcBorders>
              <w:top w:val="nil"/>
              <w:left w:val="nil"/>
              <w:bottom w:val="nil"/>
              <w:right w:val="nil"/>
            </w:tcBorders>
          </w:tcPr>
          <w:p w14:paraId="3DC92737"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Board Size</w:t>
            </w:r>
          </w:p>
        </w:tc>
        <w:tc>
          <w:tcPr>
            <w:tcW w:w="1706" w:type="dxa"/>
            <w:tcBorders>
              <w:top w:val="nil"/>
              <w:left w:val="nil"/>
              <w:bottom w:val="nil"/>
              <w:right w:val="nil"/>
            </w:tcBorders>
          </w:tcPr>
          <w:p w14:paraId="68F239AD"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0.0443***</w:t>
            </w:r>
          </w:p>
        </w:tc>
        <w:tc>
          <w:tcPr>
            <w:tcW w:w="2172" w:type="dxa"/>
            <w:tcBorders>
              <w:top w:val="nil"/>
              <w:left w:val="nil"/>
              <w:bottom w:val="nil"/>
              <w:right w:val="nil"/>
            </w:tcBorders>
          </w:tcPr>
          <w:p w14:paraId="2F9B93BD"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0.0096</w:t>
            </w:r>
          </w:p>
        </w:tc>
        <w:tc>
          <w:tcPr>
            <w:tcW w:w="2947" w:type="dxa"/>
            <w:tcBorders>
              <w:top w:val="nil"/>
              <w:left w:val="nil"/>
              <w:bottom w:val="nil"/>
              <w:right w:val="nil"/>
            </w:tcBorders>
          </w:tcPr>
          <w:p w14:paraId="7E7F971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0.0318***</w:t>
            </w:r>
          </w:p>
        </w:tc>
      </w:tr>
      <w:tr w:rsidR="00356048" w:rsidRPr="00356048" w14:paraId="74127619" w14:textId="77777777" w:rsidTr="00E1630A">
        <w:trPr>
          <w:trHeight w:val="276"/>
          <w:jc w:val="center"/>
        </w:trPr>
        <w:tc>
          <w:tcPr>
            <w:tcW w:w="3338" w:type="dxa"/>
            <w:tcBorders>
              <w:top w:val="nil"/>
              <w:left w:val="nil"/>
              <w:bottom w:val="nil"/>
              <w:right w:val="nil"/>
            </w:tcBorders>
          </w:tcPr>
          <w:p w14:paraId="1198B747"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2ABBE6A7"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(5.0231)</w:t>
            </w:r>
          </w:p>
        </w:tc>
        <w:tc>
          <w:tcPr>
            <w:tcW w:w="2172" w:type="dxa"/>
            <w:tcBorders>
              <w:top w:val="nil"/>
              <w:left w:val="nil"/>
              <w:bottom w:val="nil"/>
              <w:right w:val="nil"/>
            </w:tcBorders>
          </w:tcPr>
          <w:p w14:paraId="058C4F9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(0.3137)</w:t>
            </w:r>
          </w:p>
        </w:tc>
        <w:tc>
          <w:tcPr>
            <w:tcW w:w="2947" w:type="dxa"/>
            <w:tcBorders>
              <w:top w:val="nil"/>
              <w:left w:val="nil"/>
              <w:bottom w:val="nil"/>
              <w:right w:val="nil"/>
            </w:tcBorders>
          </w:tcPr>
          <w:p w14:paraId="72D5184F"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(3.8630)</w:t>
            </w:r>
          </w:p>
        </w:tc>
      </w:tr>
      <w:tr w:rsidR="00356048" w:rsidRPr="00356048" w14:paraId="26042B54" w14:textId="77777777" w:rsidTr="00E1630A">
        <w:trPr>
          <w:trHeight w:val="286"/>
          <w:jc w:val="center"/>
        </w:trPr>
        <w:tc>
          <w:tcPr>
            <w:tcW w:w="3338" w:type="dxa"/>
            <w:tcBorders>
              <w:top w:val="nil"/>
              <w:left w:val="nil"/>
              <w:bottom w:val="nil"/>
              <w:right w:val="nil"/>
            </w:tcBorders>
          </w:tcPr>
          <w:p w14:paraId="03499067"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Gender Diversity</w:t>
            </w:r>
          </w:p>
        </w:tc>
        <w:tc>
          <w:tcPr>
            <w:tcW w:w="1706" w:type="dxa"/>
            <w:tcBorders>
              <w:top w:val="nil"/>
              <w:left w:val="nil"/>
              <w:bottom w:val="nil"/>
              <w:right w:val="nil"/>
            </w:tcBorders>
          </w:tcPr>
          <w:p w14:paraId="3835618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0.0359</w:t>
            </w:r>
          </w:p>
        </w:tc>
        <w:tc>
          <w:tcPr>
            <w:tcW w:w="2172" w:type="dxa"/>
            <w:tcBorders>
              <w:top w:val="nil"/>
              <w:left w:val="nil"/>
              <w:bottom w:val="nil"/>
              <w:right w:val="nil"/>
            </w:tcBorders>
          </w:tcPr>
          <w:p w14:paraId="72EAAAD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9.4296***</w:t>
            </w:r>
          </w:p>
        </w:tc>
        <w:tc>
          <w:tcPr>
            <w:tcW w:w="2947" w:type="dxa"/>
            <w:tcBorders>
              <w:top w:val="nil"/>
              <w:left w:val="nil"/>
              <w:bottom w:val="nil"/>
              <w:right w:val="nil"/>
            </w:tcBorders>
          </w:tcPr>
          <w:p w14:paraId="2FA9F40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0.5559**</w:t>
            </w:r>
          </w:p>
        </w:tc>
      </w:tr>
      <w:tr w:rsidR="00356048" w:rsidRPr="00356048" w14:paraId="12E86CC5" w14:textId="77777777" w:rsidTr="00E1630A">
        <w:trPr>
          <w:trHeight w:val="276"/>
          <w:jc w:val="center"/>
        </w:trPr>
        <w:tc>
          <w:tcPr>
            <w:tcW w:w="3338" w:type="dxa"/>
            <w:tcBorders>
              <w:top w:val="nil"/>
              <w:left w:val="nil"/>
              <w:bottom w:val="nil"/>
              <w:right w:val="nil"/>
            </w:tcBorders>
          </w:tcPr>
          <w:p w14:paraId="08FF0D7C"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3BB50AF7"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(0.2204)</w:t>
            </w:r>
          </w:p>
        </w:tc>
        <w:tc>
          <w:tcPr>
            <w:tcW w:w="2172" w:type="dxa"/>
            <w:tcBorders>
              <w:top w:val="nil"/>
              <w:left w:val="nil"/>
              <w:bottom w:val="nil"/>
              <w:right w:val="nil"/>
            </w:tcBorders>
          </w:tcPr>
          <w:p w14:paraId="2B72730F"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(10.0404)</w:t>
            </w:r>
          </w:p>
        </w:tc>
        <w:tc>
          <w:tcPr>
            <w:tcW w:w="2947" w:type="dxa"/>
            <w:tcBorders>
              <w:top w:val="nil"/>
              <w:left w:val="nil"/>
              <w:bottom w:val="nil"/>
              <w:right w:val="nil"/>
            </w:tcBorders>
          </w:tcPr>
          <w:p w14:paraId="60B4CB4F"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(2.4423)</w:t>
            </w:r>
          </w:p>
        </w:tc>
      </w:tr>
      <w:tr w:rsidR="00356048" w:rsidRPr="00356048" w14:paraId="7378E439" w14:textId="77777777" w:rsidTr="00E1630A">
        <w:trPr>
          <w:trHeight w:val="286"/>
          <w:jc w:val="center"/>
        </w:trPr>
        <w:tc>
          <w:tcPr>
            <w:tcW w:w="3338" w:type="dxa"/>
            <w:tcBorders>
              <w:top w:val="nil"/>
              <w:left w:val="nil"/>
              <w:bottom w:val="nil"/>
              <w:right w:val="nil"/>
            </w:tcBorders>
          </w:tcPr>
          <w:p w14:paraId="79A17796"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Board Independence</w:t>
            </w:r>
          </w:p>
        </w:tc>
        <w:tc>
          <w:tcPr>
            <w:tcW w:w="1706" w:type="dxa"/>
            <w:tcBorders>
              <w:top w:val="nil"/>
              <w:left w:val="nil"/>
              <w:bottom w:val="nil"/>
              <w:right w:val="nil"/>
            </w:tcBorders>
          </w:tcPr>
          <w:p w14:paraId="4275B44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-0.3629***</w:t>
            </w:r>
          </w:p>
        </w:tc>
        <w:tc>
          <w:tcPr>
            <w:tcW w:w="2172" w:type="dxa"/>
            <w:tcBorders>
              <w:top w:val="nil"/>
              <w:left w:val="nil"/>
              <w:bottom w:val="nil"/>
              <w:right w:val="nil"/>
            </w:tcBorders>
          </w:tcPr>
          <w:p w14:paraId="3891A1C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-2.8022***</w:t>
            </w:r>
          </w:p>
        </w:tc>
        <w:tc>
          <w:tcPr>
            <w:tcW w:w="2947" w:type="dxa"/>
            <w:tcBorders>
              <w:top w:val="nil"/>
              <w:left w:val="nil"/>
              <w:bottom w:val="nil"/>
              <w:right w:val="nil"/>
            </w:tcBorders>
          </w:tcPr>
          <w:p w14:paraId="45F8C3B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-0.5535***</w:t>
            </w:r>
          </w:p>
        </w:tc>
      </w:tr>
      <w:tr w:rsidR="00356048" w:rsidRPr="00356048" w14:paraId="63A3951A" w14:textId="77777777" w:rsidTr="00E1630A">
        <w:trPr>
          <w:trHeight w:val="276"/>
          <w:jc w:val="center"/>
        </w:trPr>
        <w:tc>
          <w:tcPr>
            <w:tcW w:w="3338" w:type="dxa"/>
            <w:tcBorders>
              <w:top w:val="nil"/>
              <w:left w:val="nil"/>
              <w:bottom w:val="nil"/>
              <w:right w:val="nil"/>
            </w:tcBorders>
          </w:tcPr>
          <w:p w14:paraId="7FD84701"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2728EB9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(-2.7078)</w:t>
            </w:r>
          </w:p>
        </w:tc>
        <w:tc>
          <w:tcPr>
            <w:tcW w:w="2172" w:type="dxa"/>
            <w:tcBorders>
              <w:top w:val="nil"/>
              <w:left w:val="nil"/>
              <w:bottom w:val="nil"/>
              <w:right w:val="nil"/>
            </w:tcBorders>
          </w:tcPr>
          <w:p w14:paraId="67E223C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(-5.6679)</w:t>
            </w:r>
          </w:p>
        </w:tc>
        <w:tc>
          <w:tcPr>
            <w:tcW w:w="2947" w:type="dxa"/>
            <w:tcBorders>
              <w:top w:val="nil"/>
              <w:left w:val="nil"/>
              <w:bottom w:val="nil"/>
              <w:right w:val="nil"/>
            </w:tcBorders>
          </w:tcPr>
          <w:p w14:paraId="69830D5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(-6.4817)</w:t>
            </w:r>
          </w:p>
        </w:tc>
      </w:tr>
      <w:tr w:rsidR="00356048" w:rsidRPr="00356048" w14:paraId="530DE5B6" w14:textId="77777777" w:rsidTr="00E1630A">
        <w:trPr>
          <w:trHeight w:val="286"/>
          <w:jc w:val="center"/>
        </w:trPr>
        <w:tc>
          <w:tcPr>
            <w:tcW w:w="3338" w:type="dxa"/>
            <w:tcBorders>
              <w:top w:val="nil"/>
              <w:left w:val="nil"/>
              <w:bottom w:val="nil"/>
              <w:right w:val="nil"/>
            </w:tcBorders>
          </w:tcPr>
          <w:p w14:paraId="159BDFC3"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Remuneration</w:t>
            </w:r>
          </w:p>
        </w:tc>
        <w:tc>
          <w:tcPr>
            <w:tcW w:w="1706" w:type="dxa"/>
            <w:tcBorders>
              <w:top w:val="nil"/>
              <w:left w:val="nil"/>
              <w:bottom w:val="nil"/>
              <w:right w:val="nil"/>
            </w:tcBorders>
          </w:tcPr>
          <w:p w14:paraId="17E4031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-0.0363***</w:t>
            </w:r>
          </w:p>
        </w:tc>
        <w:tc>
          <w:tcPr>
            <w:tcW w:w="2172" w:type="dxa"/>
            <w:tcBorders>
              <w:top w:val="nil"/>
              <w:left w:val="nil"/>
              <w:bottom w:val="nil"/>
              <w:right w:val="nil"/>
            </w:tcBorders>
          </w:tcPr>
          <w:p w14:paraId="2157A5F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-0.0700***</w:t>
            </w:r>
          </w:p>
        </w:tc>
        <w:tc>
          <w:tcPr>
            <w:tcW w:w="2947" w:type="dxa"/>
            <w:tcBorders>
              <w:top w:val="nil"/>
              <w:left w:val="nil"/>
              <w:bottom w:val="nil"/>
              <w:right w:val="nil"/>
            </w:tcBorders>
          </w:tcPr>
          <w:p w14:paraId="3A86739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-0.0373***</w:t>
            </w:r>
          </w:p>
        </w:tc>
      </w:tr>
      <w:tr w:rsidR="00356048" w:rsidRPr="00356048" w14:paraId="684698FE" w14:textId="77777777" w:rsidTr="00E1630A">
        <w:trPr>
          <w:trHeight w:val="276"/>
          <w:jc w:val="center"/>
        </w:trPr>
        <w:tc>
          <w:tcPr>
            <w:tcW w:w="3338" w:type="dxa"/>
            <w:tcBorders>
              <w:top w:val="nil"/>
              <w:left w:val="nil"/>
              <w:bottom w:val="nil"/>
              <w:right w:val="nil"/>
            </w:tcBorders>
          </w:tcPr>
          <w:p w14:paraId="5732603E"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42A2FE4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(-5.2383)</w:t>
            </w:r>
          </w:p>
        </w:tc>
        <w:tc>
          <w:tcPr>
            <w:tcW w:w="2172" w:type="dxa"/>
            <w:tcBorders>
              <w:top w:val="nil"/>
              <w:left w:val="nil"/>
              <w:bottom w:val="nil"/>
              <w:right w:val="nil"/>
            </w:tcBorders>
          </w:tcPr>
          <w:p w14:paraId="02025FF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(-3.6499)</w:t>
            </w:r>
          </w:p>
        </w:tc>
        <w:tc>
          <w:tcPr>
            <w:tcW w:w="2947" w:type="dxa"/>
            <w:tcBorders>
              <w:top w:val="nil"/>
              <w:left w:val="nil"/>
              <w:bottom w:val="nil"/>
              <w:right w:val="nil"/>
            </w:tcBorders>
          </w:tcPr>
          <w:p w14:paraId="302721C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(-5.3611)</w:t>
            </w:r>
          </w:p>
        </w:tc>
      </w:tr>
      <w:tr w:rsidR="00356048" w:rsidRPr="00356048" w14:paraId="67146B70" w14:textId="77777777" w:rsidTr="00E1630A">
        <w:trPr>
          <w:trHeight w:val="276"/>
          <w:jc w:val="center"/>
        </w:trPr>
        <w:tc>
          <w:tcPr>
            <w:tcW w:w="3338" w:type="dxa"/>
            <w:tcBorders>
              <w:top w:val="nil"/>
              <w:left w:val="nil"/>
              <w:bottom w:val="nil"/>
              <w:right w:val="nil"/>
            </w:tcBorders>
          </w:tcPr>
          <w:p w14:paraId="77683BBC"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Board Ownership</w:t>
            </w:r>
          </w:p>
        </w:tc>
        <w:tc>
          <w:tcPr>
            <w:tcW w:w="1706" w:type="dxa"/>
            <w:tcBorders>
              <w:top w:val="nil"/>
              <w:left w:val="nil"/>
              <w:bottom w:val="nil"/>
              <w:right w:val="nil"/>
            </w:tcBorders>
          </w:tcPr>
          <w:p w14:paraId="74C897FA"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-0.0006</w:t>
            </w:r>
          </w:p>
        </w:tc>
        <w:tc>
          <w:tcPr>
            <w:tcW w:w="2172" w:type="dxa"/>
            <w:tcBorders>
              <w:top w:val="nil"/>
              <w:left w:val="nil"/>
              <w:bottom w:val="nil"/>
              <w:right w:val="nil"/>
            </w:tcBorders>
          </w:tcPr>
          <w:p w14:paraId="4E7B354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0.1318***</w:t>
            </w:r>
          </w:p>
        </w:tc>
        <w:tc>
          <w:tcPr>
            <w:tcW w:w="2947" w:type="dxa"/>
            <w:tcBorders>
              <w:top w:val="nil"/>
              <w:left w:val="nil"/>
              <w:bottom w:val="nil"/>
              <w:right w:val="nil"/>
            </w:tcBorders>
          </w:tcPr>
          <w:p w14:paraId="67B6B39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-0.0006</w:t>
            </w:r>
          </w:p>
        </w:tc>
      </w:tr>
      <w:tr w:rsidR="00356048" w:rsidRPr="00356048" w14:paraId="34EF1F95" w14:textId="77777777" w:rsidTr="00E1630A">
        <w:trPr>
          <w:trHeight w:val="286"/>
          <w:jc w:val="center"/>
        </w:trPr>
        <w:tc>
          <w:tcPr>
            <w:tcW w:w="3338" w:type="dxa"/>
            <w:tcBorders>
              <w:top w:val="nil"/>
              <w:left w:val="nil"/>
              <w:bottom w:val="nil"/>
              <w:right w:val="nil"/>
            </w:tcBorders>
          </w:tcPr>
          <w:p w14:paraId="156AA1C0"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36CBF21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(-0.2359)</w:t>
            </w:r>
          </w:p>
        </w:tc>
        <w:tc>
          <w:tcPr>
            <w:tcW w:w="2172" w:type="dxa"/>
            <w:tcBorders>
              <w:top w:val="nil"/>
              <w:left w:val="nil"/>
              <w:bottom w:val="nil"/>
              <w:right w:val="nil"/>
            </w:tcBorders>
          </w:tcPr>
          <w:p w14:paraId="4913C7D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(8.3104)</w:t>
            </w:r>
          </w:p>
        </w:tc>
        <w:tc>
          <w:tcPr>
            <w:tcW w:w="2947" w:type="dxa"/>
            <w:tcBorders>
              <w:top w:val="nil"/>
              <w:left w:val="nil"/>
              <w:bottom w:val="nil"/>
              <w:right w:val="nil"/>
            </w:tcBorders>
          </w:tcPr>
          <w:p w14:paraId="16E6F26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(-0.1866)</w:t>
            </w:r>
          </w:p>
        </w:tc>
      </w:tr>
      <w:tr w:rsidR="00356048" w:rsidRPr="00356048" w14:paraId="60463018" w14:textId="77777777" w:rsidTr="00E1630A">
        <w:trPr>
          <w:trHeight w:val="276"/>
          <w:jc w:val="center"/>
        </w:trPr>
        <w:tc>
          <w:tcPr>
            <w:tcW w:w="3338" w:type="dxa"/>
            <w:tcBorders>
              <w:top w:val="nil"/>
              <w:left w:val="nil"/>
              <w:bottom w:val="nil"/>
              <w:right w:val="nil"/>
            </w:tcBorders>
          </w:tcPr>
          <w:p w14:paraId="549B64C1"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Extra Committees</w:t>
            </w:r>
          </w:p>
        </w:tc>
        <w:tc>
          <w:tcPr>
            <w:tcW w:w="1706" w:type="dxa"/>
            <w:tcBorders>
              <w:top w:val="nil"/>
              <w:left w:val="nil"/>
              <w:bottom w:val="nil"/>
              <w:right w:val="nil"/>
            </w:tcBorders>
          </w:tcPr>
          <w:p w14:paraId="687520D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-0.0751***</w:t>
            </w:r>
          </w:p>
        </w:tc>
        <w:tc>
          <w:tcPr>
            <w:tcW w:w="2172" w:type="dxa"/>
            <w:tcBorders>
              <w:top w:val="nil"/>
              <w:left w:val="nil"/>
              <w:bottom w:val="nil"/>
              <w:right w:val="nil"/>
            </w:tcBorders>
          </w:tcPr>
          <w:p w14:paraId="7079EB6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1.9327***</w:t>
            </w:r>
          </w:p>
        </w:tc>
        <w:tc>
          <w:tcPr>
            <w:tcW w:w="2947" w:type="dxa"/>
            <w:tcBorders>
              <w:top w:val="nil"/>
              <w:left w:val="nil"/>
              <w:bottom w:val="nil"/>
              <w:right w:val="nil"/>
            </w:tcBorders>
          </w:tcPr>
          <w:p w14:paraId="10491F6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0.0013</w:t>
            </w:r>
          </w:p>
        </w:tc>
      </w:tr>
      <w:tr w:rsidR="00356048" w:rsidRPr="00356048" w14:paraId="77793912" w14:textId="77777777" w:rsidTr="00E1630A">
        <w:trPr>
          <w:trHeight w:val="286"/>
          <w:jc w:val="center"/>
        </w:trPr>
        <w:tc>
          <w:tcPr>
            <w:tcW w:w="3338" w:type="dxa"/>
            <w:tcBorders>
              <w:top w:val="nil"/>
              <w:left w:val="nil"/>
              <w:bottom w:val="nil"/>
              <w:right w:val="nil"/>
            </w:tcBorders>
          </w:tcPr>
          <w:p w14:paraId="7FAFF0B7"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1BB2A12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(-4.3819)</w:t>
            </w:r>
          </w:p>
        </w:tc>
        <w:tc>
          <w:tcPr>
            <w:tcW w:w="2172" w:type="dxa"/>
            <w:tcBorders>
              <w:top w:val="nil"/>
              <w:left w:val="nil"/>
              <w:bottom w:val="nil"/>
              <w:right w:val="nil"/>
            </w:tcBorders>
          </w:tcPr>
          <w:p w14:paraId="2EDE2F9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(14.7038)</w:t>
            </w:r>
          </w:p>
        </w:tc>
        <w:tc>
          <w:tcPr>
            <w:tcW w:w="2947" w:type="dxa"/>
            <w:tcBorders>
              <w:top w:val="nil"/>
              <w:left w:val="nil"/>
              <w:bottom w:val="nil"/>
              <w:right w:val="nil"/>
            </w:tcBorders>
          </w:tcPr>
          <w:p w14:paraId="1CD37697"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(0.0643)</w:t>
            </w:r>
          </w:p>
        </w:tc>
      </w:tr>
      <w:tr w:rsidR="00356048" w:rsidRPr="00356048" w14:paraId="39F8BB8A" w14:textId="77777777" w:rsidTr="00E1630A">
        <w:trPr>
          <w:trHeight w:val="276"/>
          <w:jc w:val="center"/>
        </w:trPr>
        <w:tc>
          <w:tcPr>
            <w:tcW w:w="3338" w:type="dxa"/>
            <w:tcBorders>
              <w:top w:val="nil"/>
              <w:left w:val="nil"/>
              <w:bottom w:val="nil"/>
              <w:right w:val="nil"/>
            </w:tcBorders>
          </w:tcPr>
          <w:p w14:paraId="008F6CE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Board Meetings</w:t>
            </w:r>
          </w:p>
        </w:tc>
        <w:tc>
          <w:tcPr>
            <w:tcW w:w="1706" w:type="dxa"/>
            <w:tcBorders>
              <w:top w:val="nil"/>
              <w:left w:val="nil"/>
              <w:bottom w:val="nil"/>
              <w:right w:val="nil"/>
            </w:tcBorders>
          </w:tcPr>
          <w:p w14:paraId="19520CC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-0.0535***</w:t>
            </w:r>
          </w:p>
        </w:tc>
        <w:tc>
          <w:tcPr>
            <w:tcW w:w="2172" w:type="dxa"/>
            <w:tcBorders>
              <w:top w:val="nil"/>
              <w:left w:val="nil"/>
              <w:bottom w:val="nil"/>
              <w:right w:val="nil"/>
            </w:tcBorders>
          </w:tcPr>
          <w:p w14:paraId="7BC0D18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-0.3688***</w:t>
            </w:r>
          </w:p>
        </w:tc>
        <w:tc>
          <w:tcPr>
            <w:tcW w:w="2947" w:type="dxa"/>
            <w:tcBorders>
              <w:top w:val="nil"/>
              <w:left w:val="nil"/>
              <w:bottom w:val="nil"/>
              <w:right w:val="nil"/>
            </w:tcBorders>
          </w:tcPr>
          <w:p w14:paraId="2F325BC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-0.0343***</w:t>
            </w:r>
          </w:p>
        </w:tc>
      </w:tr>
      <w:tr w:rsidR="00356048" w:rsidRPr="00356048" w14:paraId="0F2F8566" w14:textId="77777777" w:rsidTr="00E1630A">
        <w:trPr>
          <w:trHeight w:val="276"/>
          <w:jc w:val="center"/>
        </w:trPr>
        <w:tc>
          <w:tcPr>
            <w:tcW w:w="3338" w:type="dxa"/>
            <w:tcBorders>
              <w:top w:val="nil"/>
              <w:left w:val="nil"/>
              <w:bottom w:val="nil"/>
              <w:right w:val="nil"/>
            </w:tcBorders>
          </w:tcPr>
          <w:p w14:paraId="163F5E79"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18180A6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(-10.9386)</w:t>
            </w:r>
          </w:p>
        </w:tc>
        <w:tc>
          <w:tcPr>
            <w:tcW w:w="2172" w:type="dxa"/>
            <w:tcBorders>
              <w:top w:val="nil"/>
              <w:left w:val="nil"/>
              <w:bottom w:val="nil"/>
              <w:right w:val="nil"/>
            </w:tcBorders>
          </w:tcPr>
          <w:p w14:paraId="6D54892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(-12.7355)</w:t>
            </w:r>
          </w:p>
        </w:tc>
        <w:tc>
          <w:tcPr>
            <w:tcW w:w="2947" w:type="dxa"/>
            <w:tcBorders>
              <w:top w:val="nil"/>
              <w:left w:val="nil"/>
              <w:bottom w:val="nil"/>
              <w:right w:val="nil"/>
            </w:tcBorders>
          </w:tcPr>
          <w:p w14:paraId="5F1DA42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(-8.5066)</w:t>
            </w:r>
          </w:p>
        </w:tc>
      </w:tr>
      <w:tr w:rsidR="00356048" w:rsidRPr="00356048" w14:paraId="7CD657B4" w14:textId="77777777" w:rsidTr="00E1630A">
        <w:trPr>
          <w:trHeight w:val="286"/>
          <w:jc w:val="center"/>
        </w:trPr>
        <w:tc>
          <w:tcPr>
            <w:tcW w:w="3338" w:type="dxa"/>
            <w:tcBorders>
              <w:top w:val="nil"/>
              <w:left w:val="nil"/>
              <w:bottom w:val="nil"/>
              <w:right w:val="nil"/>
            </w:tcBorders>
          </w:tcPr>
          <w:p w14:paraId="2D1D5EFD"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Risk Committee</w:t>
            </w:r>
          </w:p>
        </w:tc>
        <w:tc>
          <w:tcPr>
            <w:tcW w:w="1706" w:type="dxa"/>
            <w:tcBorders>
              <w:top w:val="nil"/>
              <w:left w:val="nil"/>
              <w:bottom w:val="nil"/>
              <w:right w:val="nil"/>
            </w:tcBorders>
          </w:tcPr>
          <w:p w14:paraId="5AD1EDF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-0.0954</w:t>
            </w:r>
          </w:p>
        </w:tc>
        <w:tc>
          <w:tcPr>
            <w:tcW w:w="2172" w:type="dxa"/>
            <w:tcBorders>
              <w:top w:val="nil"/>
              <w:left w:val="nil"/>
              <w:bottom w:val="nil"/>
              <w:right w:val="nil"/>
            </w:tcBorders>
          </w:tcPr>
          <w:p w14:paraId="42A2352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-2.6581***</w:t>
            </w:r>
          </w:p>
        </w:tc>
        <w:tc>
          <w:tcPr>
            <w:tcW w:w="2947" w:type="dxa"/>
            <w:tcBorders>
              <w:top w:val="nil"/>
              <w:left w:val="nil"/>
              <w:bottom w:val="nil"/>
              <w:right w:val="nil"/>
            </w:tcBorders>
          </w:tcPr>
          <w:p w14:paraId="63DEFE8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-0.3772***</w:t>
            </w:r>
          </w:p>
        </w:tc>
      </w:tr>
      <w:tr w:rsidR="00356048" w:rsidRPr="00356048" w14:paraId="04A75B22" w14:textId="77777777" w:rsidTr="00E1630A">
        <w:trPr>
          <w:trHeight w:val="276"/>
          <w:jc w:val="center"/>
        </w:trPr>
        <w:tc>
          <w:tcPr>
            <w:tcW w:w="3338" w:type="dxa"/>
            <w:tcBorders>
              <w:top w:val="nil"/>
              <w:left w:val="nil"/>
              <w:bottom w:val="nil"/>
              <w:right w:val="nil"/>
            </w:tcBorders>
          </w:tcPr>
          <w:p w14:paraId="45EF811D"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1038FE9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(-1.4634)</w:t>
            </w:r>
          </w:p>
        </w:tc>
        <w:tc>
          <w:tcPr>
            <w:tcW w:w="2172" w:type="dxa"/>
            <w:tcBorders>
              <w:top w:val="nil"/>
              <w:left w:val="nil"/>
              <w:bottom w:val="nil"/>
              <w:right w:val="nil"/>
            </w:tcBorders>
          </w:tcPr>
          <w:p w14:paraId="758BC48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(-7.5268)</w:t>
            </w:r>
          </w:p>
        </w:tc>
        <w:tc>
          <w:tcPr>
            <w:tcW w:w="2947" w:type="dxa"/>
            <w:tcBorders>
              <w:top w:val="nil"/>
              <w:left w:val="nil"/>
              <w:bottom w:val="nil"/>
              <w:right w:val="nil"/>
            </w:tcBorders>
          </w:tcPr>
          <w:p w14:paraId="0DFED7B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(-5.7059)</w:t>
            </w:r>
          </w:p>
        </w:tc>
      </w:tr>
      <w:tr w:rsidR="00356048" w:rsidRPr="00356048" w14:paraId="3663A011" w14:textId="77777777" w:rsidTr="00E1630A">
        <w:trPr>
          <w:trHeight w:val="286"/>
          <w:jc w:val="center"/>
        </w:trPr>
        <w:tc>
          <w:tcPr>
            <w:tcW w:w="3338" w:type="dxa"/>
            <w:tcBorders>
              <w:top w:val="nil"/>
              <w:left w:val="nil"/>
              <w:bottom w:val="nil"/>
              <w:right w:val="nil"/>
            </w:tcBorders>
          </w:tcPr>
          <w:p w14:paraId="235FE94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ROA</w:t>
            </w:r>
          </w:p>
        </w:tc>
        <w:tc>
          <w:tcPr>
            <w:tcW w:w="1706" w:type="dxa"/>
            <w:tcBorders>
              <w:top w:val="nil"/>
              <w:left w:val="nil"/>
              <w:bottom w:val="nil"/>
              <w:right w:val="nil"/>
            </w:tcBorders>
          </w:tcPr>
          <w:p w14:paraId="31858FB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0.0297***</w:t>
            </w:r>
          </w:p>
        </w:tc>
        <w:tc>
          <w:tcPr>
            <w:tcW w:w="2172" w:type="dxa"/>
            <w:tcBorders>
              <w:top w:val="nil"/>
              <w:left w:val="nil"/>
              <w:bottom w:val="nil"/>
              <w:right w:val="nil"/>
            </w:tcBorders>
          </w:tcPr>
          <w:p w14:paraId="6BE7B63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0.0591***</w:t>
            </w:r>
          </w:p>
        </w:tc>
        <w:tc>
          <w:tcPr>
            <w:tcW w:w="2947" w:type="dxa"/>
            <w:tcBorders>
              <w:top w:val="nil"/>
              <w:left w:val="nil"/>
              <w:bottom w:val="nil"/>
              <w:right w:val="nil"/>
            </w:tcBorders>
          </w:tcPr>
          <w:p w14:paraId="334698E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0.0134***</w:t>
            </w:r>
          </w:p>
        </w:tc>
      </w:tr>
      <w:tr w:rsidR="00356048" w:rsidRPr="00356048" w14:paraId="691178DA" w14:textId="77777777" w:rsidTr="00E1630A">
        <w:trPr>
          <w:trHeight w:val="276"/>
          <w:jc w:val="center"/>
        </w:trPr>
        <w:tc>
          <w:tcPr>
            <w:tcW w:w="3338" w:type="dxa"/>
            <w:tcBorders>
              <w:top w:val="nil"/>
              <w:left w:val="nil"/>
              <w:bottom w:val="nil"/>
              <w:right w:val="nil"/>
            </w:tcBorders>
          </w:tcPr>
          <w:p w14:paraId="27008C16"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5B0AEEA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(10.9941)</w:t>
            </w:r>
          </w:p>
        </w:tc>
        <w:tc>
          <w:tcPr>
            <w:tcW w:w="2172" w:type="dxa"/>
            <w:tcBorders>
              <w:top w:val="nil"/>
              <w:left w:val="nil"/>
              <w:bottom w:val="nil"/>
              <w:right w:val="nil"/>
            </w:tcBorders>
          </w:tcPr>
          <w:p w14:paraId="4D723B2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(6.0149)</w:t>
            </w:r>
          </w:p>
        </w:tc>
        <w:tc>
          <w:tcPr>
            <w:tcW w:w="2947" w:type="dxa"/>
            <w:tcBorders>
              <w:top w:val="nil"/>
              <w:left w:val="nil"/>
              <w:bottom w:val="nil"/>
              <w:right w:val="nil"/>
            </w:tcBorders>
          </w:tcPr>
          <w:p w14:paraId="32545A1A"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(6.3546)</w:t>
            </w:r>
          </w:p>
        </w:tc>
      </w:tr>
      <w:tr w:rsidR="00356048" w:rsidRPr="00356048" w14:paraId="0AA9D724" w14:textId="77777777" w:rsidTr="00E1630A">
        <w:trPr>
          <w:trHeight w:val="286"/>
          <w:jc w:val="center"/>
        </w:trPr>
        <w:tc>
          <w:tcPr>
            <w:tcW w:w="3338" w:type="dxa"/>
            <w:tcBorders>
              <w:top w:val="nil"/>
              <w:left w:val="nil"/>
              <w:bottom w:val="nil"/>
              <w:right w:val="nil"/>
            </w:tcBorders>
          </w:tcPr>
          <w:p w14:paraId="5E562221"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Leverage</w:t>
            </w:r>
          </w:p>
        </w:tc>
        <w:tc>
          <w:tcPr>
            <w:tcW w:w="1706" w:type="dxa"/>
            <w:tcBorders>
              <w:top w:val="nil"/>
              <w:left w:val="nil"/>
              <w:bottom w:val="nil"/>
              <w:right w:val="nil"/>
            </w:tcBorders>
          </w:tcPr>
          <w:p w14:paraId="29682B2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0.0091***</w:t>
            </w:r>
          </w:p>
        </w:tc>
        <w:tc>
          <w:tcPr>
            <w:tcW w:w="2172" w:type="dxa"/>
            <w:tcBorders>
              <w:top w:val="nil"/>
              <w:left w:val="nil"/>
              <w:bottom w:val="nil"/>
              <w:right w:val="nil"/>
            </w:tcBorders>
          </w:tcPr>
          <w:p w14:paraId="1C4C1E8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0.0648***</w:t>
            </w:r>
          </w:p>
        </w:tc>
        <w:tc>
          <w:tcPr>
            <w:tcW w:w="2947" w:type="dxa"/>
            <w:tcBorders>
              <w:top w:val="nil"/>
              <w:left w:val="nil"/>
              <w:bottom w:val="nil"/>
              <w:right w:val="nil"/>
            </w:tcBorders>
          </w:tcPr>
          <w:p w14:paraId="2F3B229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0.0041***</w:t>
            </w:r>
          </w:p>
        </w:tc>
      </w:tr>
      <w:tr w:rsidR="00356048" w:rsidRPr="00356048" w14:paraId="6CED2A65" w14:textId="77777777" w:rsidTr="00E1630A">
        <w:trPr>
          <w:trHeight w:val="276"/>
          <w:jc w:val="center"/>
        </w:trPr>
        <w:tc>
          <w:tcPr>
            <w:tcW w:w="3338" w:type="dxa"/>
            <w:tcBorders>
              <w:top w:val="nil"/>
              <w:left w:val="nil"/>
              <w:bottom w:val="nil"/>
              <w:right w:val="nil"/>
            </w:tcBorders>
          </w:tcPr>
          <w:p w14:paraId="30AF37F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4D0338A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(10.2137)</w:t>
            </w:r>
          </w:p>
        </w:tc>
        <w:tc>
          <w:tcPr>
            <w:tcW w:w="2172" w:type="dxa"/>
            <w:tcBorders>
              <w:top w:val="nil"/>
              <w:left w:val="nil"/>
              <w:bottom w:val="nil"/>
              <w:right w:val="nil"/>
            </w:tcBorders>
          </w:tcPr>
          <w:p w14:paraId="0FA044E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(14.4040)</w:t>
            </w:r>
          </w:p>
        </w:tc>
        <w:tc>
          <w:tcPr>
            <w:tcW w:w="2947" w:type="dxa"/>
            <w:tcBorders>
              <w:top w:val="nil"/>
              <w:left w:val="nil"/>
              <w:bottom w:val="nil"/>
              <w:right w:val="nil"/>
            </w:tcBorders>
          </w:tcPr>
          <w:p w14:paraId="1280A957"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(4.8807)</w:t>
            </w:r>
          </w:p>
        </w:tc>
      </w:tr>
      <w:tr w:rsidR="00356048" w:rsidRPr="00356048" w14:paraId="40D54144" w14:textId="77777777" w:rsidTr="00E1630A">
        <w:trPr>
          <w:trHeight w:val="276"/>
          <w:jc w:val="center"/>
        </w:trPr>
        <w:tc>
          <w:tcPr>
            <w:tcW w:w="3338" w:type="dxa"/>
            <w:tcBorders>
              <w:top w:val="nil"/>
              <w:left w:val="nil"/>
              <w:bottom w:val="nil"/>
              <w:right w:val="nil"/>
            </w:tcBorders>
          </w:tcPr>
          <w:p w14:paraId="618062F2"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Firm Size</w:t>
            </w:r>
          </w:p>
        </w:tc>
        <w:tc>
          <w:tcPr>
            <w:tcW w:w="1706" w:type="dxa"/>
            <w:tcBorders>
              <w:top w:val="nil"/>
              <w:left w:val="nil"/>
              <w:bottom w:val="nil"/>
              <w:right w:val="nil"/>
            </w:tcBorders>
          </w:tcPr>
          <w:p w14:paraId="1560BA4E"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-0.0167</w:t>
            </w:r>
          </w:p>
        </w:tc>
        <w:tc>
          <w:tcPr>
            <w:tcW w:w="2172" w:type="dxa"/>
            <w:tcBorders>
              <w:top w:val="nil"/>
              <w:left w:val="nil"/>
              <w:bottom w:val="nil"/>
              <w:right w:val="nil"/>
            </w:tcBorders>
          </w:tcPr>
          <w:p w14:paraId="3AD7F46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0.1605</w:t>
            </w:r>
          </w:p>
        </w:tc>
        <w:tc>
          <w:tcPr>
            <w:tcW w:w="2947" w:type="dxa"/>
            <w:tcBorders>
              <w:top w:val="nil"/>
              <w:left w:val="nil"/>
              <w:bottom w:val="nil"/>
              <w:right w:val="nil"/>
            </w:tcBorders>
          </w:tcPr>
          <w:p w14:paraId="09C760B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-0.2851***</w:t>
            </w:r>
          </w:p>
        </w:tc>
      </w:tr>
      <w:tr w:rsidR="00356048" w:rsidRPr="00356048" w14:paraId="7858B213" w14:textId="77777777" w:rsidTr="00E1630A">
        <w:trPr>
          <w:trHeight w:val="286"/>
          <w:jc w:val="center"/>
        </w:trPr>
        <w:tc>
          <w:tcPr>
            <w:tcW w:w="3338" w:type="dxa"/>
            <w:tcBorders>
              <w:top w:val="nil"/>
              <w:left w:val="nil"/>
              <w:bottom w:val="nil"/>
              <w:right w:val="nil"/>
            </w:tcBorders>
          </w:tcPr>
          <w:p w14:paraId="503594CF"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329AB18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(-0.5244)</w:t>
            </w:r>
          </w:p>
        </w:tc>
        <w:tc>
          <w:tcPr>
            <w:tcW w:w="2172" w:type="dxa"/>
            <w:tcBorders>
              <w:top w:val="nil"/>
              <w:left w:val="nil"/>
              <w:bottom w:val="nil"/>
              <w:right w:val="nil"/>
            </w:tcBorders>
          </w:tcPr>
          <w:p w14:paraId="73984F5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(0.9759)</w:t>
            </w:r>
          </w:p>
        </w:tc>
        <w:tc>
          <w:tcPr>
            <w:tcW w:w="2947" w:type="dxa"/>
            <w:tcBorders>
              <w:top w:val="nil"/>
              <w:left w:val="nil"/>
              <w:bottom w:val="nil"/>
              <w:right w:val="nil"/>
            </w:tcBorders>
          </w:tcPr>
          <w:p w14:paraId="3528C6A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(-8.7787)</w:t>
            </w:r>
          </w:p>
        </w:tc>
      </w:tr>
      <w:tr w:rsidR="00356048" w:rsidRPr="00356048" w14:paraId="030A8CCF" w14:textId="77777777" w:rsidTr="00E1630A">
        <w:trPr>
          <w:trHeight w:val="276"/>
          <w:jc w:val="center"/>
        </w:trPr>
        <w:tc>
          <w:tcPr>
            <w:tcW w:w="3338" w:type="dxa"/>
            <w:tcBorders>
              <w:top w:val="nil"/>
              <w:left w:val="nil"/>
              <w:bottom w:val="nil"/>
              <w:right w:val="nil"/>
            </w:tcBorders>
          </w:tcPr>
          <w:p w14:paraId="7DB48DD1"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Capital</w:t>
            </w:r>
          </w:p>
        </w:tc>
        <w:tc>
          <w:tcPr>
            <w:tcW w:w="1706" w:type="dxa"/>
            <w:tcBorders>
              <w:top w:val="nil"/>
              <w:left w:val="nil"/>
              <w:bottom w:val="nil"/>
              <w:right w:val="nil"/>
            </w:tcBorders>
          </w:tcPr>
          <w:p w14:paraId="12B1822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-0.0005</w:t>
            </w:r>
          </w:p>
        </w:tc>
        <w:tc>
          <w:tcPr>
            <w:tcW w:w="2172" w:type="dxa"/>
            <w:tcBorders>
              <w:top w:val="nil"/>
              <w:left w:val="nil"/>
              <w:bottom w:val="nil"/>
              <w:right w:val="nil"/>
            </w:tcBorders>
          </w:tcPr>
          <w:p w14:paraId="3EDA524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-0.0349***</w:t>
            </w:r>
          </w:p>
        </w:tc>
        <w:tc>
          <w:tcPr>
            <w:tcW w:w="2947" w:type="dxa"/>
            <w:tcBorders>
              <w:top w:val="nil"/>
              <w:left w:val="nil"/>
              <w:bottom w:val="nil"/>
              <w:right w:val="nil"/>
            </w:tcBorders>
          </w:tcPr>
          <w:p w14:paraId="589263C6"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0.0003</w:t>
            </w:r>
          </w:p>
        </w:tc>
      </w:tr>
      <w:tr w:rsidR="00356048" w:rsidRPr="00356048" w14:paraId="78850DCB" w14:textId="77777777" w:rsidTr="00E1630A">
        <w:trPr>
          <w:trHeight w:val="286"/>
          <w:jc w:val="center"/>
        </w:trPr>
        <w:tc>
          <w:tcPr>
            <w:tcW w:w="3338" w:type="dxa"/>
            <w:tcBorders>
              <w:top w:val="nil"/>
              <w:left w:val="nil"/>
              <w:bottom w:val="nil"/>
              <w:right w:val="nil"/>
            </w:tcBorders>
          </w:tcPr>
          <w:p w14:paraId="46C88790"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1605792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(-0.7054)</w:t>
            </w:r>
          </w:p>
        </w:tc>
        <w:tc>
          <w:tcPr>
            <w:tcW w:w="2172" w:type="dxa"/>
            <w:tcBorders>
              <w:top w:val="nil"/>
              <w:left w:val="nil"/>
              <w:bottom w:val="nil"/>
              <w:right w:val="nil"/>
            </w:tcBorders>
          </w:tcPr>
          <w:p w14:paraId="6B05B5D7"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(-6.8209)</w:t>
            </w:r>
          </w:p>
        </w:tc>
        <w:tc>
          <w:tcPr>
            <w:tcW w:w="2947" w:type="dxa"/>
            <w:tcBorders>
              <w:top w:val="nil"/>
              <w:left w:val="nil"/>
              <w:bottom w:val="nil"/>
              <w:right w:val="nil"/>
            </w:tcBorders>
          </w:tcPr>
          <w:p w14:paraId="551DEFCA"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(0.3334)</w:t>
            </w:r>
          </w:p>
        </w:tc>
      </w:tr>
      <w:tr w:rsidR="00356048" w:rsidRPr="00356048" w14:paraId="47AE9D7E" w14:textId="77777777" w:rsidTr="00E1630A">
        <w:trPr>
          <w:trHeight w:val="276"/>
          <w:jc w:val="center"/>
        </w:trPr>
        <w:tc>
          <w:tcPr>
            <w:tcW w:w="3338" w:type="dxa"/>
            <w:tcBorders>
              <w:top w:val="nil"/>
              <w:left w:val="nil"/>
              <w:bottom w:val="nil"/>
              <w:right w:val="nil"/>
            </w:tcBorders>
          </w:tcPr>
          <w:p w14:paraId="236F16C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Internal Controls</w:t>
            </w:r>
          </w:p>
        </w:tc>
        <w:tc>
          <w:tcPr>
            <w:tcW w:w="1706" w:type="dxa"/>
            <w:tcBorders>
              <w:top w:val="nil"/>
              <w:left w:val="nil"/>
              <w:bottom w:val="nil"/>
              <w:right w:val="nil"/>
            </w:tcBorders>
          </w:tcPr>
          <w:p w14:paraId="77CA088A"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0.0178</w:t>
            </w:r>
          </w:p>
        </w:tc>
        <w:tc>
          <w:tcPr>
            <w:tcW w:w="2172" w:type="dxa"/>
            <w:tcBorders>
              <w:top w:val="nil"/>
              <w:left w:val="nil"/>
              <w:bottom w:val="nil"/>
              <w:right w:val="nil"/>
            </w:tcBorders>
          </w:tcPr>
          <w:p w14:paraId="1CB6891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-0.3256**</w:t>
            </w:r>
          </w:p>
        </w:tc>
        <w:tc>
          <w:tcPr>
            <w:tcW w:w="2947" w:type="dxa"/>
            <w:tcBorders>
              <w:top w:val="nil"/>
              <w:left w:val="nil"/>
              <w:bottom w:val="nil"/>
              <w:right w:val="nil"/>
            </w:tcBorders>
          </w:tcPr>
          <w:p w14:paraId="21B569F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-0.0541*</w:t>
            </w:r>
          </w:p>
        </w:tc>
      </w:tr>
      <w:tr w:rsidR="00356048" w:rsidRPr="00356048" w14:paraId="0EA4DD41" w14:textId="77777777" w:rsidTr="00E1630A">
        <w:trPr>
          <w:trHeight w:val="276"/>
          <w:jc w:val="center"/>
        </w:trPr>
        <w:tc>
          <w:tcPr>
            <w:tcW w:w="3338" w:type="dxa"/>
            <w:tcBorders>
              <w:top w:val="nil"/>
              <w:left w:val="nil"/>
              <w:bottom w:val="nil"/>
              <w:right w:val="nil"/>
            </w:tcBorders>
          </w:tcPr>
          <w:p w14:paraId="10DCBB2D"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7F055D0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(1.4834)</w:t>
            </w:r>
          </w:p>
        </w:tc>
        <w:tc>
          <w:tcPr>
            <w:tcW w:w="2172" w:type="dxa"/>
            <w:tcBorders>
              <w:top w:val="nil"/>
              <w:left w:val="nil"/>
              <w:bottom w:val="nil"/>
              <w:right w:val="nil"/>
            </w:tcBorders>
          </w:tcPr>
          <w:p w14:paraId="0BCDB6E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(-2.3450)</w:t>
            </w:r>
          </w:p>
        </w:tc>
        <w:tc>
          <w:tcPr>
            <w:tcW w:w="2947" w:type="dxa"/>
            <w:tcBorders>
              <w:top w:val="nil"/>
              <w:left w:val="nil"/>
              <w:bottom w:val="nil"/>
              <w:right w:val="nil"/>
            </w:tcBorders>
          </w:tcPr>
          <w:p w14:paraId="6DEF413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(-1.8244)</w:t>
            </w:r>
          </w:p>
        </w:tc>
      </w:tr>
      <w:tr w:rsidR="00356048" w:rsidRPr="00356048" w14:paraId="3E4E5854" w14:textId="77777777" w:rsidTr="00E1630A">
        <w:trPr>
          <w:trHeight w:val="286"/>
          <w:jc w:val="center"/>
        </w:trPr>
        <w:tc>
          <w:tcPr>
            <w:tcW w:w="3338" w:type="dxa"/>
            <w:tcBorders>
              <w:top w:val="nil"/>
              <w:left w:val="nil"/>
              <w:bottom w:val="nil"/>
              <w:right w:val="nil"/>
            </w:tcBorders>
          </w:tcPr>
          <w:p w14:paraId="65C8C22E"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Liquidity</w:t>
            </w:r>
          </w:p>
        </w:tc>
        <w:tc>
          <w:tcPr>
            <w:tcW w:w="1706" w:type="dxa"/>
            <w:tcBorders>
              <w:top w:val="nil"/>
              <w:left w:val="nil"/>
              <w:bottom w:val="nil"/>
              <w:right w:val="nil"/>
            </w:tcBorders>
          </w:tcPr>
          <w:p w14:paraId="61CE480F"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0.0228*</w:t>
            </w:r>
          </w:p>
        </w:tc>
        <w:tc>
          <w:tcPr>
            <w:tcW w:w="2172" w:type="dxa"/>
            <w:tcBorders>
              <w:top w:val="nil"/>
              <w:left w:val="nil"/>
              <w:bottom w:val="nil"/>
              <w:right w:val="nil"/>
            </w:tcBorders>
          </w:tcPr>
          <w:p w14:paraId="41AF502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-0.2721***</w:t>
            </w:r>
          </w:p>
        </w:tc>
        <w:tc>
          <w:tcPr>
            <w:tcW w:w="2947" w:type="dxa"/>
            <w:tcBorders>
              <w:top w:val="nil"/>
              <w:left w:val="nil"/>
              <w:bottom w:val="nil"/>
              <w:right w:val="nil"/>
            </w:tcBorders>
          </w:tcPr>
          <w:p w14:paraId="7DA1ABF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0.0816***</w:t>
            </w:r>
          </w:p>
        </w:tc>
      </w:tr>
      <w:tr w:rsidR="00356048" w:rsidRPr="00356048" w14:paraId="6636F49E" w14:textId="77777777" w:rsidTr="00E1630A">
        <w:trPr>
          <w:trHeight w:val="276"/>
          <w:jc w:val="center"/>
        </w:trPr>
        <w:tc>
          <w:tcPr>
            <w:tcW w:w="3338" w:type="dxa"/>
            <w:tcBorders>
              <w:top w:val="nil"/>
              <w:left w:val="nil"/>
              <w:bottom w:val="nil"/>
              <w:right w:val="nil"/>
            </w:tcBorders>
          </w:tcPr>
          <w:p w14:paraId="5E9F5A44"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2256D50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(1.8354)</w:t>
            </w:r>
          </w:p>
        </w:tc>
        <w:tc>
          <w:tcPr>
            <w:tcW w:w="2172" w:type="dxa"/>
            <w:tcBorders>
              <w:top w:val="nil"/>
              <w:left w:val="nil"/>
              <w:bottom w:val="nil"/>
              <w:right w:val="nil"/>
            </w:tcBorders>
          </w:tcPr>
          <w:p w14:paraId="7837E7E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(-3.8315)</w:t>
            </w:r>
          </w:p>
        </w:tc>
        <w:tc>
          <w:tcPr>
            <w:tcW w:w="2947" w:type="dxa"/>
            <w:tcBorders>
              <w:top w:val="nil"/>
              <w:left w:val="nil"/>
              <w:bottom w:val="nil"/>
              <w:right w:val="nil"/>
            </w:tcBorders>
          </w:tcPr>
          <w:p w14:paraId="13C7774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(5.1621)</w:t>
            </w:r>
          </w:p>
        </w:tc>
      </w:tr>
      <w:tr w:rsidR="00356048" w:rsidRPr="00356048" w14:paraId="35A927CF" w14:textId="77777777" w:rsidTr="00E1630A">
        <w:trPr>
          <w:trHeight w:val="286"/>
          <w:jc w:val="center"/>
        </w:trPr>
        <w:tc>
          <w:tcPr>
            <w:tcW w:w="3338" w:type="dxa"/>
            <w:tcBorders>
              <w:top w:val="nil"/>
              <w:left w:val="nil"/>
              <w:bottom w:val="nil"/>
              <w:right w:val="nil"/>
            </w:tcBorders>
          </w:tcPr>
          <w:p w14:paraId="655342D7"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Constant</w:t>
            </w:r>
          </w:p>
        </w:tc>
        <w:tc>
          <w:tcPr>
            <w:tcW w:w="1706" w:type="dxa"/>
            <w:tcBorders>
              <w:top w:val="nil"/>
              <w:left w:val="nil"/>
              <w:bottom w:val="nil"/>
              <w:right w:val="nil"/>
            </w:tcBorders>
          </w:tcPr>
          <w:p w14:paraId="46380C1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0.7805***</w:t>
            </w:r>
          </w:p>
        </w:tc>
        <w:tc>
          <w:tcPr>
            <w:tcW w:w="2172" w:type="dxa"/>
            <w:tcBorders>
              <w:top w:val="nil"/>
              <w:left w:val="nil"/>
              <w:bottom w:val="nil"/>
              <w:right w:val="nil"/>
            </w:tcBorders>
          </w:tcPr>
          <w:p w14:paraId="6F34D45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4.1119*</w:t>
            </w:r>
          </w:p>
        </w:tc>
        <w:tc>
          <w:tcPr>
            <w:tcW w:w="2947" w:type="dxa"/>
            <w:tcBorders>
              <w:top w:val="nil"/>
              <w:left w:val="nil"/>
              <w:bottom w:val="nil"/>
              <w:right w:val="nil"/>
            </w:tcBorders>
          </w:tcPr>
          <w:p w14:paraId="58C26BA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4.5345***</w:t>
            </w:r>
          </w:p>
        </w:tc>
      </w:tr>
      <w:tr w:rsidR="00356048" w:rsidRPr="00356048" w14:paraId="4FA0861F" w14:textId="77777777" w:rsidTr="00E1630A">
        <w:trPr>
          <w:trHeight w:val="276"/>
          <w:jc w:val="center"/>
        </w:trPr>
        <w:tc>
          <w:tcPr>
            <w:tcW w:w="3338" w:type="dxa"/>
            <w:tcBorders>
              <w:top w:val="nil"/>
              <w:left w:val="nil"/>
              <w:bottom w:val="nil"/>
              <w:right w:val="nil"/>
            </w:tcBorders>
          </w:tcPr>
          <w:p w14:paraId="3568FBE1"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p>
        </w:tc>
        <w:tc>
          <w:tcPr>
            <w:tcW w:w="1706" w:type="dxa"/>
            <w:tcBorders>
              <w:top w:val="nil"/>
              <w:left w:val="nil"/>
              <w:bottom w:val="nil"/>
              <w:right w:val="nil"/>
            </w:tcBorders>
          </w:tcPr>
          <w:p w14:paraId="1793ABC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(3.5087)</w:t>
            </w:r>
          </w:p>
        </w:tc>
        <w:tc>
          <w:tcPr>
            <w:tcW w:w="2172" w:type="dxa"/>
            <w:tcBorders>
              <w:top w:val="nil"/>
              <w:left w:val="nil"/>
              <w:bottom w:val="nil"/>
              <w:right w:val="nil"/>
            </w:tcBorders>
          </w:tcPr>
          <w:p w14:paraId="1730A36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(1.8973)</w:t>
            </w:r>
          </w:p>
        </w:tc>
        <w:tc>
          <w:tcPr>
            <w:tcW w:w="2947" w:type="dxa"/>
            <w:tcBorders>
              <w:top w:val="nil"/>
              <w:left w:val="nil"/>
              <w:bottom w:val="nil"/>
              <w:right w:val="nil"/>
            </w:tcBorders>
          </w:tcPr>
          <w:p w14:paraId="3FF9077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(9.8326)</w:t>
            </w:r>
          </w:p>
        </w:tc>
      </w:tr>
      <w:tr w:rsidR="00356048" w:rsidRPr="00356048" w14:paraId="570635B4" w14:textId="77777777" w:rsidTr="00E1630A">
        <w:trPr>
          <w:trHeight w:val="276"/>
          <w:jc w:val="center"/>
        </w:trPr>
        <w:tc>
          <w:tcPr>
            <w:tcW w:w="3338" w:type="dxa"/>
            <w:tcBorders>
              <w:top w:val="nil"/>
              <w:left w:val="nil"/>
              <w:bottom w:val="nil"/>
              <w:right w:val="nil"/>
            </w:tcBorders>
          </w:tcPr>
          <w:p w14:paraId="5C4632F2"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Observations</w:t>
            </w:r>
          </w:p>
        </w:tc>
        <w:tc>
          <w:tcPr>
            <w:tcW w:w="1706" w:type="dxa"/>
            <w:tcBorders>
              <w:top w:val="nil"/>
              <w:left w:val="nil"/>
              <w:bottom w:val="nil"/>
              <w:right w:val="nil"/>
            </w:tcBorders>
          </w:tcPr>
          <w:p w14:paraId="0C1D460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742</w:t>
            </w:r>
          </w:p>
        </w:tc>
        <w:tc>
          <w:tcPr>
            <w:tcW w:w="2172" w:type="dxa"/>
            <w:tcBorders>
              <w:top w:val="nil"/>
              <w:left w:val="nil"/>
              <w:bottom w:val="nil"/>
              <w:right w:val="nil"/>
            </w:tcBorders>
          </w:tcPr>
          <w:p w14:paraId="5A146BC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742</w:t>
            </w:r>
          </w:p>
        </w:tc>
        <w:tc>
          <w:tcPr>
            <w:tcW w:w="2947" w:type="dxa"/>
            <w:tcBorders>
              <w:top w:val="nil"/>
              <w:left w:val="nil"/>
              <w:bottom w:val="nil"/>
              <w:right w:val="nil"/>
            </w:tcBorders>
          </w:tcPr>
          <w:p w14:paraId="5C76DCEC"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742</w:t>
            </w:r>
          </w:p>
        </w:tc>
      </w:tr>
      <w:tr w:rsidR="00356048" w:rsidRPr="00356048" w14:paraId="61C01774" w14:textId="77777777" w:rsidTr="00E1630A">
        <w:trPr>
          <w:trHeight w:val="286"/>
          <w:jc w:val="center"/>
        </w:trPr>
        <w:tc>
          <w:tcPr>
            <w:tcW w:w="3338" w:type="dxa"/>
            <w:tcBorders>
              <w:top w:val="nil"/>
              <w:left w:val="nil"/>
              <w:bottom w:val="nil"/>
              <w:right w:val="nil"/>
            </w:tcBorders>
          </w:tcPr>
          <w:p w14:paraId="244730C8"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Number of firms</w:t>
            </w:r>
          </w:p>
        </w:tc>
        <w:tc>
          <w:tcPr>
            <w:tcW w:w="1706" w:type="dxa"/>
            <w:tcBorders>
              <w:top w:val="nil"/>
              <w:left w:val="nil"/>
              <w:bottom w:val="nil"/>
              <w:right w:val="nil"/>
            </w:tcBorders>
          </w:tcPr>
          <w:p w14:paraId="5A271BD5"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158</w:t>
            </w:r>
          </w:p>
        </w:tc>
        <w:tc>
          <w:tcPr>
            <w:tcW w:w="2172" w:type="dxa"/>
            <w:tcBorders>
              <w:top w:val="nil"/>
              <w:left w:val="nil"/>
              <w:bottom w:val="nil"/>
              <w:right w:val="nil"/>
            </w:tcBorders>
          </w:tcPr>
          <w:p w14:paraId="2963968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158</w:t>
            </w:r>
          </w:p>
        </w:tc>
        <w:tc>
          <w:tcPr>
            <w:tcW w:w="2947" w:type="dxa"/>
            <w:tcBorders>
              <w:top w:val="nil"/>
              <w:left w:val="nil"/>
              <w:bottom w:val="nil"/>
              <w:right w:val="nil"/>
            </w:tcBorders>
          </w:tcPr>
          <w:p w14:paraId="6C93160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158</w:t>
            </w:r>
          </w:p>
        </w:tc>
      </w:tr>
      <w:tr w:rsidR="00356048" w:rsidRPr="00356048" w14:paraId="24BE8E9E" w14:textId="77777777" w:rsidTr="00E1630A">
        <w:trPr>
          <w:trHeight w:val="276"/>
          <w:jc w:val="center"/>
        </w:trPr>
        <w:tc>
          <w:tcPr>
            <w:tcW w:w="3338" w:type="dxa"/>
            <w:tcBorders>
              <w:top w:val="nil"/>
              <w:left w:val="nil"/>
              <w:bottom w:val="nil"/>
              <w:right w:val="nil"/>
            </w:tcBorders>
          </w:tcPr>
          <w:p w14:paraId="215096FB"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Control</w:t>
            </w:r>
          </w:p>
        </w:tc>
        <w:tc>
          <w:tcPr>
            <w:tcW w:w="1706" w:type="dxa"/>
            <w:tcBorders>
              <w:top w:val="nil"/>
              <w:left w:val="nil"/>
              <w:bottom w:val="nil"/>
              <w:right w:val="nil"/>
            </w:tcBorders>
          </w:tcPr>
          <w:p w14:paraId="2BBCECDB"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Yes</w:t>
            </w:r>
          </w:p>
        </w:tc>
        <w:tc>
          <w:tcPr>
            <w:tcW w:w="2172" w:type="dxa"/>
            <w:tcBorders>
              <w:top w:val="nil"/>
              <w:left w:val="nil"/>
              <w:bottom w:val="nil"/>
              <w:right w:val="nil"/>
            </w:tcBorders>
          </w:tcPr>
          <w:p w14:paraId="09D766F4"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Yes</w:t>
            </w:r>
          </w:p>
        </w:tc>
        <w:tc>
          <w:tcPr>
            <w:tcW w:w="2947" w:type="dxa"/>
            <w:tcBorders>
              <w:top w:val="nil"/>
              <w:left w:val="nil"/>
              <w:bottom w:val="nil"/>
              <w:right w:val="nil"/>
            </w:tcBorders>
          </w:tcPr>
          <w:p w14:paraId="2795468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Yes</w:t>
            </w:r>
          </w:p>
        </w:tc>
      </w:tr>
      <w:tr w:rsidR="00356048" w:rsidRPr="00356048" w14:paraId="6826153B" w14:textId="77777777" w:rsidTr="00E1630A">
        <w:trPr>
          <w:trHeight w:val="286"/>
          <w:jc w:val="center"/>
        </w:trPr>
        <w:tc>
          <w:tcPr>
            <w:tcW w:w="3338" w:type="dxa"/>
            <w:tcBorders>
              <w:top w:val="nil"/>
              <w:left w:val="nil"/>
              <w:bottom w:val="nil"/>
              <w:right w:val="nil"/>
            </w:tcBorders>
          </w:tcPr>
          <w:p w14:paraId="3D720F60"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AR1(p-value)</w:t>
            </w:r>
          </w:p>
        </w:tc>
        <w:tc>
          <w:tcPr>
            <w:tcW w:w="1706" w:type="dxa"/>
            <w:tcBorders>
              <w:top w:val="nil"/>
              <w:left w:val="nil"/>
              <w:bottom w:val="nil"/>
              <w:right w:val="nil"/>
            </w:tcBorders>
          </w:tcPr>
          <w:p w14:paraId="5BC4B6C2"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-6.159 (0.00)</w:t>
            </w:r>
          </w:p>
        </w:tc>
        <w:tc>
          <w:tcPr>
            <w:tcW w:w="2172" w:type="dxa"/>
            <w:tcBorders>
              <w:top w:val="nil"/>
              <w:left w:val="nil"/>
              <w:bottom w:val="nil"/>
              <w:right w:val="nil"/>
            </w:tcBorders>
          </w:tcPr>
          <w:p w14:paraId="24A404FF"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-2.875 (0.00)</w:t>
            </w:r>
          </w:p>
        </w:tc>
        <w:tc>
          <w:tcPr>
            <w:tcW w:w="2947" w:type="dxa"/>
            <w:tcBorders>
              <w:top w:val="nil"/>
              <w:left w:val="nil"/>
              <w:bottom w:val="nil"/>
              <w:right w:val="nil"/>
            </w:tcBorders>
          </w:tcPr>
          <w:p w14:paraId="4360804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-6.036 (0.00)</w:t>
            </w:r>
          </w:p>
        </w:tc>
      </w:tr>
      <w:tr w:rsidR="00356048" w:rsidRPr="00356048" w14:paraId="4ABB0F82" w14:textId="77777777" w:rsidTr="00E1630A">
        <w:trPr>
          <w:trHeight w:val="276"/>
          <w:jc w:val="center"/>
        </w:trPr>
        <w:tc>
          <w:tcPr>
            <w:tcW w:w="3338" w:type="dxa"/>
            <w:tcBorders>
              <w:top w:val="nil"/>
              <w:left w:val="nil"/>
              <w:bottom w:val="nil"/>
              <w:right w:val="nil"/>
            </w:tcBorders>
          </w:tcPr>
          <w:p w14:paraId="180978CA"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AR2 (p-value)</w:t>
            </w:r>
          </w:p>
        </w:tc>
        <w:tc>
          <w:tcPr>
            <w:tcW w:w="1706" w:type="dxa"/>
            <w:tcBorders>
              <w:top w:val="nil"/>
              <w:left w:val="nil"/>
              <w:bottom w:val="nil"/>
              <w:right w:val="nil"/>
            </w:tcBorders>
          </w:tcPr>
          <w:p w14:paraId="3E6B96A1"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-0.0563 (0.95)</w:t>
            </w:r>
          </w:p>
        </w:tc>
        <w:tc>
          <w:tcPr>
            <w:tcW w:w="2172" w:type="dxa"/>
            <w:tcBorders>
              <w:top w:val="nil"/>
              <w:left w:val="nil"/>
              <w:bottom w:val="nil"/>
              <w:right w:val="nil"/>
            </w:tcBorders>
          </w:tcPr>
          <w:p w14:paraId="407E6FA3"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0.841(0.40)</w:t>
            </w:r>
          </w:p>
        </w:tc>
        <w:tc>
          <w:tcPr>
            <w:tcW w:w="2947" w:type="dxa"/>
            <w:tcBorders>
              <w:top w:val="nil"/>
              <w:left w:val="nil"/>
              <w:bottom w:val="nil"/>
              <w:right w:val="nil"/>
            </w:tcBorders>
          </w:tcPr>
          <w:p w14:paraId="4D8D8F3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1.235 (0.21)</w:t>
            </w:r>
          </w:p>
        </w:tc>
      </w:tr>
      <w:tr w:rsidR="00356048" w:rsidRPr="00356048" w14:paraId="46579D37" w14:textId="77777777" w:rsidTr="00E1630A">
        <w:tblPrEx>
          <w:tblBorders>
            <w:bottom w:val="single" w:sz="6" w:space="0" w:color="auto"/>
          </w:tblBorders>
        </w:tblPrEx>
        <w:trPr>
          <w:trHeight w:val="276"/>
          <w:jc w:val="center"/>
        </w:trPr>
        <w:tc>
          <w:tcPr>
            <w:tcW w:w="3338" w:type="dxa"/>
            <w:tcBorders>
              <w:top w:val="nil"/>
              <w:left w:val="nil"/>
              <w:bottom w:val="single" w:sz="6" w:space="0" w:color="auto"/>
              <w:right w:val="nil"/>
            </w:tcBorders>
          </w:tcPr>
          <w:p w14:paraId="054EDDB9" w14:textId="77777777" w:rsidR="00356048" w:rsidRPr="00356048" w:rsidRDefault="00356048" w:rsidP="001C21D8">
            <w:pPr>
              <w:widowControl w:val="0"/>
              <w:autoSpaceDE w:val="0"/>
              <w:autoSpaceDN w:val="0"/>
              <w:adjustRightInd w:val="0"/>
              <w:spacing w:after="0" w:line="240" w:lineRule="auto"/>
              <w:rPr>
                <w:rFonts w:cstheme="minorHAnsi"/>
                <w:sz w:val="20"/>
                <w:szCs w:val="20"/>
              </w:rPr>
            </w:pPr>
            <w:r w:rsidRPr="00356048">
              <w:rPr>
                <w:rFonts w:cstheme="minorHAnsi"/>
                <w:sz w:val="20"/>
                <w:szCs w:val="20"/>
              </w:rPr>
              <w:t>J-Test(p-value)</w:t>
            </w:r>
          </w:p>
        </w:tc>
        <w:tc>
          <w:tcPr>
            <w:tcW w:w="1706" w:type="dxa"/>
            <w:tcBorders>
              <w:top w:val="nil"/>
              <w:left w:val="nil"/>
              <w:bottom w:val="single" w:sz="6" w:space="0" w:color="auto"/>
              <w:right w:val="nil"/>
            </w:tcBorders>
          </w:tcPr>
          <w:p w14:paraId="3D9CC079"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114.4 (0.41)</w:t>
            </w:r>
          </w:p>
        </w:tc>
        <w:tc>
          <w:tcPr>
            <w:tcW w:w="2172" w:type="dxa"/>
            <w:tcBorders>
              <w:top w:val="nil"/>
              <w:left w:val="nil"/>
              <w:bottom w:val="single" w:sz="6" w:space="0" w:color="auto"/>
              <w:right w:val="nil"/>
            </w:tcBorders>
          </w:tcPr>
          <w:p w14:paraId="4190B9A0"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116.8 (0.36)</w:t>
            </w:r>
          </w:p>
        </w:tc>
        <w:tc>
          <w:tcPr>
            <w:tcW w:w="2947" w:type="dxa"/>
            <w:tcBorders>
              <w:top w:val="nil"/>
              <w:left w:val="nil"/>
              <w:bottom w:val="single" w:sz="6" w:space="0" w:color="auto"/>
              <w:right w:val="nil"/>
            </w:tcBorders>
          </w:tcPr>
          <w:p w14:paraId="682DF688" w14:textId="77777777" w:rsidR="00356048" w:rsidRPr="00356048" w:rsidRDefault="00356048" w:rsidP="001C21D8">
            <w:pPr>
              <w:widowControl w:val="0"/>
              <w:autoSpaceDE w:val="0"/>
              <w:autoSpaceDN w:val="0"/>
              <w:adjustRightInd w:val="0"/>
              <w:spacing w:after="0" w:line="240" w:lineRule="auto"/>
              <w:jc w:val="center"/>
              <w:rPr>
                <w:rFonts w:cstheme="minorHAnsi"/>
                <w:sz w:val="20"/>
                <w:szCs w:val="20"/>
              </w:rPr>
            </w:pPr>
            <w:r w:rsidRPr="00356048">
              <w:rPr>
                <w:rFonts w:cstheme="minorHAnsi"/>
                <w:sz w:val="20"/>
                <w:szCs w:val="20"/>
              </w:rPr>
              <w:t>129.9 (0.11)</w:t>
            </w:r>
          </w:p>
        </w:tc>
      </w:tr>
    </w:tbl>
    <w:p w14:paraId="3D6DCF18" w14:textId="654A68CA" w:rsidR="002E1DEF" w:rsidRPr="00342E85" w:rsidRDefault="00356048" w:rsidP="00342E85">
      <w:pPr>
        <w:widowControl w:val="0"/>
        <w:autoSpaceDE w:val="0"/>
        <w:autoSpaceDN w:val="0"/>
        <w:adjustRightInd w:val="0"/>
        <w:spacing w:before="0" w:after="0" w:line="240" w:lineRule="auto"/>
        <w:jc w:val="left"/>
        <w:rPr>
          <w:rFonts w:eastAsiaTheme="minorEastAsia" w:cstheme="minorHAnsi"/>
          <w:sz w:val="18"/>
          <w:szCs w:val="18"/>
          <w:lang w:eastAsia="en-GB"/>
        </w:rPr>
      </w:pPr>
      <w:r w:rsidRPr="003F1448">
        <w:rPr>
          <w:rFonts w:eastAsiaTheme="minorEastAsia" w:cstheme="minorHAnsi"/>
          <w:sz w:val="18"/>
          <w:szCs w:val="18"/>
          <w:lang w:eastAsia="en-GB"/>
        </w:rPr>
        <w:t>Table 1</w:t>
      </w:r>
      <w:r w:rsidR="002E1DEF" w:rsidRPr="003F1448">
        <w:rPr>
          <w:rFonts w:eastAsiaTheme="minorEastAsia" w:cstheme="minorHAnsi"/>
          <w:sz w:val="18"/>
          <w:szCs w:val="18"/>
          <w:lang w:eastAsia="en-GB"/>
        </w:rPr>
        <w:t>4</w:t>
      </w:r>
      <w:r w:rsidRPr="003F1448">
        <w:rPr>
          <w:rFonts w:eastAsiaTheme="minorEastAsia" w:cstheme="minorHAnsi"/>
          <w:sz w:val="18"/>
          <w:szCs w:val="18"/>
          <w:lang w:eastAsia="en-GB"/>
        </w:rPr>
        <w:t xml:space="preserve"> provides the results for non-compliance and risk-taking using </w:t>
      </w:r>
      <w:r w:rsidR="006660FD" w:rsidRPr="003F1448">
        <w:rPr>
          <w:rFonts w:eastAsiaTheme="minorEastAsia" w:cstheme="minorHAnsi"/>
          <w:sz w:val="18"/>
          <w:szCs w:val="18"/>
          <w:lang w:eastAsia="en-GB"/>
        </w:rPr>
        <w:t>one-year lags of NCI</w:t>
      </w:r>
      <w:r w:rsidRPr="003F1448">
        <w:rPr>
          <w:rFonts w:eastAsiaTheme="minorEastAsia" w:cstheme="minorHAnsi"/>
          <w:sz w:val="18"/>
          <w:szCs w:val="18"/>
          <w:lang w:eastAsia="en-GB"/>
        </w:rPr>
        <w:t>.</w:t>
      </w:r>
      <w:r w:rsidR="006660FD" w:rsidRPr="003F1448">
        <w:rPr>
          <w:rFonts w:eastAsiaTheme="minorEastAsia" w:cstheme="minorHAnsi"/>
          <w:sz w:val="18"/>
          <w:szCs w:val="18"/>
          <w:lang w:eastAsia="en-GB"/>
        </w:rPr>
        <w:t xml:space="preserve"> </w:t>
      </w:r>
      <w:r w:rsidRPr="003F1448">
        <w:rPr>
          <w:rFonts w:eastAsiaTheme="minorEastAsia" w:cstheme="minorHAnsi"/>
          <w:sz w:val="18"/>
          <w:szCs w:val="18"/>
          <w:lang w:eastAsia="en-GB"/>
        </w:rPr>
        <w:t>The definitions and symbols for all independent and control variables are the same as outlined in Table 1. Z-statistics in parentheses *** p&lt;0.01, ** p&lt;0.05, * p&lt;0.1</w:t>
      </w:r>
      <w:r w:rsidR="002E1DEF">
        <w:rPr>
          <w:rFonts w:eastAsia="Calibri" w:cstheme="minorHAnsi"/>
          <w:bCs/>
        </w:rPr>
        <w:br w:type="page"/>
      </w:r>
    </w:p>
    <w:p w14:paraId="2FD54405" w14:textId="445F0D41" w:rsidR="003901A8" w:rsidRPr="008A339D" w:rsidRDefault="003901A8" w:rsidP="008A339D">
      <w:pPr>
        <w:pStyle w:val="Heading1"/>
      </w:pPr>
      <w:r w:rsidRPr="008A339D">
        <w:lastRenderedPageBreak/>
        <w:t xml:space="preserve">Appendices </w:t>
      </w:r>
    </w:p>
    <w:p w14:paraId="7F887FCB" w14:textId="32458392" w:rsidR="00F250EE" w:rsidRPr="00F250EE" w:rsidRDefault="00F250EE" w:rsidP="00F250EE">
      <w:pPr>
        <w:spacing w:before="0" w:after="160" w:line="240" w:lineRule="auto"/>
        <w:rPr>
          <w:rFonts w:eastAsia="Times New Roman" w:cstheme="minorHAnsi"/>
          <w:bCs/>
          <w:szCs w:val="24"/>
          <w:lang w:eastAsia="en-GB"/>
        </w:rPr>
      </w:pPr>
      <w:r w:rsidRPr="00F250EE">
        <w:rPr>
          <w:rFonts w:eastAsia="Calibri" w:cstheme="minorHAnsi"/>
          <w:bCs/>
        </w:rPr>
        <w:t>Appendix 1.</w:t>
      </w:r>
      <w:r w:rsidRPr="00F250EE">
        <w:rPr>
          <w:rFonts w:eastAsia="Times New Roman" w:cstheme="minorHAnsi"/>
          <w:bCs/>
          <w:color w:val="FF0000"/>
          <w:szCs w:val="24"/>
          <w:lang w:eastAsia="en-GB"/>
        </w:rPr>
        <w:t xml:space="preserve"> </w:t>
      </w:r>
      <w:r w:rsidRPr="00F250EE">
        <w:rPr>
          <w:rFonts w:eastAsia="Times New Roman" w:cstheme="minorHAnsi"/>
          <w:bCs/>
          <w:szCs w:val="24"/>
          <w:lang w:eastAsia="en-GB"/>
        </w:rPr>
        <w:t xml:space="preserve">Provisions from the </w:t>
      </w:r>
      <w:r w:rsidRPr="00F250EE">
        <w:rPr>
          <w:rFonts w:eastAsia="Times New Roman" w:cstheme="minorHAnsi"/>
          <w:bCs/>
          <w:color w:val="000000"/>
        </w:rPr>
        <w:t>UK Corporate Governance Code</w:t>
      </w:r>
      <w:r w:rsidRPr="00F250EE">
        <w:rPr>
          <w:rFonts w:eastAsia="Times New Roman" w:cstheme="minorHAnsi"/>
          <w:bCs/>
          <w:szCs w:val="24"/>
          <w:lang w:eastAsia="en-GB"/>
        </w:rPr>
        <w:t>, which are used in developing the non-compliance Index (NCI).</w:t>
      </w:r>
    </w:p>
    <w:tbl>
      <w:tblPr>
        <w:tblStyle w:val="TableGrid11"/>
        <w:tblW w:w="10521"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9901"/>
      </w:tblGrid>
      <w:tr w:rsidR="00F250EE" w:rsidRPr="00056D6F" w14:paraId="29901C31" w14:textId="77777777" w:rsidTr="00D11EA3">
        <w:trPr>
          <w:trHeight w:val="290"/>
        </w:trPr>
        <w:tc>
          <w:tcPr>
            <w:tcW w:w="620" w:type="dxa"/>
            <w:noWrap/>
            <w:hideMark/>
          </w:tcPr>
          <w:p w14:paraId="329B89B4"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w:t>
            </w:r>
          </w:p>
        </w:tc>
        <w:tc>
          <w:tcPr>
            <w:tcW w:w="9901" w:type="dxa"/>
            <w:noWrap/>
            <w:hideMark/>
          </w:tcPr>
          <w:p w14:paraId="13FE9B14"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A.2: There should be a clear division of responsibilities at the head of the company between the running of the board and the executive responsibility for the running of the company’s business. No one individual should have unfettered powers of decision.</w:t>
            </w:r>
          </w:p>
        </w:tc>
      </w:tr>
      <w:tr w:rsidR="00F250EE" w:rsidRPr="00056D6F" w14:paraId="0B2E4BE4" w14:textId="77777777" w:rsidTr="00D11EA3">
        <w:trPr>
          <w:trHeight w:val="290"/>
        </w:trPr>
        <w:tc>
          <w:tcPr>
            <w:tcW w:w="620" w:type="dxa"/>
            <w:noWrap/>
            <w:hideMark/>
          </w:tcPr>
          <w:p w14:paraId="18965A0C"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P2</w:t>
            </w:r>
          </w:p>
        </w:tc>
        <w:tc>
          <w:tcPr>
            <w:tcW w:w="9901" w:type="dxa"/>
            <w:noWrap/>
            <w:hideMark/>
          </w:tcPr>
          <w:p w14:paraId="5B093475" w14:textId="1E092D13"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 xml:space="preserve">Principle </w:t>
            </w:r>
            <w:r w:rsidR="00AD5C1A" w:rsidRPr="00056D6F">
              <w:rPr>
                <w:rFonts w:eastAsia="Calibri" w:cstheme="minorHAnsi"/>
                <w:sz w:val="20"/>
                <w:szCs w:val="20"/>
              </w:rPr>
              <w:t>A.2.2:</w:t>
            </w:r>
            <w:r w:rsidRPr="00056D6F">
              <w:rPr>
                <w:rFonts w:eastAsia="Calibri" w:cstheme="minorHAnsi"/>
                <w:sz w:val="20"/>
                <w:szCs w:val="20"/>
              </w:rPr>
              <w:t xml:space="preserve"> The chairman should, on appointment, meet the independence criteria set out in Section A.3.1 of the </w:t>
            </w:r>
            <w:r w:rsidRPr="00056D6F">
              <w:rPr>
                <w:rFonts w:eastAsia="Times New Roman" w:cstheme="minorHAnsi"/>
                <w:color w:val="000000"/>
                <w:sz w:val="20"/>
                <w:szCs w:val="20"/>
              </w:rPr>
              <w:t>UK Corporate Governance Code</w:t>
            </w:r>
            <w:r w:rsidRPr="00056D6F">
              <w:rPr>
                <w:rFonts w:eastAsia="Calibri" w:cstheme="minorHAnsi"/>
                <w:sz w:val="20"/>
                <w:szCs w:val="20"/>
              </w:rPr>
              <w:t>.</w:t>
            </w:r>
          </w:p>
        </w:tc>
      </w:tr>
      <w:tr w:rsidR="00F250EE" w:rsidRPr="00056D6F" w14:paraId="43A08A53" w14:textId="77777777" w:rsidTr="00D11EA3">
        <w:trPr>
          <w:trHeight w:val="290"/>
        </w:trPr>
        <w:tc>
          <w:tcPr>
            <w:tcW w:w="620" w:type="dxa"/>
            <w:noWrap/>
            <w:hideMark/>
          </w:tcPr>
          <w:p w14:paraId="0A222613"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P3</w:t>
            </w:r>
          </w:p>
        </w:tc>
        <w:tc>
          <w:tcPr>
            <w:tcW w:w="9901" w:type="dxa"/>
            <w:noWrap/>
            <w:hideMark/>
          </w:tcPr>
          <w:p w14:paraId="5B1B5BE0"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 xml:space="preserve">Principle A.3.3: The board should appoint one of the independent non-executive directors to be the senior independent director. </w:t>
            </w:r>
          </w:p>
        </w:tc>
      </w:tr>
      <w:tr w:rsidR="00F250EE" w:rsidRPr="00056D6F" w14:paraId="1C36F246" w14:textId="77777777" w:rsidTr="00D11EA3">
        <w:trPr>
          <w:trHeight w:val="290"/>
        </w:trPr>
        <w:tc>
          <w:tcPr>
            <w:tcW w:w="620" w:type="dxa"/>
            <w:noWrap/>
            <w:hideMark/>
          </w:tcPr>
          <w:p w14:paraId="00E765DA"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P4</w:t>
            </w:r>
          </w:p>
        </w:tc>
        <w:tc>
          <w:tcPr>
            <w:tcW w:w="9901" w:type="dxa"/>
            <w:noWrap/>
            <w:hideMark/>
          </w:tcPr>
          <w:p w14:paraId="483B0B8D"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A.3.2: Except for smaller companies at least half of the board excluding the chairman should be Independent non-executive directors (INEDs).</w:t>
            </w:r>
          </w:p>
        </w:tc>
      </w:tr>
      <w:tr w:rsidR="00F250EE" w:rsidRPr="00056D6F" w14:paraId="42E15219" w14:textId="77777777" w:rsidTr="00D11EA3">
        <w:trPr>
          <w:trHeight w:val="290"/>
        </w:trPr>
        <w:tc>
          <w:tcPr>
            <w:tcW w:w="620" w:type="dxa"/>
            <w:noWrap/>
            <w:hideMark/>
          </w:tcPr>
          <w:p w14:paraId="02F92267"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P5</w:t>
            </w:r>
          </w:p>
        </w:tc>
        <w:tc>
          <w:tcPr>
            <w:tcW w:w="9901" w:type="dxa"/>
            <w:noWrap/>
            <w:hideMark/>
          </w:tcPr>
          <w:p w14:paraId="2AA97B0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A.3.2: The majority of non-executive directors (NEDs) should be Independent.</w:t>
            </w:r>
          </w:p>
        </w:tc>
      </w:tr>
      <w:tr w:rsidR="00F250EE" w:rsidRPr="00056D6F" w14:paraId="45CF5CDD" w14:textId="77777777" w:rsidTr="00D11EA3">
        <w:trPr>
          <w:trHeight w:val="290"/>
        </w:trPr>
        <w:tc>
          <w:tcPr>
            <w:tcW w:w="620" w:type="dxa"/>
            <w:noWrap/>
            <w:hideMark/>
          </w:tcPr>
          <w:p w14:paraId="59176D69"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P6</w:t>
            </w:r>
          </w:p>
        </w:tc>
        <w:tc>
          <w:tcPr>
            <w:tcW w:w="9901" w:type="dxa"/>
            <w:noWrap/>
            <w:hideMark/>
          </w:tcPr>
          <w:p w14:paraId="72CD374C"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Principles A.4.1, C.3.1, and B.2.1: The board should establish nomination, audit and remuneration committees.</w:t>
            </w:r>
          </w:p>
        </w:tc>
      </w:tr>
      <w:tr w:rsidR="00F250EE" w:rsidRPr="00056D6F" w14:paraId="3342DA48" w14:textId="77777777" w:rsidTr="00D11EA3">
        <w:trPr>
          <w:trHeight w:val="290"/>
        </w:trPr>
        <w:tc>
          <w:tcPr>
            <w:tcW w:w="620" w:type="dxa"/>
            <w:noWrap/>
            <w:hideMark/>
          </w:tcPr>
          <w:p w14:paraId="3F2A66AC"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P7</w:t>
            </w:r>
          </w:p>
        </w:tc>
        <w:tc>
          <w:tcPr>
            <w:tcW w:w="9901" w:type="dxa"/>
            <w:noWrap/>
            <w:hideMark/>
          </w:tcPr>
          <w:p w14:paraId="58B1ACE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A.4.6: A separate section of the annual report should describe the work of the nomination committee, including the process it has used in relation to board appointments.</w:t>
            </w:r>
          </w:p>
        </w:tc>
      </w:tr>
      <w:tr w:rsidR="00F250EE" w:rsidRPr="00056D6F" w14:paraId="44770973" w14:textId="77777777" w:rsidTr="00D11EA3">
        <w:trPr>
          <w:trHeight w:val="290"/>
        </w:trPr>
        <w:tc>
          <w:tcPr>
            <w:tcW w:w="620" w:type="dxa"/>
            <w:noWrap/>
            <w:hideMark/>
          </w:tcPr>
          <w:p w14:paraId="26BCD71F"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P8</w:t>
            </w:r>
          </w:p>
        </w:tc>
        <w:tc>
          <w:tcPr>
            <w:tcW w:w="9901" w:type="dxa"/>
            <w:noWrap/>
            <w:hideMark/>
          </w:tcPr>
          <w:p w14:paraId="3595875F"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Principles A.4.1, C.3.1, and B.2: The audit, nomination, and remuneration committees should be headed by independent non-executive directors (INEDS).</w:t>
            </w:r>
          </w:p>
        </w:tc>
      </w:tr>
      <w:tr w:rsidR="00F250EE" w:rsidRPr="00056D6F" w14:paraId="57A541AD" w14:textId="77777777" w:rsidTr="00D11EA3">
        <w:trPr>
          <w:trHeight w:val="290"/>
        </w:trPr>
        <w:tc>
          <w:tcPr>
            <w:tcW w:w="620" w:type="dxa"/>
            <w:noWrap/>
            <w:hideMark/>
          </w:tcPr>
          <w:p w14:paraId="25B254A0"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P9</w:t>
            </w:r>
          </w:p>
        </w:tc>
        <w:tc>
          <w:tcPr>
            <w:tcW w:w="9901" w:type="dxa"/>
            <w:noWrap/>
            <w:hideMark/>
          </w:tcPr>
          <w:p w14:paraId="45653B6B"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A.4.5: Executive directors should not take more than one non-executive directorship in a FTSE 100 company nor the chairmanship of such a company.</w:t>
            </w:r>
          </w:p>
        </w:tc>
      </w:tr>
      <w:tr w:rsidR="00F250EE" w:rsidRPr="00056D6F" w14:paraId="5374F8D6" w14:textId="77777777" w:rsidTr="00D11EA3">
        <w:trPr>
          <w:trHeight w:val="290"/>
        </w:trPr>
        <w:tc>
          <w:tcPr>
            <w:tcW w:w="620" w:type="dxa"/>
            <w:noWrap/>
            <w:hideMark/>
          </w:tcPr>
          <w:p w14:paraId="79D5607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P10</w:t>
            </w:r>
          </w:p>
        </w:tc>
        <w:tc>
          <w:tcPr>
            <w:tcW w:w="9901" w:type="dxa"/>
            <w:noWrap/>
            <w:hideMark/>
          </w:tcPr>
          <w:p w14:paraId="09E28E2D"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 xml:space="preserve">Principle A.6.1: The board should report in the annual report how performance evaluation of the board, its committees and its individual directors has been conducted. </w:t>
            </w:r>
          </w:p>
        </w:tc>
      </w:tr>
      <w:tr w:rsidR="00F250EE" w:rsidRPr="00056D6F" w14:paraId="28DD922B" w14:textId="77777777" w:rsidTr="00D11EA3">
        <w:trPr>
          <w:trHeight w:val="290"/>
        </w:trPr>
        <w:tc>
          <w:tcPr>
            <w:tcW w:w="620" w:type="dxa"/>
            <w:noWrap/>
            <w:hideMark/>
          </w:tcPr>
          <w:p w14:paraId="497B1530"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P11</w:t>
            </w:r>
          </w:p>
        </w:tc>
        <w:tc>
          <w:tcPr>
            <w:tcW w:w="9901" w:type="dxa"/>
            <w:noWrap/>
            <w:hideMark/>
          </w:tcPr>
          <w:p w14:paraId="11E8BE6A"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 xml:space="preserve">Principle A.6.1: Independent non-executive directors led by senior independent director should be responsible for performance evaluation of the chairman, </w:t>
            </w:r>
            <w:proofErr w:type="gramStart"/>
            <w:r w:rsidRPr="00056D6F">
              <w:rPr>
                <w:rFonts w:eastAsia="Calibri" w:cstheme="minorHAnsi"/>
                <w:sz w:val="20"/>
                <w:szCs w:val="20"/>
              </w:rPr>
              <w:t>taking into account</w:t>
            </w:r>
            <w:proofErr w:type="gramEnd"/>
            <w:r w:rsidRPr="00056D6F">
              <w:rPr>
                <w:rFonts w:eastAsia="Calibri" w:cstheme="minorHAnsi"/>
                <w:sz w:val="20"/>
                <w:szCs w:val="20"/>
              </w:rPr>
              <w:t xml:space="preserve"> the views of executive directors.</w:t>
            </w:r>
          </w:p>
        </w:tc>
      </w:tr>
      <w:tr w:rsidR="00F250EE" w:rsidRPr="00056D6F" w14:paraId="75051CF5" w14:textId="77777777" w:rsidTr="00D11EA3">
        <w:trPr>
          <w:trHeight w:val="290"/>
        </w:trPr>
        <w:tc>
          <w:tcPr>
            <w:tcW w:w="620" w:type="dxa"/>
            <w:noWrap/>
            <w:hideMark/>
          </w:tcPr>
          <w:p w14:paraId="573D5529"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P12</w:t>
            </w:r>
          </w:p>
        </w:tc>
        <w:tc>
          <w:tcPr>
            <w:tcW w:w="9901" w:type="dxa"/>
            <w:noWrap/>
            <w:hideMark/>
          </w:tcPr>
          <w:p w14:paraId="66F8E20E"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A.7.1: All directors should be subject to election at their first AGM, and re-election every three years.</w:t>
            </w:r>
          </w:p>
        </w:tc>
      </w:tr>
      <w:tr w:rsidR="00F250EE" w:rsidRPr="00056D6F" w14:paraId="1681AFA0" w14:textId="77777777" w:rsidTr="00D11EA3">
        <w:trPr>
          <w:trHeight w:val="290"/>
        </w:trPr>
        <w:tc>
          <w:tcPr>
            <w:tcW w:w="620" w:type="dxa"/>
            <w:noWrap/>
            <w:hideMark/>
          </w:tcPr>
          <w:p w14:paraId="6034D618"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P13</w:t>
            </w:r>
          </w:p>
        </w:tc>
        <w:tc>
          <w:tcPr>
            <w:tcW w:w="9901" w:type="dxa"/>
            <w:noWrap/>
            <w:hideMark/>
          </w:tcPr>
          <w:p w14:paraId="6606308E"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 xml:space="preserve">Principle B.1.1: Performance-related elements of remuneration should form a significant proportion of the total remuneration package of executive directors and should be designed to align their interests with those of shareholders and to give these directors keen incentives to perform at the highest levels. </w:t>
            </w:r>
          </w:p>
        </w:tc>
      </w:tr>
      <w:tr w:rsidR="00F250EE" w:rsidRPr="00056D6F" w14:paraId="2A4B7C72" w14:textId="77777777" w:rsidTr="00D11EA3">
        <w:trPr>
          <w:trHeight w:val="290"/>
        </w:trPr>
        <w:tc>
          <w:tcPr>
            <w:tcW w:w="620" w:type="dxa"/>
            <w:noWrap/>
            <w:hideMark/>
          </w:tcPr>
          <w:p w14:paraId="083B4028"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P14</w:t>
            </w:r>
          </w:p>
        </w:tc>
        <w:tc>
          <w:tcPr>
            <w:tcW w:w="9901" w:type="dxa"/>
            <w:noWrap/>
            <w:hideMark/>
          </w:tcPr>
          <w:p w14:paraId="6418E664"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B.1.2: Remuneration for NEDs should not include share options.</w:t>
            </w:r>
          </w:p>
        </w:tc>
      </w:tr>
      <w:tr w:rsidR="00F250EE" w:rsidRPr="00056D6F" w14:paraId="4FEE4A23" w14:textId="77777777" w:rsidTr="00D11EA3">
        <w:trPr>
          <w:trHeight w:val="290"/>
        </w:trPr>
        <w:tc>
          <w:tcPr>
            <w:tcW w:w="620" w:type="dxa"/>
            <w:noWrap/>
            <w:hideMark/>
          </w:tcPr>
          <w:p w14:paraId="2CF1ED65"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P15</w:t>
            </w:r>
          </w:p>
        </w:tc>
        <w:tc>
          <w:tcPr>
            <w:tcW w:w="9901" w:type="dxa"/>
            <w:noWrap/>
            <w:hideMark/>
          </w:tcPr>
          <w:p w14:paraId="582CF63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B.2.1: Remuneration committee should be entirely composed of independent non-executive directors.</w:t>
            </w:r>
          </w:p>
        </w:tc>
      </w:tr>
      <w:tr w:rsidR="00F250EE" w:rsidRPr="00056D6F" w14:paraId="232CF27E" w14:textId="77777777" w:rsidTr="00D11EA3">
        <w:trPr>
          <w:trHeight w:val="290"/>
        </w:trPr>
        <w:tc>
          <w:tcPr>
            <w:tcW w:w="620" w:type="dxa"/>
            <w:noWrap/>
            <w:hideMark/>
          </w:tcPr>
          <w:p w14:paraId="039EF65D"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P16</w:t>
            </w:r>
          </w:p>
        </w:tc>
        <w:tc>
          <w:tcPr>
            <w:tcW w:w="9901" w:type="dxa"/>
            <w:noWrap/>
            <w:hideMark/>
          </w:tcPr>
          <w:p w14:paraId="045DF281"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C.2: The board should maintain a sound system of internal controls to safeguard shareholders’ investments and the company’s assets.</w:t>
            </w:r>
          </w:p>
        </w:tc>
      </w:tr>
      <w:tr w:rsidR="00F250EE" w:rsidRPr="00056D6F" w14:paraId="7BAF8FB4" w14:textId="77777777" w:rsidTr="00D11EA3">
        <w:trPr>
          <w:trHeight w:val="290"/>
        </w:trPr>
        <w:tc>
          <w:tcPr>
            <w:tcW w:w="620" w:type="dxa"/>
            <w:noWrap/>
            <w:hideMark/>
          </w:tcPr>
          <w:p w14:paraId="0E5F850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P17</w:t>
            </w:r>
          </w:p>
        </w:tc>
        <w:tc>
          <w:tcPr>
            <w:tcW w:w="9901" w:type="dxa"/>
            <w:noWrap/>
            <w:hideMark/>
          </w:tcPr>
          <w:p w14:paraId="017EE1F8"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C.2.1: The board should, at least annually, conduct a review of the effectiveness of the company’s system of internal controls and should report to shareholders that they have done so.</w:t>
            </w:r>
          </w:p>
        </w:tc>
      </w:tr>
      <w:tr w:rsidR="00F250EE" w:rsidRPr="00056D6F" w14:paraId="53376F01" w14:textId="77777777" w:rsidTr="00D11EA3">
        <w:trPr>
          <w:trHeight w:val="290"/>
        </w:trPr>
        <w:tc>
          <w:tcPr>
            <w:tcW w:w="620" w:type="dxa"/>
            <w:noWrap/>
            <w:hideMark/>
          </w:tcPr>
          <w:p w14:paraId="1928D778"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P18</w:t>
            </w:r>
          </w:p>
        </w:tc>
        <w:tc>
          <w:tcPr>
            <w:tcW w:w="9901" w:type="dxa"/>
            <w:noWrap/>
            <w:hideMark/>
          </w:tcPr>
          <w:p w14:paraId="4EDEC4F9"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C.3.1: At least three members of the audit committee should be independent non-executive directors.</w:t>
            </w:r>
          </w:p>
        </w:tc>
      </w:tr>
      <w:tr w:rsidR="00F250EE" w:rsidRPr="00056D6F" w14:paraId="600B504D" w14:textId="77777777" w:rsidTr="00D11EA3">
        <w:trPr>
          <w:trHeight w:val="290"/>
        </w:trPr>
        <w:tc>
          <w:tcPr>
            <w:tcW w:w="620" w:type="dxa"/>
            <w:noWrap/>
            <w:hideMark/>
          </w:tcPr>
          <w:p w14:paraId="10AA5E72"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P19</w:t>
            </w:r>
          </w:p>
        </w:tc>
        <w:tc>
          <w:tcPr>
            <w:tcW w:w="9901" w:type="dxa"/>
            <w:noWrap/>
            <w:hideMark/>
          </w:tcPr>
          <w:p w14:paraId="72F5F029"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C.3.1: The board should satisfy itself that at least one member of the audit committee has recent and relevant financial experience.</w:t>
            </w:r>
          </w:p>
        </w:tc>
      </w:tr>
      <w:tr w:rsidR="00F250EE" w:rsidRPr="00056D6F" w14:paraId="7BAECA00" w14:textId="77777777" w:rsidTr="00D11EA3">
        <w:trPr>
          <w:trHeight w:val="290"/>
        </w:trPr>
        <w:tc>
          <w:tcPr>
            <w:tcW w:w="620" w:type="dxa"/>
            <w:noWrap/>
            <w:hideMark/>
          </w:tcPr>
          <w:p w14:paraId="2D147A1B"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P20</w:t>
            </w:r>
          </w:p>
        </w:tc>
        <w:tc>
          <w:tcPr>
            <w:tcW w:w="9901" w:type="dxa"/>
            <w:noWrap/>
            <w:hideMark/>
          </w:tcPr>
          <w:p w14:paraId="059D3960"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D.1.2: The board should report in the annual report the steps taken to ensure that the board, including the NEDs, has developed an understanding of the views of major shareholders of the company.</w:t>
            </w:r>
          </w:p>
        </w:tc>
      </w:tr>
      <w:tr w:rsidR="00F250EE" w:rsidRPr="00056D6F" w14:paraId="6745E0C8" w14:textId="77777777" w:rsidTr="00D11EA3">
        <w:trPr>
          <w:trHeight w:val="290"/>
        </w:trPr>
        <w:tc>
          <w:tcPr>
            <w:tcW w:w="620" w:type="dxa"/>
            <w:noWrap/>
            <w:hideMark/>
          </w:tcPr>
          <w:p w14:paraId="7B884FB1"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P21</w:t>
            </w:r>
          </w:p>
        </w:tc>
        <w:tc>
          <w:tcPr>
            <w:tcW w:w="9901" w:type="dxa"/>
            <w:noWrap/>
            <w:hideMark/>
          </w:tcPr>
          <w:p w14:paraId="37663682"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B.1.6: Notice or contract periods should be set at one year or less.</w:t>
            </w:r>
          </w:p>
        </w:tc>
      </w:tr>
      <w:tr w:rsidR="00F250EE" w:rsidRPr="00056D6F" w14:paraId="7EB6D187" w14:textId="77777777" w:rsidTr="00D11EA3">
        <w:trPr>
          <w:trHeight w:val="290"/>
        </w:trPr>
        <w:tc>
          <w:tcPr>
            <w:tcW w:w="620" w:type="dxa"/>
            <w:noWrap/>
            <w:hideMark/>
          </w:tcPr>
          <w:p w14:paraId="7ECD4466"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P22</w:t>
            </w:r>
          </w:p>
        </w:tc>
        <w:tc>
          <w:tcPr>
            <w:tcW w:w="9901" w:type="dxa"/>
            <w:noWrap/>
            <w:hideMark/>
          </w:tcPr>
          <w:p w14:paraId="23C604E7" w14:textId="77777777" w:rsidR="00F250EE" w:rsidRPr="00056D6F" w:rsidRDefault="00F250EE" w:rsidP="00F250EE">
            <w:pPr>
              <w:spacing w:before="0" w:after="0" w:line="240" w:lineRule="auto"/>
              <w:rPr>
                <w:rFonts w:eastAsia="Calibri" w:cstheme="minorHAnsi"/>
                <w:sz w:val="20"/>
                <w:szCs w:val="20"/>
              </w:rPr>
            </w:pPr>
            <w:r w:rsidRPr="00056D6F">
              <w:rPr>
                <w:rFonts w:eastAsia="Calibri" w:cstheme="minorHAnsi"/>
                <w:sz w:val="20"/>
                <w:szCs w:val="20"/>
              </w:rPr>
              <w:t>Principle C.3.2: The main role and responsibilities of the audit committee should be set out in written terms of reference.</w:t>
            </w:r>
          </w:p>
        </w:tc>
      </w:tr>
    </w:tbl>
    <w:p w14:paraId="7F77473B" w14:textId="1F3F2F6E" w:rsidR="005A5E7E" w:rsidRDefault="005A5E7E" w:rsidP="00F250EE">
      <w:pPr>
        <w:widowControl w:val="0"/>
        <w:autoSpaceDE w:val="0"/>
        <w:autoSpaceDN w:val="0"/>
        <w:adjustRightInd w:val="0"/>
        <w:spacing w:before="0" w:after="0" w:line="240" w:lineRule="auto"/>
        <w:rPr>
          <w:rFonts w:eastAsiaTheme="minorEastAsia" w:cstheme="minorHAnsi"/>
          <w:sz w:val="20"/>
          <w:szCs w:val="20"/>
          <w:lang w:eastAsia="en-GB"/>
        </w:rPr>
      </w:pPr>
    </w:p>
    <w:p w14:paraId="560B4715" w14:textId="77777777" w:rsidR="005A5E7E" w:rsidRDefault="005A5E7E">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tbl>
      <w:tblPr>
        <w:tblW w:w="6694" w:type="dxa"/>
        <w:tblLook w:val="04A0" w:firstRow="1" w:lastRow="0" w:firstColumn="1" w:lastColumn="0" w:noHBand="0" w:noVBand="1"/>
      </w:tblPr>
      <w:tblGrid>
        <w:gridCol w:w="4895"/>
        <w:gridCol w:w="839"/>
        <w:gridCol w:w="960"/>
      </w:tblGrid>
      <w:tr w:rsidR="005A5E7E" w:rsidRPr="005A5E7E" w14:paraId="39801393" w14:textId="77777777" w:rsidTr="00DE6EF9">
        <w:trPr>
          <w:trHeight w:val="280"/>
        </w:trPr>
        <w:tc>
          <w:tcPr>
            <w:tcW w:w="6694" w:type="dxa"/>
            <w:gridSpan w:val="3"/>
            <w:tcBorders>
              <w:top w:val="nil"/>
              <w:left w:val="nil"/>
              <w:bottom w:val="single" w:sz="4" w:space="0" w:color="auto"/>
              <w:right w:val="nil"/>
            </w:tcBorders>
            <w:shd w:val="clear" w:color="auto" w:fill="auto"/>
            <w:vAlign w:val="bottom"/>
            <w:hideMark/>
          </w:tcPr>
          <w:p w14:paraId="08D6F4F5" w14:textId="4C6E87EC"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lastRenderedPageBreak/>
              <w:t xml:space="preserve">Appendix 2: </w:t>
            </w:r>
            <w:r w:rsidRPr="005A5E7E">
              <w:rPr>
                <w:rFonts w:ascii="Calibri" w:eastAsia="Times New Roman" w:hAnsi="Calibri" w:cs="Times New Roman"/>
                <w:color w:val="000000"/>
                <w:sz w:val="22"/>
                <w:lang w:eastAsia="en-GB"/>
              </w:rPr>
              <w:t>Variance Inflation Factor Test for Multicollinearity</w:t>
            </w:r>
          </w:p>
        </w:tc>
      </w:tr>
      <w:tr w:rsidR="005A5E7E" w:rsidRPr="005A5E7E" w14:paraId="6F4CDEB4" w14:textId="77777777" w:rsidTr="00DE6EF9">
        <w:trPr>
          <w:trHeight w:val="280"/>
        </w:trPr>
        <w:tc>
          <w:tcPr>
            <w:tcW w:w="4895" w:type="dxa"/>
            <w:tcBorders>
              <w:top w:val="nil"/>
              <w:left w:val="nil"/>
              <w:bottom w:val="single" w:sz="4" w:space="0" w:color="auto"/>
              <w:right w:val="nil"/>
            </w:tcBorders>
            <w:shd w:val="clear" w:color="auto" w:fill="auto"/>
            <w:noWrap/>
            <w:vAlign w:val="bottom"/>
            <w:hideMark/>
          </w:tcPr>
          <w:p w14:paraId="017BCD91"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Variable</w:t>
            </w:r>
          </w:p>
        </w:tc>
        <w:tc>
          <w:tcPr>
            <w:tcW w:w="839" w:type="dxa"/>
            <w:tcBorders>
              <w:top w:val="nil"/>
              <w:left w:val="nil"/>
              <w:bottom w:val="single" w:sz="4" w:space="0" w:color="auto"/>
              <w:right w:val="nil"/>
            </w:tcBorders>
            <w:shd w:val="clear" w:color="auto" w:fill="auto"/>
            <w:noWrap/>
            <w:vAlign w:val="bottom"/>
            <w:hideMark/>
          </w:tcPr>
          <w:p w14:paraId="0589DB04"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VIF</w:t>
            </w:r>
          </w:p>
        </w:tc>
        <w:tc>
          <w:tcPr>
            <w:tcW w:w="959" w:type="dxa"/>
            <w:tcBorders>
              <w:top w:val="nil"/>
              <w:left w:val="nil"/>
              <w:bottom w:val="single" w:sz="4" w:space="0" w:color="auto"/>
              <w:right w:val="nil"/>
            </w:tcBorders>
            <w:shd w:val="clear" w:color="auto" w:fill="auto"/>
            <w:noWrap/>
            <w:vAlign w:val="bottom"/>
            <w:hideMark/>
          </w:tcPr>
          <w:p w14:paraId="14A3E9CB"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 xml:space="preserve">1/VIF  </w:t>
            </w:r>
          </w:p>
        </w:tc>
      </w:tr>
      <w:tr w:rsidR="005A5E7E" w:rsidRPr="005A5E7E" w14:paraId="455270F6" w14:textId="77777777" w:rsidTr="00DE6EF9">
        <w:trPr>
          <w:trHeight w:val="280"/>
        </w:trPr>
        <w:tc>
          <w:tcPr>
            <w:tcW w:w="4895" w:type="dxa"/>
            <w:tcBorders>
              <w:top w:val="nil"/>
              <w:left w:val="nil"/>
              <w:bottom w:val="nil"/>
              <w:right w:val="nil"/>
            </w:tcBorders>
            <w:shd w:val="clear" w:color="auto" w:fill="auto"/>
            <w:noWrap/>
            <w:vAlign w:val="bottom"/>
            <w:hideMark/>
          </w:tcPr>
          <w:p w14:paraId="730884AC"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NCI</w:t>
            </w:r>
          </w:p>
        </w:tc>
        <w:tc>
          <w:tcPr>
            <w:tcW w:w="839" w:type="dxa"/>
            <w:tcBorders>
              <w:top w:val="nil"/>
              <w:left w:val="nil"/>
              <w:bottom w:val="nil"/>
              <w:right w:val="nil"/>
            </w:tcBorders>
            <w:shd w:val="clear" w:color="auto" w:fill="auto"/>
            <w:noWrap/>
            <w:vAlign w:val="bottom"/>
            <w:hideMark/>
          </w:tcPr>
          <w:p w14:paraId="28D6B272"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1.23</w:t>
            </w:r>
          </w:p>
        </w:tc>
        <w:tc>
          <w:tcPr>
            <w:tcW w:w="959" w:type="dxa"/>
            <w:tcBorders>
              <w:top w:val="nil"/>
              <w:left w:val="nil"/>
              <w:bottom w:val="nil"/>
              <w:right w:val="nil"/>
            </w:tcBorders>
            <w:shd w:val="clear" w:color="auto" w:fill="auto"/>
            <w:noWrap/>
            <w:vAlign w:val="bottom"/>
            <w:hideMark/>
          </w:tcPr>
          <w:p w14:paraId="4F8891E9"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0.81</w:t>
            </w:r>
          </w:p>
        </w:tc>
      </w:tr>
      <w:tr w:rsidR="005A5E7E" w:rsidRPr="005A5E7E" w14:paraId="4365F559" w14:textId="77777777" w:rsidTr="00DE6EF9">
        <w:trPr>
          <w:trHeight w:val="280"/>
        </w:trPr>
        <w:tc>
          <w:tcPr>
            <w:tcW w:w="4895" w:type="dxa"/>
            <w:tcBorders>
              <w:top w:val="nil"/>
              <w:left w:val="nil"/>
              <w:bottom w:val="nil"/>
              <w:right w:val="nil"/>
            </w:tcBorders>
            <w:shd w:val="clear" w:color="auto" w:fill="auto"/>
            <w:noWrap/>
            <w:vAlign w:val="bottom"/>
            <w:hideMark/>
          </w:tcPr>
          <w:p w14:paraId="06C454A1"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Board Size</w:t>
            </w:r>
          </w:p>
        </w:tc>
        <w:tc>
          <w:tcPr>
            <w:tcW w:w="839" w:type="dxa"/>
            <w:tcBorders>
              <w:top w:val="nil"/>
              <w:left w:val="nil"/>
              <w:bottom w:val="nil"/>
              <w:right w:val="nil"/>
            </w:tcBorders>
            <w:shd w:val="clear" w:color="auto" w:fill="auto"/>
            <w:noWrap/>
            <w:vAlign w:val="bottom"/>
            <w:hideMark/>
          </w:tcPr>
          <w:p w14:paraId="34EF4E00"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1.62</w:t>
            </w:r>
          </w:p>
        </w:tc>
        <w:tc>
          <w:tcPr>
            <w:tcW w:w="959" w:type="dxa"/>
            <w:tcBorders>
              <w:top w:val="nil"/>
              <w:left w:val="nil"/>
              <w:bottom w:val="nil"/>
              <w:right w:val="nil"/>
            </w:tcBorders>
            <w:shd w:val="clear" w:color="auto" w:fill="auto"/>
            <w:noWrap/>
            <w:vAlign w:val="bottom"/>
            <w:hideMark/>
          </w:tcPr>
          <w:p w14:paraId="5B90219A"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0.62</w:t>
            </w:r>
          </w:p>
        </w:tc>
      </w:tr>
      <w:tr w:rsidR="005A5E7E" w:rsidRPr="005A5E7E" w14:paraId="64367AD2" w14:textId="77777777" w:rsidTr="00DE6EF9">
        <w:trPr>
          <w:trHeight w:val="280"/>
        </w:trPr>
        <w:tc>
          <w:tcPr>
            <w:tcW w:w="4895" w:type="dxa"/>
            <w:tcBorders>
              <w:top w:val="nil"/>
              <w:left w:val="nil"/>
              <w:bottom w:val="nil"/>
              <w:right w:val="nil"/>
            </w:tcBorders>
            <w:shd w:val="clear" w:color="auto" w:fill="auto"/>
            <w:noWrap/>
            <w:vAlign w:val="bottom"/>
            <w:hideMark/>
          </w:tcPr>
          <w:p w14:paraId="39824075"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Remuneration</w:t>
            </w:r>
          </w:p>
        </w:tc>
        <w:tc>
          <w:tcPr>
            <w:tcW w:w="839" w:type="dxa"/>
            <w:tcBorders>
              <w:top w:val="nil"/>
              <w:left w:val="nil"/>
              <w:bottom w:val="nil"/>
              <w:right w:val="nil"/>
            </w:tcBorders>
            <w:shd w:val="clear" w:color="auto" w:fill="auto"/>
            <w:noWrap/>
            <w:vAlign w:val="bottom"/>
            <w:hideMark/>
          </w:tcPr>
          <w:p w14:paraId="54EF9C46"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1.55</w:t>
            </w:r>
          </w:p>
        </w:tc>
        <w:tc>
          <w:tcPr>
            <w:tcW w:w="959" w:type="dxa"/>
            <w:tcBorders>
              <w:top w:val="nil"/>
              <w:left w:val="nil"/>
              <w:bottom w:val="nil"/>
              <w:right w:val="nil"/>
            </w:tcBorders>
            <w:shd w:val="clear" w:color="auto" w:fill="auto"/>
            <w:noWrap/>
            <w:vAlign w:val="bottom"/>
            <w:hideMark/>
          </w:tcPr>
          <w:p w14:paraId="074B061F"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0.64</w:t>
            </w:r>
          </w:p>
        </w:tc>
      </w:tr>
      <w:tr w:rsidR="005A5E7E" w:rsidRPr="005A5E7E" w14:paraId="31489655" w14:textId="77777777" w:rsidTr="00DE6EF9">
        <w:trPr>
          <w:trHeight w:val="280"/>
        </w:trPr>
        <w:tc>
          <w:tcPr>
            <w:tcW w:w="4895" w:type="dxa"/>
            <w:tcBorders>
              <w:top w:val="nil"/>
              <w:left w:val="nil"/>
              <w:bottom w:val="nil"/>
              <w:right w:val="nil"/>
            </w:tcBorders>
            <w:shd w:val="clear" w:color="auto" w:fill="auto"/>
            <w:noWrap/>
            <w:vAlign w:val="bottom"/>
            <w:hideMark/>
          </w:tcPr>
          <w:p w14:paraId="1912C6E6"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Capital</w:t>
            </w:r>
          </w:p>
        </w:tc>
        <w:tc>
          <w:tcPr>
            <w:tcW w:w="839" w:type="dxa"/>
            <w:tcBorders>
              <w:top w:val="nil"/>
              <w:left w:val="nil"/>
              <w:bottom w:val="nil"/>
              <w:right w:val="nil"/>
            </w:tcBorders>
            <w:shd w:val="clear" w:color="auto" w:fill="auto"/>
            <w:noWrap/>
            <w:vAlign w:val="bottom"/>
            <w:hideMark/>
          </w:tcPr>
          <w:p w14:paraId="00651BA8"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1.46</w:t>
            </w:r>
          </w:p>
        </w:tc>
        <w:tc>
          <w:tcPr>
            <w:tcW w:w="959" w:type="dxa"/>
            <w:tcBorders>
              <w:top w:val="nil"/>
              <w:left w:val="nil"/>
              <w:bottom w:val="nil"/>
              <w:right w:val="nil"/>
            </w:tcBorders>
            <w:shd w:val="clear" w:color="auto" w:fill="auto"/>
            <w:noWrap/>
            <w:vAlign w:val="bottom"/>
            <w:hideMark/>
          </w:tcPr>
          <w:p w14:paraId="41E2B50D"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0.69</w:t>
            </w:r>
          </w:p>
        </w:tc>
      </w:tr>
      <w:tr w:rsidR="005A5E7E" w:rsidRPr="005A5E7E" w14:paraId="08436671" w14:textId="77777777" w:rsidTr="00DE6EF9">
        <w:trPr>
          <w:trHeight w:val="280"/>
        </w:trPr>
        <w:tc>
          <w:tcPr>
            <w:tcW w:w="4895" w:type="dxa"/>
            <w:tcBorders>
              <w:top w:val="nil"/>
              <w:left w:val="nil"/>
              <w:bottom w:val="nil"/>
              <w:right w:val="nil"/>
            </w:tcBorders>
            <w:shd w:val="clear" w:color="auto" w:fill="auto"/>
            <w:noWrap/>
            <w:vAlign w:val="bottom"/>
            <w:hideMark/>
          </w:tcPr>
          <w:p w14:paraId="48BBFE3D"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Extra Committees</w:t>
            </w:r>
          </w:p>
        </w:tc>
        <w:tc>
          <w:tcPr>
            <w:tcW w:w="839" w:type="dxa"/>
            <w:tcBorders>
              <w:top w:val="nil"/>
              <w:left w:val="nil"/>
              <w:bottom w:val="nil"/>
              <w:right w:val="nil"/>
            </w:tcBorders>
            <w:shd w:val="clear" w:color="auto" w:fill="auto"/>
            <w:noWrap/>
            <w:vAlign w:val="bottom"/>
            <w:hideMark/>
          </w:tcPr>
          <w:p w14:paraId="6F154F50"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1.44</w:t>
            </w:r>
          </w:p>
        </w:tc>
        <w:tc>
          <w:tcPr>
            <w:tcW w:w="959" w:type="dxa"/>
            <w:tcBorders>
              <w:top w:val="nil"/>
              <w:left w:val="nil"/>
              <w:bottom w:val="nil"/>
              <w:right w:val="nil"/>
            </w:tcBorders>
            <w:shd w:val="clear" w:color="auto" w:fill="auto"/>
            <w:noWrap/>
            <w:vAlign w:val="bottom"/>
            <w:hideMark/>
          </w:tcPr>
          <w:p w14:paraId="1F90922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0.69</w:t>
            </w:r>
          </w:p>
        </w:tc>
      </w:tr>
      <w:tr w:rsidR="005A5E7E" w:rsidRPr="005A5E7E" w14:paraId="4004DAF0" w14:textId="77777777" w:rsidTr="00DE6EF9">
        <w:trPr>
          <w:trHeight w:val="280"/>
        </w:trPr>
        <w:tc>
          <w:tcPr>
            <w:tcW w:w="4895" w:type="dxa"/>
            <w:tcBorders>
              <w:top w:val="nil"/>
              <w:left w:val="nil"/>
              <w:bottom w:val="nil"/>
              <w:right w:val="nil"/>
            </w:tcBorders>
            <w:shd w:val="clear" w:color="auto" w:fill="auto"/>
            <w:noWrap/>
            <w:vAlign w:val="bottom"/>
            <w:hideMark/>
          </w:tcPr>
          <w:p w14:paraId="1CBDBE17"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Risk Committee</w:t>
            </w:r>
          </w:p>
        </w:tc>
        <w:tc>
          <w:tcPr>
            <w:tcW w:w="839" w:type="dxa"/>
            <w:tcBorders>
              <w:top w:val="nil"/>
              <w:left w:val="nil"/>
              <w:bottom w:val="nil"/>
              <w:right w:val="nil"/>
            </w:tcBorders>
            <w:shd w:val="clear" w:color="auto" w:fill="auto"/>
            <w:noWrap/>
            <w:vAlign w:val="bottom"/>
            <w:hideMark/>
          </w:tcPr>
          <w:p w14:paraId="3632454F"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1.25</w:t>
            </w:r>
          </w:p>
        </w:tc>
        <w:tc>
          <w:tcPr>
            <w:tcW w:w="959" w:type="dxa"/>
            <w:tcBorders>
              <w:top w:val="nil"/>
              <w:left w:val="nil"/>
              <w:bottom w:val="nil"/>
              <w:right w:val="nil"/>
            </w:tcBorders>
            <w:shd w:val="clear" w:color="auto" w:fill="auto"/>
            <w:noWrap/>
            <w:vAlign w:val="bottom"/>
            <w:hideMark/>
          </w:tcPr>
          <w:p w14:paraId="4199B01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0.80</w:t>
            </w:r>
          </w:p>
        </w:tc>
      </w:tr>
      <w:tr w:rsidR="005A5E7E" w:rsidRPr="005A5E7E" w14:paraId="338E9490" w14:textId="77777777" w:rsidTr="00DE6EF9">
        <w:trPr>
          <w:trHeight w:val="280"/>
        </w:trPr>
        <w:tc>
          <w:tcPr>
            <w:tcW w:w="4895" w:type="dxa"/>
            <w:tcBorders>
              <w:top w:val="nil"/>
              <w:left w:val="nil"/>
              <w:bottom w:val="nil"/>
              <w:right w:val="nil"/>
            </w:tcBorders>
            <w:shd w:val="clear" w:color="auto" w:fill="auto"/>
            <w:noWrap/>
            <w:vAlign w:val="bottom"/>
            <w:hideMark/>
          </w:tcPr>
          <w:p w14:paraId="155003B4"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Firm Size</w:t>
            </w:r>
          </w:p>
        </w:tc>
        <w:tc>
          <w:tcPr>
            <w:tcW w:w="839" w:type="dxa"/>
            <w:tcBorders>
              <w:top w:val="nil"/>
              <w:left w:val="nil"/>
              <w:bottom w:val="nil"/>
              <w:right w:val="nil"/>
            </w:tcBorders>
            <w:shd w:val="clear" w:color="auto" w:fill="auto"/>
            <w:noWrap/>
            <w:vAlign w:val="bottom"/>
            <w:hideMark/>
          </w:tcPr>
          <w:p w14:paraId="39AAD40D"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2.28</w:t>
            </w:r>
          </w:p>
        </w:tc>
        <w:tc>
          <w:tcPr>
            <w:tcW w:w="959" w:type="dxa"/>
            <w:tcBorders>
              <w:top w:val="nil"/>
              <w:left w:val="nil"/>
              <w:bottom w:val="nil"/>
              <w:right w:val="nil"/>
            </w:tcBorders>
            <w:shd w:val="clear" w:color="auto" w:fill="auto"/>
            <w:noWrap/>
            <w:vAlign w:val="bottom"/>
            <w:hideMark/>
          </w:tcPr>
          <w:p w14:paraId="6995D162"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0.44</w:t>
            </w:r>
          </w:p>
        </w:tc>
      </w:tr>
      <w:tr w:rsidR="005A5E7E" w:rsidRPr="005A5E7E" w14:paraId="107F8A29" w14:textId="77777777" w:rsidTr="00DE6EF9">
        <w:trPr>
          <w:trHeight w:val="280"/>
        </w:trPr>
        <w:tc>
          <w:tcPr>
            <w:tcW w:w="4895" w:type="dxa"/>
            <w:tcBorders>
              <w:top w:val="nil"/>
              <w:left w:val="nil"/>
              <w:bottom w:val="nil"/>
              <w:right w:val="nil"/>
            </w:tcBorders>
            <w:shd w:val="clear" w:color="auto" w:fill="auto"/>
            <w:noWrap/>
            <w:vAlign w:val="bottom"/>
            <w:hideMark/>
          </w:tcPr>
          <w:p w14:paraId="7FE62ABB"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ROA</w:t>
            </w:r>
          </w:p>
        </w:tc>
        <w:tc>
          <w:tcPr>
            <w:tcW w:w="839" w:type="dxa"/>
            <w:tcBorders>
              <w:top w:val="nil"/>
              <w:left w:val="nil"/>
              <w:bottom w:val="nil"/>
              <w:right w:val="nil"/>
            </w:tcBorders>
            <w:shd w:val="clear" w:color="auto" w:fill="auto"/>
            <w:noWrap/>
            <w:vAlign w:val="bottom"/>
            <w:hideMark/>
          </w:tcPr>
          <w:p w14:paraId="3C0240A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1.19</w:t>
            </w:r>
          </w:p>
        </w:tc>
        <w:tc>
          <w:tcPr>
            <w:tcW w:w="959" w:type="dxa"/>
            <w:tcBorders>
              <w:top w:val="nil"/>
              <w:left w:val="nil"/>
              <w:bottom w:val="nil"/>
              <w:right w:val="nil"/>
            </w:tcBorders>
            <w:shd w:val="clear" w:color="auto" w:fill="auto"/>
            <w:noWrap/>
            <w:vAlign w:val="bottom"/>
            <w:hideMark/>
          </w:tcPr>
          <w:p w14:paraId="3D76C56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0.84</w:t>
            </w:r>
          </w:p>
        </w:tc>
      </w:tr>
      <w:tr w:rsidR="005A5E7E" w:rsidRPr="005A5E7E" w14:paraId="7522B71F" w14:textId="77777777" w:rsidTr="00DE6EF9">
        <w:trPr>
          <w:trHeight w:val="280"/>
        </w:trPr>
        <w:tc>
          <w:tcPr>
            <w:tcW w:w="4895" w:type="dxa"/>
            <w:tcBorders>
              <w:top w:val="nil"/>
              <w:left w:val="nil"/>
              <w:bottom w:val="nil"/>
              <w:right w:val="nil"/>
            </w:tcBorders>
            <w:shd w:val="clear" w:color="auto" w:fill="auto"/>
            <w:noWrap/>
            <w:vAlign w:val="bottom"/>
            <w:hideMark/>
          </w:tcPr>
          <w:p w14:paraId="07E411E7"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Internal Controls</w:t>
            </w:r>
          </w:p>
        </w:tc>
        <w:tc>
          <w:tcPr>
            <w:tcW w:w="839" w:type="dxa"/>
            <w:tcBorders>
              <w:top w:val="nil"/>
              <w:left w:val="nil"/>
              <w:bottom w:val="nil"/>
              <w:right w:val="nil"/>
            </w:tcBorders>
            <w:shd w:val="clear" w:color="auto" w:fill="auto"/>
            <w:noWrap/>
            <w:vAlign w:val="bottom"/>
            <w:hideMark/>
          </w:tcPr>
          <w:p w14:paraId="538F7793"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1.19</w:t>
            </w:r>
          </w:p>
        </w:tc>
        <w:tc>
          <w:tcPr>
            <w:tcW w:w="959" w:type="dxa"/>
            <w:tcBorders>
              <w:top w:val="nil"/>
              <w:left w:val="nil"/>
              <w:bottom w:val="nil"/>
              <w:right w:val="nil"/>
            </w:tcBorders>
            <w:shd w:val="clear" w:color="auto" w:fill="auto"/>
            <w:noWrap/>
            <w:vAlign w:val="bottom"/>
            <w:hideMark/>
          </w:tcPr>
          <w:p w14:paraId="41EB2622"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0.84</w:t>
            </w:r>
          </w:p>
        </w:tc>
      </w:tr>
      <w:tr w:rsidR="005A5E7E" w:rsidRPr="005A5E7E" w14:paraId="3FE78BF2" w14:textId="77777777" w:rsidTr="00DE6EF9">
        <w:trPr>
          <w:trHeight w:val="280"/>
        </w:trPr>
        <w:tc>
          <w:tcPr>
            <w:tcW w:w="4895" w:type="dxa"/>
            <w:tcBorders>
              <w:top w:val="nil"/>
              <w:left w:val="nil"/>
              <w:bottom w:val="nil"/>
              <w:right w:val="nil"/>
            </w:tcBorders>
            <w:shd w:val="clear" w:color="auto" w:fill="auto"/>
            <w:noWrap/>
            <w:vAlign w:val="bottom"/>
            <w:hideMark/>
          </w:tcPr>
          <w:p w14:paraId="4FD8191F"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Liquidity</w:t>
            </w:r>
          </w:p>
        </w:tc>
        <w:tc>
          <w:tcPr>
            <w:tcW w:w="839" w:type="dxa"/>
            <w:tcBorders>
              <w:top w:val="nil"/>
              <w:left w:val="nil"/>
              <w:bottom w:val="nil"/>
              <w:right w:val="nil"/>
            </w:tcBorders>
            <w:shd w:val="clear" w:color="auto" w:fill="auto"/>
            <w:noWrap/>
            <w:vAlign w:val="bottom"/>
            <w:hideMark/>
          </w:tcPr>
          <w:p w14:paraId="304893A7"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1.17</w:t>
            </w:r>
          </w:p>
        </w:tc>
        <w:tc>
          <w:tcPr>
            <w:tcW w:w="959" w:type="dxa"/>
            <w:tcBorders>
              <w:top w:val="nil"/>
              <w:left w:val="nil"/>
              <w:bottom w:val="nil"/>
              <w:right w:val="nil"/>
            </w:tcBorders>
            <w:shd w:val="clear" w:color="auto" w:fill="auto"/>
            <w:noWrap/>
            <w:vAlign w:val="bottom"/>
            <w:hideMark/>
          </w:tcPr>
          <w:p w14:paraId="6B553BE4"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0.85</w:t>
            </w:r>
          </w:p>
        </w:tc>
      </w:tr>
      <w:tr w:rsidR="005A5E7E" w:rsidRPr="005A5E7E" w14:paraId="25906E10" w14:textId="77777777" w:rsidTr="00DE6EF9">
        <w:trPr>
          <w:trHeight w:val="280"/>
        </w:trPr>
        <w:tc>
          <w:tcPr>
            <w:tcW w:w="4895" w:type="dxa"/>
            <w:tcBorders>
              <w:top w:val="nil"/>
              <w:left w:val="nil"/>
              <w:bottom w:val="nil"/>
              <w:right w:val="nil"/>
            </w:tcBorders>
            <w:shd w:val="clear" w:color="auto" w:fill="auto"/>
            <w:noWrap/>
            <w:vAlign w:val="bottom"/>
            <w:hideMark/>
          </w:tcPr>
          <w:p w14:paraId="30F08EF8"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Board Independence</w:t>
            </w:r>
          </w:p>
        </w:tc>
        <w:tc>
          <w:tcPr>
            <w:tcW w:w="839" w:type="dxa"/>
            <w:tcBorders>
              <w:top w:val="nil"/>
              <w:left w:val="nil"/>
              <w:bottom w:val="nil"/>
              <w:right w:val="nil"/>
            </w:tcBorders>
            <w:shd w:val="clear" w:color="auto" w:fill="auto"/>
            <w:noWrap/>
            <w:vAlign w:val="bottom"/>
            <w:hideMark/>
          </w:tcPr>
          <w:p w14:paraId="17A9819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1.15</w:t>
            </w:r>
          </w:p>
        </w:tc>
        <w:tc>
          <w:tcPr>
            <w:tcW w:w="959" w:type="dxa"/>
            <w:tcBorders>
              <w:top w:val="nil"/>
              <w:left w:val="nil"/>
              <w:bottom w:val="nil"/>
              <w:right w:val="nil"/>
            </w:tcBorders>
            <w:shd w:val="clear" w:color="auto" w:fill="auto"/>
            <w:noWrap/>
            <w:vAlign w:val="bottom"/>
            <w:hideMark/>
          </w:tcPr>
          <w:p w14:paraId="5CDD0187"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0.87</w:t>
            </w:r>
          </w:p>
        </w:tc>
      </w:tr>
      <w:tr w:rsidR="005A5E7E" w:rsidRPr="005A5E7E" w14:paraId="74484E62" w14:textId="77777777" w:rsidTr="00DE6EF9">
        <w:trPr>
          <w:trHeight w:val="280"/>
        </w:trPr>
        <w:tc>
          <w:tcPr>
            <w:tcW w:w="4895" w:type="dxa"/>
            <w:tcBorders>
              <w:top w:val="nil"/>
              <w:left w:val="nil"/>
              <w:bottom w:val="nil"/>
              <w:right w:val="nil"/>
            </w:tcBorders>
            <w:shd w:val="clear" w:color="auto" w:fill="auto"/>
            <w:noWrap/>
            <w:vAlign w:val="bottom"/>
            <w:hideMark/>
          </w:tcPr>
          <w:p w14:paraId="30DB235F"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Leverage</w:t>
            </w:r>
          </w:p>
        </w:tc>
        <w:tc>
          <w:tcPr>
            <w:tcW w:w="839" w:type="dxa"/>
            <w:tcBorders>
              <w:top w:val="nil"/>
              <w:left w:val="nil"/>
              <w:bottom w:val="nil"/>
              <w:right w:val="nil"/>
            </w:tcBorders>
            <w:shd w:val="clear" w:color="auto" w:fill="auto"/>
            <w:noWrap/>
            <w:vAlign w:val="bottom"/>
            <w:hideMark/>
          </w:tcPr>
          <w:p w14:paraId="61E8B8E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1.13</w:t>
            </w:r>
          </w:p>
        </w:tc>
        <w:tc>
          <w:tcPr>
            <w:tcW w:w="959" w:type="dxa"/>
            <w:tcBorders>
              <w:top w:val="nil"/>
              <w:left w:val="nil"/>
              <w:bottom w:val="nil"/>
              <w:right w:val="nil"/>
            </w:tcBorders>
            <w:shd w:val="clear" w:color="auto" w:fill="auto"/>
            <w:noWrap/>
            <w:vAlign w:val="bottom"/>
            <w:hideMark/>
          </w:tcPr>
          <w:p w14:paraId="380A0AAD"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0.88</w:t>
            </w:r>
          </w:p>
        </w:tc>
      </w:tr>
      <w:tr w:rsidR="005A5E7E" w:rsidRPr="005A5E7E" w14:paraId="774FB5E8" w14:textId="77777777" w:rsidTr="00DE6EF9">
        <w:trPr>
          <w:trHeight w:val="280"/>
        </w:trPr>
        <w:tc>
          <w:tcPr>
            <w:tcW w:w="4895" w:type="dxa"/>
            <w:tcBorders>
              <w:top w:val="nil"/>
              <w:left w:val="nil"/>
              <w:bottom w:val="nil"/>
              <w:right w:val="nil"/>
            </w:tcBorders>
            <w:shd w:val="clear" w:color="auto" w:fill="auto"/>
            <w:noWrap/>
            <w:vAlign w:val="bottom"/>
            <w:hideMark/>
          </w:tcPr>
          <w:p w14:paraId="14F40701"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Board Ownership</w:t>
            </w:r>
          </w:p>
        </w:tc>
        <w:tc>
          <w:tcPr>
            <w:tcW w:w="839" w:type="dxa"/>
            <w:tcBorders>
              <w:top w:val="nil"/>
              <w:left w:val="nil"/>
              <w:bottom w:val="nil"/>
              <w:right w:val="nil"/>
            </w:tcBorders>
            <w:shd w:val="clear" w:color="auto" w:fill="auto"/>
            <w:noWrap/>
            <w:vAlign w:val="bottom"/>
            <w:hideMark/>
          </w:tcPr>
          <w:p w14:paraId="70BD7F83"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1.13</w:t>
            </w:r>
          </w:p>
        </w:tc>
        <w:tc>
          <w:tcPr>
            <w:tcW w:w="959" w:type="dxa"/>
            <w:tcBorders>
              <w:top w:val="nil"/>
              <w:left w:val="nil"/>
              <w:bottom w:val="nil"/>
              <w:right w:val="nil"/>
            </w:tcBorders>
            <w:shd w:val="clear" w:color="auto" w:fill="auto"/>
            <w:noWrap/>
            <w:vAlign w:val="bottom"/>
            <w:hideMark/>
          </w:tcPr>
          <w:p w14:paraId="30D1AFBD"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0.88</w:t>
            </w:r>
          </w:p>
        </w:tc>
      </w:tr>
      <w:tr w:rsidR="005A5E7E" w:rsidRPr="005A5E7E" w14:paraId="5A9D4ABF" w14:textId="77777777" w:rsidTr="00DE6EF9">
        <w:trPr>
          <w:trHeight w:val="280"/>
        </w:trPr>
        <w:tc>
          <w:tcPr>
            <w:tcW w:w="4895" w:type="dxa"/>
            <w:tcBorders>
              <w:top w:val="nil"/>
              <w:left w:val="nil"/>
              <w:bottom w:val="nil"/>
              <w:right w:val="nil"/>
            </w:tcBorders>
            <w:shd w:val="clear" w:color="auto" w:fill="auto"/>
            <w:noWrap/>
            <w:vAlign w:val="bottom"/>
            <w:hideMark/>
          </w:tcPr>
          <w:p w14:paraId="480273BA"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Gender Diversity</w:t>
            </w:r>
          </w:p>
        </w:tc>
        <w:tc>
          <w:tcPr>
            <w:tcW w:w="839" w:type="dxa"/>
            <w:tcBorders>
              <w:top w:val="nil"/>
              <w:left w:val="nil"/>
              <w:bottom w:val="nil"/>
              <w:right w:val="nil"/>
            </w:tcBorders>
            <w:shd w:val="clear" w:color="auto" w:fill="auto"/>
            <w:noWrap/>
            <w:vAlign w:val="bottom"/>
            <w:hideMark/>
          </w:tcPr>
          <w:p w14:paraId="211E768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1.11</w:t>
            </w:r>
          </w:p>
        </w:tc>
        <w:tc>
          <w:tcPr>
            <w:tcW w:w="959" w:type="dxa"/>
            <w:tcBorders>
              <w:top w:val="nil"/>
              <w:left w:val="nil"/>
              <w:bottom w:val="nil"/>
              <w:right w:val="nil"/>
            </w:tcBorders>
            <w:shd w:val="clear" w:color="auto" w:fill="auto"/>
            <w:noWrap/>
            <w:vAlign w:val="bottom"/>
            <w:hideMark/>
          </w:tcPr>
          <w:p w14:paraId="28B59EE4"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0.90</w:t>
            </w:r>
          </w:p>
        </w:tc>
      </w:tr>
      <w:tr w:rsidR="005A5E7E" w:rsidRPr="005A5E7E" w14:paraId="1BFCCE1D" w14:textId="77777777" w:rsidTr="00DE6EF9">
        <w:trPr>
          <w:trHeight w:val="280"/>
        </w:trPr>
        <w:tc>
          <w:tcPr>
            <w:tcW w:w="4895" w:type="dxa"/>
            <w:tcBorders>
              <w:top w:val="nil"/>
              <w:left w:val="nil"/>
              <w:bottom w:val="single" w:sz="4" w:space="0" w:color="auto"/>
              <w:right w:val="nil"/>
            </w:tcBorders>
            <w:shd w:val="clear" w:color="auto" w:fill="auto"/>
            <w:noWrap/>
            <w:vAlign w:val="bottom"/>
            <w:hideMark/>
          </w:tcPr>
          <w:p w14:paraId="5F496AE2"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Board Meetings</w:t>
            </w:r>
          </w:p>
        </w:tc>
        <w:tc>
          <w:tcPr>
            <w:tcW w:w="839" w:type="dxa"/>
            <w:tcBorders>
              <w:top w:val="nil"/>
              <w:left w:val="nil"/>
              <w:bottom w:val="single" w:sz="4" w:space="0" w:color="auto"/>
              <w:right w:val="nil"/>
            </w:tcBorders>
            <w:shd w:val="clear" w:color="auto" w:fill="auto"/>
            <w:noWrap/>
            <w:vAlign w:val="bottom"/>
            <w:hideMark/>
          </w:tcPr>
          <w:p w14:paraId="1E9656B7"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1.09</w:t>
            </w:r>
          </w:p>
        </w:tc>
        <w:tc>
          <w:tcPr>
            <w:tcW w:w="959" w:type="dxa"/>
            <w:tcBorders>
              <w:top w:val="nil"/>
              <w:left w:val="nil"/>
              <w:bottom w:val="single" w:sz="4" w:space="0" w:color="auto"/>
              <w:right w:val="nil"/>
            </w:tcBorders>
            <w:shd w:val="clear" w:color="auto" w:fill="auto"/>
            <w:noWrap/>
            <w:vAlign w:val="bottom"/>
            <w:hideMark/>
          </w:tcPr>
          <w:p w14:paraId="08897291"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0.92</w:t>
            </w:r>
          </w:p>
        </w:tc>
      </w:tr>
      <w:tr w:rsidR="005A5E7E" w:rsidRPr="005A5E7E" w14:paraId="7CE7BC17" w14:textId="77777777" w:rsidTr="00DE6EF9">
        <w:trPr>
          <w:trHeight w:val="280"/>
        </w:trPr>
        <w:tc>
          <w:tcPr>
            <w:tcW w:w="4895" w:type="dxa"/>
            <w:tcBorders>
              <w:top w:val="nil"/>
              <w:left w:val="nil"/>
              <w:bottom w:val="single" w:sz="4" w:space="0" w:color="auto"/>
              <w:right w:val="nil"/>
            </w:tcBorders>
            <w:shd w:val="clear" w:color="auto" w:fill="auto"/>
            <w:noWrap/>
            <w:vAlign w:val="bottom"/>
            <w:hideMark/>
          </w:tcPr>
          <w:p w14:paraId="4C7BF32B"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Mean VIF</w:t>
            </w:r>
          </w:p>
        </w:tc>
        <w:tc>
          <w:tcPr>
            <w:tcW w:w="839" w:type="dxa"/>
            <w:tcBorders>
              <w:top w:val="nil"/>
              <w:left w:val="nil"/>
              <w:bottom w:val="single" w:sz="4" w:space="0" w:color="auto"/>
              <w:right w:val="nil"/>
            </w:tcBorders>
            <w:shd w:val="clear" w:color="auto" w:fill="auto"/>
            <w:noWrap/>
            <w:vAlign w:val="bottom"/>
            <w:hideMark/>
          </w:tcPr>
          <w:p w14:paraId="4A2CA125" w14:textId="77777777" w:rsidR="005A5E7E" w:rsidRPr="005A5E7E" w:rsidRDefault="005A5E7E" w:rsidP="005A5E7E">
            <w:pPr>
              <w:spacing w:before="0" w:after="0" w:line="240" w:lineRule="auto"/>
              <w:jc w:val="righ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1.33</w:t>
            </w:r>
          </w:p>
        </w:tc>
        <w:tc>
          <w:tcPr>
            <w:tcW w:w="959" w:type="dxa"/>
            <w:tcBorders>
              <w:top w:val="nil"/>
              <w:left w:val="nil"/>
              <w:bottom w:val="single" w:sz="4" w:space="0" w:color="auto"/>
              <w:right w:val="nil"/>
            </w:tcBorders>
            <w:shd w:val="clear" w:color="auto" w:fill="auto"/>
            <w:noWrap/>
            <w:vAlign w:val="bottom"/>
            <w:hideMark/>
          </w:tcPr>
          <w:p w14:paraId="2D2EF131" w14:textId="77777777" w:rsidR="005A5E7E" w:rsidRPr="005A5E7E" w:rsidRDefault="005A5E7E" w:rsidP="005A5E7E">
            <w:pPr>
              <w:spacing w:before="0" w:after="0" w:line="240" w:lineRule="auto"/>
              <w:jc w:val="left"/>
              <w:rPr>
                <w:rFonts w:ascii="Calibri" w:eastAsia="Times New Roman" w:hAnsi="Calibri" w:cs="Times New Roman"/>
                <w:color w:val="000000"/>
                <w:sz w:val="22"/>
                <w:lang w:eastAsia="en-GB"/>
              </w:rPr>
            </w:pPr>
            <w:r w:rsidRPr="005A5E7E">
              <w:rPr>
                <w:rFonts w:ascii="Calibri" w:eastAsia="Times New Roman" w:hAnsi="Calibri" w:cs="Times New Roman"/>
                <w:color w:val="000000"/>
                <w:sz w:val="22"/>
                <w:lang w:eastAsia="en-GB"/>
              </w:rPr>
              <w:t> </w:t>
            </w:r>
          </w:p>
        </w:tc>
      </w:tr>
    </w:tbl>
    <w:p w14:paraId="7073A2F3" w14:textId="744FACDD" w:rsidR="00900314" w:rsidRDefault="00900314" w:rsidP="00F250EE">
      <w:pPr>
        <w:widowControl w:val="0"/>
        <w:autoSpaceDE w:val="0"/>
        <w:autoSpaceDN w:val="0"/>
        <w:adjustRightInd w:val="0"/>
        <w:spacing w:before="0" w:after="0" w:line="240" w:lineRule="auto"/>
        <w:rPr>
          <w:rFonts w:eastAsiaTheme="minorEastAsia" w:cstheme="minorHAnsi"/>
          <w:sz w:val="20"/>
          <w:szCs w:val="20"/>
          <w:lang w:eastAsia="en-GB"/>
        </w:rPr>
      </w:pPr>
    </w:p>
    <w:p w14:paraId="2FA79518" w14:textId="3317D8FA" w:rsidR="0053514D" w:rsidRDefault="0053514D">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62064728"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lastRenderedPageBreak/>
        <w:t>Appendix 3 OLS Regression Results for Non-compliance and Risk-taking</w:t>
      </w:r>
    </w:p>
    <w:tbl>
      <w:tblPr>
        <w:tblW w:w="9435" w:type="dxa"/>
        <w:jc w:val="center"/>
        <w:tblLayout w:type="fixed"/>
        <w:tblCellMar>
          <w:left w:w="75" w:type="dxa"/>
          <w:right w:w="75" w:type="dxa"/>
        </w:tblCellMar>
        <w:tblLook w:val="0000" w:firstRow="0" w:lastRow="0" w:firstColumn="0" w:lastColumn="0" w:noHBand="0" w:noVBand="0"/>
      </w:tblPr>
      <w:tblGrid>
        <w:gridCol w:w="2811"/>
        <w:gridCol w:w="1584"/>
        <w:gridCol w:w="2304"/>
        <w:gridCol w:w="2736"/>
      </w:tblGrid>
      <w:tr w:rsidR="0053514D" w:rsidRPr="0053514D" w14:paraId="031997BD" w14:textId="77777777" w:rsidTr="00717F5F">
        <w:trPr>
          <w:jc w:val="center"/>
        </w:trPr>
        <w:tc>
          <w:tcPr>
            <w:tcW w:w="2811" w:type="dxa"/>
            <w:tcBorders>
              <w:top w:val="single" w:sz="6" w:space="0" w:color="auto"/>
              <w:left w:val="nil"/>
              <w:bottom w:val="nil"/>
              <w:right w:val="nil"/>
            </w:tcBorders>
          </w:tcPr>
          <w:p w14:paraId="25E4B1AF"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single" w:sz="6" w:space="0" w:color="auto"/>
              <w:left w:val="nil"/>
              <w:bottom w:val="nil"/>
              <w:right w:val="nil"/>
            </w:tcBorders>
          </w:tcPr>
          <w:p w14:paraId="51814C7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w:t>
            </w:r>
          </w:p>
        </w:tc>
        <w:tc>
          <w:tcPr>
            <w:tcW w:w="2304" w:type="dxa"/>
            <w:tcBorders>
              <w:top w:val="single" w:sz="6" w:space="0" w:color="auto"/>
              <w:left w:val="nil"/>
              <w:bottom w:val="nil"/>
              <w:right w:val="nil"/>
            </w:tcBorders>
          </w:tcPr>
          <w:p w14:paraId="685FF69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w:t>
            </w:r>
          </w:p>
        </w:tc>
        <w:tc>
          <w:tcPr>
            <w:tcW w:w="2736" w:type="dxa"/>
            <w:tcBorders>
              <w:top w:val="single" w:sz="6" w:space="0" w:color="auto"/>
              <w:left w:val="nil"/>
              <w:bottom w:val="nil"/>
              <w:right w:val="nil"/>
            </w:tcBorders>
          </w:tcPr>
          <w:p w14:paraId="44837B2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(3)</w:t>
            </w:r>
          </w:p>
        </w:tc>
      </w:tr>
      <w:tr w:rsidR="0053514D" w:rsidRPr="0053514D" w14:paraId="14BD4013" w14:textId="77777777" w:rsidTr="00717F5F">
        <w:trPr>
          <w:jc w:val="center"/>
        </w:trPr>
        <w:tc>
          <w:tcPr>
            <w:tcW w:w="2811" w:type="dxa"/>
            <w:tcBorders>
              <w:top w:val="nil"/>
              <w:left w:val="nil"/>
              <w:bottom w:val="single" w:sz="6" w:space="0" w:color="auto"/>
              <w:right w:val="nil"/>
            </w:tcBorders>
          </w:tcPr>
          <w:p w14:paraId="07DEE31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VARIABLES</w:t>
            </w:r>
          </w:p>
        </w:tc>
        <w:tc>
          <w:tcPr>
            <w:tcW w:w="1584" w:type="dxa"/>
            <w:tcBorders>
              <w:top w:val="nil"/>
              <w:left w:val="nil"/>
              <w:bottom w:val="single" w:sz="6" w:space="0" w:color="auto"/>
              <w:right w:val="nil"/>
            </w:tcBorders>
          </w:tcPr>
          <w:p w14:paraId="0CBA8A0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Total Risk</w:t>
            </w:r>
          </w:p>
        </w:tc>
        <w:tc>
          <w:tcPr>
            <w:tcW w:w="2304" w:type="dxa"/>
            <w:tcBorders>
              <w:top w:val="nil"/>
              <w:left w:val="nil"/>
              <w:bottom w:val="single" w:sz="6" w:space="0" w:color="auto"/>
              <w:right w:val="nil"/>
            </w:tcBorders>
          </w:tcPr>
          <w:p w14:paraId="6B4E008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Systematic Risk</w:t>
            </w:r>
          </w:p>
        </w:tc>
        <w:tc>
          <w:tcPr>
            <w:tcW w:w="2736" w:type="dxa"/>
            <w:tcBorders>
              <w:top w:val="nil"/>
              <w:left w:val="nil"/>
              <w:bottom w:val="single" w:sz="6" w:space="0" w:color="auto"/>
              <w:right w:val="nil"/>
            </w:tcBorders>
          </w:tcPr>
          <w:p w14:paraId="2A763AD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Idiosyncratic Risk</w:t>
            </w:r>
          </w:p>
        </w:tc>
      </w:tr>
      <w:tr w:rsidR="0053514D" w:rsidRPr="0053514D" w14:paraId="45798046" w14:textId="77777777" w:rsidTr="00717F5F">
        <w:trPr>
          <w:jc w:val="center"/>
        </w:trPr>
        <w:tc>
          <w:tcPr>
            <w:tcW w:w="2811" w:type="dxa"/>
            <w:tcBorders>
              <w:top w:val="nil"/>
              <w:left w:val="nil"/>
              <w:bottom w:val="nil"/>
              <w:right w:val="nil"/>
            </w:tcBorders>
          </w:tcPr>
          <w:p w14:paraId="3AF190E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NCI</w:t>
            </w:r>
          </w:p>
        </w:tc>
        <w:tc>
          <w:tcPr>
            <w:tcW w:w="1584" w:type="dxa"/>
            <w:tcBorders>
              <w:top w:val="nil"/>
              <w:left w:val="nil"/>
              <w:bottom w:val="nil"/>
              <w:right w:val="nil"/>
            </w:tcBorders>
          </w:tcPr>
          <w:p w14:paraId="6050C5D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0.0462</w:t>
            </w:r>
          </w:p>
        </w:tc>
        <w:tc>
          <w:tcPr>
            <w:tcW w:w="2304" w:type="dxa"/>
            <w:tcBorders>
              <w:top w:val="nil"/>
              <w:left w:val="nil"/>
              <w:bottom w:val="nil"/>
              <w:right w:val="nil"/>
            </w:tcBorders>
          </w:tcPr>
          <w:p w14:paraId="15C2E26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0.0320</w:t>
            </w:r>
          </w:p>
        </w:tc>
        <w:tc>
          <w:tcPr>
            <w:tcW w:w="2736" w:type="dxa"/>
            <w:tcBorders>
              <w:top w:val="nil"/>
              <w:left w:val="nil"/>
              <w:bottom w:val="nil"/>
              <w:right w:val="nil"/>
            </w:tcBorders>
          </w:tcPr>
          <w:p w14:paraId="7074A20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0.0412</w:t>
            </w:r>
          </w:p>
        </w:tc>
      </w:tr>
      <w:tr w:rsidR="0053514D" w:rsidRPr="0053514D" w14:paraId="470D5B20" w14:textId="77777777" w:rsidTr="00717F5F">
        <w:trPr>
          <w:jc w:val="center"/>
        </w:trPr>
        <w:tc>
          <w:tcPr>
            <w:tcW w:w="2811" w:type="dxa"/>
            <w:tcBorders>
              <w:top w:val="nil"/>
              <w:left w:val="nil"/>
              <w:bottom w:val="nil"/>
              <w:right w:val="nil"/>
            </w:tcBorders>
          </w:tcPr>
          <w:p w14:paraId="613AD61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293345C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(1.3518)</w:t>
            </w:r>
          </w:p>
        </w:tc>
        <w:tc>
          <w:tcPr>
            <w:tcW w:w="2304" w:type="dxa"/>
            <w:tcBorders>
              <w:top w:val="nil"/>
              <w:left w:val="nil"/>
              <w:bottom w:val="nil"/>
              <w:right w:val="nil"/>
            </w:tcBorders>
          </w:tcPr>
          <w:p w14:paraId="2F09E4C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(0.1317)</w:t>
            </w:r>
          </w:p>
        </w:tc>
        <w:tc>
          <w:tcPr>
            <w:tcW w:w="2736" w:type="dxa"/>
            <w:tcBorders>
              <w:top w:val="nil"/>
              <w:left w:val="nil"/>
              <w:bottom w:val="nil"/>
              <w:right w:val="nil"/>
            </w:tcBorders>
          </w:tcPr>
          <w:p w14:paraId="299B54B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(1.2039)</w:t>
            </w:r>
          </w:p>
        </w:tc>
      </w:tr>
      <w:tr w:rsidR="0053514D" w:rsidRPr="0053514D" w14:paraId="6AA4A1D5" w14:textId="77777777" w:rsidTr="00717F5F">
        <w:trPr>
          <w:jc w:val="center"/>
        </w:trPr>
        <w:tc>
          <w:tcPr>
            <w:tcW w:w="2811" w:type="dxa"/>
            <w:tcBorders>
              <w:top w:val="nil"/>
              <w:left w:val="nil"/>
              <w:bottom w:val="nil"/>
              <w:right w:val="nil"/>
            </w:tcBorders>
          </w:tcPr>
          <w:p w14:paraId="666DBD6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Board Size</w:t>
            </w:r>
          </w:p>
        </w:tc>
        <w:tc>
          <w:tcPr>
            <w:tcW w:w="1584" w:type="dxa"/>
            <w:tcBorders>
              <w:top w:val="nil"/>
              <w:left w:val="nil"/>
              <w:bottom w:val="nil"/>
              <w:right w:val="nil"/>
            </w:tcBorders>
          </w:tcPr>
          <w:p w14:paraId="1B071B8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0.0065</w:t>
            </w:r>
          </w:p>
        </w:tc>
        <w:tc>
          <w:tcPr>
            <w:tcW w:w="2304" w:type="dxa"/>
            <w:tcBorders>
              <w:top w:val="nil"/>
              <w:left w:val="nil"/>
              <w:bottom w:val="nil"/>
              <w:right w:val="nil"/>
            </w:tcBorders>
          </w:tcPr>
          <w:p w14:paraId="7AB7524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0.2456</w:t>
            </w:r>
          </w:p>
        </w:tc>
        <w:tc>
          <w:tcPr>
            <w:tcW w:w="2736" w:type="dxa"/>
            <w:tcBorders>
              <w:top w:val="nil"/>
              <w:left w:val="nil"/>
              <w:bottom w:val="nil"/>
              <w:right w:val="nil"/>
            </w:tcBorders>
          </w:tcPr>
          <w:p w14:paraId="65DD020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0.0116</w:t>
            </w:r>
          </w:p>
        </w:tc>
      </w:tr>
      <w:tr w:rsidR="0053514D" w:rsidRPr="0053514D" w14:paraId="61C56A43" w14:textId="77777777" w:rsidTr="00717F5F">
        <w:trPr>
          <w:jc w:val="center"/>
        </w:trPr>
        <w:tc>
          <w:tcPr>
            <w:tcW w:w="2811" w:type="dxa"/>
            <w:tcBorders>
              <w:top w:val="nil"/>
              <w:left w:val="nil"/>
              <w:bottom w:val="nil"/>
              <w:right w:val="nil"/>
            </w:tcBorders>
          </w:tcPr>
          <w:p w14:paraId="48E164E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09E9142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(0.1757)</w:t>
            </w:r>
          </w:p>
        </w:tc>
        <w:tc>
          <w:tcPr>
            <w:tcW w:w="2304" w:type="dxa"/>
            <w:tcBorders>
              <w:top w:val="nil"/>
              <w:left w:val="nil"/>
              <w:bottom w:val="nil"/>
              <w:right w:val="nil"/>
            </w:tcBorders>
          </w:tcPr>
          <w:p w14:paraId="4DB6663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(0.9292)</w:t>
            </w:r>
          </w:p>
        </w:tc>
        <w:tc>
          <w:tcPr>
            <w:tcW w:w="2736" w:type="dxa"/>
            <w:tcBorders>
              <w:top w:val="nil"/>
              <w:left w:val="nil"/>
              <w:bottom w:val="nil"/>
              <w:right w:val="nil"/>
            </w:tcBorders>
          </w:tcPr>
          <w:p w14:paraId="697C549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(0.3127)</w:t>
            </w:r>
          </w:p>
        </w:tc>
      </w:tr>
      <w:tr w:rsidR="0053514D" w:rsidRPr="0053514D" w14:paraId="585E9A01" w14:textId="77777777" w:rsidTr="00717F5F">
        <w:trPr>
          <w:jc w:val="center"/>
        </w:trPr>
        <w:tc>
          <w:tcPr>
            <w:tcW w:w="2811" w:type="dxa"/>
            <w:tcBorders>
              <w:top w:val="nil"/>
              <w:left w:val="nil"/>
              <w:bottom w:val="nil"/>
              <w:right w:val="nil"/>
            </w:tcBorders>
          </w:tcPr>
          <w:p w14:paraId="6D8A648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Gender Diversity</w:t>
            </w:r>
          </w:p>
        </w:tc>
        <w:tc>
          <w:tcPr>
            <w:tcW w:w="1584" w:type="dxa"/>
            <w:tcBorders>
              <w:top w:val="nil"/>
              <w:left w:val="nil"/>
              <w:bottom w:val="nil"/>
              <w:right w:val="nil"/>
            </w:tcBorders>
          </w:tcPr>
          <w:p w14:paraId="713F873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-1.9944**</w:t>
            </w:r>
          </w:p>
        </w:tc>
        <w:tc>
          <w:tcPr>
            <w:tcW w:w="2304" w:type="dxa"/>
            <w:tcBorders>
              <w:top w:val="nil"/>
              <w:left w:val="nil"/>
              <w:bottom w:val="nil"/>
              <w:right w:val="nil"/>
            </w:tcBorders>
          </w:tcPr>
          <w:p w14:paraId="2D33A36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-19.9197***</w:t>
            </w:r>
          </w:p>
        </w:tc>
        <w:tc>
          <w:tcPr>
            <w:tcW w:w="2736" w:type="dxa"/>
            <w:tcBorders>
              <w:top w:val="nil"/>
              <w:left w:val="nil"/>
              <w:bottom w:val="nil"/>
              <w:right w:val="nil"/>
            </w:tcBorders>
          </w:tcPr>
          <w:p w14:paraId="3110461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-1.6973**</w:t>
            </w:r>
          </w:p>
        </w:tc>
      </w:tr>
      <w:tr w:rsidR="0053514D" w:rsidRPr="0053514D" w14:paraId="020B96B5" w14:textId="77777777" w:rsidTr="00717F5F">
        <w:trPr>
          <w:jc w:val="center"/>
        </w:trPr>
        <w:tc>
          <w:tcPr>
            <w:tcW w:w="2811" w:type="dxa"/>
            <w:tcBorders>
              <w:top w:val="nil"/>
              <w:left w:val="nil"/>
              <w:bottom w:val="nil"/>
              <w:right w:val="nil"/>
            </w:tcBorders>
          </w:tcPr>
          <w:p w14:paraId="4046FF8A"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7EC62F8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(-2.4293)</w:t>
            </w:r>
          </w:p>
        </w:tc>
        <w:tc>
          <w:tcPr>
            <w:tcW w:w="2304" w:type="dxa"/>
            <w:tcBorders>
              <w:top w:val="nil"/>
              <w:left w:val="nil"/>
              <w:bottom w:val="nil"/>
              <w:right w:val="nil"/>
            </w:tcBorders>
          </w:tcPr>
          <w:p w14:paraId="141ABC3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(-3.4078)</w:t>
            </w:r>
          </w:p>
        </w:tc>
        <w:tc>
          <w:tcPr>
            <w:tcW w:w="2736" w:type="dxa"/>
            <w:tcBorders>
              <w:top w:val="nil"/>
              <w:left w:val="nil"/>
              <w:bottom w:val="nil"/>
              <w:right w:val="nil"/>
            </w:tcBorders>
          </w:tcPr>
          <w:p w14:paraId="60B45AC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(-2.0629)</w:t>
            </w:r>
          </w:p>
        </w:tc>
      </w:tr>
      <w:tr w:rsidR="0053514D" w:rsidRPr="0053514D" w14:paraId="7C2D2104" w14:textId="77777777" w:rsidTr="00717F5F">
        <w:trPr>
          <w:jc w:val="center"/>
        </w:trPr>
        <w:tc>
          <w:tcPr>
            <w:tcW w:w="2811" w:type="dxa"/>
            <w:tcBorders>
              <w:top w:val="nil"/>
              <w:left w:val="nil"/>
              <w:bottom w:val="nil"/>
              <w:right w:val="nil"/>
            </w:tcBorders>
          </w:tcPr>
          <w:p w14:paraId="11A14E6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Board Independence</w:t>
            </w:r>
          </w:p>
        </w:tc>
        <w:tc>
          <w:tcPr>
            <w:tcW w:w="1584" w:type="dxa"/>
            <w:tcBorders>
              <w:top w:val="nil"/>
              <w:left w:val="nil"/>
              <w:bottom w:val="nil"/>
              <w:right w:val="nil"/>
            </w:tcBorders>
          </w:tcPr>
          <w:p w14:paraId="7448DB0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-0.2818</w:t>
            </w:r>
          </w:p>
        </w:tc>
        <w:tc>
          <w:tcPr>
            <w:tcW w:w="2304" w:type="dxa"/>
            <w:tcBorders>
              <w:top w:val="nil"/>
              <w:left w:val="nil"/>
              <w:bottom w:val="nil"/>
              <w:right w:val="nil"/>
            </w:tcBorders>
          </w:tcPr>
          <w:p w14:paraId="2A07425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-1.6686</w:t>
            </w:r>
          </w:p>
        </w:tc>
        <w:tc>
          <w:tcPr>
            <w:tcW w:w="2736" w:type="dxa"/>
            <w:tcBorders>
              <w:top w:val="nil"/>
              <w:left w:val="nil"/>
              <w:bottom w:val="nil"/>
              <w:right w:val="nil"/>
            </w:tcBorders>
          </w:tcPr>
          <w:p w14:paraId="73897A7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-0.3281</w:t>
            </w:r>
          </w:p>
        </w:tc>
      </w:tr>
      <w:tr w:rsidR="0053514D" w:rsidRPr="0053514D" w14:paraId="56CA8B0F" w14:textId="77777777" w:rsidTr="00717F5F">
        <w:trPr>
          <w:jc w:val="center"/>
        </w:trPr>
        <w:tc>
          <w:tcPr>
            <w:tcW w:w="2811" w:type="dxa"/>
            <w:tcBorders>
              <w:top w:val="nil"/>
              <w:left w:val="nil"/>
              <w:bottom w:val="nil"/>
              <w:right w:val="nil"/>
            </w:tcBorders>
          </w:tcPr>
          <w:p w14:paraId="6A58905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62A707A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(-0.5549)</w:t>
            </w:r>
          </w:p>
        </w:tc>
        <w:tc>
          <w:tcPr>
            <w:tcW w:w="2304" w:type="dxa"/>
            <w:tcBorders>
              <w:top w:val="nil"/>
              <w:left w:val="nil"/>
              <w:bottom w:val="nil"/>
              <w:right w:val="nil"/>
            </w:tcBorders>
          </w:tcPr>
          <w:p w14:paraId="3CDCFFD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(-0.4615)</w:t>
            </w:r>
          </w:p>
        </w:tc>
        <w:tc>
          <w:tcPr>
            <w:tcW w:w="2736" w:type="dxa"/>
            <w:tcBorders>
              <w:top w:val="nil"/>
              <w:left w:val="nil"/>
              <w:bottom w:val="nil"/>
              <w:right w:val="nil"/>
            </w:tcBorders>
          </w:tcPr>
          <w:p w14:paraId="054F85B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(-0.6446)</w:t>
            </w:r>
          </w:p>
        </w:tc>
      </w:tr>
      <w:tr w:rsidR="0053514D" w:rsidRPr="0053514D" w14:paraId="68497291" w14:textId="77777777" w:rsidTr="00717F5F">
        <w:trPr>
          <w:jc w:val="center"/>
        </w:trPr>
        <w:tc>
          <w:tcPr>
            <w:tcW w:w="2811" w:type="dxa"/>
            <w:tcBorders>
              <w:top w:val="nil"/>
              <w:left w:val="nil"/>
              <w:bottom w:val="nil"/>
              <w:right w:val="nil"/>
            </w:tcBorders>
          </w:tcPr>
          <w:p w14:paraId="3345B1C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Remuneration</w:t>
            </w:r>
          </w:p>
        </w:tc>
        <w:tc>
          <w:tcPr>
            <w:tcW w:w="1584" w:type="dxa"/>
            <w:tcBorders>
              <w:top w:val="nil"/>
              <w:left w:val="nil"/>
              <w:bottom w:val="nil"/>
              <w:right w:val="nil"/>
            </w:tcBorders>
          </w:tcPr>
          <w:p w14:paraId="13C1749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0.0770**</w:t>
            </w:r>
          </w:p>
        </w:tc>
        <w:tc>
          <w:tcPr>
            <w:tcW w:w="2304" w:type="dxa"/>
            <w:tcBorders>
              <w:top w:val="nil"/>
              <w:left w:val="nil"/>
              <w:bottom w:val="nil"/>
              <w:right w:val="nil"/>
            </w:tcBorders>
          </w:tcPr>
          <w:p w14:paraId="7FA263C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0.6293**</w:t>
            </w:r>
          </w:p>
        </w:tc>
        <w:tc>
          <w:tcPr>
            <w:tcW w:w="2736" w:type="dxa"/>
            <w:tcBorders>
              <w:top w:val="nil"/>
              <w:left w:val="nil"/>
              <w:bottom w:val="nil"/>
              <w:right w:val="nil"/>
            </w:tcBorders>
          </w:tcPr>
          <w:p w14:paraId="13DB89F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0.0711*</w:t>
            </w:r>
          </w:p>
        </w:tc>
      </w:tr>
      <w:tr w:rsidR="0053514D" w:rsidRPr="0053514D" w14:paraId="661F3272" w14:textId="77777777" w:rsidTr="00717F5F">
        <w:trPr>
          <w:jc w:val="center"/>
        </w:trPr>
        <w:tc>
          <w:tcPr>
            <w:tcW w:w="2811" w:type="dxa"/>
            <w:tcBorders>
              <w:top w:val="nil"/>
              <w:left w:val="nil"/>
              <w:bottom w:val="nil"/>
              <w:right w:val="nil"/>
            </w:tcBorders>
          </w:tcPr>
          <w:p w14:paraId="64BD25B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475C3BF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(1.9919)</w:t>
            </w:r>
          </w:p>
        </w:tc>
        <w:tc>
          <w:tcPr>
            <w:tcW w:w="2304" w:type="dxa"/>
            <w:tcBorders>
              <w:top w:val="nil"/>
              <w:left w:val="nil"/>
              <w:bottom w:val="nil"/>
              <w:right w:val="nil"/>
            </w:tcBorders>
          </w:tcPr>
          <w:p w14:paraId="38762B5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(2.2859)</w:t>
            </w:r>
          </w:p>
        </w:tc>
        <w:tc>
          <w:tcPr>
            <w:tcW w:w="2736" w:type="dxa"/>
            <w:tcBorders>
              <w:top w:val="nil"/>
              <w:left w:val="nil"/>
              <w:bottom w:val="nil"/>
              <w:right w:val="nil"/>
            </w:tcBorders>
          </w:tcPr>
          <w:p w14:paraId="28692E3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(1.8349)</w:t>
            </w:r>
          </w:p>
        </w:tc>
      </w:tr>
      <w:tr w:rsidR="0053514D" w:rsidRPr="0053514D" w14:paraId="0E3E97A5" w14:textId="77777777" w:rsidTr="00717F5F">
        <w:trPr>
          <w:jc w:val="center"/>
        </w:trPr>
        <w:tc>
          <w:tcPr>
            <w:tcW w:w="2811" w:type="dxa"/>
            <w:tcBorders>
              <w:top w:val="nil"/>
              <w:left w:val="nil"/>
              <w:bottom w:val="nil"/>
              <w:right w:val="nil"/>
            </w:tcBorders>
          </w:tcPr>
          <w:p w14:paraId="55DF354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Board Ownership</w:t>
            </w:r>
          </w:p>
        </w:tc>
        <w:tc>
          <w:tcPr>
            <w:tcW w:w="1584" w:type="dxa"/>
            <w:tcBorders>
              <w:top w:val="nil"/>
              <w:left w:val="nil"/>
              <w:bottom w:val="nil"/>
              <w:right w:val="nil"/>
            </w:tcBorders>
          </w:tcPr>
          <w:p w14:paraId="6F0BB3E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-0.0001</w:t>
            </w:r>
          </w:p>
        </w:tc>
        <w:tc>
          <w:tcPr>
            <w:tcW w:w="2304" w:type="dxa"/>
            <w:tcBorders>
              <w:top w:val="nil"/>
              <w:left w:val="nil"/>
              <w:bottom w:val="nil"/>
              <w:right w:val="nil"/>
            </w:tcBorders>
          </w:tcPr>
          <w:p w14:paraId="2F02110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0.0322</w:t>
            </w:r>
          </w:p>
        </w:tc>
        <w:tc>
          <w:tcPr>
            <w:tcW w:w="2736" w:type="dxa"/>
            <w:tcBorders>
              <w:top w:val="nil"/>
              <w:left w:val="nil"/>
              <w:bottom w:val="nil"/>
              <w:right w:val="nil"/>
            </w:tcBorders>
          </w:tcPr>
          <w:p w14:paraId="7D53ADC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0.0005</w:t>
            </w:r>
          </w:p>
        </w:tc>
      </w:tr>
      <w:tr w:rsidR="0053514D" w:rsidRPr="0053514D" w14:paraId="7E0A6A1B" w14:textId="77777777" w:rsidTr="00717F5F">
        <w:trPr>
          <w:jc w:val="center"/>
        </w:trPr>
        <w:tc>
          <w:tcPr>
            <w:tcW w:w="2811" w:type="dxa"/>
            <w:tcBorders>
              <w:top w:val="nil"/>
              <w:left w:val="nil"/>
              <w:bottom w:val="nil"/>
              <w:right w:val="nil"/>
            </w:tcBorders>
          </w:tcPr>
          <w:p w14:paraId="124C3B3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1189194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(-0.0106)</w:t>
            </w:r>
          </w:p>
        </w:tc>
        <w:tc>
          <w:tcPr>
            <w:tcW w:w="2304" w:type="dxa"/>
            <w:tcBorders>
              <w:top w:val="nil"/>
              <w:left w:val="nil"/>
              <w:bottom w:val="nil"/>
              <w:right w:val="nil"/>
            </w:tcBorders>
          </w:tcPr>
          <w:p w14:paraId="539C9B2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(0.7446)</w:t>
            </w:r>
          </w:p>
        </w:tc>
        <w:tc>
          <w:tcPr>
            <w:tcW w:w="2736" w:type="dxa"/>
            <w:tcBorders>
              <w:top w:val="nil"/>
              <w:left w:val="nil"/>
              <w:bottom w:val="nil"/>
              <w:right w:val="nil"/>
            </w:tcBorders>
          </w:tcPr>
          <w:p w14:paraId="39F81A0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(0.0852)</w:t>
            </w:r>
          </w:p>
        </w:tc>
      </w:tr>
      <w:tr w:rsidR="0053514D" w:rsidRPr="0053514D" w14:paraId="75F8AF8B" w14:textId="77777777" w:rsidTr="00717F5F">
        <w:trPr>
          <w:jc w:val="center"/>
        </w:trPr>
        <w:tc>
          <w:tcPr>
            <w:tcW w:w="2811" w:type="dxa"/>
            <w:tcBorders>
              <w:top w:val="nil"/>
              <w:left w:val="nil"/>
              <w:bottom w:val="nil"/>
              <w:right w:val="nil"/>
            </w:tcBorders>
          </w:tcPr>
          <w:p w14:paraId="7095948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Extra Committees</w:t>
            </w:r>
          </w:p>
        </w:tc>
        <w:tc>
          <w:tcPr>
            <w:tcW w:w="1584" w:type="dxa"/>
            <w:tcBorders>
              <w:top w:val="nil"/>
              <w:left w:val="nil"/>
              <w:bottom w:val="nil"/>
              <w:right w:val="nil"/>
            </w:tcBorders>
          </w:tcPr>
          <w:p w14:paraId="356FEFA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0.1423**</w:t>
            </w:r>
          </w:p>
        </w:tc>
        <w:tc>
          <w:tcPr>
            <w:tcW w:w="2304" w:type="dxa"/>
            <w:tcBorders>
              <w:top w:val="nil"/>
              <w:left w:val="nil"/>
              <w:bottom w:val="nil"/>
              <w:right w:val="nil"/>
            </w:tcBorders>
          </w:tcPr>
          <w:p w14:paraId="224A008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0.5894</w:t>
            </w:r>
          </w:p>
        </w:tc>
        <w:tc>
          <w:tcPr>
            <w:tcW w:w="2736" w:type="dxa"/>
            <w:tcBorders>
              <w:top w:val="nil"/>
              <w:left w:val="nil"/>
              <w:bottom w:val="nil"/>
              <w:right w:val="nil"/>
            </w:tcBorders>
          </w:tcPr>
          <w:p w14:paraId="0C034EF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0.1487***</w:t>
            </w:r>
          </w:p>
        </w:tc>
      </w:tr>
      <w:tr w:rsidR="0053514D" w:rsidRPr="0053514D" w14:paraId="66536A18" w14:textId="77777777" w:rsidTr="00717F5F">
        <w:trPr>
          <w:jc w:val="center"/>
        </w:trPr>
        <w:tc>
          <w:tcPr>
            <w:tcW w:w="2811" w:type="dxa"/>
            <w:tcBorders>
              <w:top w:val="nil"/>
              <w:left w:val="nil"/>
              <w:bottom w:val="nil"/>
              <w:right w:val="nil"/>
            </w:tcBorders>
          </w:tcPr>
          <w:p w14:paraId="60735D9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44DA012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(2.5678)</w:t>
            </w:r>
          </w:p>
        </w:tc>
        <w:tc>
          <w:tcPr>
            <w:tcW w:w="2304" w:type="dxa"/>
            <w:tcBorders>
              <w:top w:val="nil"/>
              <w:left w:val="nil"/>
              <w:bottom w:val="nil"/>
              <w:right w:val="nil"/>
            </w:tcBorders>
          </w:tcPr>
          <w:p w14:paraId="7A6B482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(1.4932)</w:t>
            </w:r>
          </w:p>
        </w:tc>
        <w:tc>
          <w:tcPr>
            <w:tcW w:w="2736" w:type="dxa"/>
            <w:tcBorders>
              <w:top w:val="nil"/>
              <w:left w:val="nil"/>
              <w:bottom w:val="nil"/>
              <w:right w:val="nil"/>
            </w:tcBorders>
          </w:tcPr>
          <w:p w14:paraId="00BCCEB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(2.6773)</w:t>
            </w:r>
          </w:p>
        </w:tc>
      </w:tr>
      <w:tr w:rsidR="0053514D" w:rsidRPr="0053514D" w14:paraId="3A149CD4" w14:textId="77777777" w:rsidTr="00717F5F">
        <w:trPr>
          <w:jc w:val="center"/>
        </w:trPr>
        <w:tc>
          <w:tcPr>
            <w:tcW w:w="2811" w:type="dxa"/>
            <w:tcBorders>
              <w:top w:val="nil"/>
              <w:left w:val="nil"/>
              <w:bottom w:val="nil"/>
              <w:right w:val="nil"/>
            </w:tcBorders>
          </w:tcPr>
          <w:p w14:paraId="291A013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Internal Controls</w:t>
            </w:r>
          </w:p>
        </w:tc>
        <w:tc>
          <w:tcPr>
            <w:tcW w:w="1584" w:type="dxa"/>
            <w:tcBorders>
              <w:top w:val="nil"/>
              <w:left w:val="nil"/>
              <w:bottom w:val="nil"/>
              <w:right w:val="nil"/>
            </w:tcBorders>
          </w:tcPr>
          <w:p w14:paraId="65ADB93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0.0087</w:t>
            </w:r>
          </w:p>
        </w:tc>
        <w:tc>
          <w:tcPr>
            <w:tcW w:w="2304" w:type="dxa"/>
            <w:tcBorders>
              <w:top w:val="nil"/>
              <w:left w:val="nil"/>
              <w:bottom w:val="nil"/>
              <w:right w:val="nil"/>
            </w:tcBorders>
          </w:tcPr>
          <w:p w14:paraId="54A7D7E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-0.4865**</w:t>
            </w:r>
          </w:p>
        </w:tc>
        <w:tc>
          <w:tcPr>
            <w:tcW w:w="2736" w:type="dxa"/>
            <w:tcBorders>
              <w:top w:val="nil"/>
              <w:left w:val="nil"/>
              <w:bottom w:val="nil"/>
              <w:right w:val="nil"/>
            </w:tcBorders>
          </w:tcPr>
          <w:p w14:paraId="4611F5E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0.0080</w:t>
            </w:r>
          </w:p>
        </w:tc>
      </w:tr>
      <w:tr w:rsidR="0053514D" w:rsidRPr="0053514D" w14:paraId="2903F9EA" w14:textId="77777777" w:rsidTr="00717F5F">
        <w:trPr>
          <w:jc w:val="center"/>
        </w:trPr>
        <w:tc>
          <w:tcPr>
            <w:tcW w:w="2811" w:type="dxa"/>
            <w:tcBorders>
              <w:top w:val="nil"/>
              <w:left w:val="nil"/>
              <w:bottom w:val="nil"/>
              <w:right w:val="nil"/>
            </w:tcBorders>
          </w:tcPr>
          <w:p w14:paraId="43D1440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4E2BF10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(0.3039)</w:t>
            </w:r>
          </w:p>
        </w:tc>
        <w:tc>
          <w:tcPr>
            <w:tcW w:w="2304" w:type="dxa"/>
            <w:tcBorders>
              <w:top w:val="nil"/>
              <w:left w:val="nil"/>
              <w:bottom w:val="nil"/>
              <w:right w:val="nil"/>
            </w:tcBorders>
          </w:tcPr>
          <w:p w14:paraId="06C95DC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(-2.3939)</w:t>
            </w:r>
          </w:p>
        </w:tc>
        <w:tc>
          <w:tcPr>
            <w:tcW w:w="2736" w:type="dxa"/>
            <w:tcBorders>
              <w:top w:val="nil"/>
              <w:left w:val="nil"/>
              <w:bottom w:val="nil"/>
              <w:right w:val="nil"/>
            </w:tcBorders>
          </w:tcPr>
          <w:p w14:paraId="761F476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(0.2782)</w:t>
            </w:r>
          </w:p>
        </w:tc>
      </w:tr>
      <w:tr w:rsidR="0053514D" w:rsidRPr="0053514D" w14:paraId="6F4C1A37" w14:textId="77777777" w:rsidTr="00717F5F">
        <w:trPr>
          <w:jc w:val="center"/>
        </w:trPr>
        <w:tc>
          <w:tcPr>
            <w:tcW w:w="2811" w:type="dxa"/>
            <w:tcBorders>
              <w:top w:val="nil"/>
              <w:left w:val="nil"/>
              <w:bottom w:val="nil"/>
              <w:right w:val="nil"/>
            </w:tcBorders>
          </w:tcPr>
          <w:p w14:paraId="18974D4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Board Meetings</w:t>
            </w:r>
          </w:p>
        </w:tc>
        <w:tc>
          <w:tcPr>
            <w:tcW w:w="1584" w:type="dxa"/>
            <w:tcBorders>
              <w:top w:val="nil"/>
              <w:left w:val="nil"/>
              <w:bottom w:val="nil"/>
              <w:right w:val="nil"/>
            </w:tcBorders>
          </w:tcPr>
          <w:p w14:paraId="7F7BF99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0.0059</w:t>
            </w:r>
          </w:p>
        </w:tc>
        <w:tc>
          <w:tcPr>
            <w:tcW w:w="2304" w:type="dxa"/>
            <w:tcBorders>
              <w:top w:val="nil"/>
              <w:left w:val="nil"/>
              <w:bottom w:val="nil"/>
              <w:right w:val="nil"/>
            </w:tcBorders>
          </w:tcPr>
          <w:p w14:paraId="52226E5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0.0361</w:t>
            </w:r>
          </w:p>
        </w:tc>
        <w:tc>
          <w:tcPr>
            <w:tcW w:w="2736" w:type="dxa"/>
            <w:tcBorders>
              <w:top w:val="nil"/>
              <w:left w:val="nil"/>
              <w:bottom w:val="nil"/>
              <w:right w:val="nil"/>
            </w:tcBorders>
          </w:tcPr>
          <w:p w14:paraId="0DF0F0A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0.0160</w:t>
            </w:r>
          </w:p>
        </w:tc>
      </w:tr>
      <w:tr w:rsidR="0053514D" w:rsidRPr="0053514D" w14:paraId="2476F417" w14:textId="77777777" w:rsidTr="00717F5F">
        <w:trPr>
          <w:jc w:val="center"/>
        </w:trPr>
        <w:tc>
          <w:tcPr>
            <w:tcW w:w="2811" w:type="dxa"/>
            <w:tcBorders>
              <w:top w:val="nil"/>
              <w:left w:val="nil"/>
              <w:bottom w:val="nil"/>
              <w:right w:val="nil"/>
            </w:tcBorders>
          </w:tcPr>
          <w:p w14:paraId="5596A5F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0F6ADE6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(0.2566)</w:t>
            </w:r>
          </w:p>
        </w:tc>
        <w:tc>
          <w:tcPr>
            <w:tcW w:w="2304" w:type="dxa"/>
            <w:tcBorders>
              <w:top w:val="nil"/>
              <w:left w:val="nil"/>
              <w:bottom w:val="nil"/>
              <w:right w:val="nil"/>
            </w:tcBorders>
          </w:tcPr>
          <w:p w14:paraId="11E3338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(0.2187)</w:t>
            </w:r>
          </w:p>
        </w:tc>
        <w:tc>
          <w:tcPr>
            <w:tcW w:w="2736" w:type="dxa"/>
            <w:tcBorders>
              <w:top w:val="nil"/>
              <w:left w:val="nil"/>
              <w:bottom w:val="nil"/>
              <w:right w:val="nil"/>
            </w:tcBorders>
          </w:tcPr>
          <w:p w14:paraId="543C32D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(0.6891)</w:t>
            </w:r>
          </w:p>
        </w:tc>
      </w:tr>
      <w:tr w:rsidR="0053514D" w:rsidRPr="0053514D" w14:paraId="2C9E0111" w14:textId="77777777" w:rsidTr="00717F5F">
        <w:trPr>
          <w:jc w:val="center"/>
        </w:trPr>
        <w:tc>
          <w:tcPr>
            <w:tcW w:w="2811" w:type="dxa"/>
            <w:tcBorders>
              <w:top w:val="nil"/>
              <w:left w:val="nil"/>
              <w:bottom w:val="nil"/>
              <w:right w:val="nil"/>
            </w:tcBorders>
          </w:tcPr>
          <w:p w14:paraId="027EE09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Risk Committee</w:t>
            </w:r>
          </w:p>
        </w:tc>
        <w:tc>
          <w:tcPr>
            <w:tcW w:w="1584" w:type="dxa"/>
            <w:tcBorders>
              <w:top w:val="nil"/>
              <w:left w:val="nil"/>
              <w:bottom w:val="nil"/>
              <w:right w:val="nil"/>
            </w:tcBorders>
          </w:tcPr>
          <w:p w14:paraId="587B9AB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0.1605</w:t>
            </w:r>
          </w:p>
        </w:tc>
        <w:tc>
          <w:tcPr>
            <w:tcW w:w="2304" w:type="dxa"/>
            <w:tcBorders>
              <w:top w:val="nil"/>
              <w:left w:val="nil"/>
              <w:bottom w:val="nil"/>
              <w:right w:val="nil"/>
            </w:tcBorders>
          </w:tcPr>
          <w:p w14:paraId="18EC04E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2.6283**</w:t>
            </w:r>
          </w:p>
        </w:tc>
        <w:tc>
          <w:tcPr>
            <w:tcW w:w="2736" w:type="dxa"/>
            <w:tcBorders>
              <w:top w:val="nil"/>
              <w:left w:val="nil"/>
              <w:bottom w:val="nil"/>
              <w:right w:val="nil"/>
            </w:tcBorders>
          </w:tcPr>
          <w:p w14:paraId="3183E96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0.1841</w:t>
            </w:r>
          </w:p>
        </w:tc>
      </w:tr>
      <w:tr w:rsidR="0053514D" w:rsidRPr="0053514D" w14:paraId="55A9999F" w14:textId="77777777" w:rsidTr="00717F5F">
        <w:trPr>
          <w:jc w:val="center"/>
        </w:trPr>
        <w:tc>
          <w:tcPr>
            <w:tcW w:w="2811" w:type="dxa"/>
            <w:tcBorders>
              <w:top w:val="nil"/>
              <w:left w:val="nil"/>
              <w:bottom w:val="nil"/>
              <w:right w:val="nil"/>
            </w:tcBorders>
          </w:tcPr>
          <w:p w14:paraId="449BAB3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23032B4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(0.9143)</w:t>
            </w:r>
          </w:p>
        </w:tc>
        <w:tc>
          <w:tcPr>
            <w:tcW w:w="2304" w:type="dxa"/>
            <w:tcBorders>
              <w:top w:val="nil"/>
              <w:left w:val="nil"/>
              <w:bottom w:val="nil"/>
              <w:right w:val="nil"/>
            </w:tcBorders>
          </w:tcPr>
          <w:p w14:paraId="4B9F15C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(2.1023)</w:t>
            </w:r>
          </w:p>
        </w:tc>
        <w:tc>
          <w:tcPr>
            <w:tcW w:w="2736" w:type="dxa"/>
            <w:tcBorders>
              <w:top w:val="nil"/>
              <w:left w:val="nil"/>
              <w:bottom w:val="nil"/>
              <w:right w:val="nil"/>
            </w:tcBorders>
          </w:tcPr>
          <w:p w14:paraId="31138A3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(1.0464)</w:t>
            </w:r>
          </w:p>
        </w:tc>
      </w:tr>
      <w:tr w:rsidR="0053514D" w:rsidRPr="0053514D" w14:paraId="271AEE86" w14:textId="77777777" w:rsidTr="00717F5F">
        <w:trPr>
          <w:jc w:val="center"/>
        </w:trPr>
        <w:tc>
          <w:tcPr>
            <w:tcW w:w="2811" w:type="dxa"/>
            <w:tcBorders>
              <w:top w:val="nil"/>
              <w:left w:val="nil"/>
              <w:bottom w:val="nil"/>
              <w:right w:val="nil"/>
            </w:tcBorders>
          </w:tcPr>
          <w:p w14:paraId="6677537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ROA</w:t>
            </w:r>
          </w:p>
        </w:tc>
        <w:tc>
          <w:tcPr>
            <w:tcW w:w="1584" w:type="dxa"/>
            <w:tcBorders>
              <w:top w:val="nil"/>
              <w:left w:val="nil"/>
              <w:bottom w:val="nil"/>
              <w:right w:val="nil"/>
            </w:tcBorders>
          </w:tcPr>
          <w:p w14:paraId="0AC9A28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0.0279***</w:t>
            </w:r>
          </w:p>
        </w:tc>
        <w:tc>
          <w:tcPr>
            <w:tcW w:w="2304" w:type="dxa"/>
            <w:tcBorders>
              <w:top w:val="nil"/>
              <w:left w:val="nil"/>
              <w:bottom w:val="nil"/>
              <w:right w:val="nil"/>
            </w:tcBorders>
          </w:tcPr>
          <w:p w14:paraId="746C9B2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0.2959***</w:t>
            </w:r>
          </w:p>
        </w:tc>
        <w:tc>
          <w:tcPr>
            <w:tcW w:w="2736" w:type="dxa"/>
            <w:tcBorders>
              <w:top w:val="nil"/>
              <w:left w:val="nil"/>
              <w:bottom w:val="nil"/>
              <w:right w:val="nil"/>
            </w:tcBorders>
          </w:tcPr>
          <w:p w14:paraId="058A563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0.0296***</w:t>
            </w:r>
          </w:p>
        </w:tc>
      </w:tr>
      <w:tr w:rsidR="0053514D" w:rsidRPr="0053514D" w14:paraId="6C984F3E" w14:textId="77777777" w:rsidTr="00717F5F">
        <w:trPr>
          <w:jc w:val="center"/>
        </w:trPr>
        <w:tc>
          <w:tcPr>
            <w:tcW w:w="2811" w:type="dxa"/>
            <w:tcBorders>
              <w:top w:val="nil"/>
              <w:left w:val="nil"/>
              <w:bottom w:val="nil"/>
              <w:right w:val="nil"/>
            </w:tcBorders>
          </w:tcPr>
          <w:p w14:paraId="4F3D636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011AF5E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(2.6683)</w:t>
            </w:r>
          </w:p>
        </w:tc>
        <w:tc>
          <w:tcPr>
            <w:tcW w:w="2304" w:type="dxa"/>
            <w:tcBorders>
              <w:top w:val="nil"/>
              <w:left w:val="nil"/>
              <w:bottom w:val="nil"/>
              <w:right w:val="nil"/>
            </w:tcBorders>
          </w:tcPr>
          <w:p w14:paraId="025975F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(3.9754)</w:t>
            </w:r>
          </w:p>
        </w:tc>
        <w:tc>
          <w:tcPr>
            <w:tcW w:w="2736" w:type="dxa"/>
            <w:tcBorders>
              <w:top w:val="nil"/>
              <w:left w:val="nil"/>
              <w:bottom w:val="nil"/>
              <w:right w:val="nil"/>
            </w:tcBorders>
          </w:tcPr>
          <w:p w14:paraId="3D0E672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(2.8240)</w:t>
            </w:r>
          </w:p>
        </w:tc>
      </w:tr>
      <w:tr w:rsidR="0053514D" w:rsidRPr="0053514D" w14:paraId="051CAA08" w14:textId="77777777" w:rsidTr="00717F5F">
        <w:trPr>
          <w:jc w:val="center"/>
        </w:trPr>
        <w:tc>
          <w:tcPr>
            <w:tcW w:w="2811" w:type="dxa"/>
            <w:tcBorders>
              <w:top w:val="nil"/>
              <w:left w:val="nil"/>
              <w:bottom w:val="nil"/>
              <w:right w:val="nil"/>
            </w:tcBorders>
          </w:tcPr>
          <w:p w14:paraId="2A24E9B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Leverage</w:t>
            </w:r>
          </w:p>
        </w:tc>
        <w:tc>
          <w:tcPr>
            <w:tcW w:w="1584" w:type="dxa"/>
            <w:tcBorders>
              <w:top w:val="nil"/>
              <w:left w:val="nil"/>
              <w:bottom w:val="nil"/>
              <w:right w:val="nil"/>
            </w:tcBorders>
          </w:tcPr>
          <w:p w14:paraId="65271CC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-0.0011</w:t>
            </w:r>
          </w:p>
        </w:tc>
        <w:tc>
          <w:tcPr>
            <w:tcW w:w="2304" w:type="dxa"/>
            <w:tcBorders>
              <w:top w:val="nil"/>
              <w:left w:val="nil"/>
              <w:bottom w:val="nil"/>
              <w:right w:val="nil"/>
            </w:tcBorders>
          </w:tcPr>
          <w:p w14:paraId="2887A51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0.0246</w:t>
            </w:r>
          </w:p>
        </w:tc>
        <w:tc>
          <w:tcPr>
            <w:tcW w:w="2736" w:type="dxa"/>
            <w:tcBorders>
              <w:top w:val="nil"/>
              <w:left w:val="nil"/>
              <w:bottom w:val="nil"/>
              <w:right w:val="nil"/>
            </w:tcBorders>
          </w:tcPr>
          <w:p w14:paraId="76D5DA1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-0.0010</w:t>
            </w:r>
          </w:p>
        </w:tc>
      </w:tr>
      <w:tr w:rsidR="0053514D" w:rsidRPr="0053514D" w14:paraId="6F147C90" w14:textId="77777777" w:rsidTr="00717F5F">
        <w:trPr>
          <w:jc w:val="center"/>
        </w:trPr>
        <w:tc>
          <w:tcPr>
            <w:tcW w:w="2811" w:type="dxa"/>
            <w:tcBorders>
              <w:top w:val="nil"/>
              <w:left w:val="nil"/>
              <w:bottom w:val="nil"/>
              <w:right w:val="nil"/>
            </w:tcBorders>
          </w:tcPr>
          <w:p w14:paraId="37B3AA2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0294862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(-0.2917)</w:t>
            </w:r>
          </w:p>
        </w:tc>
        <w:tc>
          <w:tcPr>
            <w:tcW w:w="2304" w:type="dxa"/>
            <w:tcBorders>
              <w:top w:val="nil"/>
              <w:left w:val="nil"/>
              <w:bottom w:val="nil"/>
              <w:right w:val="nil"/>
            </w:tcBorders>
          </w:tcPr>
          <w:p w14:paraId="16EC093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(0.9087)</w:t>
            </w:r>
          </w:p>
        </w:tc>
        <w:tc>
          <w:tcPr>
            <w:tcW w:w="2736" w:type="dxa"/>
            <w:tcBorders>
              <w:top w:val="nil"/>
              <w:left w:val="nil"/>
              <w:bottom w:val="nil"/>
              <w:right w:val="nil"/>
            </w:tcBorders>
          </w:tcPr>
          <w:p w14:paraId="78299A6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(-0.2546)</w:t>
            </w:r>
          </w:p>
        </w:tc>
      </w:tr>
      <w:tr w:rsidR="0053514D" w:rsidRPr="0053514D" w14:paraId="129C6CEB" w14:textId="77777777" w:rsidTr="00717F5F">
        <w:trPr>
          <w:jc w:val="center"/>
        </w:trPr>
        <w:tc>
          <w:tcPr>
            <w:tcW w:w="2811" w:type="dxa"/>
            <w:tcBorders>
              <w:top w:val="nil"/>
              <w:left w:val="nil"/>
              <w:bottom w:val="nil"/>
              <w:right w:val="nil"/>
            </w:tcBorders>
          </w:tcPr>
          <w:p w14:paraId="7FFB8DE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YEAR</w:t>
            </w:r>
          </w:p>
        </w:tc>
        <w:tc>
          <w:tcPr>
            <w:tcW w:w="1584" w:type="dxa"/>
            <w:tcBorders>
              <w:top w:val="nil"/>
              <w:left w:val="nil"/>
              <w:bottom w:val="nil"/>
              <w:right w:val="nil"/>
            </w:tcBorders>
          </w:tcPr>
          <w:p w14:paraId="7080D9C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-0.0135</w:t>
            </w:r>
          </w:p>
        </w:tc>
        <w:tc>
          <w:tcPr>
            <w:tcW w:w="2304" w:type="dxa"/>
            <w:tcBorders>
              <w:top w:val="nil"/>
              <w:left w:val="nil"/>
              <w:bottom w:val="nil"/>
              <w:right w:val="nil"/>
            </w:tcBorders>
          </w:tcPr>
          <w:p w14:paraId="1A2F539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-0.2881</w:t>
            </w:r>
          </w:p>
        </w:tc>
        <w:tc>
          <w:tcPr>
            <w:tcW w:w="2736" w:type="dxa"/>
            <w:tcBorders>
              <w:top w:val="nil"/>
              <w:left w:val="nil"/>
              <w:bottom w:val="nil"/>
              <w:right w:val="nil"/>
            </w:tcBorders>
          </w:tcPr>
          <w:p w14:paraId="24A615B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0.0705</w:t>
            </w:r>
          </w:p>
        </w:tc>
      </w:tr>
      <w:tr w:rsidR="0053514D" w:rsidRPr="0053514D" w14:paraId="61895240" w14:textId="77777777" w:rsidTr="00717F5F">
        <w:trPr>
          <w:jc w:val="center"/>
        </w:trPr>
        <w:tc>
          <w:tcPr>
            <w:tcW w:w="2811" w:type="dxa"/>
            <w:tcBorders>
              <w:top w:val="nil"/>
              <w:left w:val="nil"/>
              <w:bottom w:val="nil"/>
              <w:right w:val="nil"/>
            </w:tcBorders>
          </w:tcPr>
          <w:p w14:paraId="160B3FE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489E394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(-0.2393)</w:t>
            </w:r>
          </w:p>
        </w:tc>
        <w:tc>
          <w:tcPr>
            <w:tcW w:w="2304" w:type="dxa"/>
            <w:tcBorders>
              <w:top w:val="nil"/>
              <w:left w:val="nil"/>
              <w:bottom w:val="nil"/>
              <w:right w:val="nil"/>
            </w:tcBorders>
          </w:tcPr>
          <w:p w14:paraId="790969B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(-0.7193)</w:t>
            </w:r>
          </w:p>
        </w:tc>
        <w:tc>
          <w:tcPr>
            <w:tcW w:w="2736" w:type="dxa"/>
            <w:tcBorders>
              <w:top w:val="nil"/>
              <w:left w:val="nil"/>
              <w:bottom w:val="nil"/>
              <w:right w:val="nil"/>
            </w:tcBorders>
          </w:tcPr>
          <w:p w14:paraId="792A298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(1.2495)</w:t>
            </w:r>
          </w:p>
        </w:tc>
      </w:tr>
      <w:tr w:rsidR="0053514D" w:rsidRPr="0053514D" w14:paraId="6C75FC40" w14:textId="77777777" w:rsidTr="00717F5F">
        <w:trPr>
          <w:jc w:val="center"/>
        </w:trPr>
        <w:tc>
          <w:tcPr>
            <w:tcW w:w="2811" w:type="dxa"/>
            <w:tcBorders>
              <w:top w:val="nil"/>
              <w:left w:val="nil"/>
              <w:bottom w:val="nil"/>
              <w:right w:val="nil"/>
            </w:tcBorders>
          </w:tcPr>
          <w:p w14:paraId="6C25527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Firm Size</w:t>
            </w:r>
          </w:p>
        </w:tc>
        <w:tc>
          <w:tcPr>
            <w:tcW w:w="1584" w:type="dxa"/>
            <w:tcBorders>
              <w:top w:val="nil"/>
              <w:left w:val="nil"/>
              <w:bottom w:val="nil"/>
              <w:right w:val="nil"/>
            </w:tcBorders>
          </w:tcPr>
          <w:p w14:paraId="6ED98AA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0.2815***</w:t>
            </w:r>
          </w:p>
        </w:tc>
        <w:tc>
          <w:tcPr>
            <w:tcW w:w="2304" w:type="dxa"/>
            <w:tcBorders>
              <w:top w:val="nil"/>
              <w:left w:val="nil"/>
              <w:bottom w:val="nil"/>
              <w:right w:val="nil"/>
            </w:tcBorders>
          </w:tcPr>
          <w:p w14:paraId="2AA9FAF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0.9149*</w:t>
            </w:r>
          </w:p>
        </w:tc>
        <w:tc>
          <w:tcPr>
            <w:tcW w:w="2736" w:type="dxa"/>
            <w:tcBorders>
              <w:top w:val="nil"/>
              <w:left w:val="nil"/>
              <w:bottom w:val="nil"/>
              <w:right w:val="nil"/>
            </w:tcBorders>
          </w:tcPr>
          <w:p w14:paraId="560DDA2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0.2667***</w:t>
            </w:r>
          </w:p>
        </w:tc>
      </w:tr>
      <w:tr w:rsidR="0053514D" w:rsidRPr="0053514D" w14:paraId="5A007570" w14:textId="77777777" w:rsidTr="00717F5F">
        <w:trPr>
          <w:jc w:val="center"/>
        </w:trPr>
        <w:tc>
          <w:tcPr>
            <w:tcW w:w="2811" w:type="dxa"/>
            <w:tcBorders>
              <w:top w:val="nil"/>
              <w:left w:val="nil"/>
              <w:bottom w:val="nil"/>
              <w:right w:val="nil"/>
            </w:tcBorders>
          </w:tcPr>
          <w:p w14:paraId="055B2268"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1443ACB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(4.0112)</w:t>
            </w:r>
          </w:p>
        </w:tc>
        <w:tc>
          <w:tcPr>
            <w:tcW w:w="2304" w:type="dxa"/>
            <w:tcBorders>
              <w:top w:val="nil"/>
              <w:left w:val="nil"/>
              <w:bottom w:val="nil"/>
              <w:right w:val="nil"/>
            </w:tcBorders>
          </w:tcPr>
          <w:p w14:paraId="03451C5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(1.8311)</w:t>
            </w:r>
          </w:p>
        </w:tc>
        <w:tc>
          <w:tcPr>
            <w:tcW w:w="2736" w:type="dxa"/>
            <w:tcBorders>
              <w:top w:val="nil"/>
              <w:left w:val="nil"/>
              <w:bottom w:val="nil"/>
              <w:right w:val="nil"/>
            </w:tcBorders>
          </w:tcPr>
          <w:p w14:paraId="0D5D93E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(3.7923)</w:t>
            </w:r>
          </w:p>
        </w:tc>
      </w:tr>
      <w:tr w:rsidR="0053514D" w:rsidRPr="0053514D" w14:paraId="6EE181BD" w14:textId="77777777" w:rsidTr="00717F5F">
        <w:trPr>
          <w:jc w:val="center"/>
        </w:trPr>
        <w:tc>
          <w:tcPr>
            <w:tcW w:w="2811" w:type="dxa"/>
            <w:tcBorders>
              <w:top w:val="nil"/>
              <w:left w:val="nil"/>
              <w:bottom w:val="nil"/>
              <w:right w:val="nil"/>
            </w:tcBorders>
          </w:tcPr>
          <w:p w14:paraId="5EA63D1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Liquidity</w:t>
            </w:r>
          </w:p>
        </w:tc>
        <w:tc>
          <w:tcPr>
            <w:tcW w:w="1584" w:type="dxa"/>
            <w:tcBorders>
              <w:top w:val="nil"/>
              <w:left w:val="nil"/>
              <w:bottom w:val="nil"/>
              <w:right w:val="nil"/>
            </w:tcBorders>
          </w:tcPr>
          <w:p w14:paraId="2A81F79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0.1218*</w:t>
            </w:r>
          </w:p>
        </w:tc>
        <w:tc>
          <w:tcPr>
            <w:tcW w:w="2304" w:type="dxa"/>
            <w:tcBorders>
              <w:top w:val="nil"/>
              <w:left w:val="nil"/>
              <w:bottom w:val="nil"/>
              <w:right w:val="nil"/>
            </w:tcBorders>
          </w:tcPr>
          <w:p w14:paraId="5705299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1.2825**</w:t>
            </w:r>
          </w:p>
        </w:tc>
        <w:tc>
          <w:tcPr>
            <w:tcW w:w="2736" w:type="dxa"/>
            <w:tcBorders>
              <w:top w:val="nil"/>
              <w:left w:val="nil"/>
              <w:bottom w:val="nil"/>
              <w:right w:val="nil"/>
            </w:tcBorders>
          </w:tcPr>
          <w:p w14:paraId="7C193A6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0.1467**</w:t>
            </w:r>
          </w:p>
        </w:tc>
      </w:tr>
      <w:tr w:rsidR="0053514D" w:rsidRPr="0053514D" w14:paraId="0C7683EA" w14:textId="77777777" w:rsidTr="00717F5F">
        <w:trPr>
          <w:jc w:val="center"/>
        </w:trPr>
        <w:tc>
          <w:tcPr>
            <w:tcW w:w="2811" w:type="dxa"/>
            <w:tcBorders>
              <w:top w:val="nil"/>
              <w:left w:val="nil"/>
              <w:bottom w:val="nil"/>
              <w:right w:val="nil"/>
            </w:tcBorders>
          </w:tcPr>
          <w:p w14:paraId="5C3B1C1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62B1252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(1.6476)</w:t>
            </w:r>
          </w:p>
        </w:tc>
        <w:tc>
          <w:tcPr>
            <w:tcW w:w="2304" w:type="dxa"/>
            <w:tcBorders>
              <w:top w:val="nil"/>
              <w:left w:val="nil"/>
              <w:bottom w:val="nil"/>
              <w:right w:val="nil"/>
            </w:tcBorders>
          </w:tcPr>
          <w:p w14:paraId="40EBF72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(2.4376)</w:t>
            </w:r>
          </w:p>
        </w:tc>
        <w:tc>
          <w:tcPr>
            <w:tcW w:w="2736" w:type="dxa"/>
            <w:tcBorders>
              <w:top w:val="nil"/>
              <w:left w:val="nil"/>
              <w:bottom w:val="nil"/>
              <w:right w:val="nil"/>
            </w:tcBorders>
          </w:tcPr>
          <w:p w14:paraId="3774874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(1.9813)</w:t>
            </w:r>
          </w:p>
        </w:tc>
      </w:tr>
      <w:tr w:rsidR="0053514D" w:rsidRPr="0053514D" w14:paraId="2260F3E1" w14:textId="77777777" w:rsidTr="00717F5F">
        <w:trPr>
          <w:jc w:val="center"/>
        </w:trPr>
        <w:tc>
          <w:tcPr>
            <w:tcW w:w="2811" w:type="dxa"/>
            <w:tcBorders>
              <w:top w:val="nil"/>
              <w:left w:val="nil"/>
              <w:bottom w:val="nil"/>
              <w:right w:val="nil"/>
            </w:tcBorders>
          </w:tcPr>
          <w:p w14:paraId="39AF68A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Capital</w:t>
            </w:r>
          </w:p>
        </w:tc>
        <w:tc>
          <w:tcPr>
            <w:tcW w:w="1584" w:type="dxa"/>
            <w:tcBorders>
              <w:top w:val="nil"/>
              <w:left w:val="nil"/>
              <w:bottom w:val="nil"/>
              <w:right w:val="nil"/>
            </w:tcBorders>
          </w:tcPr>
          <w:p w14:paraId="194F5EF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-0.0026</w:t>
            </w:r>
          </w:p>
        </w:tc>
        <w:tc>
          <w:tcPr>
            <w:tcW w:w="2304" w:type="dxa"/>
            <w:tcBorders>
              <w:top w:val="nil"/>
              <w:left w:val="nil"/>
              <w:bottom w:val="nil"/>
              <w:right w:val="nil"/>
            </w:tcBorders>
          </w:tcPr>
          <w:p w14:paraId="14FAB9F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-0.0019</w:t>
            </w:r>
          </w:p>
        </w:tc>
        <w:tc>
          <w:tcPr>
            <w:tcW w:w="2736" w:type="dxa"/>
            <w:tcBorders>
              <w:top w:val="nil"/>
              <w:left w:val="nil"/>
              <w:bottom w:val="nil"/>
              <w:right w:val="nil"/>
            </w:tcBorders>
          </w:tcPr>
          <w:p w14:paraId="71BE08B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-0.0030</w:t>
            </w:r>
          </w:p>
        </w:tc>
      </w:tr>
      <w:tr w:rsidR="0053514D" w:rsidRPr="0053514D" w14:paraId="28ADDF0C" w14:textId="77777777" w:rsidTr="00717F5F">
        <w:trPr>
          <w:jc w:val="center"/>
        </w:trPr>
        <w:tc>
          <w:tcPr>
            <w:tcW w:w="2811" w:type="dxa"/>
            <w:tcBorders>
              <w:top w:val="nil"/>
              <w:left w:val="nil"/>
              <w:bottom w:val="nil"/>
              <w:right w:val="nil"/>
            </w:tcBorders>
          </w:tcPr>
          <w:p w14:paraId="7C78B668"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3DFAB26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(-0.7549)</w:t>
            </w:r>
          </w:p>
        </w:tc>
        <w:tc>
          <w:tcPr>
            <w:tcW w:w="2304" w:type="dxa"/>
            <w:tcBorders>
              <w:top w:val="nil"/>
              <w:left w:val="nil"/>
              <w:bottom w:val="nil"/>
              <w:right w:val="nil"/>
            </w:tcBorders>
          </w:tcPr>
          <w:p w14:paraId="559B3F1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(-0.0770)</w:t>
            </w:r>
          </w:p>
        </w:tc>
        <w:tc>
          <w:tcPr>
            <w:tcW w:w="2736" w:type="dxa"/>
            <w:tcBorders>
              <w:top w:val="nil"/>
              <w:left w:val="nil"/>
              <w:bottom w:val="nil"/>
              <w:right w:val="nil"/>
            </w:tcBorders>
          </w:tcPr>
          <w:p w14:paraId="3FCFF9C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(-0.8744)</w:t>
            </w:r>
          </w:p>
        </w:tc>
      </w:tr>
      <w:tr w:rsidR="0053514D" w:rsidRPr="0053514D" w14:paraId="1DAF1601" w14:textId="77777777" w:rsidTr="00717F5F">
        <w:trPr>
          <w:jc w:val="center"/>
        </w:trPr>
        <w:tc>
          <w:tcPr>
            <w:tcW w:w="2811" w:type="dxa"/>
            <w:tcBorders>
              <w:top w:val="nil"/>
              <w:left w:val="nil"/>
              <w:bottom w:val="nil"/>
              <w:right w:val="nil"/>
            </w:tcBorders>
          </w:tcPr>
          <w:p w14:paraId="3152991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Constant</w:t>
            </w:r>
          </w:p>
        </w:tc>
        <w:tc>
          <w:tcPr>
            <w:tcW w:w="1584" w:type="dxa"/>
            <w:tcBorders>
              <w:top w:val="nil"/>
              <w:left w:val="nil"/>
              <w:bottom w:val="nil"/>
              <w:right w:val="nil"/>
            </w:tcBorders>
          </w:tcPr>
          <w:p w14:paraId="48C7D70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2.6140***</w:t>
            </w:r>
          </w:p>
        </w:tc>
        <w:tc>
          <w:tcPr>
            <w:tcW w:w="2304" w:type="dxa"/>
            <w:tcBorders>
              <w:top w:val="nil"/>
              <w:left w:val="nil"/>
              <w:bottom w:val="nil"/>
              <w:right w:val="nil"/>
            </w:tcBorders>
          </w:tcPr>
          <w:p w14:paraId="35901E6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-6.0305</w:t>
            </w:r>
          </w:p>
        </w:tc>
        <w:tc>
          <w:tcPr>
            <w:tcW w:w="2736" w:type="dxa"/>
            <w:tcBorders>
              <w:top w:val="nil"/>
              <w:left w:val="nil"/>
              <w:bottom w:val="nil"/>
              <w:right w:val="nil"/>
            </w:tcBorders>
          </w:tcPr>
          <w:p w14:paraId="74EC060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1.5883*</w:t>
            </w:r>
          </w:p>
        </w:tc>
      </w:tr>
      <w:tr w:rsidR="0053514D" w:rsidRPr="0053514D" w14:paraId="40C9805D" w14:textId="77777777" w:rsidTr="00717F5F">
        <w:trPr>
          <w:jc w:val="center"/>
        </w:trPr>
        <w:tc>
          <w:tcPr>
            <w:tcW w:w="2811" w:type="dxa"/>
            <w:tcBorders>
              <w:top w:val="nil"/>
              <w:left w:val="nil"/>
              <w:bottom w:val="nil"/>
              <w:right w:val="nil"/>
            </w:tcBorders>
          </w:tcPr>
          <w:p w14:paraId="60EBDC5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p>
        </w:tc>
        <w:tc>
          <w:tcPr>
            <w:tcW w:w="1584" w:type="dxa"/>
            <w:tcBorders>
              <w:top w:val="nil"/>
              <w:left w:val="nil"/>
              <w:bottom w:val="nil"/>
              <w:right w:val="nil"/>
            </w:tcBorders>
          </w:tcPr>
          <w:p w14:paraId="53709D0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(3.0332)</w:t>
            </w:r>
          </w:p>
        </w:tc>
        <w:tc>
          <w:tcPr>
            <w:tcW w:w="2304" w:type="dxa"/>
            <w:tcBorders>
              <w:top w:val="nil"/>
              <w:left w:val="nil"/>
              <w:bottom w:val="nil"/>
              <w:right w:val="nil"/>
            </w:tcBorders>
          </w:tcPr>
          <w:p w14:paraId="2244912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(-0.9828)</w:t>
            </w:r>
          </w:p>
        </w:tc>
        <w:tc>
          <w:tcPr>
            <w:tcW w:w="2736" w:type="dxa"/>
            <w:tcBorders>
              <w:top w:val="nil"/>
              <w:left w:val="nil"/>
              <w:bottom w:val="nil"/>
              <w:right w:val="nil"/>
            </w:tcBorders>
          </w:tcPr>
          <w:p w14:paraId="3B8036F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(1.8389)</w:t>
            </w:r>
          </w:p>
        </w:tc>
      </w:tr>
      <w:tr w:rsidR="0053514D" w:rsidRPr="0053514D" w14:paraId="776F4D2E" w14:textId="77777777" w:rsidTr="00717F5F">
        <w:trPr>
          <w:jc w:val="center"/>
        </w:trPr>
        <w:tc>
          <w:tcPr>
            <w:tcW w:w="2811" w:type="dxa"/>
            <w:tcBorders>
              <w:top w:val="nil"/>
              <w:left w:val="nil"/>
              <w:bottom w:val="nil"/>
              <w:right w:val="nil"/>
            </w:tcBorders>
          </w:tcPr>
          <w:p w14:paraId="0D4E597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Observations</w:t>
            </w:r>
          </w:p>
        </w:tc>
        <w:tc>
          <w:tcPr>
            <w:tcW w:w="1584" w:type="dxa"/>
            <w:tcBorders>
              <w:top w:val="nil"/>
              <w:left w:val="nil"/>
              <w:bottom w:val="nil"/>
              <w:right w:val="nil"/>
            </w:tcBorders>
          </w:tcPr>
          <w:p w14:paraId="11C9D58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1,044</w:t>
            </w:r>
          </w:p>
        </w:tc>
        <w:tc>
          <w:tcPr>
            <w:tcW w:w="2304" w:type="dxa"/>
            <w:tcBorders>
              <w:top w:val="nil"/>
              <w:left w:val="nil"/>
              <w:bottom w:val="nil"/>
              <w:right w:val="nil"/>
            </w:tcBorders>
          </w:tcPr>
          <w:p w14:paraId="0710C26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1,044</w:t>
            </w:r>
          </w:p>
        </w:tc>
        <w:tc>
          <w:tcPr>
            <w:tcW w:w="2736" w:type="dxa"/>
            <w:tcBorders>
              <w:top w:val="nil"/>
              <w:left w:val="nil"/>
              <w:bottom w:val="nil"/>
              <w:right w:val="nil"/>
            </w:tcBorders>
          </w:tcPr>
          <w:p w14:paraId="28FFC68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1,044</w:t>
            </w:r>
          </w:p>
        </w:tc>
      </w:tr>
      <w:tr w:rsidR="0053514D" w:rsidRPr="0053514D" w14:paraId="3C652051" w14:textId="77777777" w:rsidTr="00717F5F">
        <w:trPr>
          <w:jc w:val="center"/>
        </w:trPr>
        <w:tc>
          <w:tcPr>
            <w:tcW w:w="2811" w:type="dxa"/>
            <w:tcBorders>
              <w:top w:val="nil"/>
              <w:left w:val="nil"/>
              <w:bottom w:val="nil"/>
              <w:right w:val="nil"/>
            </w:tcBorders>
          </w:tcPr>
          <w:p w14:paraId="03F0C36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R-squared</w:t>
            </w:r>
          </w:p>
        </w:tc>
        <w:tc>
          <w:tcPr>
            <w:tcW w:w="1584" w:type="dxa"/>
            <w:tcBorders>
              <w:top w:val="nil"/>
              <w:left w:val="nil"/>
              <w:bottom w:val="nil"/>
              <w:right w:val="nil"/>
            </w:tcBorders>
          </w:tcPr>
          <w:p w14:paraId="4684998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0.1171</w:t>
            </w:r>
          </w:p>
        </w:tc>
        <w:tc>
          <w:tcPr>
            <w:tcW w:w="2304" w:type="dxa"/>
            <w:tcBorders>
              <w:top w:val="nil"/>
              <w:left w:val="nil"/>
              <w:bottom w:val="nil"/>
              <w:right w:val="nil"/>
            </w:tcBorders>
          </w:tcPr>
          <w:p w14:paraId="6802FE2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0.1074</w:t>
            </w:r>
          </w:p>
        </w:tc>
        <w:tc>
          <w:tcPr>
            <w:tcW w:w="2736" w:type="dxa"/>
            <w:tcBorders>
              <w:top w:val="nil"/>
              <w:left w:val="nil"/>
              <w:bottom w:val="nil"/>
              <w:right w:val="nil"/>
            </w:tcBorders>
          </w:tcPr>
          <w:p w14:paraId="55DDE34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0.1143</w:t>
            </w:r>
          </w:p>
        </w:tc>
      </w:tr>
      <w:tr w:rsidR="0053514D" w:rsidRPr="0053514D" w14:paraId="3377C570" w14:textId="77777777" w:rsidTr="00717F5F">
        <w:trPr>
          <w:jc w:val="center"/>
        </w:trPr>
        <w:tc>
          <w:tcPr>
            <w:tcW w:w="2811" w:type="dxa"/>
            <w:tcBorders>
              <w:top w:val="nil"/>
              <w:left w:val="nil"/>
              <w:bottom w:val="nil"/>
              <w:right w:val="nil"/>
            </w:tcBorders>
          </w:tcPr>
          <w:p w14:paraId="0E95912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Industry FE</w:t>
            </w:r>
          </w:p>
        </w:tc>
        <w:tc>
          <w:tcPr>
            <w:tcW w:w="1584" w:type="dxa"/>
            <w:tcBorders>
              <w:top w:val="nil"/>
              <w:left w:val="nil"/>
              <w:bottom w:val="nil"/>
              <w:right w:val="nil"/>
            </w:tcBorders>
          </w:tcPr>
          <w:p w14:paraId="1AED605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c>
          <w:tcPr>
            <w:tcW w:w="2304" w:type="dxa"/>
            <w:tcBorders>
              <w:top w:val="nil"/>
              <w:left w:val="nil"/>
              <w:bottom w:val="nil"/>
              <w:right w:val="nil"/>
            </w:tcBorders>
          </w:tcPr>
          <w:p w14:paraId="1F9538F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c>
          <w:tcPr>
            <w:tcW w:w="2736" w:type="dxa"/>
            <w:tcBorders>
              <w:top w:val="nil"/>
              <w:left w:val="nil"/>
              <w:bottom w:val="nil"/>
              <w:right w:val="nil"/>
            </w:tcBorders>
          </w:tcPr>
          <w:p w14:paraId="3AB7AD1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r>
      <w:tr w:rsidR="0053514D" w:rsidRPr="0053514D" w14:paraId="4A6119DD" w14:textId="77777777" w:rsidTr="00717F5F">
        <w:tblPrEx>
          <w:tblBorders>
            <w:bottom w:val="single" w:sz="6" w:space="0" w:color="auto"/>
          </w:tblBorders>
        </w:tblPrEx>
        <w:trPr>
          <w:jc w:val="center"/>
        </w:trPr>
        <w:tc>
          <w:tcPr>
            <w:tcW w:w="2811" w:type="dxa"/>
            <w:tcBorders>
              <w:top w:val="nil"/>
              <w:left w:val="nil"/>
              <w:bottom w:val="single" w:sz="6" w:space="0" w:color="auto"/>
              <w:right w:val="nil"/>
            </w:tcBorders>
          </w:tcPr>
          <w:p w14:paraId="14DE261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r w:rsidRPr="0053514D">
              <w:rPr>
                <w:rFonts w:ascii="Calibri" w:eastAsia="Times New Roman" w:hAnsi="Calibri" w:cs="Calibri"/>
                <w:sz w:val="22"/>
                <w:lang w:eastAsia="en-GB"/>
              </w:rPr>
              <w:t>Year Controls</w:t>
            </w:r>
          </w:p>
        </w:tc>
        <w:tc>
          <w:tcPr>
            <w:tcW w:w="1584" w:type="dxa"/>
            <w:tcBorders>
              <w:top w:val="nil"/>
              <w:left w:val="nil"/>
              <w:bottom w:val="single" w:sz="6" w:space="0" w:color="auto"/>
              <w:right w:val="nil"/>
            </w:tcBorders>
          </w:tcPr>
          <w:p w14:paraId="29690AD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c>
          <w:tcPr>
            <w:tcW w:w="2304" w:type="dxa"/>
            <w:tcBorders>
              <w:top w:val="nil"/>
              <w:left w:val="nil"/>
              <w:bottom w:val="single" w:sz="6" w:space="0" w:color="auto"/>
              <w:right w:val="nil"/>
            </w:tcBorders>
          </w:tcPr>
          <w:p w14:paraId="3DD2A27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c>
          <w:tcPr>
            <w:tcW w:w="2736" w:type="dxa"/>
            <w:tcBorders>
              <w:top w:val="nil"/>
              <w:left w:val="nil"/>
              <w:bottom w:val="single" w:sz="6" w:space="0" w:color="auto"/>
              <w:right w:val="nil"/>
            </w:tcBorders>
          </w:tcPr>
          <w:p w14:paraId="54AEA0F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2"/>
                <w:lang w:eastAsia="en-GB"/>
              </w:rPr>
            </w:pPr>
            <w:r w:rsidRPr="0053514D">
              <w:rPr>
                <w:rFonts w:ascii="Calibri" w:eastAsia="Times New Roman" w:hAnsi="Calibri" w:cs="Calibri"/>
                <w:sz w:val="22"/>
                <w:lang w:eastAsia="en-GB"/>
              </w:rPr>
              <w:t>Yes</w:t>
            </w:r>
          </w:p>
        </w:tc>
      </w:tr>
    </w:tbl>
    <w:p w14:paraId="0A2A04BC" w14:textId="7B483F05" w:rsidR="0053514D" w:rsidRPr="0053514D" w:rsidRDefault="00717F5F" w:rsidP="0053514D">
      <w:pPr>
        <w:widowControl w:val="0"/>
        <w:autoSpaceDE w:val="0"/>
        <w:autoSpaceDN w:val="0"/>
        <w:adjustRightInd w:val="0"/>
        <w:spacing w:before="0" w:after="0" w:line="240" w:lineRule="auto"/>
        <w:jc w:val="left"/>
        <w:rPr>
          <w:rFonts w:ascii="Calibri" w:eastAsia="Times New Roman" w:hAnsi="Calibri" w:cs="Calibri"/>
          <w:sz w:val="22"/>
          <w:lang w:eastAsia="en-GB"/>
        </w:rPr>
      </w:pPr>
      <w:bookmarkStart w:id="24" w:name="_Hlk76646003"/>
      <w:r>
        <w:rPr>
          <w:rFonts w:eastAsiaTheme="minorEastAsia" w:cstheme="minorHAnsi"/>
          <w:sz w:val="18"/>
          <w:szCs w:val="18"/>
          <w:lang w:eastAsia="en-GB"/>
        </w:rPr>
        <w:t>Appendix 3</w:t>
      </w:r>
      <w:r w:rsidRPr="003F1448">
        <w:rPr>
          <w:rFonts w:eastAsiaTheme="minorEastAsia" w:cstheme="minorHAnsi"/>
          <w:sz w:val="18"/>
          <w:szCs w:val="18"/>
          <w:lang w:eastAsia="en-GB"/>
        </w:rPr>
        <w:t xml:space="preserve"> provides the results for non-compliance and risk-taking using </w:t>
      </w:r>
      <w:r>
        <w:rPr>
          <w:rFonts w:eastAsiaTheme="minorEastAsia" w:cstheme="minorHAnsi"/>
          <w:sz w:val="18"/>
          <w:szCs w:val="18"/>
          <w:lang w:eastAsia="en-GB"/>
        </w:rPr>
        <w:t>OLS estimation</w:t>
      </w:r>
      <w:r w:rsidRPr="003F1448">
        <w:rPr>
          <w:rFonts w:eastAsiaTheme="minorEastAsia" w:cstheme="minorHAnsi"/>
          <w:sz w:val="18"/>
          <w:szCs w:val="18"/>
          <w:lang w:eastAsia="en-GB"/>
        </w:rPr>
        <w:t xml:space="preserve">. The definitions and symbols for all independent and control variables are the same as outlined in Table 1. </w:t>
      </w:r>
      <w:r w:rsidR="002C21A0">
        <w:rPr>
          <w:rFonts w:eastAsiaTheme="minorEastAsia" w:cstheme="minorHAnsi"/>
          <w:sz w:val="18"/>
          <w:szCs w:val="18"/>
          <w:lang w:eastAsia="en-GB"/>
        </w:rPr>
        <w:t>t</w:t>
      </w:r>
      <w:r w:rsidRPr="003F1448">
        <w:rPr>
          <w:rFonts w:eastAsiaTheme="minorEastAsia" w:cstheme="minorHAnsi"/>
          <w:sz w:val="18"/>
          <w:szCs w:val="18"/>
          <w:lang w:eastAsia="en-GB"/>
        </w:rPr>
        <w:t>-statistics in parentheses *** p&lt;0.01, ** p&lt;0.05, * p&lt;0.1</w:t>
      </w:r>
    </w:p>
    <w:bookmarkEnd w:id="24"/>
    <w:p w14:paraId="34EBB986" w14:textId="090464C9" w:rsidR="0053514D" w:rsidRDefault="0053514D">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74DF8FC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lastRenderedPageBreak/>
        <w:t xml:space="preserve">Appendix 4: OLS Regression Results for NCI and ROA Interaction and Risk-taking </w:t>
      </w:r>
    </w:p>
    <w:tbl>
      <w:tblPr>
        <w:tblW w:w="9435" w:type="dxa"/>
        <w:jc w:val="center"/>
        <w:tblLayout w:type="fixed"/>
        <w:tblCellMar>
          <w:left w:w="75" w:type="dxa"/>
          <w:right w:w="75" w:type="dxa"/>
        </w:tblCellMar>
        <w:tblLook w:val="0000" w:firstRow="0" w:lastRow="0" w:firstColumn="0" w:lastColumn="0" w:noHBand="0" w:noVBand="0"/>
      </w:tblPr>
      <w:tblGrid>
        <w:gridCol w:w="2811"/>
        <w:gridCol w:w="1584"/>
        <w:gridCol w:w="2304"/>
        <w:gridCol w:w="2736"/>
      </w:tblGrid>
      <w:tr w:rsidR="0053514D" w:rsidRPr="0053514D" w14:paraId="7CF67628" w14:textId="77777777" w:rsidTr="002C21A0">
        <w:trPr>
          <w:jc w:val="center"/>
        </w:trPr>
        <w:tc>
          <w:tcPr>
            <w:tcW w:w="2811" w:type="dxa"/>
            <w:tcBorders>
              <w:top w:val="single" w:sz="6" w:space="0" w:color="auto"/>
              <w:left w:val="nil"/>
              <w:bottom w:val="nil"/>
              <w:right w:val="nil"/>
            </w:tcBorders>
          </w:tcPr>
          <w:p w14:paraId="3F9AD22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single" w:sz="6" w:space="0" w:color="auto"/>
              <w:left w:val="nil"/>
              <w:bottom w:val="nil"/>
              <w:right w:val="nil"/>
            </w:tcBorders>
          </w:tcPr>
          <w:p w14:paraId="317C0EE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w:t>
            </w:r>
          </w:p>
        </w:tc>
        <w:tc>
          <w:tcPr>
            <w:tcW w:w="2304" w:type="dxa"/>
            <w:tcBorders>
              <w:top w:val="single" w:sz="6" w:space="0" w:color="auto"/>
              <w:left w:val="nil"/>
              <w:bottom w:val="nil"/>
              <w:right w:val="nil"/>
            </w:tcBorders>
          </w:tcPr>
          <w:p w14:paraId="7F55C39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w:t>
            </w:r>
          </w:p>
        </w:tc>
        <w:tc>
          <w:tcPr>
            <w:tcW w:w="2736" w:type="dxa"/>
            <w:tcBorders>
              <w:top w:val="single" w:sz="6" w:space="0" w:color="auto"/>
              <w:left w:val="nil"/>
              <w:bottom w:val="nil"/>
              <w:right w:val="nil"/>
            </w:tcBorders>
          </w:tcPr>
          <w:p w14:paraId="183D266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w:t>
            </w:r>
          </w:p>
        </w:tc>
      </w:tr>
      <w:tr w:rsidR="0053514D" w:rsidRPr="0053514D" w14:paraId="09370C43" w14:textId="77777777" w:rsidTr="002C21A0">
        <w:trPr>
          <w:jc w:val="center"/>
        </w:trPr>
        <w:tc>
          <w:tcPr>
            <w:tcW w:w="2811" w:type="dxa"/>
            <w:tcBorders>
              <w:top w:val="nil"/>
              <w:left w:val="nil"/>
              <w:bottom w:val="single" w:sz="6" w:space="0" w:color="auto"/>
              <w:right w:val="nil"/>
            </w:tcBorders>
          </w:tcPr>
          <w:p w14:paraId="161FE6B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VARIABLES</w:t>
            </w:r>
          </w:p>
        </w:tc>
        <w:tc>
          <w:tcPr>
            <w:tcW w:w="1584" w:type="dxa"/>
            <w:tcBorders>
              <w:top w:val="nil"/>
              <w:left w:val="nil"/>
              <w:bottom w:val="single" w:sz="6" w:space="0" w:color="auto"/>
              <w:right w:val="nil"/>
            </w:tcBorders>
          </w:tcPr>
          <w:p w14:paraId="60E238C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Total Risk</w:t>
            </w:r>
          </w:p>
        </w:tc>
        <w:tc>
          <w:tcPr>
            <w:tcW w:w="2304" w:type="dxa"/>
            <w:tcBorders>
              <w:top w:val="nil"/>
              <w:left w:val="nil"/>
              <w:bottom w:val="single" w:sz="6" w:space="0" w:color="auto"/>
              <w:right w:val="nil"/>
            </w:tcBorders>
          </w:tcPr>
          <w:p w14:paraId="61A8ABF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Systematic Risk</w:t>
            </w:r>
          </w:p>
        </w:tc>
        <w:tc>
          <w:tcPr>
            <w:tcW w:w="2736" w:type="dxa"/>
            <w:tcBorders>
              <w:top w:val="nil"/>
              <w:left w:val="nil"/>
              <w:bottom w:val="single" w:sz="6" w:space="0" w:color="auto"/>
              <w:right w:val="nil"/>
            </w:tcBorders>
          </w:tcPr>
          <w:p w14:paraId="1ED9163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Idiosyncratic Risk</w:t>
            </w:r>
          </w:p>
        </w:tc>
      </w:tr>
      <w:tr w:rsidR="0053514D" w:rsidRPr="0053514D" w14:paraId="24CA2378" w14:textId="77777777" w:rsidTr="002C21A0">
        <w:trPr>
          <w:jc w:val="center"/>
        </w:trPr>
        <w:tc>
          <w:tcPr>
            <w:tcW w:w="2811" w:type="dxa"/>
            <w:tcBorders>
              <w:top w:val="nil"/>
              <w:left w:val="nil"/>
              <w:bottom w:val="nil"/>
              <w:right w:val="nil"/>
            </w:tcBorders>
          </w:tcPr>
          <w:p w14:paraId="7F8885C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NCI</w:t>
            </w:r>
          </w:p>
        </w:tc>
        <w:tc>
          <w:tcPr>
            <w:tcW w:w="1584" w:type="dxa"/>
            <w:tcBorders>
              <w:top w:val="nil"/>
              <w:left w:val="nil"/>
              <w:bottom w:val="nil"/>
              <w:right w:val="nil"/>
            </w:tcBorders>
          </w:tcPr>
          <w:p w14:paraId="33806DD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0.0642</w:t>
            </w:r>
          </w:p>
        </w:tc>
        <w:tc>
          <w:tcPr>
            <w:tcW w:w="2304" w:type="dxa"/>
            <w:tcBorders>
              <w:top w:val="nil"/>
              <w:left w:val="nil"/>
              <w:bottom w:val="nil"/>
              <w:right w:val="nil"/>
            </w:tcBorders>
          </w:tcPr>
          <w:p w14:paraId="6103CA5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0.0486</w:t>
            </w:r>
          </w:p>
        </w:tc>
        <w:tc>
          <w:tcPr>
            <w:tcW w:w="2736" w:type="dxa"/>
            <w:tcBorders>
              <w:top w:val="nil"/>
              <w:left w:val="nil"/>
              <w:bottom w:val="nil"/>
              <w:right w:val="nil"/>
            </w:tcBorders>
          </w:tcPr>
          <w:p w14:paraId="6977677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0.0562</w:t>
            </w:r>
          </w:p>
        </w:tc>
      </w:tr>
      <w:tr w:rsidR="0053514D" w:rsidRPr="0053514D" w14:paraId="0A12702D" w14:textId="77777777" w:rsidTr="002C21A0">
        <w:trPr>
          <w:jc w:val="center"/>
        </w:trPr>
        <w:tc>
          <w:tcPr>
            <w:tcW w:w="2811" w:type="dxa"/>
            <w:tcBorders>
              <w:top w:val="nil"/>
              <w:left w:val="nil"/>
              <w:bottom w:val="nil"/>
              <w:right w:val="nil"/>
            </w:tcBorders>
          </w:tcPr>
          <w:p w14:paraId="79BF6C2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FA467B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(1.1305)</w:t>
            </w:r>
          </w:p>
        </w:tc>
        <w:tc>
          <w:tcPr>
            <w:tcW w:w="2304" w:type="dxa"/>
            <w:tcBorders>
              <w:top w:val="nil"/>
              <w:left w:val="nil"/>
              <w:bottom w:val="nil"/>
              <w:right w:val="nil"/>
            </w:tcBorders>
          </w:tcPr>
          <w:p w14:paraId="212C7C3A" w14:textId="62F297DF"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(0.1202)</w:t>
            </w:r>
          </w:p>
        </w:tc>
        <w:tc>
          <w:tcPr>
            <w:tcW w:w="2736" w:type="dxa"/>
            <w:tcBorders>
              <w:top w:val="nil"/>
              <w:left w:val="nil"/>
              <w:bottom w:val="nil"/>
              <w:right w:val="nil"/>
            </w:tcBorders>
          </w:tcPr>
          <w:p w14:paraId="42A68A3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(0.9880)</w:t>
            </w:r>
          </w:p>
        </w:tc>
      </w:tr>
      <w:tr w:rsidR="0053514D" w:rsidRPr="0053514D" w14:paraId="5D372210" w14:textId="77777777" w:rsidTr="002C21A0">
        <w:trPr>
          <w:jc w:val="center"/>
        </w:trPr>
        <w:tc>
          <w:tcPr>
            <w:tcW w:w="2811" w:type="dxa"/>
            <w:tcBorders>
              <w:top w:val="nil"/>
              <w:left w:val="nil"/>
              <w:bottom w:val="nil"/>
              <w:right w:val="nil"/>
            </w:tcBorders>
          </w:tcPr>
          <w:p w14:paraId="0066274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ROA</w:t>
            </w:r>
          </w:p>
        </w:tc>
        <w:tc>
          <w:tcPr>
            <w:tcW w:w="1584" w:type="dxa"/>
            <w:tcBorders>
              <w:top w:val="nil"/>
              <w:left w:val="nil"/>
              <w:bottom w:val="nil"/>
              <w:right w:val="nil"/>
            </w:tcBorders>
          </w:tcPr>
          <w:p w14:paraId="69FE43E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0.0313**</w:t>
            </w:r>
          </w:p>
        </w:tc>
        <w:tc>
          <w:tcPr>
            <w:tcW w:w="2304" w:type="dxa"/>
            <w:tcBorders>
              <w:top w:val="nil"/>
              <w:left w:val="nil"/>
              <w:bottom w:val="nil"/>
              <w:right w:val="nil"/>
            </w:tcBorders>
          </w:tcPr>
          <w:p w14:paraId="5A7F148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0.2805***</w:t>
            </w:r>
          </w:p>
        </w:tc>
        <w:tc>
          <w:tcPr>
            <w:tcW w:w="2736" w:type="dxa"/>
            <w:tcBorders>
              <w:top w:val="nil"/>
              <w:left w:val="nil"/>
              <w:bottom w:val="nil"/>
              <w:right w:val="nil"/>
            </w:tcBorders>
          </w:tcPr>
          <w:p w14:paraId="5844A9E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0.0324**</w:t>
            </w:r>
          </w:p>
        </w:tc>
      </w:tr>
      <w:tr w:rsidR="0053514D" w:rsidRPr="0053514D" w14:paraId="5AA36D02" w14:textId="77777777" w:rsidTr="002C21A0">
        <w:trPr>
          <w:jc w:val="center"/>
        </w:trPr>
        <w:tc>
          <w:tcPr>
            <w:tcW w:w="2811" w:type="dxa"/>
            <w:tcBorders>
              <w:top w:val="nil"/>
              <w:left w:val="nil"/>
              <w:bottom w:val="nil"/>
              <w:right w:val="nil"/>
            </w:tcBorders>
          </w:tcPr>
          <w:p w14:paraId="2722B88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7A0DB80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(2.3089)</w:t>
            </w:r>
          </w:p>
        </w:tc>
        <w:tc>
          <w:tcPr>
            <w:tcW w:w="2304" w:type="dxa"/>
            <w:tcBorders>
              <w:top w:val="nil"/>
              <w:left w:val="nil"/>
              <w:bottom w:val="nil"/>
              <w:right w:val="nil"/>
            </w:tcBorders>
          </w:tcPr>
          <w:p w14:paraId="7B5AE6F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(2.9037)</w:t>
            </w:r>
          </w:p>
        </w:tc>
        <w:tc>
          <w:tcPr>
            <w:tcW w:w="2736" w:type="dxa"/>
            <w:tcBorders>
              <w:top w:val="nil"/>
              <w:left w:val="nil"/>
              <w:bottom w:val="nil"/>
              <w:right w:val="nil"/>
            </w:tcBorders>
          </w:tcPr>
          <w:p w14:paraId="695AC77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(2.3861)</w:t>
            </w:r>
          </w:p>
        </w:tc>
      </w:tr>
      <w:tr w:rsidR="0053514D" w:rsidRPr="0053514D" w14:paraId="54E39A26" w14:textId="77777777" w:rsidTr="002C21A0">
        <w:trPr>
          <w:jc w:val="center"/>
        </w:trPr>
        <w:tc>
          <w:tcPr>
            <w:tcW w:w="2811" w:type="dxa"/>
            <w:tcBorders>
              <w:top w:val="nil"/>
              <w:left w:val="nil"/>
              <w:bottom w:val="nil"/>
              <w:right w:val="nil"/>
            </w:tcBorders>
          </w:tcPr>
          <w:p w14:paraId="4A99CFD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NCI x ROA</w:t>
            </w:r>
          </w:p>
        </w:tc>
        <w:tc>
          <w:tcPr>
            <w:tcW w:w="1584" w:type="dxa"/>
            <w:tcBorders>
              <w:top w:val="nil"/>
              <w:left w:val="nil"/>
              <w:bottom w:val="nil"/>
              <w:right w:val="nil"/>
            </w:tcBorders>
          </w:tcPr>
          <w:p w14:paraId="09C6B34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w:t>
            </w:r>
            <w:bookmarkStart w:id="25" w:name="_GoBack"/>
            <w:bookmarkEnd w:id="25"/>
            <w:r w:rsidRPr="0053514D">
              <w:rPr>
                <w:rFonts w:ascii="Calibri" w:eastAsia="Times New Roman" w:hAnsi="Calibri" w:cs="Calibri"/>
                <w:sz w:val="20"/>
                <w:szCs w:val="20"/>
                <w:lang w:eastAsia="en-GB"/>
              </w:rPr>
              <w:t>0.0016</w:t>
            </w:r>
          </w:p>
        </w:tc>
        <w:tc>
          <w:tcPr>
            <w:tcW w:w="2304" w:type="dxa"/>
            <w:tcBorders>
              <w:top w:val="nil"/>
              <w:left w:val="nil"/>
              <w:bottom w:val="nil"/>
              <w:right w:val="nil"/>
            </w:tcBorders>
          </w:tcPr>
          <w:p w14:paraId="26D8C4F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-0.0073</w:t>
            </w:r>
          </w:p>
        </w:tc>
        <w:tc>
          <w:tcPr>
            <w:tcW w:w="2736" w:type="dxa"/>
            <w:tcBorders>
              <w:top w:val="nil"/>
              <w:left w:val="nil"/>
              <w:bottom w:val="nil"/>
              <w:right w:val="nil"/>
            </w:tcBorders>
          </w:tcPr>
          <w:p w14:paraId="650A3D6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-0.0014</w:t>
            </w:r>
          </w:p>
        </w:tc>
      </w:tr>
      <w:tr w:rsidR="0053514D" w:rsidRPr="0053514D" w14:paraId="7B3A49A3" w14:textId="77777777" w:rsidTr="002C21A0">
        <w:trPr>
          <w:jc w:val="center"/>
        </w:trPr>
        <w:tc>
          <w:tcPr>
            <w:tcW w:w="2811" w:type="dxa"/>
            <w:tcBorders>
              <w:top w:val="nil"/>
              <w:left w:val="nil"/>
              <w:bottom w:val="nil"/>
              <w:right w:val="nil"/>
            </w:tcBorders>
          </w:tcPr>
          <w:p w14:paraId="3A9D80F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7686EE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(-0.3970)</w:t>
            </w:r>
          </w:p>
        </w:tc>
        <w:tc>
          <w:tcPr>
            <w:tcW w:w="2304" w:type="dxa"/>
            <w:tcBorders>
              <w:top w:val="nil"/>
              <w:left w:val="nil"/>
              <w:bottom w:val="nil"/>
              <w:right w:val="nil"/>
            </w:tcBorders>
          </w:tcPr>
          <w:p w14:paraId="0C74379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(-0.2498)</w:t>
            </w:r>
          </w:p>
        </w:tc>
        <w:tc>
          <w:tcPr>
            <w:tcW w:w="2736" w:type="dxa"/>
            <w:tcBorders>
              <w:top w:val="nil"/>
              <w:left w:val="nil"/>
              <w:bottom w:val="nil"/>
              <w:right w:val="nil"/>
            </w:tcBorders>
          </w:tcPr>
          <w:p w14:paraId="618660B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(-0.3300)</w:t>
            </w:r>
          </w:p>
        </w:tc>
      </w:tr>
      <w:tr w:rsidR="0053514D" w:rsidRPr="0053514D" w14:paraId="5ED56B90" w14:textId="77777777" w:rsidTr="002C21A0">
        <w:trPr>
          <w:jc w:val="center"/>
        </w:trPr>
        <w:tc>
          <w:tcPr>
            <w:tcW w:w="2811" w:type="dxa"/>
            <w:tcBorders>
              <w:top w:val="nil"/>
              <w:left w:val="nil"/>
              <w:bottom w:val="nil"/>
              <w:right w:val="nil"/>
            </w:tcBorders>
          </w:tcPr>
          <w:p w14:paraId="0627F2A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Size</w:t>
            </w:r>
          </w:p>
        </w:tc>
        <w:tc>
          <w:tcPr>
            <w:tcW w:w="1584" w:type="dxa"/>
            <w:tcBorders>
              <w:top w:val="nil"/>
              <w:left w:val="nil"/>
              <w:bottom w:val="nil"/>
              <w:right w:val="nil"/>
            </w:tcBorders>
          </w:tcPr>
          <w:p w14:paraId="4594644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0.0066</w:t>
            </w:r>
          </w:p>
        </w:tc>
        <w:tc>
          <w:tcPr>
            <w:tcW w:w="2304" w:type="dxa"/>
            <w:tcBorders>
              <w:top w:val="nil"/>
              <w:left w:val="nil"/>
              <w:bottom w:val="nil"/>
              <w:right w:val="nil"/>
            </w:tcBorders>
          </w:tcPr>
          <w:p w14:paraId="68D8DF4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0.2451</w:t>
            </w:r>
          </w:p>
        </w:tc>
        <w:tc>
          <w:tcPr>
            <w:tcW w:w="2736" w:type="dxa"/>
            <w:tcBorders>
              <w:top w:val="nil"/>
              <w:left w:val="nil"/>
              <w:bottom w:val="nil"/>
              <w:right w:val="nil"/>
            </w:tcBorders>
          </w:tcPr>
          <w:p w14:paraId="62FB541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0.0117</w:t>
            </w:r>
          </w:p>
        </w:tc>
      </w:tr>
      <w:tr w:rsidR="0053514D" w:rsidRPr="0053514D" w14:paraId="11B84BD1" w14:textId="77777777" w:rsidTr="002C21A0">
        <w:trPr>
          <w:jc w:val="center"/>
        </w:trPr>
        <w:tc>
          <w:tcPr>
            <w:tcW w:w="2811" w:type="dxa"/>
            <w:tcBorders>
              <w:top w:val="nil"/>
              <w:left w:val="nil"/>
              <w:bottom w:val="nil"/>
              <w:right w:val="nil"/>
            </w:tcBorders>
          </w:tcPr>
          <w:p w14:paraId="3C8C6D8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72526AF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(0.1787)</w:t>
            </w:r>
          </w:p>
        </w:tc>
        <w:tc>
          <w:tcPr>
            <w:tcW w:w="2304" w:type="dxa"/>
            <w:tcBorders>
              <w:top w:val="nil"/>
              <w:left w:val="nil"/>
              <w:bottom w:val="nil"/>
              <w:right w:val="nil"/>
            </w:tcBorders>
          </w:tcPr>
          <w:p w14:paraId="5EDE9C4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(0.9268)</w:t>
            </w:r>
          </w:p>
        </w:tc>
        <w:tc>
          <w:tcPr>
            <w:tcW w:w="2736" w:type="dxa"/>
            <w:tcBorders>
              <w:top w:val="nil"/>
              <w:left w:val="nil"/>
              <w:bottom w:val="nil"/>
              <w:right w:val="nil"/>
            </w:tcBorders>
          </w:tcPr>
          <w:p w14:paraId="1D1D8D0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(0.3151)</w:t>
            </w:r>
          </w:p>
        </w:tc>
      </w:tr>
      <w:tr w:rsidR="0053514D" w:rsidRPr="0053514D" w14:paraId="675CD61F" w14:textId="77777777" w:rsidTr="002C21A0">
        <w:trPr>
          <w:jc w:val="center"/>
        </w:trPr>
        <w:tc>
          <w:tcPr>
            <w:tcW w:w="2811" w:type="dxa"/>
            <w:tcBorders>
              <w:top w:val="nil"/>
              <w:left w:val="nil"/>
              <w:bottom w:val="nil"/>
              <w:right w:val="nil"/>
            </w:tcBorders>
          </w:tcPr>
          <w:p w14:paraId="6641579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Gender Diversity</w:t>
            </w:r>
          </w:p>
        </w:tc>
        <w:tc>
          <w:tcPr>
            <w:tcW w:w="1584" w:type="dxa"/>
            <w:tcBorders>
              <w:top w:val="nil"/>
              <w:left w:val="nil"/>
              <w:bottom w:val="nil"/>
              <w:right w:val="nil"/>
            </w:tcBorders>
          </w:tcPr>
          <w:p w14:paraId="73C9D3F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-1.9747**</w:t>
            </w:r>
          </w:p>
        </w:tc>
        <w:tc>
          <w:tcPr>
            <w:tcW w:w="2304" w:type="dxa"/>
            <w:tcBorders>
              <w:top w:val="nil"/>
              <w:left w:val="nil"/>
              <w:bottom w:val="nil"/>
              <w:right w:val="nil"/>
            </w:tcBorders>
          </w:tcPr>
          <w:p w14:paraId="20D630C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-20.0080***</w:t>
            </w:r>
          </w:p>
        </w:tc>
        <w:tc>
          <w:tcPr>
            <w:tcW w:w="2736" w:type="dxa"/>
            <w:tcBorders>
              <w:top w:val="nil"/>
              <w:left w:val="nil"/>
              <w:bottom w:val="nil"/>
              <w:right w:val="nil"/>
            </w:tcBorders>
          </w:tcPr>
          <w:p w14:paraId="54193D9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-1.6808**</w:t>
            </w:r>
          </w:p>
        </w:tc>
      </w:tr>
      <w:tr w:rsidR="0053514D" w:rsidRPr="0053514D" w14:paraId="3CB4F09C" w14:textId="77777777" w:rsidTr="002C21A0">
        <w:trPr>
          <w:jc w:val="center"/>
        </w:trPr>
        <w:tc>
          <w:tcPr>
            <w:tcW w:w="2811" w:type="dxa"/>
            <w:tcBorders>
              <w:top w:val="nil"/>
              <w:left w:val="nil"/>
              <w:bottom w:val="nil"/>
              <w:right w:val="nil"/>
            </w:tcBorders>
          </w:tcPr>
          <w:p w14:paraId="6F8F3E4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6555DE0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(-2.3999)</w:t>
            </w:r>
          </w:p>
        </w:tc>
        <w:tc>
          <w:tcPr>
            <w:tcW w:w="2304" w:type="dxa"/>
            <w:tcBorders>
              <w:top w:val="nil"/>
              <w:left w:val="nil"/>
              <w:bottom w:val="nil"/>
              <w:right w:val="nil"/>
            </w:tcBorders>
          </w:tcPr>
          <w:p w14:paraId="2A3456B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(-3.4151)</w:t>
            </w:r>
          </w:p>
        </w:tc>
        <w:tc>
          <w:tcPr>
            <w:tcW w:w="2736" w:type="dxa"/>
            <w:tcBorders>
              <w:top w:val="nil"/>
              <w:left w:val="nil"/>
              <w:bottom w:val="nil"/>
              <w:right w:val="nil"/>
            </w:tcBorders>
          </w:tcPr>
          <w:p w14:paraId="34EE801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(-2.0383)</w:t>
            </w:r>
          </w:p>
        </w:tc>
      </w:tr>
      <w:tr w:rsidR="0053514D" w:rsidRPr="0053514D" w14:paraId="44D0BBD3" w14:textId="77777777" w:rsidTr="002C21A0">
        <w:trPr>
          <w:jc w:val="center"/>
        </w:trPr>
        <w:tc>
          <w:tcPr>
            <w:tcW w:w="2811" w:type="dxa"/>
            <w:tcBorders>
              <w:top w:val="nil"/>
              <w:left w:val="nil"/>
              <w:bottom w:val="nil"/>
              <w:right w:val="nil"/>
            </w:tcBorders>
          </w:tcPr>
          <w:p w14:paraId="047F6CF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Independence</w:t>
            </w:r>
          </w:p>
        </w:tc>
        <w:tc>
          <w:tcPr>
            <w:tcW w:w="1584" w:type="dxa"/>
            <w:tcBorders>
              <w:top w:val="nil"/>
              <w:left w:val="nil"/>
              <w:bottom w:val="nil"/>
              <w:right w:val="nil"/>
            </w:tcBorders>
          </w:tcPr>
          <w:p w14:paraId="2784D0F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-0.2771</w:t>
            </w:r>
          </w:p>
        </w:tc>
        <w:tc>
          <w:tcPr>
            <w:tcW w:w="2304" w:type="dxa"/>
            <w:tcBorders>
              <w:top w:val="nil"/>
              <w:left w:val="nil"/>
              <w:bottom w:val="nil"/>
              <w:right w:val="nil"/>
            </w:tcBorders>
          </w:tcPr>
          <w:p w14:paraId="2D528B1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-1.6894</w:t>
            </w:r>
          </w:p>
        </w:tc>
        <w:tc>
          <w:tcPr>
            <w:tcW w:w="2736" w:type="dxa"/>
            <w:tcBorders>
              <w:top w:val="nil"/>
              <w:left w:val="nil"/>
              <w:bottom w:val="nil"/>
              <w:right w:val="nil"/>
            </w:tcBorders>
          </w:tcPr>
          <w:p w14:paraId="52AFFED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-0.3242</w:t>
            </w:r>
          </w:p>
        </w:tc>
      </w:tr>
      <w:tr w:rsidR="0053514D" w:rsidRPr="0053514D" w14:paraId="47C97A54" w14:textId="77777777" w:rsidTr="002C21A0">
        <w:trPr>
          <w:jc w:val="center"/>
        </w:trPr>
        <w:tc>
          <w:tcPr>
            <w:tcW w:w="2811" w:type="dxa"/>
            <w:tcBorders>
              <w:top w:val="nil"/>
              <w:left w:val="nil"/>
              <w:bottom w:val="nil"/>
              <w:right w:val="nil"/>
            </w:tcBorders>
          </w:tcPr>
          <w:p w14:paraId="16C2643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A8AA42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(-0.5453)</w:t>
            </w:r>
          </w:p>
        </w:tc>
        <w:tc>
          <w:tcPr>
            <w:tcW w:w="2304" w:type="dxa"/>
            <w:tcBorders>
              <w:top w:val="nil"/>
              <w:left w:val="nil"/>
              <w:bottom w:val="nil"/>
              <w:right w:val="nil"/>
            </w:tcBorders>
          </w:tcPr>
          <w:p w14:paraId="73C7A19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(-0.4669)</w:t>
            </w:r>
          </w:p>
        </w:tc>
        <w:tc>
          <w:tcPr>
            <w:tcW w:w="2736" w:type="dxa"/>
            <w:tcBorders>
              <w:top w:val="nil"/>
              <w:left w:val="nil"/>
              <w:bottom w:val="nil"/>
              <w:right w:val="nil"/>
            </w:tcBorders>
          </w:tcPr>
          <w:p w14:paraId="4C8FE82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(-0.6366)</w:t>
            </w:r>
          </w:p>
        </w:tc>
      </w:tr>
      <w:tr w:rsidR="0053514D" w:rsidRPr="0053514D" w14:paraId="2DA08848" w14:textId="77777777" w:rsidTr="002C21A0">
        <w:trPr>
          <w:jc w:val="center"/>
        </w:trPr>
        <w:tc>
          <w:tcPr>
            <w:tcW w:w="2811" w:type="dxa"/>
            <w:tcBorders>
              <w:top w:val="nil"/>
              <w:left w:val="nil"/>
              <w:bottom w:val="nil"/>
              <w:right w:val="nil"/>
            </w:tcBorders>
          </w:tcPr>
          <w:p w14:paraId="1766CCC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Remuneration</w:t>
            </w:r>
          </w:p>
        </w:tc>
        <w:tc>
          <w:tcPr>
            <w:tcW w:w="1584" w:type="dxa"/>
            <w:tcBorders>
              <w:top w:val="nil"/>
              <w:left w:val="nil"/>
              <w:bottom w:val="nil"/>
              <w:right w:val="nil"/>
            </w:tcBorders>
          </w:tcPr>
          <w:p w14:paraId="5DCA7CC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0.0766**</w:t>
            </w:r>
          </w:p>
        </w:tc>
        <w:tc>
          <w:tcPr>
            <w:tcW w:w="2304" w:type="dxa"/>
            <w:tcBorders>
              <w:top w:val="nil"/>
              <w:left w:val="nil"/>
              <w:bottom w:val="nil"/>
              <w:right w:val="nil"/>
            </w:tcBorders>
          </w:tcPr>
          <w:p w14:paraId="3C20D42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0.6313**</w:t>
            </w:r>
          </w:p>
        </w:tc>
        <w:tc>
          <w:tcPr>
            <w:tcW w:w="2736" w:type="dxa"/>
            <w:tcBorders>
              <w:top w:val="nil"/>
              <w:left w:val="nil"/>
              <w:bottom w:val="nil"/>
              <w:right w:val="nil"/>
            </w:tcBorders>
          </w:tcPr>
          <w:p w14:paraId="5276AB9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0.0707*</w:t>
            </w:r>
          </w:p>
        </w:tc>
      </w:tr>
      <w:tr w:rsidR="0053514D" w:rsidRPr="0053514D" w14:paraId="7BA4C18F" w14:textId="77777777" w:rsidTr="002C21A0">
        <w:trPr>
          <w:jc w:val="center"/>
        </w:trPr>
        <w:tc>
          <w:tcPr>
            <w:tcW w:w="2811" w:type="dxa"/>
            <w:tcBorders>
              <w:top w:val="nil"/>
              <w:left w:val="nil"/>
              <w:bottom w:val="nil"/>
              <w:right w:val="nil"/>
            </w:tcBorders>
          </w:tcPr>
          <w:p w14:paraId="02990B4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451489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(1.9786)</w:t>
            </w:r>
          </w:p>
        </w:tc>
        <w:tc>
          <w:tcPr>
            <w:tcW w:w="2304" w:type="dxa"/>
            <w:tcBorders>
              <w:top w:val="nil"/>
              <w:left w:val="nil"/>
              <w:bottom w:val="nil"/>
              <w:right w:val="nil"/>
            </w:tcBorders>
          </w:tcPr>
          <w:p w14:paraId="7D5B182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(2.2912)</w:t>
            </w:r>
          </w:p>
        </w:tc>
        <w:tc>
          <w:tcPr>
            <w:tcW w:w="2736" w:type="dxa"/>
            <w:tcBorders>
              <w:top w:val="nil"/>
              <w:left w:val="nil"/>
              <w:bottom w:val="nil"/>
              <w:right w:val="nil"/>
            </w:tcBorders>
          </w:tcPr>
          <w:p w14:paraId="2ABBA48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(1.8238)</w:t>
            </w:r>
          </w:p>
        </w:tc>
      </w:tr>
      <w:tr w:rsidR="0053514D" w:rsidRPr="0053514D" w14:paraId="0626B7A7" w14:textId="77777777" w:rsidTr="002C21A0">
        <w:trPr>
          <w:jc w:val="center"/>
        </w:trPr>
        <w:tc>
          <w:tcPr>
            <w:tcW w:w="2811" w:type="dxa"/>
            <w:tcBorders>
              <w:top w:val="nil"/>
              <w:left w:val="nil"/>
              <w:bottom w:val="nil"/>
              <w:right w:val="nil"/>
            </w:tcBorders>
          </w:tcPr>
          <w:p w14:paraId="7AA2935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Ownership</w:t>
            </w:r>
          </w:p>
        </w:tc>
        <w:tc>
          <w:tcPr>
            <w:tcW w:w="1584" w:type="dxa"/>
            <w:tcBorders>
              <w:top w:val="nil"/>
              <w:left w:val="nil"/>
              <w:bottom w:val="nil"/>
              <w:right w:val="nil"/>
            </w:tcBorders>
          </w:tcPr>
          <w:p w14:paraId="49FA7AB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-0.0003</w:t>
            </w:r>
          </w:p>
        </w:tc>
        <w:tc>
          <w:tcPr>
            <w:tcW w:w="2304" w:type="dxa"/>
            <w:tcBorders>
              <w:top w:val="nil"/>
              <w:left w:val="nil"/>
              <w:bottom w:val="nil"/>
              <w:right w:val="nil"/>
            </w:tcBorders>
          </w:tcPr>
          <w:p w14:paraId="2943AFA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0.0334</w:t>
            </w:r>
          </w:p>
        </w:tc>
        <w:tc>
          <w:tcPr>
            <w:tcW w:w="2736" w:type="dxa"/>
            <w:tcBorders>
              <w:top w:val="nil"/>
              <w:left w:val="nil"/>
              <w:bottom w:val="nil"/>
              <w:right w:val="nil"/>
            </w:tcBorders>
          </w:tcPr>
          <w:p w14:paraId="24B6715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0.0003</w:t>
            </w:r>
          </w:p>
        </w:tc>
      </w:tr>
      <w:tr w:rsidR="0053514D" w:rsidRPr="0053514D" w14:paraId="28AE2B77" w14:textId="77777777" w:rsidTr="002C21A0">
        <w:trPr>
          <w:jc w:val="center"/>
        </w:trPr>
        <w:tc>
          <w:tcPr>
            <w:tcW w:w="2811" w:type="dxa"/>
            <w:tcBorders>
              <w:top w:val="nil"/>
              <w:left w:val="nil"/>
              <w:bottom w:val="nil"/>
              <w:right w:val="nil"/>
            </w:tcBorders>
          </w:tcPr>
          <w:p w14:paraId="1660391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47BF74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(-0.0560)</w:t>
            </w:r>
          </w:p>
        </w:tc>
        <w:tc>
          <w:tcPr>
            <w:tcW w:w="2304" w:type="dxa"/>
            <w:tcBorders>
              <w:top w:val="nil"/>
              <w:left w:val="nil"/>
              <w:bottom w:val="nil"/>
              <w:right w:val="nil"/>
            </w:tcBorders>
          </w:tcPr>
          <w:p w14:paraId="22C9842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(0.7680)</w:t>
            </w:r>
          </w:p>
        </w:tc>
        <w:tc>
          <w:tcPr>
            <w:tcW w:w="2736" w:type="dxa"/>
            <w:tcBorders>
              <w:top w:val="nil"/>
              <w:left w:val="nil"/>
              <w:bottom w:val="nil"/>
              <w:right w:val="nil"/>
            </w:tcBorders>
          </w:tcPr>
          <w:p w14:paraId="27DEC81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(0.0468)</w:t>
            </w:r>
          </w:p>
        </w:tc>
      </w:tr>
      <w:tr w:rsidR="0053514D" w:rsidRPr="0053514D" w14:paraId="087E94F1" w14:textId="77777777" w:rsidTr="002C21A0">
        <w:trPr>
          <w:jc w:val="center"/>
        </w:trPr>
        <w:tc>
          <w:tcPr>
            <w:tcW w:w="2811" w:type="dxa"/>
            <w:tcBorders>
              <w:top w:val="nil"/>
              <w:left w:val="nil"/>
              <w:bottom w:val="nil"/>
              <w:right w:val="nil"/>
            </w:tcBorders>
          </w:tcPr>
          <w:p w14:paraId="3CC62E4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Extra Committees</w:t>
            </w:r>
          </w:p>
        </w:tc>
        <w:tc>
          <w:tcPr>
            <w:tcW w:w="1584" w:type="dxa"/>
            <w:tcBorders>
              <w:top w:val="nil"/>
              <w:left w:val="nil"/>
              <w:bottom w:val="nil"/>
              <w:right w:val="nil"/>
            </w:tcBorders>
          </w:tcPr>
          <w:p w14:paraId="19EB110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0.1422**</w:t>
            </w:r>
          </w:p>
        </w:tc>
        <w:tc>
          <w:tcPr>
            <w:tcW w:w="2304" w:type="dxa"/>
            <w:tcBorders>
              <w:top w:val="nil"/>
              <w:left w:val="nil"/>
              <w:bottom w:val="nil"/>
              <w:right w:val="nil"/>
            </w:tcBorders>
          </w:tcPr>
          <w:p w14:paraId="69F9C15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0.5899</w:t>
            </w:r>
          </w:p>
        </w:tc>
        <w:tc>
          <w:tcPr>
            <w:tcW w:w="2736" w:type="dxa"/>
            <w:tcBorders>
              <w:top w:val="nil"/>
              <w:left w:val="nil"/>
              <w:bottom w:val="nil"/>
              <w:right w:val="nil"/>
            </w:tcBorders>
          </w:tcPr>
          <w:p w14:paraId="2D7BFBF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0.1487***</w:t>
            </w:r>
          </w:p>
        </w:tc>
      </w:tr>
      <w:tr w:rsidR="0053514D" w:rsidRPr="0053514D" w14:paraId="0DCEE3C9" w14:textId="77777777" w:rsidTr="002C21A0">
        <w:trPr>
          <w:jc w:val="center"/>
        </w:trPr>
        <w:tc>
          <w:tcPr>
            <w:tcW w:w="2811" w:type="dxa"/>
            <w:tcBorders>
              <w:top w:val="nil"/>
              <w:left w:val="nil"/>
              <w:bottom w:val="nil"/>
              <w:right w:val="nil"/>
            </w:tcBorders>
          </w:tcPr>
          <w:p w14:paraId="7B24A35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79B068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(2.5646)</w:t>
            </w:r>
          </w:p>
        </w:tc>
        <w:tc>
          <w:tcPr>
            <w:tcW w:w="2304" w:type="dxa"/>
            <w:tcBorders>
              <w:top w:val="nil"/>
              <w:left w:val="nil"/>
              <w:bottom w:val="nil"/>
              <w:right w:val="nil"/>
            </w:tcBorders>
          </w:tcPr>
          <w:p w14:paraId="2155BB9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(1.4938)</w:t>
            </w:r>
          </w:p>
        </w:tc>
        <w:tc>
          <w:tcPr>
            <w:tcW w:w="2736" w:type="dxa"/>
            <w:tcBorders>
              <w:top w:val="nil"/>
              <w:left w:val="nil"/>
              <w:bottom w:val="nil"/>
              <w:right w:val="nil"/>
            </w:tcBorders>
          </w:tcPr>
          <w:p w14:paraId="7109535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(2.6744)</w:t>
            </w:r>
          </w:p>
        </w:tc>
      </w:tr>
      <w:tr w:rsidR="0053514D" w:rsidRPr="0053514D" w14:paraId="55B25430" w14:textId="77777777" w:rsidTr="002C21A0">
        <w:trPr>
          <w:jc w:val="center"/>
        </w:trPr>
        <w:tc>
          <w:tcPr>
            <w:tcW w:w="2811" w:type="dxa"/>
            <w:tcBorders>
              <w:top w:val="nil"/>
              <w:left w:val="nil"/>
              <w:bottom w:val="nil"/>
              <w:right w:val="nil"/>
            </w:tcBorders>
          </w:tcPr>
          <w:p w14:paraId="55054BE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Internal Controls</w:t>
            </w:r>
          </w:p>
        </w:tc>
        <w:tc>
          <w:tcPr>
            <w:tcW w:w="1584" w:type="dxa"/>
            <w:tcBorders>
              <w:top w:val="nil"/>
              <w:left w:val="nil"/>
              <w:bottom w:val="nil"/>
              <w:right w:val="nil"/>
            </w:tcBorders>
          </w:tcPr>
          <w:p w14:paraId="473D5AA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0.0085</w:t>
            </w:r>
          </w:p>
        </w:tc>
        <w:tc>
          <w:tcPr>
            <w:tcW w:w="2304" w:type="dxa"/>
            <w:tcBorders>
              <w:top w:val="nil"/>
              <w:left w:val="nil"/>
              <w:bottom w:val="nil"/>
              <w:right w:val="nil"/>
            </w:tcBorders>
          </w:tcPr>
          <w:p w14:paraId="17CC411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-0.4857**</w:t>
            </w:r>
          </w:p>
        </w:tc>
        <w:tc>
          <w:tcPr>
            <w:tcW w:w="2736" w:type="dxa"/>
            <w:tcBorders>
              <w:top w:val="nil"/>
              <w:left w:val="nil"/>
              <w:bottom w:val="nil"/>
              <w:right w:val="nil"/>
            </w:tcBorders>
          </w:tcPr>
          <w:p w14:paraId="11E9E99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0.0078</w:t>
            </w:r>
          </w:p>
        </w:tc>
      </w:tr>
      <w:tr w:rsidR="0053514D" w:rsidRPr="0053514D" w14:paraId="5F852EF9" w14:textId="77777777" w:rsidTr="002C21A0">
        <w:trPr>
          <w:jc w:val="center"/>
        </w:trPr>
        <w:tc>
          <w:tcPr>
            <w:tcW w:w="2811" w:type="dxa"/>
            <w:tcBorders>
              <w:top w:val="nil"/>
              <w:left w:val="nil"/>
              <w:bottom w:val="nil"/>
              <w:right w:val="nil"/>
            </w:tcBorders>
          </w:tcPr>
          <w:p w14:paraId="3554A09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AA16A9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(0.2974)</w:t>
            </w:r>
          </w:p>
        </w:tc>
        <w:tc>
          <w:tcPr>
            <w:tcW w:w="2304" w:type="dxa"/>
            <w:tcBorders>
              <w:top w:val="nil"/>
              <w:left w:val="nil"/>
              <w:bottom w:val="nil"/>
              <w:right w:val="nil"/>
            </w:tcBorders>
          </w:tcPr>
          <w:p w14:paraId="6D83035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(-2.3885)</w:t>
            </w:r>
          </w:p>
        </w:tc>
        <w:tc>
          <w:tcPr>
            <w:tcW w:w="2736" w:type="dxa"/>
            <w:tcBorders>
              <w:top w:val="nil"/>
              <w:left w:val="nil"/>
              <w:bottom w:val="nil"/>
              <w:right w:val="nil"/>
            </w:tcBorders>
          </w:tcPr>
          <w:p w14:paraId="5624DED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(0.2727)</w:t>
            </w:r>
          </w:p>
        </w:tc>
      </w:tr>
      <w:tr w:rsidR="0053514D" w:rsidRPr="0053514D" w14:paraId="7D833711" w14:textId="77777777" w:rsidTr="002C21A0">
        <w:trPr>
          <w:jc w:val="center"/>
        </w:trPr>
        <w:tc>
          <w:tcPr>
            <w:tcW w:w="2811" w:type="dxa"/>
            <w:tcBorders>
              <w:top w:val="nil"/>
              <w:left w:val="nil"/>
              <w:bottom w:val="nil"/>
              <w:right w:val="nil"/>
            </w:tcBorders>
          </w:tcPr>
          <w:p w14:paraId="1367FCFF"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Meetings</w:t>
            </w:r>
          </w:p>
        </w:tc>
        <w:tc>
          <w:tcPr>
            <w:tcW w:w="1584" w:type="dxa"/>
            <w:tcBorders>
              <w:top w:val="nil"/>
              <w:left w:val="nil"/>
              <w:bottom w:val="nil"/>
              <w:right w:val="nil"/>
            </w:tcBorders>
          </w:tcPr>
          <w:p w14:paraId="176183C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0.0050</w:t>
            </w:r>
          </w:p>
        </w:tc>
        <w:tc>
          <w:tcPr>
            <w:tcW w:w="2304" w:type="dxa"/>
            <w:tcBorders>
              <w:top w:val="nil"/>
              <w:left w:val="nil"/>
              <w:bottom w:val="nil"/>
              <w:right w:val="nil"/>
            </w:tcBorders>
          </w:tcPr>
          <w:p w14:paraId="130830A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0.0405</w:t>
            </w:r>
          </w:p>
        </w:tc>
        <w:tc>
          <w:tcPr>
            <w:tcW w:w="2736" w:type="dxa"/>
            <w:tcBorders>
              <w:top w:val="nil"/>
              <w:left w:val="nil"/>
              <w:bottom w:val="nil"/>
              <w:right w:val="nil"/>
            </w:tcBorders>
          </w:tcPr>
          <w:p w14:paraId="3C3FFAB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0.0152</w:t>
            </w:r>
          </w:p>
        </w:tc>
      </w:tr>
      <w:tr w:rsidR="0053514D" w:rsidRPr="0053514D" w14:paraId="466B3412" w14:textId="77777777" w:rsidTr="002C21A0">
        <w:trPr>
          <w:jc w:val="center"/>
        </w:trPr>
        <w:tc>
          <w:tcPr>
            <w:tcW w:w="2811" w:type="dxa"/>
            <w:tcBorders>
              <w:top w:val="nil"/>
              <w:left w:val="nil"/>
              <w:bottom w:val="nil"/>
              <w:right w:val="nil"/>
            </w:tcBorders>
          </w:tcPr>
          <w:p w14:paraId="2DE48488"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2BD2AE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(0.2131)</w:t>
            </w:r>
          </w:p>
        </w:tc>
        <w:tc>
          <w:tcPr>
            <w:tcW w:w="2304" w:type="dxa"/>
            <w:tcBorders>
              <w:top w:val="nil"/>
              <w:left w:val="nil"/>
              <w:bottom w:val="nil"/>
              <w:right w:val="nil"/>
            </w:tcBorders>
          </w:tcPr>
          <w:p w14:paraId="1E239D1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(0.2437)</w:t>
            </w:r>
          </w:p>
        </w:tc>
        <w:tc>
          <w:tcPr>
            <w:tcW w:w="2736" w:type="dxa"/>
            <w:tcBorders>
              <w:top w:val="nil"/>
              <w:left w:val="nil"/>
              <w:bottom w:val="nil"/>
              <w:right w:val="nil"/>
            </w:tcBorders>
          </w:tcPr>
          <w:p w14:paraId="574D2AA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(0.6501)</w:t>
            </w:r>
          </w:p>
        </w:tc>
      </w:tr>
      <w:tr w:rsidR="0053514D" w:rsidRPr="0053514D" w14:paraId="7FC072A3" w14:textId="77777777" w:rsidTr="002C21A0">
        <w:trPr>
          <w:jc w:val="center"/>
        </w:trPr>
        <w:tc>
          <w:tcPr>
            <w:tcW w:w="2811" w:type="dxa"/>
            <w:tcBorders>
              <w:top w:val="nil"/>
              <w:left w:val="nil"/>
              <w:bottom w:val="nil"/>
              <w:right w:val="nil"/>
            </w:tcBorders>
          </w:tcPr>
          <w:p w14:paraId="19B96EBB"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Risk Committee</w:t>
            </w:r>
          </w:p>
        </w:tc>
        <w:tc>
          <w:tcPr>
            <w:tcW w:w="1584" w:type="dxa"/>
            <w:tcBorders>
              <w:top w:val="nil"/>
              <w:left w:val="nil"/>
              <w:bottom w:val="nil"/>
              <w:right w:val="nil"/>
            </w:tcBorders>
          </w:tcPr>
          <w:p w14:paraId="79D9CDC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0.1615</w:t>
            </w:r>
          </w:p>
        </w:tc>
        <w:tc>
          <w:tcPr>
            <w:tcW w:w="2304" w:type="dxa"/>
            <w:tcBorders>
              <w:top w:val="nil"/>
              <w:left w:val="nil"/>
              <w:bottom w:val="nil"/>
              <w:right w:val="nil"/>
            </w:tcBorders>
          </w:tcPr>
          <w:p w14:paraId="33B74C7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2.6241**</w:t>
            </w:r>
          </w:p>
        </w:tc>
        <w:tc>
          <w:tcPr>
            <w:tcW w:w="2736" w:type="dxa"/>
            <w:tcBorders>
              <w:top w:val="nil"/>
              <w:left w:val="nil"/>
              <w:bottom w:val="nil"/>
              <w:right w:val="nil"/>
            </w:tcBorders>
          </w:tcPr>
          <w:p w14:paraId="19FC511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0.1849</w:t>
            </w:r>
          </w:p>
        </w:tc>
      </w:tr>
      <w:tr w:rsidR="0053514D" w:rsidRPr="0053514D" w14:paraId="77CC4A02" w14:textId="77777777" w:rsidTr="002C21A0">
        <w:trPr>
          <w:jc w:val="center"/>
        </w:trPr>
        <w:tc>
          <w:tcPr>
            <w:tcW w:w="2811" w:type="dxa"/>
            <w:tcBorders>
              <w:top w:val="nil"/>
              <w:left w:val="nil"/>
              <w:bottom w:val="nil"/>
              <w:right w:val="nil"/>
            </w:tcBorders>
          </w:tcPr>
          <w:p w14:paraId="14FAE4C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78269E9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(0.9192)</w:t>
            </w:r>
          </w:p>
        </w:tc>
        <w:tc>
          <w:tcPr>
            <w:tcW w:w="2304" w:type="dxa"/>
            <w:tcBorders>
              <w:top w:val="nil"/>
              <w:left w:val="nil"/>
              <w:bottom w:val="nil"/>
              <w:right w:val="nil"/>
            </w:tcBorders>
          </w:tcPr>
          <w:p w14:paraId="7C9F2F4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(2.0977)</w:t>
            </w:r>
          </w:p>
        </w:tc>
        <w:tc>
          <w:tcPr>
            <w:tcW w:w="2736" w:type="dxa"/>
            <w:tcBorders>
              <w:top w:val="nil"/>
              <w:left w:val="nil"/>
              <w:bottom w:val="nil"/>
              <w:right w:val="nil"/>
            </w:tcBorders>
          </w:tcPr>
          <w:p w14:paraId="01E636A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(1.0503)</w:t>
            </w:r>
          </w:p>
        </w:tc>
      </w:tr>
      <w:tr w:rsidR="0053514D" w:rsidRPr="0053514D" w14:paraId="37085517" w14:textId="77777777" w:rsidTr="002C21A0">
        <w:trPr>
          <w:jc w:val="center"/>
        </w:trPr>
        <w:tc>
          <w:tcPr>
            <w:tcW w:w="2811" w:type="dxa"/>
            <w:tcBorders>
              <w:top w:val="nil"/>
              <w:left w:val="nil"/>
              <w:bottom w:val="nil"/>
              <w:right w:val="nil"/>
            </w:tcBorders>
          </w:tcPr>
          <w:p w14:paraId="734033A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Leverage</w:t>
            </w:r>
          </w:p>
        </w:tc>
        <w:tc>
          <w:tcPr>
            <w:tcW w:w="1584" w:type="dxa"/>
            <w:tcBorders>
              <w:top w:val="nil"/>
              <w:left w:val="nil"/>
              <w:bottom w:val="nil"/>
              <w:right w:val="nil"/>
            </w:tcBorders>
          </w:tcPr>
          <w:p w14:paraId="010A611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-0.0012</w:t>
            </w:r>
          </w:p>
        </w:tc>
        <w:tc>
          <w:tcPr>
            <w:tcW w:w="2304" w:type="dxa"/>
            <w:tcBorders>
              <w:top w:val="nil"/>
              <w:left w:val="nil"/>
              <w:bottom w:val="nil"/>
              <w:right w:val="nil"/>
            </w:tcBorders>
          </w:tcPr>
          <w:p w14:paraId="063A831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0.0250</w:t>
            </w:r>
          </w:p>
        </w:tc>
        <w:tc>
          <w:tcPr>
            <w:tcW w:w="2736" w:type="dxa"/>
            <w:tcBorders>
              <w:top w:val="nil"/>
              <w:left w:val="nil"/>
              <w:bottom w:val="nil"/>
              <w:right w:val="nil"/>
            </w:tcBorders>
          </w:tcPr>
          <w:p w14:paraId="0DC4193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-0.0010</w:t>
            </w:r>
          </w:p>
        </w:tc>
      </w:tr>
      <w:tr w:rsidR="0053514D" w:rsidRPr="0053514D" w14:paraId="18FFE2F7" w14:textId="77777777" w:rsidTr="002C21A0">
        <w:trPr>
          <w:jc w:val="center"/>
        </w:trPr>
        <w:tc>
          <w:tcPr>
            <w:tcW w:w="2811" w:type="dxa"/>
            <w:tcBorders>
              <w:top w:val="nil"/>
              <w:left w:val="nil"/>
              <w:bottom w:val="nil"/>
              <w:right w:val="nil"/>
            </w:tcBorders>
          </w:tcPr>
          <w:p w14:paraId="55B5227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20F7E36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(-0.3142)</w:t>
            </w:r>
          </w:p>
        </w:tc>
        <w:tc>
          <w:tcPr>
            <w:tcW w:w="2304" w:type="dxa"/>
            <w:tcBorders>
              <w:top w:val="nil"/>
              <w:left w:val="nil"/>
              <w:bottom w:val="nil"/>
              <w:right w:val="nil"/>
            </w:tcBorders>
          </w:tcPr>
          <w:p w14:paraId="60DAEA4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(0.9213)</w:t>
            </w:r>
          </w:p>
        </w:tc>
        <w:tc>
          <w:tcPr>
            <w:tcW w:w="2736" w:type="dxa"/>
            <w:tcBorders>
              <w:top w:val="nil"/>
              <w:left w:val="nil"/>
              <w:bottom w:val="nil"/>
              <w:right w:val="nil"/>
            </w:tcBorders>
          </w:tcPr>
          <w:p w14:paraId="4959E70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(-0.2733)</w:t>
            </w:r>
          </w:p>
        </w:tc>
      </w:tr>
      <w:tr w:rsidR="0053514D" w:rsidRPr="0053514D" w14:paraId="686A246F" w14:textId="77777777" w:rsidTr="002C21A0">
        <w:trPr>
          <w:jc w:val="center"/>
        </w:trPr>
        <w:tc>
          <w:tcPr>
            <w:tcW w:w="2811" w:type="dxa"/>
            <w:tcBorders>
              <w:top w:val="nil"/>
              <w:left w:val="nil"/>
              <w:bottom w:val="nil"/>
              <w:right w:val="nil"/>
            </w:tcBorders>
          </w:tcPr>
          <w:p w14:paraId="2BB2C9CA"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Firm Size</w:t>
            </w:r>
          </w:p>
        </w:tc>
        <w:tc>
          <w:tcPr>
            <w:tcW w:w="1584" w:type="dxa"/>
            <w:tcBorders>
              <w:top w:val="nil"/>
              <w:left w:val="nil"/>
              <w:bottom w:val="nil"/>
              <w:right w:val="nil"/>
            </w:tcBorders>
          </w:tcPr>
          <w:p w14:paraId="04F41CB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0.2793***</w:t>
            </w:r>
          </w:p>
        </w:tc>
        <w:tc>
          <w:tcPr>
            <w:tcW w:w="2304" w:type="dxa"/>
            <w:tcBorders>
              <w:top w:val="nil"/>
              <w:left w:val="nil"/>
              <w:bottom w:val="nil"/>
              <w:right w:val="nil"/>
            </w:tcBorders>
          </w:tcPr>
          <w:p w14:paraId="23FEFD5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0.9245*</w:t>
            </w:r>
          </w:p>
        </w:tc>
        <w:tc>
          <w:tcPr>
            <w:tcW w:w="2736" w:type="dxa"/>
            <w:tcBorders>
              <w:top w:val="nil"/>
              <w:left w:val="nil"/>
              <w:bottom w:val="nil"/>
              <w:right w:val="nil"/>
            </w:tcBorders>
          </w:tcPr>
          <w:p w14:paraId="0848B59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0.2649***</w:t>
            </w:r>
          </w:p>
        </w:tc>
      </w:tr>
      <w:tr w:rsidR="0053514D" w:rsidRPr="0053514D" w14:paraId="04ACE07E" w14:textId="77777777" w:rsidTr="002C21A0">
        <w:trPr>
          <w:jc w:val="center"/>
        </w:trPr>
        <w:tc>
          <w:tcPr>
            <w:tcW w:w="2811" w:type="dxa"/>
            <w:tcBorders>
              <w:top w:val="nil"/>
              <w:left w:val="nil"/>
              <w:bottom w:val="nil"/>
              <w:right w:val="nil"/>
            </w:tcBorders>
          </w:tcPr>
          <w:p w14:paraId="4B04AF5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DC7372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(3.9672)</w:t>
            </w:r>
          </w:p>
        </w:tc>
        <w:tc>
          <w:tcPr>
            <w:tcW w:w="2304" w:type="dxa"/>
            <w:tcBorders>
              <w:top w:val="nil"/>
              <w:left w:val="nil"/>
              <w:bottom w:val="nil"/>
              <w:right w:val="nil"/>
            </w:tcBorders>
          </w:tcPr>
          <w:p w14:paraId="2E9AD25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(1.8440)</w:t>
            </w:r>
          </w:p>
        </w:tc>
        <w:tc>
          <w:tcPr>
            <w:tcW w:w="2736" w:type="dxa"/>
            <w:tcBorders>
              <w:top w:val="nil"/>
              <w:left w:val="nil"/>
              <w:bottom w:val="nil"/>
              <w:right w:val="nil"/>
            </w:tcBorders>
          </w:tcPr>
          <w:p w14:paraId="048530C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(3.7541)</w:t>
            </w:r>
          </w:p>
        </w:tc>
      </w:tr>
      <w:tr w:rsidR="0053514D" w:rsidRPr="0053514D" w14:paraId="63B258D8" w14:textId="77777777" w:rsidTr="002C21A0">
        <w:trPr>
          <w:jc w:val="center"/>
        </w:trPr>
        <w:tc>
          <w:tcPr>
            <w:tcW w:w="2811" w:type="dxa"/>
            <w:tcBorders>
              <w:top w:val="nil"/>
              <w:left w:val="nil"/>
              <w:bottom w:val="nil"/>
              <w:right w:val="nil"/>
            </w:tcBorders>
          </w:tcPr>
          <w:p w14:paraId="772CFCF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Liquidity</w:t>
            </w:r>
          </w:p>
        </w:tc>
        <w:tc>
          <w:tcPr>
            <w:tcW w:w="1584" w:type="dxa"/>
            <w:tcBorders>
              <w:top w:val="nil"/>
              <w:left w:val="nil"/>
              <w:bottom w:val="nil"/>
              <w:right w:val="nil"/>
            </w:tcBorders>
          </w:tcPr>
          <w:p w14:paraId="13F17C9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0.1236*</w:t>
            </w:r>
          </w:p>
        </w:tc>
        <w:tc>
          <w:tcPr>
            <w:tcW w:w="2304" w:type="dxa"/>
            <w:tcBorders>
              <w:top w:val="nil"/>
              <w:left w:val="nil"/>
              <w:bottom w:val="nil"/>
              <w:right w:val="nil"/>
            </w:tcBorders>
          </w:tcPr>
          <w:p w14:paraId="3245F6F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1.2745**</w:t>
            </w:r>
          </w:p>
        </w:tc>
        <w:tc>
          <w:tcPr>
            <w:tcW w:w="2736" w:type="dxa"/>
            <w:tcBorders>
              <w:top w:val="nil"/>
              <w:left w:val="nil"/>
              <w:bottom w:val="nil"/>
              <w:right w:val="nil"/>
            </w:tcBorders>
          </w:tcPr>
          <w:p w14:paraId="411F2A9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0.1482**</w:t>
            </w:r>
          </w:p>
        </w:tc>
      </w:tr>
      <w:tr w:rsidR="0053514D" w:rsidRPr="0053514D" w14:paraId="02EF06D2" w14:textId="77777777" w:rsidTr="002C21A0">
        <w:trPr>
          <w:jc w:val="center"/>
        </w:trPr>
        <w:tc>
          <w:tcPr>
            <w:tcW w:w="2811" w:type="dxa"/>
            <w:tcBorders>
              <w:top w:val="nil"/>
              <w:left w:val="nil"/>
              <w:bottom w:val="nil"/>
              <w:right w:val="nil"/>
            </w:tcBorders>
          </w:tcPr>
          <w:p w14:paraId="4C073CD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CB522C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(1.6681)</w:t>
            </w:r>
          </w:p>
        </w:tc>
        <w:tc>
          <w:tcPr>
            <w:tcW w:w="2304" w:type="dxa"/>
            <w:tcBorders>
              <w:top w:val="nil"/>
              <w:left w:val="nil"/>
              <w:bottom w:val="nil"/>
              <w:right w:val="nil"/>
            </w:tcBorders>
          </w:tcPr>
          <w:p w14:paraId="5C03E1A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(2.4166)</w:t>
            </w:r>
          </w:p>
        </w:tc>
        <w:tc>
          <w:tcPr>
            <w:tcW w:w="2736" w:type="dxa"/>
            <w:tcBorders>
              <w:top w:val="nil"/>
              <w:left w:val="nil"/>
              <w:bottom w:val="nil"/>
              <w:right w:val="nil"/>
            </w:tcBorders>
          </w:tcPr>
          <w:p w14:paraId="1BF4370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(1.9969)</w:t>
            </w:r>
          </w:p>
        </w:tc>
      </w:tr>
      <w:tr w:rsidR="0053514D" w:rsidRPr="0053514D" w14:paraId="1AC83314" w14:textId="77777777" w:rsidTr="002C21A0">
        <w:trPr>
          <w:jc w:val="center"/>
        </w:trPr>
        <w:tc>
          <w:tcPr>
            <w:tcW w:w="2811" w:type="dxa"/>
            <w:tcBorders>
              <w:top w:val="nil"/>
              <w:left w:val="nil"/>
              <w:bottom w:val="nil"/>
              <w:right w:val="nil"/>
            </w:tcBorders>
          </w:tcPr>
          <w:p w14:paraId="26E5578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Capital</w:t>
            </w:r>
          </w:p>
        </w:tc>
        <w:tc>
          <w:tcPr>
            <w:tcW w:w="1584" w:type="dxa"/>
            <w:tcBorders>
              <w:top w:val="nil"/>
              <w:left w:val="nil"/>
              <w:bottom w:val="nil"/>
              <w:right w:val="nil"/>
            </w:tcBorders>
          </w:tcPr>
          <w:p w14:paraId="475B49C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-0.0025</w:t>
            </w:r>
          </w:p>
        </w:tc>
        <w:tc>
          <w:tcPr>
            <w:tcW w:w="2304" w:type="dxa"/>
            <w:tcBorders>
              <w:top w:val="nil"/>
              <w:left w:val="nil"/>
              <w:bottom w:val="nil"/>
              <w:right w:val="nil"/>
            </w:tcBorders>
          </w:tcPr>
          <w:p w14:paraId="14296A0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-0.0025</w:t>
            </w:r>
          </w:p>
        </w:tc>
        <w:tc>
          <w:tcPr>
            <w:tcW w:w="2736" w:type="dxa"/>
            <w:tcBorders>
              <w:top w:val="nil"/>
              <w:left w:val="nil"/>
              <w:bottom w:val="nil"/>
              <w:right w:val="nil"/>
            </w:tcBorders>
          </w:tcPr>
          <w:p w14:paraId="13D62EA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-0.0029</w:t>
            </w:r>
          </w:p>
        </w:tc>
      </w:tr>
      <w:tr w:rsidR="0053514D" w:rsidRPr="0053514D" w14:paraId="7BDDF282" w14:textId="77777777" w:rsidTr="002C21A0">
        <w:trPr>
          <w:jc w:val="center"/>
        </w:trPr>
        <w:tc>
          <w:tcPr>
            <w:tcW w:w="2811" w:type="dxa"/>
            <w:tcBorders>
              <w:top w:val="nil"/>
              <w:left w:val="nil"/>
              <w:bottom w:val="nil"/>
              <w:right w:val="nil"/>
            </w:tcBorders>
          </w:tcPr>
          <w:p w14:paraId="0D5C568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2A6FCE0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(-0.7142)</w:t>
            </w:r>
          </w:p>
        </w:tc>
        <w:tc>
          <w:tcPr>
            <w:tcW w:w="2304" w:type="dxa"/>
            <w:tcBorders>
              <w:top w:val="nil"/>
              <w:left w:val="nil"/>
              <w:bottom w:val="nil"/>
              <w:right w:val="nil"/>
            </w:tcBorders>
          </w:tcPr>
          <w:p w14:paraId="1E3FFF1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(-0.0999)</w:t>
            </w:r>
          </w:p>
        </w:tc>
        <w:tc>
          <w:tcPr>
            <w:tcW w:w="2736" w:type="dxa"/>
            <w:tcBorders>
              <w:top w:val="nil"/>
              <w:left w:val="nil"/>
              <w:bottom w:val="nil"/>
              <w:right w:val="nil"/>
            </w:tcBorders>
          </w:tcPr>
          <w:p w14:paraId="18291A2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(-0.8394)</w:t>
            </w:r>
          </w:p>
        </w:tc>
      </w:tr>
      <w:tr w:rsidR="0053514D" w:rsidRPr="0053514D" w14:paraId="5E6A6D27" w14:textId="77777777" w:rsidTr="002C21A0">
        <w:trPr>
          <w:jc w:val="center"/>
        </w:trPr>
        <w:tc>
          <w:tcPr>
            <w:tcW w:w="2811" w:type="dxa"/>
            <w:tcBorders>
              <w:top w:val="nil"/>
              <w:left w:val="nil"/>
              <w:bottom w:val="nil"/>
              <w:right w:val="nil"/>
            </w:tcBorders>
          </w:tcPr>
          <w:p w14:paraId="0CAD4DFB"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Constant</w:t>
            </w:r>
          </w:p>
        </w:tc>
        <w:tc>
          <w:tcPr>
            <w:tcW w:w="1584" w:type="dxa"/>
            <w:tcBorders>
              <w:top w:val="nil"/>
              <w:left w:val="nil"/>
              <w:bottom w:val="nil"/>
              <w:right w:val="nil"/>
            </w:tcBorders>
          </w:tcPr>
          <w:p w14:paraId="6F95474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2.5800***</w:t>
            </w:r>
          </w:p>
        </w:tc>
        <w:tc>
          <w:tcPr>
            <w:tcW w:w="2304" w:type="dxa"/>
            <w:tcBorders>
              <w:top w:val="nil"/>
              <w:left w:val="nil"/>
              <w:bottom w:val="nil"/>
              <w:right w:val="nil"/>
            </w:tcBorders>
          </w:tcPr>
          <w:p w14:paraId="4CDBAE3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-6.2266</w:t>
            </w:r>
          </w:p>
        </w:tc>
        <w:tc>
          <w:tcPr>
            <w:tcW w:w="2736" w:type="dxa"/>
            <w:tcBorders>
              <w:top w:val="nil"/>
              <w:left w:val="nil"/>
              <w:bottom w:val="nil"/>
              <w:right w:val="nil"/>
            </w:tcBorders>
          </w:tcPr>
          <w:p w14:paraId="22B6EB3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1.6416*</w:t>
            </w:r>
          </w:p>
        </w:tc>
      </w:tr>
      <w:tr w:rsidR="0053514D" w:rsidRPr="0053514D" w14:paraId="0E6276A4" w14:textId="77777777" w:rsidTr="002C21A0">
        <w:trPr>
          <w:jc w:val="center"/>
        </w:trPr>
        <w:tc>
          <w:tcPr>
            <w:tcW w:w="2811" w:type="dxa"/>
            <w:tcBorders>
              <w:top w:val="nil"/>
              <w:left w:val="nil"/>
              <w:bottom w:val="nil"/>
              <w:right w:val="nil"/>
            </w:tcBorders>
          </w:tcPr>
          <w:p w14:paraId="33EA58A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05785D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(3.0721)</w:t>
            </w:r>
          </w:p>
        </w:tc>
        <w:tc>
          <w:tcPr>
            <w:tcW w:w="2304" w:type="dxa"/>
            <w:tcBorders>
              <w:top w:val="nil"/>
              <w:left w:val="nil"/>
              <w:bottom w:val="nil"/>
              <w:right w:val="nil"/>
            </w:tcBorders>
          </w:tcPr>
          <w:p w14:paraId="78B7338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(-1.0413)</w:t>
            </w:r>
          </w:p>
        </w:tc>
        <w:tc>
          <w:tcPr>
            <w:tcW w:w="2736" w:type="dxa"/>
            <w:tcBorders>
              <w:top w:val="nil"/>
              <w:left w:val="nil"/>
              <w:bottom w:val="nil"/>
              <w:right w:val="nil"/>
            </w:tcBorders>
          </w:tcPr>
          <w:p w14:paraId="2741478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(1.9504)</w:t>
            </w:r>
          </w:p>
        </w:tc>
      </w:tr>
      <w:tr w:rsidR="0053514D" w:rsidRPr="0053514D" w14:paraId="0DFA72E2" w14:textId="77777777" w:rsidTr="002C21A0">
        <w:trPr>
          <w:jc w:val="center"/>
        </w:trPr>
        <w:tc>
          <w:tcPr>
            <w:tcW w:w="2811" w:type="dxa"/>
            <w:tcBorders>
              <w:top w:val="nil"/>
              <w:left w:val="nil"/>
              <w:bottom w:val="nil"/>
              <w:right w:val="nil"/>
            </w:tcBorders>
          </w:tcPr>
          <w:p w14:paraId="726E2E9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Observations</w:t>
            </w:r>
          </w:p>
        </w:tc>
        <w:tc>
          <w:tcPr>
            <w:tcW w:w="1584" w:type="dxa"/>
            <w:tcBorders>
              <w:top w:val="nil"/>
              <w:left w:val="nil"/>
              <w:bottom w:val="nil"/>
              <w:right w:val="nil"/>
            </w:tcBorders>
          </w:tcPr>
          <w:p w14:paraId="07FD6B5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c>
          <w:tcPr>
            <w:tcW w:w="2304" w:type="dxa"/>
            <w:tcBorders>
              <w:top w:val="nil"/>
              <w:left w:val="nil"/>
              <w:bottom w:val="nil"/>
              <w:right w:val="nil"/>
            </w:tcBorders>
          </w:tcPr>
          <w:p w14:paraId="200B830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c>
          <w:tcPr>
            <w:tcW w:w="2736" w:type="dxa"/>
            <w:tcBorders>
              <w:top w:val="nil"/>
              <w:left w:val="nil"/>
              <w:bottom w:val="nil"/>
              <w:right w:val="nil"/>
            </w:tcBorders>
          </w:tcPr>
          <w:p w14:paraId="74AF8E7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r>
      <w:tr w:rsidR="0053514D" w:rsidRPr="0053514D" w14:paraId="0FBBB12F" w14:textId="77777777" w:rsidTr="002C21A0">
        <w:trPr>
          <w:jc w:val="center"/>
        </w:trPr>
        <w:tc>
          <w:tcPr>
            <w:tcW w:w="2811" w:type="dxa"/>
            <w:tcBorders>
              <w:top w:val="nil"/>
              <w:left w:val="nil"/>
              <w:bottom w:val="nil"/>
              <w:right w:val="nil"/>
            </w:tcBorders>
          </w:tcPr>
          <w:p w14:paraId="5C160C5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R-squared</w:t>
            </w:r>
          </w:p>
        </w:tc>
        <w:tc>
          <w:tcPr>
            <w:tcW w:w="1584" w:type="dxa"/>
            <w:tcBorders>
              <w:top w:val="nil"/>
              <w:left w:val="nil"/>
              <w:bottom w:val="nil"/>
              <w:right w:val="nil"/>
            </w:tcBorders>
          </w:tcPr>
          <w:p w14:paraId="54E5117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0.1173</w:t>
            </w:r>
          </w:p>
        </w:tc>
        <w:tc>
          <w:tcPr>
            <w:tcW w:w="2304" w:type="dxa"/>
            <w:tcBorders>
              <w:top w:val="nil"/>
              <w:left w:val="nil"/>
              <w:bottom w:val="nil"/>
              <w:right w:val="nil"/>
            </w:tcBorders>
          </w:tcPr>
          <w:p w14:paraId="72DBFF9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0.1074</w:t>
            </w:r>
          </w:p>
        </w:tc>
        <w:tc>
          <w:tcPr>
            <w:tcW w:w="2736" w:type="dxa"/>
            <w:tcBorders>
              <w:top w:val="nil"/>
              <w:left w:val="nil"/>
              <w:bottom w:val="nil"/>
              <w:right w:val="nil"/>
            </w:tcBorders>
          </w:tcPr>
          <w:p w14:paraId="7CE8F2E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0.1144</w:t>
            </w:r>
          </w:p>
        </w:tc>
      </w:tr>
      <w:tr w:rsidR="0053514D" w:rsidRPr="0053514D" w14:paraId="0B89CDCE" w14:textId="77777777" w:rsidTr="002C21A0">
        <w:trPr>
          <w:jc w:val="center"/>
        </w:trPr>
        <w:tc>
          <w:tcPr>
            <w:tcW w:w="2811" w:type="dxa"/>
            <w:tcBorders>
              <w:top w:val="nil"/>
              <w:left w:val="nil"/>
              <w:bottom w:val="nil"/>
              <w:right w:val="nil"/>
            </w:tcBorders>
          </w:tcPr>
          <w:p w14:paraId="2E89182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Industry FE</w:t>
            </w:r>
          </w:p>
        </w:tc>
        <w:tc>
          <w:tcPr>
            <w:tcW w:w="1584" w:type="dxa"/>
            <w:tcBorders>
              <w:top w:val="nil"/>
              <w:left w:val="nil"/>
              <w:bottom w:val="nil"/>
              <w:right w:val="nil"/>
            </w:tcBorders>
          </w:tcPr>
          <w:p w14:paraId="5C6FDC2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304" w:type="dxa"/>
            <w:tcBorders>
              <w:top w:val="nil"/>
              <w:left w:val="nil"/>
              <w:bottom w:val="nil"/>
              <w:right w:val="nil"/>
            </w:tcBorders>
          </w:tcPr>
          <w:p w14:paraId="4A5E353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736" w:type="dxa"/>
            <w:tcBorders>
              <w:top w:val="nil"/>
              <w:left w:val="nil"/>
              <w:bottom w:val="nil"/>
              <w:right w:val="nil"/>
            </w:tcBorders>
          </w:tcPr>
          <w:p w14:paraId="1B2C3F6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r>
      <w:tr w:rsidR="0053514D" w:rsidRPr="0053514D" w14:paraId="5BF1E064" w14:textId="77777777" w:rsidTr="002C21A0">
        <w:tblPrEx>
          <w:tblBorders>
            <w:bottom w:val="single" w:sz="6" w:space="0" w:color="auto"/>
          </w:tblBorders>
        </w:tblPrEx>
        <w:trPr>
          <w:jc w:val="center"/>
        </w:trPr>
        <w:tc>
          <w:tcPr>
            <w:tcW w:w="2811" w:type="dxa"/>
            <w:tcBorders>
              <w:top w:val="nil"/>
              <w:left w:val="nil"/>
              <w:bottom w:val="single" w:sz="6" w:space="0" w:color="auto"/>
              <w:right w:val="nil"/>
            </w:tcBorders>
          </w:tcPr>
          <w:p w14:paraId="40A91AD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Year Controls</w:t>
            </w:r>
          </w:p>
        </w:tc>
        <w:tc>
          <w:tcPr>
            <w:tcW w:w="1584" w:type="dxa"/>
            <w:tcBorders>
              <w:top w:val="nil"/>
              <w:left w:val="nil"/>
              <w:bottom w:val="single" w:sz="6" w:space="0" w:color="auto"/>
              <w:right w:val="nil"/>
            </w:tcBorders>
          </w:tcPr>
          <w:p w14:paraId="3276D2F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304" w:type="dxa"/>
            <w:tcBorders>
              <w:top w:val="nil"/>
              <w:left w:val="nil"/>
              <w:bottom w:val="single" w:sz="6" w:space="0" w:color="auto"/>
              <w:right w:val="nil"/>
            </w:tcBorders>
          </w:tcPr>
          <w:p w14:paraId="13881E0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736" w:type="dxa"/>
            <w:tcBorders>
              <w:top w:val="nil"/>
              <w:left w:val="nil"/>
              <w:bottom w:val="single" w:sz="6" w:space="0" w:color="auto"/>
              <w:right w:val="nil"/>
            </w:tcBorders>
          </w:tcPr>
          <w:p w14:paraId="67F5CE2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r>
    </w:tbl>
    <w:p w14:paraId="3986382C" w14:textId="7392520D" w:rsidR="002C21A0" w:rsidRPr="002C21A0" w:rsidRDefault="002C21A0" w:rsidP="002C21A0">
      <w:pPr>
        <w:spacing w:before="0" w:after="160" w:line="259" w:lineRule="auto"/>
        <w:jc w:val="left"/>
        <w:rPr>
          <w:rFonts w:ascii="Calibri" w:eastAsia="Times New Roman" w:hAnsi="Calibri" w:cs="Calibri"/>
          <w:sz w:val="20"/>
          <w:szCs w:val="20"/>
          <w:lang w:eastAsia="en-GB"/>
        </w:rPr>
      </w:pPr>
      <w:r w:rsidRPr="002C21A0">
        <w:rPr>
          <w:rFonts w:ascii="Calibri" w:eastAsia="Times New Roman" w:hAnsi="Calibri" w:cs="Calibri"/>
          <w:sz w:val="20"/>
          <w:szCs w:val="20"/>
          <w:lang w:eastAsia="en-GB"/>
        </w:rPr>
        <w:t xml:space="preserve">Appendix </w:t>
      </w:r>
      <w:r>
        <w:rPr>
          <w:rFonts w:ascii="Calibri" w:eastAsia="Times New Roman" w:hAnsi="Calibri" w:cs="Calibri"/>
          <w:sz w:val="20"/>
          <w:szCs w:val="20"/>
          <w:lang w:eastAsia="en-GB"/>
        </w:rPr>
        <w:t xml:space="preserve">4 </w:t>
      </w:r>
      <w:r w:rsidRPr="002C21A0">
        <w:rPr>
          <w:rFonts w:ascii="Calibri" w:eastAsia="Times New Roman" w:hAnsi="Calibri" w:cs="Calibri"/>
          <w:sz w:val="20"/>
          <w:szCs w:val="20"/>
          <w:lang w:eastAsia="en-GB"/>
        </w:rPr>
        <w:t>provides the results for non-compliance</w:t>
      </w:r>
      <w:r>
        <w:rPr>
          <w:rFonts w:ascii="Calibri" w:eastAsia="Times New Roman" w:hAnsi="Calibri" w:cs="Calibri"/>
          <w:sz w:val="20"/>
          <w:szCs w:val="20"/>
          <w:lang w:eastAsia="en-GB"/>
        </w:rPr>
        <w:t xml:space="preserve"> and ROA interaction</w:t>
      </w:r>
      <w:r w:rsidRPr="002C21A0">
        <w:rPr>
          <w:rFonts w:ascii="Calibri" w:eastAsia="Times New Roman" w:hAnsi="Calibri" w:cs="Calibri"/>
          <w:sz w:val="20"/>
          <w:szCs w:val="20"/>
          <w:lang w:eastAsia="en-GB"/>
        </w:rPr>
        <w:t xml:space="preserve"> and risk-taking using OLS estimation. The definitions and symbols for all independent and control variables are the same as outlined in Table 1. t-statistics in parentheses *** p&lt;0.01, ** p&lt;0.05, * p&lt;0.1</w:t>
      </w:r>
    </w:p>
    <w:p w14:paraId="089B2740" w14:textId="7BF89E0C" w:rsidR="0053514D" w:rsidRDefault="0053514D">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3B93928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lastRenderedPageBreak/>
        <w:t>Appendix 5 FE Regression Results for Non-compliance and Risk-taking</w:t>
      </w:r>
    </w:p>
    <w:tbl>
      <w:tblPr>
        <w:tblW w:w="9435" w:type="dxa"/>
        <w:jc w:val="center"/>
        <w:tblLayout w:type="fixed"/>
        <w:tblCellMar>
          <w:left w:w="75" w:type="dxa"/>
          <w:right w:w="75" w:type="dxa"/>
        </w:tblCellMar>
        <w:tblLook w:val="0000" w:firstRow="0" w:lastRow="0" w:firstColumn="0" w:lastColumn="0" w:noHBand="0" w:noVBand="0"/>
      </w:tblPr>
      <w:tblGrid>
        <w:gridCol w:w="2811"/>
        <w:gridCol w:w="1584"/>
        <w:gridCol w:w="2304"/>
        <w:gridCol w:w="2736"/>
      </w:tblGrid>
      <w:tr w:rsidR="0053514D" w:rsidRPr="0053514D" w14:paraId="3F18AF55" w14:textId="77777777" w:rsidTr="00717F5F">
        <w:trPr>
          <w:jc w:val="center"/>
        </w:trPr>
        <w:tc>
          <w:tcPr>
            <w:tcW w:w="2811" w:type="dxa"/>
            <w:tcBorders>
              <w:top w:val="single" w:sz="6" w:space="0" w:color="auto"/>
              <w:left w:val="nil"/>
              <w:bottom w:val="nil"/>
              <w:right w:val="nil"/>
            </w:tcBorders>
          </w:tcPr>
          <w:p w14:paraId="2768C14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single" w:sz="6" w:space="0" w:color="auto"/>
              <w:left w:val="nil"/>
              <w:bottom w:val="nil"/>
              <w:right w:val="nil"/>
            </w:tcBorders>
          </w:tcPr>
          <w:p w14:paraId="78CC574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w:t>
            </w:r>
          </w:p>
        </w:tc>
        <w:tc>
          <w:tcPr>
            <w:tcW w:w="2304" w:type="dxa"/>
            <w:tcBorders>
              <w:top w:val="single" w:sz="6" w:space="0" w:color="auto"/>
              <w:left w:val="nil"/>
              <w:bottom w:val="nil"/>
              <w:right w:val="nil"/>
            </w:tcBorders>
          </w:tcPr>
          <w:p w14:paraId="523E04E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w:t>
            </w:r>
          </w:p>
        </w:tc>
        <w:tc>
          <w:tcPr>
            <w:tcW w:w="2736" w:type="dxa"/>
            <w:tcBorders>
              <w:top w:val="single" w:sz="6" w:space="0" w:color="auto"/>
              <w:left w:val="nil"/>
              <w:bottom w:val="nil"/>
              <w:right w:val="nil"/>
            </w:tcBorders>
          </w:tcPr>
          <w:p w14:paraId="304E18C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w:t>
            </w:r>
          </w:p>
        </w:tc>
      </w:tr>
      <w:tr w:rsidR="0053514D" w:rsidRPr="0053514D" w14:paraId="329DFB64" w14:textId="77777777" w:rsidTr="00717F5F">
        <w:trPr>
          <w:jc w:val="center"/>
        </w:trPr>
        <w:tc>
          <w:tcPr>
            <w:tcW w:w="2811" w:type="dxa"/>
            <w:tcBorders>
              <w:top w:val="nil"/>
              <w:left w:val="nil"/>
              <w:bottom w:val="single" w:sz="6" w:space="0" w:color="auto"/>
              <w:right w:val="nil"/>
            </w:tcBorders>
          </w:tcPr>
          <w:p w14:paraId="310B161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VARIABLES</w:t>
            </w:r>
          </w:p>
        </w:tc>
        <w:tc>
          <w:tcPr>
            <w:tcW w:w="1584" w:type="dxa"/>
            <w:tcBorders>
              <w:top w:val="nil"/>
              <w:left w:val="nil"/>
              <w:bottom w:val="single" w:sz="6" w:space="0" w:color="auto"/>
              <w:right w:val="nil"/>
            </w:tcBorders>
          </w:tcPr>
          <w:p w14:paraId="115B2B6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Total Risk</w:t>
            </w:r>
          </w:p>
        </w:tc>
        <w:tc>
          <w:tcPr>
            <w:tcW w:w="2304" w:type="dxa"/>
            <w:tcBorders>
              <w:top w:val="nil"/>
              <w:left w:val="nil"/>
              <w:bottom w:val="single" w:sz="6" w:space="0" w:color="auto"/>
              <w:right w:val="nil"/>
            </w:tcBorders>
          </w:tcPr>
          <w:p w14:paraId="719CC6F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Systematic Risk</w:t>
            </w:r>
          </w:p>
        </w:tc>
        <w:tc>
          <w:tcPr>
            <w:tcW w:w="2736" w:type="dxa"/>
            <w:tcBorders>
              <w:top w:val="nil"/>
              <w:left w:val="nil"/>
              <w:bottom w:val="single" w:sz="6" w:space="0" w:color="auto"/>
              <w:right w:val="nil"/>
            </w:tcBorders>
          </w:tcPr>
          <w:p w14:paraId="268AB71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Idiosyncratic Risk</w:t>
            </w:r>
          </w:p>
        </w:tc>
      </w:tr>
      <w:tr w:rsidR="0053514D" w:rsidRPr="0053514D" w14:paraId="1A5E9EAB" w14:textId="77777777" w:rsidTr="00717F5F">
        <w:trPr>
          <w:jc w:val="center"/>
        </w:trPr>
        <w:tc>
          <w:tcPr>
            <w:tcW w:w="2811" w:type="dxa"/>
            <w:tcBorders>
              <w:top w:val="nil"/>
              <w:left w:val="nil"/>
              <w:bottom w:val="nil"/>
              <w:right w:val="nil"/>
            </w:tcBorders>
          </w:tcPr>
          <w:p w14:paraId="71C1FA9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NCI</w:t>
            </w:r>
          </w:p>
        </w:tc>
        <w:tc>
          <w:tcPr>
            <w:tcW w:w="1584" w:type="dxa"/>
            <w:tcBorders>
              <w:top w:val="nil"/>
              <w:left w:val="nil"/>
              <w:bottom w:val="nil"/>
              <w:right w:val="nil"/>
            </w:tcBorders>
          </w:tcPr>
          <w:p w14:paraId="39B7C68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0.0159</w:t>
            </w:r>
          </w:p>
        </w:tc>
        <w:tc>
          <w:tcPr>
            <w:tcW w:w="2304" w:type="dxa"/>
            <w:tcBorders>
              <w:top w:val="nil"/>
              <w:left w:val="nil"/>
              <w:bottom w:val="nil"/>
              <w:right w:val="nil"/>
            </w:tcBorders>
          </w:tcPr>
          <w:p w14:paraId="5A48082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0.0573</w:t>
            </w:r>
          </w:p>
        </w:tc>
        <w:tc>
          <w:tcPr>
            <w:tcW w:w="2736" w:type="dxa"/>
            <w:tcBorders>
              <w:top w:val="nil"/>
              <w:left w:val="nil"/>
              <w:bottom w:val="nil"/>
              <w:right w:val="nil"/>
            </w:tcBorders>
          </w:tcPr>
          <w:p w14:paraId="186CA0B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0.0244**</w:t>
            </w:r>
          </w:p>
        </w:tc>
      </w:tr>
      <w:tr w:rsidR="0053514D" w:rsidRPr="0053514D" w14:paraId="240570A4" w14:textId="77777777" w:rsidTr="00717F5F">
        <w:trPr>
          <w:jc w:val="center"/>
        </w:trPr>
        <w:tc>
          <w:tcPr>
            <w:tcW w:w="2811" w:type="dxa"/>
            <w:tcBorders>
              <w:top w:val="nil"/>
              <w:left w:val="nil"/>
              <w:bottom w:val="nil"/>
              <w:right w:val="nil"/>
            </w:tcBorders>
          </w:tcPr>
          <w:p w14:paraId="3AF9C83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B827B0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(1.2624)</w:t>
            </w:r>
          </w:p>
        </w:tc>
        <w:tc>
          <w:tcPr>
            <w:tcW w:w="2304" w:type="dxa"/>
            <w:tcBorders>
              <w:top w:val="nil"/>
              <w:left w:val="nil"/>
              <w:bottom w:val="nil"/>
              <w:right w:val="nil"/>
            </w:tcBorders>
          </w:tcPr>
          <w:p w14:paraId="77B6E3A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(0.2572)</w:t>
            </w:r>
          </w:p>
        </w:tc>
        <w:tc>
          <w:tcPr>
            <w:tcW w:w="2736" w:type="dxa"/>
            <w:tcBorders>
              <w:top w:val="nil"/>
              <w:left w:val="nil"/>
              <w:bottom w:val="nil"/>
              <w:right w:val="nil"/>
            </w:tcBorders>
          </w:tcPr>
          <w:p w14:paraId="3E497B2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(2.0485)</w:t>
            </w:r>
          </w:p>
        </w:tc>
      </w:tr>
      <w:tr w:rsidR="0053514D" w:rsidRPr="0053514D" w14:paraId="04AD39E4" w14:textId="77777777" w:rsidTr="00717F5F">
        <w:trPr>
          <w:jc w:val="center"/>
        </w:trPr>
        <w:tc>
          <w:tcPr>
            <w:tcW w:w="2811" w:type="dxa"/>
            <w:tcBorders>
              <w:top w:val="nil"/>
              <w:left w:val="nil"/>
              <w:bottom w:val="nil"/>
              <w:right w:val="nil"/>
            </w:tcBorders>
          </w:tcPr>
          <w:p w14:paraId="7FBEFA4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Size</w:t>
            </w:r>
          </w:p>
        </w:tc>
        <w:tc>
          <w:tcPr>
            <w:tcW w:w="1584" w:type="dxa"/>
            <w:tcBorders>
              <w:top w:val="nil"/>
              <w:left w:val="nil"/>
              <w:bottom w:val="nil"/>
              <w:right w:val="nil"/>
            </w:tcBorders>
          </w:tcPr>
          <w:p w14:paraId="5C94403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0.0046</w:t>
            </w:r>
          </w:p>
        </w:tc>
        <w:tc>
          <w:tcPr>
            <w:tcW w:w="2304" w:type="dxa"/>
            <w:tcBorders>
              <w:top w:val="nil"/>
              <w:left w:val="nil"/>
              <w:bottom w:val="nil"/>
              <w:right w:val="nil"/>
            </w:tcBorders>
          </w:tcPr>
          <w:p w14:paraId="3E6FA63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-0.0230</w:t>
            </w:r>
          </w:p>
        </w:tc>
        <w:tc>
          <w:tcPr>
            <w:tcW w:w="2736" w:type="dxa"/>
            <w:tcBorders>
              <w:top w:val="nil"/>
              <w:left w:val="nil"/>
              <w:bottom w:val="nil"/>
              <w:right w:val="nil"/>
            </w:tcBorders>
          </w:tcPr>
          <w:p w14:paraId="5C49577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0.0137</w:t>
            </w:r>
          </w:p>
        </w:tc>
      </w:tr>
      <w:tr w:rsidR="0053514D" w:rsidRPr="0053514D" w14:paraId="48224BF4" w14:textId="77777777" w:rsidTr="00717F5F">
        <w:trPr>
          <w:jc w:val="center"/>
        </w:trPr>
        <w:tc>
          <w:tcPr>
            <w:tcW w:w="2811" w:type="dxa"/>
            <w:tcBorders>
              <w:top w:val="nil"/>
              <w:left w:val="nil"/>
              <w:bottom w:val="nil"/>
              <w:right w:val="nil"/>
            </w:tcBorders>
          </w:tcPr>
          <w:p w14:paraId="0492822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397A6A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(0.3686)</w:t>
            </w:r>
          </w:p>
        </w:tc>
        <w:tc>
          <w:tcPr>
            <w:tcW w:w="2304" w:type="dxa"/>
            <w:tcBorders>
              <w:top w:val="nil"/>
              <w:left w:val="nil"/>
              <w:bottom w:val="nil"/>
              <w:right w:val="nil"/>
            </w:tcBorders>
          </w:tcPr>
          <w:p w14:paraId="6BE0122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(-0.1048)</w:t>
            </w:r>
          </w:p>
        </w:tc>
        <w:tc>
          <w:tcPr>
            <w:tcW w:w="2736" w:type="dxa"/>
            <w:tcBorders>
              <w:top w:val="nil"/>
              <w:left w:val="nil"/>
              <w:bottom w:val="nil"/>
              <w:right w:val="nil"/>
            </w:tcBorders>
          </w:tcPr>
          <w:p w14:paraId="0E254DB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(1.1625)</w:t>
            </w:r>
          </w:p>
        </w:tc>
      </w:tr>
      <w:tr w:rsidR="0053514D" w:rsidRPr="0053514D" w14:paraId="52C8EBE0" w14:textId="77777777" w:rsidTr="00717F5F">
        <w:trPr>
          <w:jc w:val="center"/>
        </w:trPr>
        <w:tc>
          <w:tcPr>
            <w:tcW w:w="2811" w:type="dxa"/>
            <w:tcBorders>
              <w:top w:val="nil"/>
              <w:left w:val="nil"/>
              <w:bottom w:val="nil"/>
              <w:right w:val="nil"/>
            </w:tcBorders>
          </w:tcPr>
          <w:p w14:paraId="66C8A28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Gender Diversity</w:t>
            </w:r>
          </w:p>
        </w:tc>
        <w:tc>
          <w:tcPr>
            <w:tcW w:w="1584" w:type="dxa"/>
            <w:tcBorders>
              <w:top w:val="nil"/>
              <w:left w:val="nil"/>
              <w:bottom w:val="nil"/>
              <w:right w:val="nil"/>
            </w:tcBorders>
          </w:tcPr>
          <w:p w14:paraId="3A0F516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-0.5098</w:t>
            </w:r>
          </w:p>
        </w:tc>
        <w:tc>
          <w:tcPr>
            <w:tcW w:w="2304" w:type="dxa"/>
            <w:tcBorders>
              <w:top w:val="nil"/>
              <w:left w:val="nil"/>
              <w:bottom w:val="nil"/>
              <w:right w:val="nil"/>
            </w:tcBorders>
          </w:tcPr>
          <w:p w14:paraId="78B1F59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-0.6794</w:t>
            </w:r>
          </w:p>
        </w:tc>
        <w:tc>
          <w:tcPr>
            <w:tcW w:w="2736" w:type="dxa"/>
            <w:tcBorders>
              <w:top w:val="nil"/>
              <w:left w:val="nil"/>
              <w:bottom w:val="nil"/>
              <w:right w:val="nil"/>
            </w:tcBorders>
          </w:tcPr>
          <w:p w14:paraId="5E28802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-0.2456</w:t>
            </w:r>
          </w:p>
        </w:tc>
      </w:tr>
      <w:tr w:rsidR="0053514D" w:rsidRPr="0053514D" w14:paraId="0D89549E" w14:textId="77777777" w:rsidTr="00717F5F">
        <w:trPr>
          <w:jc w:val="center"/>
        </w:trPr>
        <w:tc>
          <w:tcPr>
            <w:tcW w:w="2811" w:type="dxa"/>
            <w:tcBorders>
              <w:top w:val="nil"/>
              <w:left w:val="nil"/>
              <w:bottom w:val="nil"/>
              <w:right w:val="nil"/>
            </w:tcBorders>
          </w:tcPr>
          <w:p w14:paraId="010DC17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7C320C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(-1.4523)</w:t>
            </w:r>
          </w:p>
        </w:tc>
        <w:tc>
          <w:tcPr>
            <w:tcW w:w="2304" w:type="dxa"/>
            <w:tcBorders>
              <w:top w:val="nil"/>
              <w:left w:val="nil"/>
              <w:bottom w:val="nil"/>
              <w:right w:val="nil"/>
            </w:tcBorders>
          </w:tcPr>
          <w:p w14:paraId="63CD87D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(-0.1091)</w:t>
            </w:r>
          </w:p>
        </w:tc>
        <w:tc>
          <w:tcPr>
            <w:tcW w:w="2736" w:type="dxa"/>
            <w:tcBorders>
              <w:top w:val="nil"/>
              <w:left w:val="nil"/>
              <w:bottom w:val="nil"/>
              <w:right w:val="nil"/>
            </w:tcBorders>
          </w:tcPr>
          <w:p w14:paraId="5EE18A7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(-0.7376)</w:t>
            </w:r>
          </w:p>
        </w:tc>
      </w:tr>
      <w:tr w:rsidR="0053514D" w:rsidRPr="0053514D" w14:paraId="08379F13" w14:textId="77777777" w:rsidTr="00717F5F">
        <w:trPr>
          <w:jc w:val="center"/>
        </w:trPr>
        <w:tc>
          <w:tcPr>
            <w:tcW w:w="2811" w:type="dxa"/>
            <w:tcBorders>
              <w:top w:val="nil"/>
              <w:left w:val="nil"/>
              <w:bottom w:val="nil"/>
              <w:right w:val="nil"/>
            </w:tcBorders>
          </w:tcPr>
          <w:p w14:paraId="687FE80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Independence</w:t>
            </w:r>
          </w:p>
        </w:tc>
        <w:tc>
          <w:tcPr>
            <w:tcW w:w="1584" w:type="dxa"/>
            <w:tcBorders>
              <w:top w:val="nil"/>
              <w:left w:val="nil"/>
              <w:bottom w:val="nil"/>
              <w:right w:val="nil"/>
            </w:tcBorders>
          </w:tcPr>
          <w:p w14:paraId="0DF4F19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-0.1192</w:t>
            </w:r>
          </w:p>
        </w:tc>
        <w:tc>
          <w:tcPr>
            <w:tcW w:w="2304" w:type="dxa"/>
            <w:tcBorders>
              <w:top w:val="nil"/>
              <w:left w:val="nil"/>
              <w:bottom w:val="nil"/>
              <w:right w:val="nil"/>
            </w:tcBorders>
          </w:tcPr>
          <w:p w14:paraId="08E6002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-3.9816*</w:t>
            </w:r>
          </w:p>
        </w:tc>
        <w:tc>
          <w:tcPr>
            <w:tcW w:w="2736" w:type="dxa"/>
            <w:tcBorders>
              <w:top w:val="nil"/>
              <w:left w:val="nil"/>
              <w:bottom w:val="nil"/>
              <w:right w:val="nil"/>
            </w:tcBorders>
          </w:tcPr>
          <w:p w14:paraId="7AA0DC7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-0.1629</w:t>
            </w:r>
          </w:p>
        </w:tc>
      </w:tr>
      <w:tr w:rsidR="0053514D" w:rsidRPr="0053514D" w14:paraId="6AC67989" w14:textId="77777777" w:rsidTr="00717F5F">
        <w:trPr>
          <w:jc w:val="center"/>
        </w:trPr>
        <w:tc>
          <w:tcPr>
            <w:tcW w:w="2811" w:type="dxa"/>
            <w:tcBorders>
              <w:top w:val="nil"/>
              <w:left w:val="nil"/>
              <w:bottom w:val="nil"/>
              <w:right w:val="nil"/>
            </w:tcBorders>
          </w:tcPr>
          <w:p w14:paraId="58DE528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6410C87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(-0.9113)</w:t>
            </w:r>
          </w:p>
        </w:tc>
        <w:tc>
          <w:tcPr>
            <w:tcW w:w="2304" w:type="dxa"/>
            <w:tcBorders>
              <w:top w:val="nil"/>
              <w:left w:val="nil"/>
              <w:bottom w:val="nil"/>
              <w:right w:val="nil"/>
            </w:tcBorders>
          </w:tcPr>
          <w:p w14:paraId="72E7DC7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(-1.7162)</w:t>
            </w:r>
          </w:p>
        </w:tc>
        <w:tc>
          <w:tcPr>
            <w:tcW w:w="2736" w:type="dxa"/>
            <w:tcBorders>
              <w:top w:val="nil"/>
              <w:left w:val="nil"/>
              <w:bottom w:val="nil"/>
              <w:right w:val="nil"/>
            </w:tcBorders>
          </w:tcPr>
          <w:p w14:paraId="4400B90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(-1.3127)</w:t>
            </w:r>
          </w:p>
        </w:tc>
      </w:tr>
      <w:tr w:rsidR="0053514D" w:rsidRPr="0053514D" w14:paraId="162C613A" w14:textId="77777777" w:rsidTr="00717F5F">
        <w:trPr>
          <w:jc w:val="center"/>
        </w:trPr>
        <w:tc>
          <w:tcPr>
            <w:tcW w:w="2811" w:type="dxa"/>
            <w:tcBorders>
              <w:top w:val="nil"/>
              <w:left w:val="nil"/>
              <w:bottom w:val="nil"/>
              <w:right w:val="nil"/>
            </w:tcBorders>
          </w:tcPr>
          <w:p w14:paraId="5B31679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Remuneration</w:t>
            </w:r>
          </w:p>
        </w:tc>
        <w:tc>
          <w:tcPr>
            <w:tcW w:w="1584" w:type="dxa"/>
            <w:tcBorders>
              <w:top w:val="nil"/>
              <w:left w:val="nil"/>
              <w:bottom w:val="nil"/>
              <w:right w:val="nil"/>
            </w:tcBorders>
          </w:tcPr>
          <w:p w14:paraId="1160F32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-0.0018</w:t>
            </w:r>
          </w:p>
        </w:tc>
        <w:tc>
          <w:tcPr>
            <w:tcW w:w="2304" w:type="dxa"/>
            <w:tcBorders>
              <w:top w:val="nil"/>
              <w:left w:val="nil"/>
              <w:bottom w:val="nil"/>
              <w:right w:val="nil"/>
            </w:tcBorders>
          </w:tcPr>
          <w:p w14:paraId="4F5C5E4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0.0470</w:t>
            </w:r>
          </w:p>
        </w:tc>
        <w:tc>
          <w:tcPr>
            <w:tcW w:w="2736" w:type="dxa"/>
            <w:tcBorders>
              <w:top w:val="nil"/>
              <w:left w:val="nil"/>
              <w:bottom w:val="nil"/>
              <w:right w:val="nil"/>
            </w:tcBorders>
          </w:tcPr>
          <w:p w14:paraId="2599BE7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-0.0099</w:t>
            </w:r>
          </w:p>
        </w:tc>
      </w:tr>
      <w:tr w:rsidR="0053514D" w:rsidRPr="0053514D" w14:paraId="66F65A5C" w14:textId="77777777" w:rsidTr="00717F5F">
        <w:trPr>
          <w:jc w:val="center"/>
        </w:trPr>
        <w:tc>
          <w:tcPr>
            <w:tcW w:w="2811" w:type="dxa"/>
            <w:tcBorders>
              <w:top w:val="nil"/>
              <w:left w:val="nil"/>
              <w:bottom w:val="nil"/>
              <w:right w:val="nil"/>
            </w:tcBorders>
          </w:tcPr>
          <w:p w14:paraId="3F9AB5E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2D42265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(-0.1753)</w:t>
            </w:r>
          </w:p>
        </w:tc>
        <w:tc>
          <w:tcPr>
            <w:tcW w:w="2304" w:type="dxa"/>
            <w:tcBorders>
              <w:top w:val="nil"/>
              <w:left w:val="nil"/>
              <w:bottom w:val="nil"/>
              <w:right w:val="nil"/>
            </w:tcBorders>
          </w:tcPr>
          <w:p w14:paraId="5DC6420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(0.2616)</w:t>
            </w:r>
          </w:p>
        </w:tc>
        <w:tc>
          <w:tcPr>
            <w:tcW w:w="2736" w:type="dxa"/>
            <w:tcBorders>
              <w:top w:val="nil"/>
              <w:left w:val="nil"/>
              <w:bottom w:val="nil"/>
              <w:right w:val="nil"/>
            </w:tcBorders>
          </w:tcPr>
          <w:p w14:paraId="19E0FA7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(-1.0323)</w:t>
            </w:r>
          </w:p>
        </w:tc>
      </w:tr>
      <w:tr w:rsidR="0053514D" w:rsidRPr="0053514D" w14:paraId="6C179758" w14:textId="77777777" w:rsidTr="00717F5F">
        <w:trPr>
          <w:jc w:val="center"/>
        </w:trPr>
        <w:tc>
          <w:tcPr>
            <w:tcW w:w="2811" w:type="dxa"/>
            <w:tcBorders>
              <w:top w:val="nil"/>
              <w:left w:val="nil"/>
              <w:bottom w:val="nil"/>
              <w:right w:val="nil"/>
            </w:tcBorders>
          </w:tcPr>
          <w:p w14:paraId="13F56A2B"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Ownership</w:t>
            </w:r>
          </w:p>
        </w:tc>
        <w:tc>
          <w:tcPr>
            <w:tcW w:w="1584" w:type="dxa"/>
            <w:tcBorders>
              <w:top w:val="nil"/>
              <w:left w:val="nil"/>
              <w:bottom w:val="nil"/>
              <w:right w:val="nil"/>
            </w:tcBorders>
          </w:tcPr>
          <w:p w14:paraId="48F6B8E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-0.0031</w:t>
            </w:r>
          </w:p>
        </w:tc>
        <w:tc>
          <w:tcPr>
            <w:tcW w:w="2304" w:type="dxa"/>
            <w:tcBorders>
              <w:top w:val="nil"/>
              <w:left w:val="nil"/>
              <w:bottom w:val="nil"/>
              <w:right w:val="nil"/>
            </w:tcBorders>
          </w:tcPr>
          <w:p w14:paraId="3C215CF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0.0146</w:t>
            </w:r>
          </w:p>
        </w:tc>
        <w:tc>
          <w:tcPr>
            <w:tcW w:w="2736" w:type="dxa"/>
            <w:tcBorders>
              <w:top w:val="nil"/>
              <w:left w:val="nil"/>
              <w:bottom w:val="nil"/>
              <w:right w:val="nil"/>
            </w:tcBorders>
          </w:tcPr>
          <w:p w14:paraId="66F8A67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0.0031</w:t>
            </w:r>
          </w:p>
        </w:tc>
      </w:tr>
      <w:tr w:rsidR="0053514D" w:rsidRPr="0053514D" w14:paraId="3681E73C" w14:textId="77777777" w:rsidTr="00717F5F">
        <w:trPr>
          <w:jc w:val="center"/>
        </w:trPr>
        <w:tc>
          <w:tcPr>
            <w:tcW w:w="2811" w:type="dxa"/>
            <w:tcBorders>
              <w:top w:val="nil"/>
              <w:left w:val="nil"/>
              <w:bottom w:val="nil"/>
              <w:right w:val="nil"/>
            </w:tcBorders>
          </w:tcPr>
          <w:p w14:paraId="601602E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477B36F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(-0.6990)</w:t>
            </w:r>
          </w:p>
        </w:tc>
        <w:tc>
          <w:tcPr>
            <w:tcW w:w="2304" w:type="dxa"/>
            <w:tcBorders>
              <w:top w:val="nil"/>
              <w:left w:val="nil"/>
              <w:bottom w:val="nil"/>
              <w:right w:val="nil"/>
            </w:tcBorders>
          </w:tcPr>
          <w:p w14:paraId="5CF82E5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(0.1830)</w:t>
            </w:r>
          </w:p>
        </w:tc>
        <w:tc>
          <w:tcPr>
            <w:tcW w:w="2736" w:type="dxa"/>
            <w:tcBorders>
              <w:top w:val="nil"/>
              <w:left w:val="nil"/>
              <w:bottom w:val="nil"/>
              <w:right w:val="nil"/>
            </w:tcBorders>
          </w:tcPr>
          <w:p w14:paraId="3815C70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(0.7294)</w:t>
            </w:r>
          </w:p>
        </w:tc>
      </w:tr>
      <w:tr w:rsidR="0053514D" w:rsidRPr="0053514D" w14:paraId="0752F2AB" w14:textId="77777777" w:rsidTr="00717F5F">
        <w:trPr>
          <w:jc w:val="center"/>
        </w:trPr>
        <w:tc>
          <w:tcPr>
            <w:tcW w:w="2811" w:type="dxa"/>
            <w:tcBorders>
              <w:top w:val="nil"/>
              <w:left w:val="nil"/>
              <w:bottom w:val="nil"/>
              <w:right w:val="nil"/>
            </w:tcBorders>
          </w:tcPr>
          <w:p w14:paraId="3090B46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Extra Committees</w:t>
            </w:r>
          </w:p>
        </w:tc>
        <w:tc>
          <w:tcPr>
            <w:tcW w:w="1584" w:type="dxa"/>
            <w:tcBorders>
              <w:top w:val="nil"/>
              <w:left w:val="nil"/>
              <w:bottom w:val="nil"/>
              <w:right w:val="nil"/>
            </w:tcBorders>
          </w:tcPr>
          <w:p w14:paraId="3A65917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-0.0107</w:t>
            </w:r>
          </w:p>
        </w:tc>
        <w:tc>
          <w:tcPr>
            <w:tcW w:w="2304" w:type="dxa"/>
            <w:tcBorders>
              <w:top w:val="nil"/>
              <w:left w:val="nil"/>
              <w:bottom w:val="nil"/>
              <w:right w:val="nil"/>
            </w:tcBorders>
          </w:tcPr>
          <w:p w14:paraId="658A1EA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1.4372**</w:t>
            </w:r>
          </w:p>
        </w:tc>
        <w:tc>
          <w:tcPr>
            <w:tcW w:w="2736" w:type="dxa"/>
            <w:tcBorders>
              <w:top w:val="nil"/>
              <w:left w:val="nil"/>
              <w:bottom w:val="nil"/>
              <w:right w:val="nil"/>
            </w:tcBorders>
          </w:tcPr>
          <w:p w14:paraId="7EC5DA4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-0.0249</w:t>
            </w:r>
          </w:p>
        </w:tc>
      </w:tr>
      <w:tr w:rsidR="0053514D" w:rsidRPr="0053514D" w14:paraId="641E3B4E" w14:textId="77777777" w:rsidTr="00717F5F">
        <w:trPr>
          <w:jc w:val="center"/>
        </w:trPr>
        <w:tc>
          <w:tcPr>
            <w:tcW w:w="2811" w:type="dxa"/>
            <w:tcBorders>
              <w:top w:val="nil"/>
              <w:left w:val="nil"/>
              <w:bottom w:val="nil"/>
              <w:right w:val="nil"/>
            </w:tcBorders>
          </w:tcPr>
          <w:p w14:paraId="143431C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165BCB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(-0.2679)</w:t>
            </w:r>
          </w:p>
        </w:tc>
        <w:tc>
          <w:tcPr>
            <w:tcW w:w="2304" w:type="dxa"/>
            <w:tcBorders>
              <w:top w:val="nil"/>
              <w:left w:val="nil"/>
              <w:bottom w:val="nil"/>
              <w:right w:val="nil"/>
            </w:tcBorders>
          </w:tcPr>
          <w:p w14:paraId="2704844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(2.0266)</w:t>
            </w:r>
          </w:p>
        </w:tc>
        <w:tc>
          <w:tcPr>
            <w:tcW w:w="2736" w:type="dxa"/>
            <w:tcBorders>
              <w:top w:val="nil"/>
              <w:left w:val="nil"/>
              <w:bottom w:val="nil"/>
              <w:right w:val="nil"/>
            </w:tcBorders>
          </w:tcPr>
          <w:p w14:paraId="7353778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(-0.6566)</w:t>
            </w:r>
          </w:p>
        </w:tc>
      </w:tr>
      <w:tr w:rsidR="0053514D" w:rsidRPr="0053514D" w14:paraId="5E7EE4A3" w14:textId="77777777" w:rsidTr="00717F5F">
        <w:trPr>
          <w:jc w:val="center"/>
        </w:trPr>
        <w:tc>
          <w:tcPr>
            <w:tcW w:w="2811" w:type="dxa"/>
            <w:tcBorders>
              <w:top w:val="nil"/>
              <w:left w:val="nil"/>
              <w:bottom w:val="nil"/>
              <w:right w:val="nil"/>
            </w:tcBorders>
          </w:tcPr>
          <w:p w14:paraId="76D60C8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Internal Controls</w:t>
            </w:r>
          </w:p>
        </w:tc>
        <w:tc>
          <w:tcPr>
            <w:tcW w:w="1584" w:type="dxa"/>
            <w:tcBorders>
              <w:top w:val="nil"/>
              <w:left w:val="nil"/>
              <w:bottom w:val="nil"/>
              <w:right w:val="nil"/>
            </w:tcBorders>
          </w:tcPr>
          <w:p w14:paraId="0CAAA3A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0.0164</w:t>
            </w:r>
          </w:p>
        </w:tc>
        <w:tc>
          <w:tcPr>
            <w:tcW w:w="2304" w:type="dxa"/>
            <w:tcBorders>
              <w:top w:val="nil"/>
              <w:left w:val="nil"/>
              <w:bottom w:val="nil"/>
              <w:right w:val="nil"/>
            </w:tcBorders>
          </w:tcPr>
          <w:p w14:paraId="0955220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-0.3577</w:t>
            </w:r>
          </w:p>
        </w:tc>
        <w:tc>
          <w:tcPr>
            <w:tcW w:w="2736" w:type="dxa"/>
            <w:tcBorders>
              <w:top w:val="nil"/>
              <w:left w:val="nil"/>
              <w:bottom w:val="nil"/>
              <w:right w:val="nil"/>
            </w:tcBorders>
          </w:tcPr>
          <w:p w14:paraId="220615C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-0.0243</w:t>
            </w:r>
          </w:p>
        </w:tc>
      </w:tr>
      <w:tr w:rsidR="0053514D" w:rsidRPr="0053514D" w14:paraId="7FC48A0B" w14:textId="77777777" w:rsidTr="00717F5F">
        <w:trPr>
          <w:jc w:val="center"/>
        </w:trPr>
        <w:tc>
          <w:tcPr>
            <w:tcW w:w="2811" w:type="dxa"/>
            <w:tcBorders>
              <w:top w:val="nil"/>
              <w:left w:val="nil"/>
              <w:bottom w:val="nil"/>
              <w:right w:val="nil"/>
            </w:tcBorders>
          </w:tcPr>
          <w:p w14:paraId="45161D87"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7C77957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(0.4876)</w:t>
            </w:r>
          </w:p>
        </w:tc>
        <w:tc>
          <w:tcPr>
            <w:tcW w:w="2304" w:type="dxa"/>
            <w:tcBorders>
              <w:top w:val="nil"/>
              <w:left w:val="nil"/>
              <w:bottom w:val="nil"/>
              <w:right w:val="nil"/>
            </w:tcBorders>
          </w:tcPr>
          <w:p w14:paraId="12AEC74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(-0.6000)</w:t>
            </w:r>
          </w:p>
        </w:tc>
        <w:tc>
          <w:tcPr>
            <w:tcW w:w="2736" w:type="dxa"/>
            <w:tcBorders>
              <w:top w:val="nil"/>
              <w:left w:val="nil"/>
              <w:bottom w:val="nil"/>
              <w:right w:val="nil"/>
            </w:tcBorders>
          </w:tcPr>
          <w:p w14:paraId="561F09B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(-0.7629)</w:t>
            </w:r>
          </w:p>
        </w:tc>
      </w:tr>
      <w:tr w:rsidR="0053514D" w:rsidRPr="0053514D" w14:paraId="34DF06B7" w14:textId="77777777" w:rsidTr="00717F5F">
        <w:trPr>
          <w:jc w:val="center"/>
        </w:trPr>
        <w:tc>
          <w:tcPr>
            <w:tcW w:w="2811" w:type="dxa"/>
            <w:tcBorders>
              <w:top w:val="nil"/>
              <w:left w:val="nil"/>
              <w:bottom w:val="nil"/>
              <w:right w:val="nil"/>
            </w:tcBorders>
          </w:tcPr>
          <w:p w14:paraId="31F0BCA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Board Meetings</w:t>
            </w:r>
          </w:p>
        </w:tc>
        <w:tc>
          <w:tcPr>
            <w:tcW w:w="1584" w:type="dxa"/>
            <w:tcBorders>
              <w:top w:val="nil"/>
              <w:left w:val="nil"/>
              <w:bottom w:val="nil"/>
              <w:right w:val="nil"/>
            </w:tcBorders>
          </w:tcPr>
          <w:p w14:paraId="7B82723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-0.0095</w:t>
            </w:r>
          </w:p>
        </w:tc>
        <w:tc>
          <w:tcPr>
            <w:tcW w:w="2304" w:type="dxa"/>
            <w:tcBorders>
              <w:top w:val="nil"/>
              <w:left w:val="nil"/>
              <w:bottom w:val="nil"/>
              <w:right w:val="nil"/>
            </w:tcBorders>
          </w:tcPr>
          <w:p w14:paraId="566390A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-0.1789</w:t>
            </w:r>
          </w:p>
        </w:tc>
        <w:tc>
          <w:tcPr>
            <w:tcW w:w="2736" w:type="dxa"/>
            <w:tcBorders>
              <w:top w:val="nil"/>
              <w:left w:val="nil"/>
              <w:bottom w:val="nil"/>
              <w:right w:val="nil"/>
            </w:tcBorders>
          </w:tcPr>
          <w:p w14:paraId="44B0274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0.0048</w:t>
            </w:r>
          </w:p>
        </w:tc>
      </w:tr>
      <w:tr w:rsidR="0053514D" w:rsidRPr="0053514D" w14:paraId="2923422A" w14:textId="77777777" w:rsidTr="00717F5F">
        <w:trPr>
          <w:jc w:val="center"/>
        </w:trPr>
        <w:tc>
          <w:tcPr>
            <w:tcW w:w="2811" w:type="dxa"/>
            <w:tcBorders>
              <w:top w:val="nil"/>
              <w:left w:val="nil"/>
              <w:bottom w:val="nil"/>
              <w:right w:val="nil"/>
            </w:tcBorders>
          </w:tcPr>
          <w:p w14:paraId="6B1157FF"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369B05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(-1.2398)</w:t>
            </w:r>
          </w:p>
        </w:tc>
        <w:tc>
          <w:tcPr>
            <w:tcW w:w="2304" w:type="dxa"/>
            <w:tcBorders>
              <w:top w:val="nil"/>
              <w:left w:val="nil"/>
              <w:bottom w:val="nil"/>
              <w:right w:val="nil"/>
            </w:tcBorders>
          </w:tcPr>
          <w:p w14:paraId="589F109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(-1.3152)</w:t>
            </w:r>
          </w:p>
        </w:tc>
        <w:tc>
          <w:tcPr>
            <w:tcW w:w="2736" w:type="dxa"/>
            <w:tcBorders>
              <w:top w:val="nil"/>
              <w:left w:val="nil"/>
              <w:bottom w:val="nil"/>
              <w:right w:val="nil"/>
            </w:tcBorders>
          </w:tcPr>
          <w:p w14:paraId="694C248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(0.6630)</w:t>
            </w:r>
          </w:p>
        </w:tc>
      </w:tr>
      <w:tr w:rsidR="0053514D" w:rsidRPr="0053514D" w14:paraId="5F2EE515" w14:textId="77777777" w:rsidTr="00717F5F">
        <w:trPr>
          <w:jc w:val="center"/>
        </w:trPr>
        <w:tc>
          <w:tcPr>
            <w:tcW w:w="2811" w:type="dxa"/>
            <w:tcBorders>
              <w:top w:val="nil"/>
              <w:left w:val="nil"/>
              <w:bottom w:val="nil"/>
              <w:right w:val="nil"/>
            </w:tcBorders>
          </w:tcPr>
          <w:p w14:paraId="48AE124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Risk Committee</w:t>
            </w:r>
          </w:p>
        </w:tc>
        <w:tc>
          <w:tcPr>
            <w:tcW w:w="1584" w:type="dxa"/>
            <w:tcBorders>
              <w:top w:val="nil"/>
              <w:left w:val="nil"/>
              <w:bottom w:val="nil"/>
              <w:right w:val="nil"/>
            </w:tcBorders>
          </w:tcPr>
          <w:p w14:paraId="590049D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-0.2052</w:t>
            </w:r>
          </w:p>
        </w:tc>
        <w:tc>
          <w:tcPr>
            <w:tcW w:w="2304" w:type="dxa"/>
            <w:tcBorders>
              <w:top w:val="nil"/>
              <w:left w:val="nil"/>
              <w:bottom w:val="nil"/>
              <w:right w:val="nil"/>
            </w:tcBorders>
          </w:tcPr>
          <w:p w14:paraId="7B1EB13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-10.4065***</w:t>
            </w:r>
          </w:p>
        </w:tc>
        <w:tc>
          <w:tcPr>
            <w:tcW w:w="2736" w:type="dxa"/>
            <w:tcBorders>
              <w:top w:val="nil"/>
              <w:left w:val="nil"/>
              <w:bottom w:val="nil"/>
              <w:right w:val="nil"/>
            </w:tcBorders>
          </w:tcPr>
          <w:p w14:paraId="6380CC6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-0.0629</w:t>
            </w:r>
          </w:p>
        </w:tc>
      </w:tr>
      <w:tr w:rsidR="0053514D" w:rsidRPr="0053514D" w14:paraId="1C020992" w14:textId="77777777" w:rsidTr="00717F5F">
        <w:trPr>
          <w:jc w:val="center"/>
        </w:trPr>
        <w:tc>
          <w:tcPr>
            <w:tcW w:w="2811" w:type="dxa"/>
            <w:tcBorders>
              <w:top w:val="nil"/>
              <w:left w:val="nil"/>
              <w:bottom w:val="nil"/>
              <w:right w:val="nil"/>
            </w:tcBorders>
          </w:tcPr>
          <w:p w14:paraId="25174A05"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97F712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(-1.2131)</w:t>
            </w:r>
          </w:p>
        </w:tc>
        <w:tc>
          <w:tcPr>
            <w:tcW w:w="2304" w:type="dxa"/>
            <w:tcBorders>
              <w:top w:val="nil"/>
              <w:left w:val="nil"/>
              <w:bottom w:val="nil"/>
              <w:right w:val="nil"/>
            </w:tcBorders>
          </w:tcPr>
          <w:p w14:paraId="79253FC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(-3.4694)</w:t>
            </w:r>
          </w:p>
        </w:tc>
        <w:tc>
          <w:tcPr>
            <w:tcW w:w="2736" w:type="dxa"/>
            <w:tcBorders>
              <w:top w:val="nil"/>
              <w:left w:val="nil"/>
              <w:bottom w:val="nil"/>
              <w:right w:val="nil"/>
            </w:tcBorders>
          </w:tcPr>
          <w:p w14:paraId="250DC31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(-0.3923)</w:t>
            </w:r>
          </w:p>
        </w:tc>
      </w:tr>
      <w:tr w:rsidR="0053514D" w:rsidRPr="0053514D" w14:paraId="428DE05E" w14:textId="77777777" w:rsidTr="00717F5F">
        <w:trPr>
          <w:jc w:val="center"/>
        </w:trPr>
        <w:tc>
          <w:tcPr>
            <w:tcW w:w="2811" w:type="dxa"/>
            <w:tcBorders>
              <w:top w:val="nil"/>
              <w:left w:val="nil"/>
              <w:bottom w:val="nil"/>
              <w:right w:val="nil"/>
            </w:tcBorders>
          </w:tcPr>
          <w:p w14:paraId="1535F311"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ROA</w:t>
            </w:r>
          </w:p>
        </w:tc>
        <w:tc>
          <w:tcPr>
            <w:tcW w:w="1584" w:type="dxa"/>
            <w:tcBorders>
              <w:top w:val="nil"/>
              <w:left w:val="nil"/>
              <w:bottom w:val="nil"/>
              <w:right w:val="nil"/>
            </w:tcBorders>
          </w:tcPr>
          <w:p w14:paraId="51BAA286"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0.0128***</w:t>
            </w:r>
          </w:p>
        </w:tc>
        <w:tc>
          <w:tcPr>
            <w:tcW w:w="2304" w:type="dxa"/>
            <w:tcBorders>
              <w:top w:val="nil"/>
              <w:left w:val="nil"/>
              <w:bottom w:val="nil"/>
              <w:right w:val="nil"/>
            </w:tcBorders>
          </w:tcPr>
          <w:p w14:paraId="7FF9D63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-0.0592</w:t>
            </w:r>
          </w:p>
        </w:tc>
        <w:tc>
          <w:tcPr>
            <w:tcW w:w="2736" w:type="dxa"/>
            <w:tcBorders>
              <w:top w:val="nil"/>
              <w:left w:val="nil"/>
              <w:bottom w:val="nil"/>
              <w:right w:val="nil"/>
            </w:tcBorders>
          </w:tcPr>
          <w:p w14:paraId="2E9C705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0.0153***</w:t>
            </w:r>
          </w:p>
        </w:tc>
      </w:tr>
      <w:tr w:rsidR="0053514D" w:rsidRPr="0053514D" w14:paraId="6E698B26" w14:textId="77777777" w:rsidTr="00717F5F">
        <w:trPr>
          <w:jc w:val="center"/>
        </w:trPr>
        <w:tc>
          <w:tcPr>
            <w:tcW w:w="2811" w:type="dxa"/>
            <w:tcBorders>
              <w:top w:val="nil"/>
              <w:left w:val="nil"/>
              <w:bottom w:val="nil"/>
              <w:right w:val="nil"/>
            </w:tcBorders>
          </w:tcPr>
          <w:p w14:paraId="57E5432C"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114EE4B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(3.6498)</w:t>
            </w:r>
          </w:p>
        </w:tc>
        <w:tc>
          <w:tcPr>
            <w:tcW w:w="2304" w:type="dxa"/>
            <w:tcBorders>
              <w:top w:val="nil"/>
              <w:left w:val="nil"/>
              <w:bottom w:val="nil"/>
              <w:right w:val="nil"/>
            </w:tcBorders>
          </w:tcPr>
          <w:p w14:paraId="1AA8683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(-0.9522)</w:t>
            </w:r>
          </w:p>
        </w:tc>
        <w:tc>
          <w:tcPr>
            <w:tcW w:w="2736" w:type="dxa"/>
            <w:tcBorders>
              <w:top w:val="nil"/>
              <w:left w:val="nil"/>
              <w:bottom w:val="nil"/>
              <w:right w:val="nil"/>
            </w:tcBorders>
          </w:tcPr>
          <w:p w14:paraId="49B2E0D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(4.5910)</w:t>
            </w:r>
          </w:p>
        </w:tc>
      </w:tr>
      <w:tr w:rsidR="0053514D" w:rsidRPr="0053514D" w14:paraId="12AE561F" w14:textId="77777777" w:rsidTr="00717F5F">
        <w:trPr>
          <w:jc w:val="center"/>
        </w:trPr>
        <w:tc>
          <w:tcPr>
            <w:tcW w:w="2811" w:type="dxa"/>
            <w:tcBorders>
              <w:top w:val="nil"/>
              <w:left w:val="nil"/>
              <w:bottom w:val="nil"/>
              <w:right w:val="nil"/>
            </w:tcBorders>
          </w:tcPr>
          <w:p w14:paraId="620C1D3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Leverage</w:t>
            </w:r>
          </w:p>
        </w:tc>
        <w:tc>
          <w:tcPr>
            <w:tcW w:w="1584" w:type="dxa"/>
            <w:tcBorders>
              <w:top w:val="nil"/>
              <w:left w:val="nil"/>
              <w:bottom w:val="nil"/>
              <w:right w:val="nil"/>
            </w:tcBorders>
          </w:tcPr>
          <w:p w14:paraId="05CA0D9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0.0039***</w:t>
            </w:r>
          </w:p>
        </w:tc>
        <w:tc>
          <w:tcPr>
            <w:tcW w:w="2304" w:type="dxa"/>
            <w:tcBorders>
              <w:top w:val="nil"/>
              <w:left w:val="nil"/>
              <w:bottom w:val="nil"/>
              <w:right w:val="nil"/>
            </w:tcBorders>
          </w:tcPr>
          <w:p w14:paraId="33792E2E"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0.0374</w:t>
            </w:r>
          </w:p>
        </w:tc>
        <w:tc>
          <w:tcPr>
            <w:tcW w:w="2736" w:type="dxa"/>
            <w:tcBorders>
              <w:top w:val="nil"/>
              <w:left w:val="nil"/>
              <w:bottom w:val="nil"/>
              <w:right w:val="nil"/>
            </w:tcBorders>
          </w:tcPr>
          <w:p w14:paraId="4AED750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0.0033**</w:t>
            </w:r>
          </w:p>
        </w:tc>
      </w:tr>
      <w:tr w:rsidR="0053514D" w:rsidRPr="0053514D" w14:paraId="37737AF1" w14:textId="77777777" w:rsidTr="00717F5F">
        <w:trPr>
          <w:jc w:val="center"/>
        </w:trPr>
        <w:tc>
          <w:tcPr>
            <w:tcW w:w="2811" w:type="dxa"/>
            <w:tcBorders>
              <w:top w:val="nil"/>
              <w:left w:val="nil"/>
              <w:bottom w:val="nil"/>
              <w:right w:val="nil"/>
            </w:tcBorders>
          </w:tcPr>
          <w:p w14:paraId="452AA3ED"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0FDF8B9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(2.8617)</w:t>
            </w:r>
          </w:p>
        </w:tc>
        <w:tc>
          <w:tcPr>
            <w:tcW w:w="2304" w:type="dxa"/>
            <w:tcBorders>
              <w:top w:val="nil"/>
              <w:left w:val="nil"/>
              <w:bottom w:val="nil"/>
              <w:right w:val="nil"/>
            </w:tcBorders>
          </w:tcPr>
          <w:p w14:paraId="0DFA3D0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(1.5491)</w:t>
            </w:r>
          </w:p>
        </w:tc>
        <w:tc>
          <w:tcPr>
            <w:tcW w:w="2736" w:type="dxa"/>
            <w:tcBorders>
              <w:top w:val="nil"/>
              <w:left w:val="nil"/>
              <w:bottom w:val="nil"/>
              <w:right w:val="nil"/>
            </w:tcBorders>
          </w:tcPr>
          <w:p w14:paraId="5403F8F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(2.5241)</w:t>
            </w:r>
          </w:p>
        </w:tc>
      </w:tr>
      <w:tr w:rsidR="0053514D" w:rsidRPr="0053514D" w14:paraId="0165BAA3" w14:textId="77777777" w:rsidTr="00717F5F">
        <w:trPr>
          <w:jc w:val="center"/>
        </w:trPr>
        <w:tc>
          <w:tcPr>
            <w:tcW w:w="2811" w:type="dxa"/>
            <w:tcBorders>
              <w:top w:val="nil"/>
              <w:left w:val="nil"/>
              <w:bottom w:val="nil"/>
              <w:right w:val="nil"/>
            </w:tcBorders>
          </w:tcPr>
          <w:p w14:paraId="64404D8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Firm Size</w:t>
            </w:r>
          </w:p>
        </w:tc>
        <w:tc>
          <w:tcPr>
            <w:tcW w:w="1584" w:type="dxa"/>
            <w:tcBorders>
              <w:top w:val="nil"/>
              <w:left w:val="nil"/>
              <w:bottom w:val="nil"/>
              <w:right w:val="nil"/>
            </w:tcBorders>
          </w:tcPr>
          <w:p w14:paraId="11EA6BE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0.2713***</w:t>
            </w:r>
          </w:p>
        </w:tc>
        <w:tc>
          <w:tcPr>
            <w:tcW w:w="2304" w:type="dxa"/>
            <w:tcBorders>
              <w:top w:val="nil"/>
              <w:left w:val="nil"/>
              <w:bottom w:val="nil"/>
              <w:right w:val="nil"/>
            </w:tcBorders>
          </w:tcPr>
          <w:p w14:paraId="6939C06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1.8184*</w:t>
            </w:r>
          </w:p>
        </w:tc>
        <w:tc>
          <w:tcPr>
            <w:tcW w:w="2736" w:type="dxa"/>
            <w:tcBorders>
              <w:top w:val="nil"/>
              <w:left w:val="nil"/>
              <w:bottom w:val="nil"/>
              <w:right w:val="nil"/>
            </w:tcBorders>
          </w:tcPr>
          <w:p w14:paraId="679605B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0.3020***</w:t>
            </w:r>
          </w:p>
        </w:tc>
      </w:tr>
      <w:tr w:rsidR="0053514D" w:rsidRPr="0053514D" w14:paraId="5FAFC1EC" w14:textId="77777777" w:rsidTr="00717F5F">
        <w:trPr>
          <w:jc w:val="center"/>
        </w:trPr>
        <w:tc>
          <w:tcPr>
            <w:tcW w:w="2811" w:type="dxa"/>
            <w:tcBorders>
              <w:top w:val="nil"/>
              <w:left w:val="nil"/>
              <w:bottom w:val="nil"/>
              <w:right w:val="nil"/>
            </w:tcBorders>
          </w:tcPr>
          <w:p w14:paraId="36B5B67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7424BB8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(4.8513)</w:t>
            </w:r>
          </w:p>
        </w:tc>
        <w:tc>
          <w:tcPr>
            <w:tcW w:w="2304" w:type="dxa"/>
            <w:tcBorders>
              <w:top w:val="nil"/>
              <w:left w:val="nil"/>
              <w:bottom w:val="nil"/>
              <w:right w:val="nil"/>
            </w:tcBorders>
          </w:tcPr>
          <w:p w14:paraId="403A40D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(1.8335)</w:t>
            </w:r>
          </w:p>
        </w:tc>
        <w:tc>
          <w:tcPr>
            <w:tcW w:w="2736" w:type="dxa"/>
            <w:tcBorders>
              <w:top w:val="nil"/>
              <w:left w:val="nil"/>
              <w:bottom w:val="nil"/>
              <w:right w:val="nil"/>
            </w:tcBorders>
          </w:tcPr>
          <w:p w14:paraId="15D6776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(5.6944)</w:t>
            </w:r>
          </w:p>
        </w:tc>
      </w:tr>
      <w:tr w:rsidR="0053514D" w:rsidRPr="0053514D" w14:paraId="3F96F61B" w14:textId="77777777" w:rsidTr="00717F5F">
        <w:trPr>
          <w:jc w:val="center"/>
        </w:trPr>
        <w:tc>
          <w:tcPr>
            <w:tcW w:w="2811" w:type="dxa"/>
            <w:tcBorders>
              <w:top w:val="nil"/>
              <w:left w:val="nil"/>
              <w:bottom w:val="nil"/>
              <w:right w:val="nil"/>
            </w:tcBorders>
          </w:tcPr>
          <w:p w14:paraId="74AF5F3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Liquidity</w:t>
            </w:r>
          </w:p>
        </w:tc>
        <w:tc>
          <w:tcPr>
            <w:tcW w:w="1584" w:type="dxa"/>
            <w:tcBorders>
              <w:top w:val="nil"/>
              <w:left w:val="nil"/>
              <w:bottom w:val="nil"/>
              <w:right w:val="nil"/>
            </w:tcBorders>
          </w:tcPr>
          <w:p w14:paraId="06E48AB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0.0115</w:t>
            </w:r>
          </w:p>
        </w:tc>
        <w:tc>
          <w:tcPr>
            <w:tcW w:w="2304" w:type="dxa"/>
            <w:tcBorders>
              <w:top w:val="nil"/>
              <w:left w:val="nil"/>
              <w:bottom w:val="nil"/>
              <w:right w:val="nil"/>
            </w:tcBorders>
          </w:tcPr>
          <w:p w14:paraId="08AA37C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-0.1773</w:t>
            </w:r>
          </w:p>
        </w:tc>
        <w:tc>
          <w:tcPr>
            <w:tcW w:w="2736" w:type="dxa"/>
            <w:tcBorders>
              <w:top w:val="nil"/>
              <w:left w:val="nil"/>
              <w:bottom w:val="nil"/>
              <w:right w:val="nil"/>
            </w:tcBorders>
          </w:tcPr>
          <w:p w14:paraId="052A3745"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0.0201</w:t>
            </w:r>
          </w:p>
        </w:tc>
      </w:tr>
      <w:tr w:rsidR="0053514D" w:rsidRPr="0053514D" w14:paraId="716E5409" w14:textId="77777777" w:rsidTr="00717F5F">
        <w:trPr>
          <w:jc w:val="center"/>
        </w:trPr>
        <w:tc>
          <w:tcPr>
            <w:tcW w:w="2811" w:type="dxa"/>
            <w:tcBorders>
              <w:top w:val="nil"/>
              <w:left w:val="nil"/>
              <w:bottom w:val="nil"/>
              <w:right w:val="nil"/>
            </w:tcBorders>
          </w:tcPr>
          <w:p w14:paraId="1D6C51D0"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5F8B508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(0.4919)</w:t>
            </w:r>
          </w:p>
        </w:tc>
        <w:tc>
          <w:tcPr>
            <w:tcW w:w="2304" w:type="dxa"/>
            <w:tcBorders>
              <w:top w:val="nil"/>
              <w:left w:val="nil"/>
              <w:bottom w:val="nil"/>
              <w:right w:val="nil"/>
            </w:tcBorders>
          </w:tcPr>
          <w:p w14:paraId="7E9D658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(-0.4278)</w:t>
            </w:r>
          </w:p>
        </w:tc>
        <w:tc>
          <w:tcPr>
            <w:tcW w:w="2736" w:type="dxa"/>
            <w:tcBorders>
              <w:top w:val="nil"/>
              <w:left w:val="nil"/>
              <w:bottom w:val="nil"/>
              <w:right w:val="nil"/>
            </w:tcBorders>
          </w:tcPr>
          <w:p w14:paraId="774D742A"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(0.9084)</w:t>
            </w:r>
          </w:p>
        </w:tc>
      </w:tr>
      <w:tr w:rsidR="0053514D" w:rsidRPr="0053514D" w14:paraId="3A614D23" w14:textId="77777777" w:rsidTr="00717F5F">
        <w:trPr>
          <w:jc w:val="center"/>
        </w:trPr>
        <w:tc>
          <w:tcPr>
            <w:tcW w:w="2811" w:type="dxa"/>
            <w:tcBorders>
              <w:top w:val="nil"/>
              <w:left w:val="nil"/>
              <w:bottom w:val="nil"/>
              <w:right w:val="nil"/>
            </w:tcBorders>
          </w:tcPr>
          <w:p w14:paraId="309AC2F3"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Capital</w:t>
            </w:r>
          </w:p>
        </w:tc>
        <w:tc>
          <w:tcPr>
            <w:tcW w:w="1584" w:type="dxa"/>
            <w:tcBorders>
              <w:top w:val="nil"/>
              <w:left w:val="nil"/>
              <w:bottom w:val="nil"/>
              <w:right w:val="nil"/>
            </w:tcBorders>
          </w:tcPr>
          <w:p w14:paraId="3C35AA7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0.0036***</w:t>
            </w:r>
          </w:p>
        </w:tc>
        <w:tc>
          <w:tcPr>
            <w:tcW w:w="2304" w:type="dxa"/>
            <w:tcBorders>
              <w:top w:val="nil"/>
              <w:left w:val="nil"/>
              <w:bottom w:val="nil"/>
              <w:right w:val="nil"/>
            </w:tcBorders>
          </w:tcPr>
          <w:p w14:paraId="71DA387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0.0550**</w:t>
            </w:r>
          </w:p>
        </w:tc>
        <w:tc>
          <w:tcPr>
            <w:tcW w:w="2736" w:type="dxa"/>
            <w:tcBorders>
              <w:top w:val="nil"/>
              <w:left w:val="nil"/>
              <w:bottom w:val="nil"/>
              <w:right w:val="nil"/>
            </w:tcBorders>
          </w:tcPr>
          <w:p w14:paraId="5BB4991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0.0036***</w:t>
            </w:r>
          </w:p>
        </w:tc>
      </w:tr>
      <w:tr w:rsidR="0053514D" w:rsidRPr="0053514D" w14:paraId="3801B93E" w14:textId="77777777" w:rsidTr="00717F5F">
        <w:trPr>
          <w:jc w:val="center"/>
        </w:trPr>
        <w:tc>
          <w:tcPr>
            <w:tcW w:w="2811" w:type="dxa"/>
            <w:tcBorders>
              <w:top w:val="nil"/>
              <w:left w:val="nil"/>
              <w:bottom w:val="nil"/>
              <w:right w:val="nil"/>
            </w:tcBorders>
          </w:tcPr>
          <w:p w14:paraId="41D90C62"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3EBCEF2F"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(2.7803)</w:t>
            </w:r>
          </w:p>
        </w:tc>
        <w:tc>
          <w:tcPr>
            <w:tcW w:w="2304" w:type="dxa"/>
            <w:tcBorders>
              <w:top w:val="nil"/>
              <w:left w:val="nil"/>
              <w:bottom w:val="nil"/>
              <w:right w:val="nil"/>
            </w:tcBorders>
          </w:tcPr>
          <w:p w14:paraId="7130A0E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(2.3711)</w:t>
            </w:r>
          </w:p>
        </w:tc>
        <w:tc>
          <w:tcPr>
            <w:tcW w:w="2736" w:type="dxa"/>
            <w:tcBorders>
              <w:top w:val="nil"/>
              <w:left w:val="nil"/>
              <w:bottom w:val="nil"/>
              <w:right w:val="nil"/>
            </w:tcBorders>
          </w:tcPr>
          <w:p w14:paraId="7199E56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(2.9172)</w:t>
            </w:r>
          </w:p>
        </w:tc>
      </w:tr>
      <w:tr w:rsidR="0053514D" w:rsidRPr="0053514D" w14:paraId="65EB4005" w14:textId="77777777" w:rsidTr="00717F5F">
        <w:trPr>
          <w:jc w:val="center"/>
        </w:trPr>
        <w:tc>
          <w:tcPr>
            <w:tcW w:w="2811" w:type="dxa"/>
            <w:tcBorders>
              <w:top w:val="nil"/>
              <w:left w:val="nil"/>
              <w:bottom w:val="nil"/>
              <w:right w:val="nil"/>
            </w:tcBorders>
          </w:tcPr>
          <w:p w14:paraId="352C54D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Constant</w:t>
            </w:r>
          </w:p>
        </w:tc>
        <w:tc>
          <w:tcPr>
            <w:tcW w:w="1584" w:type="dxa"/>
            <w:tcBorders>
              <w:top w:val="nil"/>
              <w:left w:val="nil"/>
              <w:bottom w:val="nil"/>
              <w:right w:val="nil"/>
            </w:tcBorders>
          </w:tcPr>
          <w:p w14:paraId="00C09E3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3.3960***</w:t>
            </w:r>
          </w:p>
        </w:tc>
        <w:tc>
          <w:tcPr>
            <w:tcW w:w="2304" w:type="dxa"/>
            <w:tcBorders>
              <w:top w:val="nil"/>
              <w:left w:val="nil"/>
              <w:bottom w:val="nil"/>
              <w:right w:val="nil"/>
            </w:tcBorders>
          </w:tcPr>
          <w:p w14:paraId="78828E73"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3.2415</w:t>
            </w:r>
          </w:p>
        </w:tc>
        <w:tc>
          <w:tcPr>
            <w:tcW w:w="2736" w:type="dxa"/>
            <w:tcBorders>
              <w:top w:val="nil"/>
              <w:left w:val="nil"/>
              <w:bottom w:val="nil"/>
              <w:right w:val="nil"/>
            </w:tcBorders>
          </w:tcPr>
          <w:p w14:paraId="439FD64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2.4739***</w:t>
            </w:r>
          </w:p>
        </w:tc>
      </w:tr>
      <w:tr w:rsidR="0053514D" w:rsidRPr="0053514D" w14:paraId="319A41E5" w14:textId="77777777" w:rsidTr="00717F5F">
        <w:trPr>
          <w:jc w:val="center"/>
        </w:trPr>
        <w:tc>
          <w:tcPr>
            <w:tcW w:w="2811" w:type="dxa"/>
            <w:tcBorders>
              <w:top w:val="nil"/>
              <w:left w:val="nil"/>
              <w:bottom w:val="nil"/>
              <w:right w:val="nil"/>
            </w:tcBorders>
          </w:tcPr>
          <w:p w14:paraId="0D03F9CE"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p>
        </w:tc>
        <w:tc>
          <w:tcPr>
            <w:tcW w:w="1584" w:type="dxa"/>
            <w:tcBorders>
              <w:top w:val="nil"/>
              <w:left w:val="nil"/>
              <w:bottom w:val="nil"/>
              <w:right w:val="nil"/>
            </w:tcBorders>
          </w:tcPr>
          <w:p w14:paraId="6C92FC38"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(6.3862)</w:t>
            </w:r>
          </w:p>
        </w:tc>
        <w:tc>
          <w:tcPr>
            <w:tcW w:w="2304" w:type="dxa"/>
            <w:tcBorders>
              <w:top w:val="nil"/>
              <w:left w:val="nil"/>
              <w:bottom w:val="nil"/>
              <w:right w:val="nil"/>
            </w:tcBorders>
          </w:tcPr>
          <w:p w14:paraId="5DE2ECE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(0.3437)</w:t>
            </w:r>
          </w:p>
        </w:tc>
        <w:tc>
          <w:tcPr>
            <w:tcW w:w="2736" w:type="dxa"/>
            <w:tcBorders>
              <w:top w:val="nil"/>
              <w:left w:val="nil"/>
              <w:bottom w:val="nil"/>
              <w:right w:val="nil"/>
            </w:tcBorders>
          </w:tcPr>
          <w:p w14:paraId="65A62304"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(4.9048)</w:t>
            </w:r>
          </w:p>
        </w:tc>
      </w:tr>
      <w:tr w:rsidR="0053514D" w:rsidRPr="0053514D" w14:paraId="5FF283F7" w14:textId="77777777" w:rsidTr="00717F5F">
        <w:trPr>
          <w:jc w:val="center"/>
        </w:trPr>
        <w:tc>
          <w:tcPr>
            <w:tcW w:w="2811" w:type="dxa"/>
            <w:tcBorders>
              <w:top w:val="nil"/>
              <w:left w:val="nil"/>
              <w:bottom w:val="nil"/>
              <w:right w:val="nil"/>
            </w:tcBorders>
          </w:tcPr>
          <w:p w14:paraId="05DEC82F"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Observations</w:t>
            </w:r>
          </w:p>
        </w:tc>
        <w:tc>
          <w:tcPr>
            <w:tcW w:w="1584" w:type="dxa"/>
            <w:tcBorders>
              <w:top w:val="nil"/>
              <w:left w:val="nil"/>
              <w:bottom w:val="nil"/>
              <w:right w:val="nil"/>
            </w:tcBorders>
          </w:tcPr>
          <w:p w14:paraId="4EB26C52"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c>
          <w:tcPr>
            <w:tcW w:w="2304" w:type="dxa"/>
            <w:tcBorders>
              <w:top w:val="nil"/>
              <w:left w:val="nil"/>
              <w:bottom w:val="nil"/>
              <w:right w:val="nil"/>
            </w:tcBorders>
          </w:tcPr>
          <w:p w14:paraId="2DF256F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c>
          <w:tcPr>
            <w:tcW w:w="2736" w:type="dxa"/>
            <w:tcBorders>
              <w:top w:val="nil"/>
              <w:left w:val="nil"/>
              <w:bottom w:val="nil"/>
              <w:right w:val="nil"/>
            </w:tcBorders>
          </w:tcPr>
          <w:p w14:paraId="44FE0429"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1,044</w:t>
            </w:r>
          </w:p>
        </w:tc>
      </w:tr>
      <w:tr w:rsidR="0053514D" w:rsidRPr="0053514D" w14:paraId="6F00C392" w14:textId="77777777" w:rsidTr="00717F5F">
        <w:trPr>
          <w:jc w:val="center"/>
        </w:trPr>
        <w:tc>
          <w:tcPr>
            <w:tcW w:w="2811" w:type="dxa"/>
            <w:tcBorders>
              <w:top w:val="nil"/>
              <w:left w:val="nil"/>
              <w:bottom w:val="nil"/>
              <w:right w:val="nil"/>
            </w:tcBorders>
          </w:tcPr>
          <w:p w14:paraId="75BD8A39"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R-squared</w:t>
            </w:r>
          </w:p>
        </w:tc>
        <w:tc>
          <w:tcPr>
            <w:tcW w:w="1584" w:type="dxa"/>
            <w:tcBorders>
              <w:top w:val="nil"/>
              <w:left w:val="nil"/>
              <w:bottom w:val="nil"/>
              <w:right w:val="nil"/>
            </w:tcBorders>
          </w:tcPr>
          <w:p w14:paraId="036C915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0.3916</w:t>
            </w:r>
          </w:p>
        </w:tc>
        <w:tc>
          <w:tcPr>
            <w:tcW w:w="2304" w:type="dxa"/>
            <w:tcBorders>
              <w:top w:val="nil"/>
              <w:left w:val="nil"/>
              <w:bottom w:val="nil"/>
              <w:right w:val="nil"/>
            </w:tcBorders>
          </w:tcPr>
          <w:p w14:paraId="771067F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0.0461</w:t>
            </w:r>
          </w:p>
        </w:tc>
        <w:tc>
          <w:tcPr>
            <w:tcW w:w="2736" w:type="dxa"/>
            <w:tcBorders>
              <w:top w:val="nil"/>
              <w:left w:val="nil"/>
              <w:bottom w:val="nil"/>
              <w:right w:val="nil"/>
            </w:tcBorders>
          </w:tcPr>
          <w:p w14:paraId="4B71FCEC"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0.4561</w:t>
            </w:r>
          </w:p>
        </w:tc>
      </w:tr>
      <w:tr w:rsidR="0053514D" w:rsidRPr="0053514D" w14:paraId="7833987F" w14:textId="77777777" w:rsidTr="00717F5F">
        <w:trPr>
          <w:jc w:val="center"/>
        </w:trPr>
        <w:tc>
          <w:tcPr>
            <w:tcW w:w="2811" w:type="dxa"/>
            <w:tcBorders>
              <w:top w:val="nil"/>
              <w:left w:val="nil"/>
              <w:bottom w:val="nil"/>
              <w:right w:val="nil"/>
            </w:tcBorders>
          </w:tcPr>
          <w:p w14:paraId="0B5BB014"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Number of Firms</w:t>
            </w:r>
          </w:p>
        </w:tc>
        <w:tc>
          <w:tcPr>
            <w:tcW w:w="1584" w:type="dxa"/>
            <w:tcBorders>
              <w:top w:val="nil"/>
              <w:left w:val="nil"/>
              <w:bottom w:val="nil"/>
              <w:right w:val="nil"/>
            </w:tcBorders>
          </w:tcPr>
          <w:p w14:paraId="577EA27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158</w:t>
            </w:r>
          </w:p>
        </w:tc>
        <w:tc>
          <w:tcPr>
            <w:tcW w:w="2304" w:type="dxa"/>
            <w:tcBorders>
              <w:top w:val="nil"/>
              <w:left w:val="nil"/>
              <w:bottom w:val="nil"/>
              <w:right w:val="nil"/>
            </w:tcBorders>
          </w:tcPr>
          <w:p w14:paraId="302AA537"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158</w:t>
            </w:r>
          </w:p>
        </w:tc>
        <w:tc>
          <w:tcPr>
            <w:tcW w:w="2736" w:type="dxa"/>
            <w:tcBorders>
              <w:top w:val="nil"/>
              <w:left w:val="nil"/>
              <w:bottom w:val="nil"/>
              <w:right w:val="nil"/>
            </w:tcBorders>
          </w:tcPr>
          <w:p w14:paraId="6F10F27D"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158</w:t>
            </w:r>
          </w:p>
        </w:tc>
      </w:tr>
      <w:tr w:rsidR="0053514D" w:rsidRPr="0053514D" w14:paraId="742C90D1" w14:textId="77777777" w:rsidTr="00717F5F">
        <w:tblPrEx>
          <w:tblBorders>
            <w:bottom w:val="single" w:sz="6" w:space="0" w:color="auto"/>
          </w:tblBorders>
        </w:tblPrEx>
        <w:trPr>
          <w:jc w:val="center"/>
        </w:trPr>
        <w:tc>
          <w:tcPr>
            <w:tcW w:w="2811" w:type="dxa"/>
            <w:tcBorders>
              <w:top w:val="nil"/>
              <w:left w:val="nil"/>
              <w:bottom w:val="single" w:sz="6" w:space="0" w:color="auto"/>
              <w:right w:val="nil"/>
            </w:tcBorders>
          </w:tcPr>
          <w:p w14:paraId="6E6E4056" w14:textId="77777777" w:rsidR="0053514D" w:rsidRPr="0053514D" w:rsidRDefault="0053514D" w:rsidP="0053514D">
            <w:pPr>
              <w:widowControl w:val="0"/>
              <w:autoSpaceDE w:val="0"/>
              <w:autoSpaceDN w:val="0"/>
              <w:adjustRightInd w:val="0"/>
              <w:spacing w:before="0" w:after="0" w:line="240" w:lineRule="auto"/>
              <w:jc w:val="left"/>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Year FE</w:t>
            </w:r>
          </w:p>
        </w:tc>
        <w:tc>
          <w:tcPr>
            <w:tcW w:w="1584" w:type="dxa"/>
            <w:tcBorders>
              <w:top w:val="nil"/>
              <w:left w:val="nil"/>
              <w:bottom w:val="single" w:sz="6" w:space="0" w:color="auto"/>
              <w:right w:val="nil"/>
            </w:tcBorders>
          </w:tcPr>
          <w:p w14:paraId="16A71B5B"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304" w:type="dxa"/>
            <w:tcBorders>
              <w:top w:val="nil"/>
              <w:left w:val="nil"/>
              <w:bottom w:val="single" w:sz="6" w:space="0" w:color="auto"/>
              <w:right w:val="nil"/>
            </w:tcBorders>
          </w:tcPr>
          <w:p w14:paraId="23D12C21"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c>
          <w:tcPr>
            <w:tcW w:w="2736" w:type="dxa"/>
            <w:tcBorders>
              <w:top w:val="nil"/>
              <w:left w:val="nil"/>
              <w:bottom w:val="single" w:sz="6" w:space="0" w:color="auto"/>
              <w:right w:val="nil"/>
            </w:tcBorders>
          </w:tcPr>
          <w:p w14:paraId="2A96BF10" w14:textId="77777777" w:rsidR="0053514D" w:rsidRPr="0053514D" w:rsidRDefault="0053514D" w:rsidP="0053514D">
            <w:pPr>
              <w:widowControl w:val="0"/>
              <w:autoSpaceDE w:val="0"/>
              <w:autoSpaceDN w:val="0"/>
              <w:adjustRightInd w:val="0"/>
              <w:spacing w:before="0" w:after="0" w:line="240" w:lineRule="auto"/>
              <w:jc w:val="center"/>
              <w:rPr>
                <w:rFonts w:ascii="Calibri" w:eastAsia="Times New Roman" w:hAnsi="Calibri" w:cs="Calibri"/>
                <w:sz w:val="20"/>
                <w:szCs w:val="20"/>
                <w:lang w:eastAsia="en-GB"/>
              </w:rPr>
            </w:pPr>
            <w:r w:rsidRPr="0053514D">
              <w:rPr>
                <w:rFonts w:ascii="Calibri" w:eastAsia="Times New Roman" w:hAnsi="Calibri" w:cs="Calibri"/>
                <w:sz w:val="20"/>
                <w:szCs w:val="20"/>
                <w:lang w:eastAsia="en-GB"/>
              </w:rPr>
              <w:t>Yes</w:t>
            </w:r>
          </w:p>
        </w:tc>
      </w:tr>
    </w:tbl>
    <w:p w14:paraId="127743BA" w14:textId="1BFFBE05" w:rsidR="002C21A0" w:rsidRPr="002C21A0" w:rsidRDefault="002C21A0" w:rsidP="002C21A0">
      <w:pPr>
        <w:spacing w:before="0" w:after="160" w:line="259" w:lineRule="auto"/>
        <w:jc w:val="left"/>
        <w:rPr>
          <w:rFonts w:ascii="Calibri" w:eastAsia="Times New Roman" w:hAnsi="Calibri" w:cs="Calibri"/>
          <w:sz w:val="20"/>
          <w:szCs w:val="20"/>
          <w:lang w:eastAsia="en-GB"/>
        </w:rPr>
      </w:pPr>
      <w:r w:rsidRPr="002C21A0">
        <w:rPr>
          <w:rFonts w:ascii="Calibri" w:eastAsia="Times New Roman" w:hAnsi="Calibri" w:cs="Calibri"/>
          <w:sz w:val="20"/>
          <w:szCs w:val="20"/>
          <w:lang w:eastAsia="en-GB"/>
        </w:rPr>
        <w:t xml:space="preserve">Appendix </w:t>
      </w:r>
      <w:r>
        <w:rPr>
          <w:rFonts w:ascii="Calibri" w:eastAsia="Times New Roman" w:hAnsi="Calibri" w:cs="Calibri"/>
          <w:sz w:val="20"/>
          <w:szCs w:val="20"/>
          <w:lang w:eastAsia="en-GB"/>
        </w:rPr>
        <w:t>5</w:t>
      </w:r>
      <w:r w:rsidRPr="002C21A0">
        <w:rPr>
          <w:rFonts w:ascii="Calibri" w:eastAsia="Times New Roman" w:hAnsi="Calibri" w:cs="Calibri"/>
          <w:sz w:val="20"/>
          <w:szCs w:val="20"/>
          <w:lang w:eastAsia="en-GB"/>
        </w:rPr>
        <w:t xml:space="preserve"> provides the results for non-compliance and risk-taking using</w:t>
      </w:r>
      <w:r>
        <w:rPr>
          <w:rFonts w:ascii="Calibri" w:eastAsia="Times New Roman" w:hAnsi="Calibri" w:cs="Calibri"/>
          <w:sz w:val="20"/>
          <w:szCs w:val="20"/>
          <w:lang w:eastAsia="en-GB"/>
        </w:rPr>
        <w:t xml:space="preserve"> FE</w:t>
      </w:r>
      <w:r w:rsidRPr="002C21A0">
        <w:rPr>
          <w:rFonts w:ascii="Calibri" w:eastAsia="Times New Roman" w:hAnsi="Calibri" w:cs="Calibri"/>
          <w:sz w:val="20"/>
          <w:szCs w:val="20"/>
          <w:lang w:eastAsia="en-GB"/>
        </w:rPr>
        <w:t xml:space="preserve"> estimation. The definitions and symbols for all independent and control variables are the same as outlined in Table 1. t-statistics in parentheses *** p&lt;0.01, ** p&lt;0.05, * p&lt;0.1</w:t>
      </w:r>
    </w:p>
    <w:p w14:paraId="0BD431F7" w14:textId="1EAB831D" w:rsidR="005A53F8" w:rsidRDefault="005A53F8">
      <w:pPr>
        <w:spacing w:before="0" w:after="160" w:line="259" w:lineRule="auto"/>
        <w:jc w:val="left"/>
        <w:rPr>
          <w:rFonts w:eastAsiaTheme="minorEastAsia" w:cstheme="minorHAnsi"/>
          <w:sz w:val="20"/>
          <w:szCs w:val="20"/>
          <w:lang w:eastAsia="en-GB"/>
        </w:rPr>
      </w:pPr>
      <w:r>
        <w:rPr>
          <w:rFonts w:eastAsiaTheme="minorEastAsia" w:cstheme="minorHAnsi"/>
          <w:sz w:val="20"/>
          <w:szCs w:val="20"/>
          <w:lang w:eastAsia="en-GB"/>
        </w:rPr>
        <w:br w:type="page"/>
      </w:r>
    </w:p>
    <w:p w14:paraId="21695AB8" w14:textId="36CFD6EE" w:rsidR="005A53F8" w:rsidRPr="0011279F" w:rsidRDefault="005A53F8" w:rsidP="005A53F8">
      <w:pPr>
        <w:widowControl w:val="0"/>
        <w:autoSpaceDE w:val="0"/>
        <w:autoSpaceDN w:val="0"/>
        <w:adjustRightInd w:val="0"/>
        <w:spacing w:after="0" w:line="240" w:lineRule="auto"/>
        <w:jc w:val="left"/>
        <w:rPr>
          <w:rFonts w:cstheme="minorHAnsi"/>
          <w:szCs w:val="24"/>
        </w:rPr>
      </w:pPr>
      <w:r w:rsidRPr="0011279F">
        <w:rPr>
          <w:rFonts w:cstheme="minorHAnsi"/>
          <w:szCs w:val="24"/>
        </w:rPr>
        <w:lastRenderedPageBreak/>
        <w:t>Appendix 6</w:t>
      </w:r>
      <w:r>
        <w:rPr>
          <w:rFonts w:cstheme="minorHAnsi"/>
          <w:szCs w:val="24"/>
        </w:rPr>
        <w:t xml:space="preserve"> </w:t>
      </w:r>
      <w:r w:rsidRPr="0011279F">
        <w:rPr>
          <w:rFonts w:cstheme="minorHAnsi"/>
          <w:szCs w:val="24"/>
        </w:rPr>
        <w:t>Non-compliance and Risk</w:t>
      </w:r>
      <w:r>
        <w:rPr>
          <w:rFonts w:cstheme="minorHAnsi"/>
          <w:szCs w:val="24"/>
        </w:rPr>
        <w:t>-taking for PCA components after excluding governance variables</w:t>
      </w:r>
    </w:p>
    <w:tbl>
      <w:tblPr>
        <w:tblW w:w="9867" w:type="dxa"/>
        <w:jc w:val="center"/>
        <w:tblLayout w:type="fixed"/>
        <w:tblCellMar>
          <w:left w:w="75" w:type="dxa"/>
          <w:right w:w="75" w:type="dxa"/>
        </w:tblCellMar>
        <w:tblLook w:val="0000" w:firstRow="0" w:lastRow="0" w:firstColumn="0" w:lastColumn="0" w:noHBand="0" w:noVBand="0"/>
      </w:tblPr>
      <w:tblGrid>
        <w:gridCol w:w="3531"/>
        <w:gridCol w:w="1584"/>
        <w:gridCol w:w="2016"/>
        <w:gridCol w:w="2736"/>
      </w:tblGrid>
      <w:tr w:rsidR="005A53F8" w:rsidRPr="0011279F" w14:paraId="19468B7E" w14:textId="77777777" w:rsidTr="00263228">
        <w:trPr>
          <w:jc w:val="center"/>
        </w:trPr>
        <w:tc>
          <w:tcPr>
            <w:tcW w:w="3531" w:type="dxa"/>
            <w:tcBorders>
              <w:top w:val="single" w:sz="6" w:space="0" w:color="auto"/>
              <w:left w:val="nil"/>
              <w:bottom w:val="nil"/>
              <w:right w:val="nil"/>
            </w:tcBorders>
          </w:tcPr>
          <w:p w14:paraId="61CA1B02"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single" w:sz="6" w:space="0" w:color="auto"/>
              <w:left w:val="nil"/>
              <w:bottom w:val="nil"/>
              <w:right w:val="nil"/>
            </w:tcBorders>
          </w:tcPr>
          <w:p w14:paraId="217B179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w:t>
            </w:r>
          </w:p>
        </w:tc>
        <w:tc>
          <w:tcPr>
            <w:tcW w:w="2016" w:type="dxa"/>
            <w:tcBorders>
              <w:top w:val="single" w:sz="6" w:space="0" w:color="auto"/>
              <w:left w:val="nil"/>
              <w:bottom w:val="nil"/>
              <w:right w:val="nil"/>
            </w:tcBorders>
          </w:tcPr>
          <w:p w14:paraId="0A4492A3"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w:t>
            </w:r>
          </w:p>
        </w:tc>
        <w:tc>
          <w:tcPr>
            <w:tcW w:w="2736" w:type="dxa"/>
            <w:tcBorders>
              <w:top w:val="single" w:sz="6" w:space="0" w:color="auto"/>
              <w:left w:val="nil"/>
              <w:bottom w:val="nil"/>
              <w:right w:val="nil"/>
            </w:tcBorders>
          </w:tcPr>
          <w:p w14:paraId="03BA331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(3)</w:t>
            </w:r>
          </w:p>
        </w:tc>
      </w:tr>
      <w:tr w:rsidR="005A53F8" w:rsidRPr="0011279F" w14:paraId="5EBA14D4" w14:textId="77777777" w:rsidTr="00263228">
        <w:trPr>
          <w:jc w:val="center"/>
        </w:trPr>
        <w:tc>
          <w:tcPr>
            <w:tcW w:w="3531" w:type="dxa"/>
            <w:tcBorders>
              <w:top w:val="nil"/>
              <w:left w:val="nil"/>
              <w:bottom w:val="single" w:sz="6" w:space="0" w:color="auto"/>
              <w:right w:val="nil"/>
            </w:tcBorders>
          </w:tcPr>
          <w:p w14:paraId="4262129A"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VARIABLES</w:t>
            </w:r>
          </w:p>
        </w:tc>
        <w:tc>
          <w:tcPr>
            <w:tcW w:w="1584" w:type="dxa"/>
            <w:tcBorders>
              <w:top w:val="nil"/>
              <w:left w:val="nil"/>
              <w:bottom w:val="single" w:sz="6" w:space="0" w:color="auto"/>
              <w:right w:val="nil"/>
            </w:tcBorders>
          </w:tcPr>
          <w:p w14:paraId="47706FC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Total Risk</w:t>
            </w:r>
          </w:p>
        </w:tc>
        <w:tc>
          <w:tcPr>
            <w:tcW w:w="2016" w:type="dxa"/>
            <w:tcBorders>
              <w:top w:val="nil"/>
              <w:left w:val="nil"/>
              <w:bottom w:val="single" w:sz="6" w:space="0" w:color="auto"/>
              <w:right w:val="nil"/>
            </w:tcBorders>
          </w:tcPr>
          <w:p w14:paraId="3F7C998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Systematic Risk</w:t>
            </w:r>
          </w:p>
        </w:tc>
        <w:tc>
          <w:tcPr>
            <w:tcW w:w="2736" w:type="dxa"/>
            <w:tcBorders>
              <w:top w:val="nil"/>
              <w:left w:val="nil"/>
              <w:bottom w:val="single" w:sz="6" w:space="0" w:color="auto"/>
              <w:right w:val="nil"/>
            </w:tcBorders>
          </w:tcPr>
          <w:p w14:paraId="2A1ABC6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Idiosyncratic Risk</w:t>
            </w:r>
          </w:p>
        </w:tc>
      </w:tr>
      <w:tr w:rsidR="005A53F8" w:rsidRPr="0011279F" w14:paraId="0DE4A58C" w14:textId="77777777" w:rsidTr="00263228">
        <w:trPr>
          <w:jc w:val="center"/>
        </w:trPr>
        <w:tc>
          <w:tcPr>
            <w:tcW w:w="3531" w:type="dxa"/>
            <w:tcBorders>
              <w:top w:val="nil"/>
              <w:left w:val="nil"/>
              <w:bottom w:val="nil"/>
              <w:right w:val="nil"/>
            </w:tcBorders>
          </w:tcPr>
          <w:p w14:paraId="23BDF451"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Reward</w:t>
            </w:r>
          </w:p>
        </w:tc>
        <w:tc>
          <w:tcPr>
            <w:tcW w:w="1584" w:type="dxa"/>
            <w:tcBorders>
              <w:top w:val="nil"/>
              <w:left w:val="nil"/>
              <w:bottom w:val="nil"/>
              <w:right w:val="nil"/>
            </w:tcBorders>
          </w:tcPr>
          <w:p w14:paraId="49527F1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0.1819***</w:t>
            </w:r>
          </w:p>
        </w:tc>
        <w:tc>
          <w:tcPr>
            <w:tcW w:w="2016" w:type="dxa"/>
            <w:tcBorders>
              <w:top w:val="nil"/>
              <w:left w:val="nil"/>
              <w:bottom w:val="nil"/>
              <w:right w:val="nil"/>
            </w:tcBorders>
          </w:tcPr>
          <w:p w14:paraId="7CE2BA5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0.5158***</w:t>
            </w:r>
          </w:p>
        </w:tc>
        <w:tc>
          <w:tcPr>
            <w:tcW w:w="2736" w:type="dxa"/>
            <w:tcBorders>
              <w:top w:val="nil"/>
              <w:left w:val="nil"/>
              <w:bottom w:val="nil"/>
              <w:right w:val="nil"/>
            </w:tcBorders>
          </w:tcPr>
          <w:p w14:paraId="2113C12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0.2143***</w:t>
            </w:r>
          </w:p>
        </w:tc>
      </w:tr>
      <w:tr w:rsidR="005A53F8" w:rsidRPr="0011279F" w14:paraId="72A47F49" w14:textId="77777777" w:rsidTr="00263228">
        <w:trPr>
          <w:jc w:val="center"/>
        </w:trPr>
        <w:tc>
          <w:tcPr>
            <w:tcW w:w="3531" w:type="dxa"/>
            <w:tcBorders>
              <w:top w:val="nil"/>
              <w:left w:val="nil"/>
              <w:bottom w:val="nil"/>
              <w:right w:val="nil"/>
            </w:tcBorders>
          </w:tcPr>
          <w:p w14:paraId="17AF92D3"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45A06D83"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(5.8808)</w:t>
            </w:r>
          </w:p>
        </w:tc>
        <w:tc>
          <w:tcPr>
            <w:tcW w:w="2016" w:type="dxa"/>
            <w:tcBorders>
              <w:top w:val="nil"/>
              <w:left w:val="nil"/>
              <w:bottom w:val="nil"/>
              <w:right w:val="nil"/>
            </w:tcBorders>
          </w:tcPr>
          <w:p w14:paraId="369611A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(3.7022)</w:t>
            </w:r>
          </w:p>
        </w:tc>
        <w:tc>
          <w:tcPr>
            <w:tcW w:w="2736" w:type="dxa"/>
            <w:tcBorders>
              <w:top w:val="nil"/>
              <w:left w:val="nil"/>
              <w:bottom w:val="nil"/>
              <w:right w:val="nil"/>
            </w:tcBorders>
          </w:tcPr>
          <w:p w14:paraId="3630366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(5.4821)</w:t>
            </w:r>
          </w:p>
        </w:tc>
      </w:tr>
      <w:tr w:rsidR="005A53F8" w:rsidRPr="0011279F" w14:paraId="23961E8E" w14:textId="77777777" w:rsidTr="00263228">
        <w:trPr>
          <w:jc w:val="center"/>
        </w:trPr>
        <w:tc>
          <w:tcPr>
            <w:tcW w:w="3531" w:type="dxa"/>
            <w:tcBorders>
              <w:top w:val="nil"/>
              <w:left w:val="nil"/>
              <w:bottom w:val="nil"/>
              <w:right w:val="nil"/>
            </w:tcBorders>
          </w:tcPr>
          <w:p w14:paraId="2BB3FA3F"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Committee Independence</w:t>
            </w:r>
          </w:p>
        </w:tc>
        <w:tc>
          <w:tcPr>
            <w:tcW w:w="1584" w:type="dxa"/>
            <w:tcBorders>
              <w:top w:val="nil"/>
              <w:left w:val="nil"/>
              <w:bottom w:val="nil"/>
              <w:right w:val="nil"/>
            </w:tcBorders>
          </w:tcPr>
          <w:p w14:paraId="32941DED"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-0.0667***</w:t>
            </w:r>
          </w:p>
        </w:tc>
        <w:tc>
          <w:tcPr>
            <w:tcW w:w="2016" w:type="dxa"/>
            <w:tcBorders>
              <w:top w:val="nil"/>
              <w:left w:val="nil"/>
              <w:bottom w:val="nil"/>
              <w:right w:val="nil"/>
            </w:tcBorders>
          </w:tcPr>
          <w:p w14:paraId="774CDB2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0.2049***</w:t>
            </w:r>
          </w:p>
        </w:tc>
        <w:tc>
          <w:tcPr>
            <w:tcW w:w="2736" w:type="dxa"/>
            <w:tcBorders>
              <w:top w:val="nil"/>
              <w:left w:val="nil"/>
              <w:bottom w:val="nil"/>
              <w:right w:val="nil"/>
            </w:tcBorders>
          </w:tcPr>
          <w:p w14:paraId="5A810B2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-0.0431**</w:t>
            </w:r>
          </w:p>
        </w:tc>
      </w:tr>
      <w:tr w:rsidR="005A53F8" w:rsidRPr="0011279F" w14:paraId="064C6514" w14:textId="77777777" w:rsidTr="00263228">
        <w:trPr>
          <w:jc w:val="center"/>
        </w:trPr>
        <w:tc>
          <w:tcPr>
            <w:tcW w:w="3531" w:type="dxa"/>
            <w:tcBorders>
              <w:top w:val="nil"/>
              <w:left w:val="nil"/>
              <w:bottom w:val="nil"/>
              <w:right w:val="nil"/>
            </w:tcBorders>
          </w:tcPr>
          <w:p w14:paraId="511EEE53"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2AA9BD9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(-4.4426)</w:t>
            </w:r>
          </w:p>
        </w:tc>
        <w:tc>
          <w:tcPr>
            <w:tcW w:w="2016" w:type="dxa"/>
            <w:tcBorders>
              <w:top w:val="nil"/>
              <w:left w:val="nil"/>
              <w:bottom w:val="nil"/>
              <w:right w:val="nil"/>
            </w:tcBorders>
          </w:tcPr>
          <w:p w14:paraId="4CDB491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(2.6040)</w:t>
            </w:r>
          </w:p>
        </w:tc>
        <w:tc>
          <w:tcPr>
            <w:tcW w:w="2736" w:type="dxa"/>
            <w:tcBorders>
              <w:top w:val="nil"/>
              <w:left w:val="nil"/>
              <w:bottom w:val="nil"/>
              <w:right w:val="nil"/>
            </w:tcBorders>
          </w:tcPr>
          <w:p w14:paraId="138F94CE"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(-2.2561)</w:t>
            </w:r>
          </w:p>
        </w:tc>
      </w:tr>
      <w:tr w:rsidR="005A53F8" w:rsidRPr="0011279F" w14:paraId="727EF981" w14:textId="77777777" w:rsidTr="00263228">
        <w:trPr>
          <w:jc w:val="center"/>
        </w:trPr>
        <w:tc>
          <w:tcPr>
            <w:tcW w:w="3531" w:type="dxa"/>
            <w:tcBorders>
              <w:top w:val="nil"/>
              <w:left w:val="nil"/>
              <w:bottom w:val="nil"/>
              <w:right w:val="nil"/>
            </w:tcBorders>
          </w:tcPr>
          <w:p w14:paraId="3BCE5342"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Committee establishment</w:t>
            </w:r>
          </w:p>
        </w:tc>
        <w:tc>
          <w:tcPr>
            <w:tcW w:w="1584" w:type="dxa"/>
            <w:tcBorders>
              <w:top w:val="nil"/>
              <w:left w:val="nil"/>
              <w:bottom w:val="nil"/>
              <w:right w:val="nil"/>
            </w:tcBorders>
          </w:tcPr>
          <w:p w14:paraId="755CDE2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0.0347***</w:t>
            </w:r>
          </w:p>
        </w:tc>
        <w:tc>
          <w:tcPr>
            <w:tcW w:w="2016" w:type="dxa"/>
            <w:tcBorders>
              <w:top w:val="nil"/>
              <w:left w:val="nil"/>
              <w:bottom w:val="nil"/>
              <w:right w:val="nil"/>
            </w:tcBorders>
          </w:tcPr>
          <w:p w14:paraId="06C3231D"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-0.0351</w:t>
            </w:r>
          </w:p>
        </w:tc>
        <w:tc>
          <w:tcPr>
            <w:tcW w:w="2736" w:type="dxa"/>
            <w:tcBorders>
              <w:top w:val="nil"/>
              <w:left w:val="nil"/>
              <w:bottom w:val="nil"/>
              <w:right w:val="nil"/>
            </w:tcBorders>
          </w:tcPr>
          <w:p w14:paraId="0726B1C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0.0854***</w:t>
            </w:r>
          </w:p>
        </w:tc>
      </w:tr>
      <w:tr w:rsidR="005A53F8" w:rsidRPr="0011279F" w14:paraId="00453038" w14:textId="77777777" w:rsidTr="00263228">
        <w:trPr>
          <w:jc w:val="center"/>
        </w:trPr>
        <w:tc>
          <w:tcPr>
            <w:tcW w:w="3531" w:type="dxa"/>
            <w:tcBorders>
              <w:top w:val="nil"/>
              <w:left w:val="nil"/>
              <w:bottom w:val="nil"/>
              <w:right w:val="nil"/>
            </w:tcBorders>
          </w:tcPr>
          <w:p w14:paraId="0C36BE61"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2B32541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(2.7136)</w:t>
            </w:r>
          </w:p>
        </w:tc>
        <w:tc>
          <w:tcPr>
            <w:tcW w:w="2016" w:type="dxa"/>
            <w:tcBorders>
              <w:top w:val="nil"/>
              <w:left w:val="nil"/>
              <w:bottom w:val="nil"/>
              <w:right w:val="nil"/>
            </w:tcBorders>
          </w:tcPr>
          <w:p w14:paraId="44D11A2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(-0.4538)</w:t>
            </w:r>
          </w:p>
        </w:tc>
        <w:tc>
          <w:tcPr>
            <w:tcW w:w="2736" w:type="dxa"/>
            <w:tcBorders>
              <w:top w:val="nil"/>
              <w:left w:val="nil"/>
              <w:bottom w:val="nil"/>
              <w:right w:val="nil"/>
            </w:tcBorders>
          </w:tcPr>
          <w:p w14:paraId="24E5003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(4.2613)</w:t>
            </w:r>
          </w:p>
        </w:tc>
      </w:tr>
      <w:tr w:rsidR="005A53F8" w:rsidRPr="0011279F" w14:paraId="248FCD9F" w14:textId="77777777" w:rsidTr="00263228">
        <w:trPr>
          <w:jc w:val="center"/>
        </w:trPr>
        <w:tc>
          <w:tcPr>
            <w:tcW w:w="3531" w:type="dxa"/>
            <w:tcBorders>
              <w:top w:val="nil"/>
              <w:left w:val="nil"/>
              <w:bottom w:val="nil"/>
              <w:right w:val="nil"/>
            </w:tcBorders>
          </w:tcPr>
          <w:p w14:paraId="795794B4"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Board Independence</w:t>
            </w:r>
          </w:p>
        </w:tc>
        <w:tc>
          <w:tcPr>
            <w:tcW w:w="1584" w:type="dxa"/>
            <w:tcBorders>
              <w:top w:val="nil"/>
              <w:left w:val="nil"/>
              <w:bottom w:val="nil"/>
              <w:right w:val="nil"/>
            </w:tcBorders>
          </w:tcPr>
          <w:p w14:paraId="2FF0BEB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0.0460***</w:t>
            </w:r>
          </w:p>
        </w:tc>
        <w:tc>
          <w:tcPr>
            <w:tcW w:w="2016" w:type="dxa"/>
            <w:tcBorders>
              <w:top w:val="nil"/>
              <w:left w:val="nil"/>
              <w:bottom w:val="nil"/>
              <w:right w:val="nil"/>
            </w:tcBorders>
          </w:tcPr>
          <w:p w14:paraId="41D16E5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0.8066***</w:t>
            </w:r>
          </w:p>
        </w:tc>
        <w:tc>
          <w:tcPr>
            <w:tcW w:w="2736" w:type="dxa"/>
            <w:tcBorders>
              <w:top w:val="nil"/>
              <w:left w:val="nil"/>
              <w:bottom w:val="nil"/>
              <w:right w:val="nil"/>
            </w:tcBorders>
          </w:tcPr>
          <w:p w14:paraId="1A82BCC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-0.0141</w:t>
            </w:r>
          </w:p>
        </w:tc>
      </w:tr>
      <w:tr w:rsidR="005A53F8" w:rsidRPr="0011279F" w14:paraId="3F756939" w14:textId="77777777" w:rsidTr="00263228">
        <w:trPr>
          <w:jc w:val="center"/>
        </w:trPr>
        <w:tc>
          <w:tcPr>
            <w:tcW w:w="3531" w:type="dxa"/>
            <w:tcBorders>
              <w:top w:val="nil"/>
              <w:left w:val="nil"/>
              <w:bottom w:val="nil"/>
              <w:right w:val="nil"/>
            </w:tcBorders>
          </w:tcPr>
          <w:p w14:paraId="3BD00542"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36668D2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(2.9874)</w:t>
            </w:r>
          </w:p>
        </w:tc>
        <w:tc>
          <w:tcPr>
            <w:tcW w:w="2016" w:type="dxa"/>
            <w:tcBorders>
              <w:top w:val="nil"/>
              <w:left w:val="nil"/>
              <w:bottom w:val="nil"/>
              <w:right w:val="nil"/>
            </w:tcBorders>
          </w:tcPr>
          <w:p w14:paraId="17427C7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(9.0890)</w:t>
            </w:r>
          </w:p>
        </w:tc>
        <w:tc>
          <w:tcPr>
            <w:tcW w:w="2736" w:type="dxa"/>
            <w:tcBorders>
              <w:top w:val="nil"/>
              <w:left w:val="nil"/>
              <w:bottom w:val="nil"/>
              <w:right w:val="nil"/>
            </w:tcBorders>
          </w:tcPr>
          <w:p w14:paraId="6CACE26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(-0.9167)</w:t>
            </w:r>
          </w:p>
        </w:tc>
      </w:tr>
      <w:tr w:rsidR="005A53F8" w:rsidRPr="0011279F" w14:paraId="17FCBCED" w14:textId="77777777" w:rsidTr="00263228">
        <w:trPr>
          <w:jc w:val="center"/>
        </w:trPr>
        <w:tc>
          <w:tcPr>
            <w:tcW w:w="3531" w:type="dxa"/>
            <w:tcBorders>
              <w:top w:val="nil"/>
              <w:left w:val="nil"/>
              <w:bottom w:val="nil"/>
              <w:right w:val="nil"/>
            </w:tcBorders>
          </w:tcPr>
          <w:p w14:paraId="16527C5D"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Performance Evaluation</w:t>
            </w:r>
          </w:p>
        </w:tc>
        <w:tc>
          <w:tcPr>
            <w:tcW w:w="1584" w:type="dxa"/>
            <w:tcBorders>
              <w:top w:val="nil"/>
              <w:left w:val="nil"/>
              <w:bottom w:val="nil"/>
              <w:right w:val="nil"/>
            </w:tcBorders>
          </w:tcPr>
          <w:p w14:paraId="7579A84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0.0619***</w:t>
            </w:r>
          </w:p>
        </w:tc>
        <w:tc>
          <w:tcPr>
            <w:tcW w:w="2016" w:type="dxa"/>
            <w:tcBorders>
              <w:top w:val="nil"/>
              <w:left w:val="nil"/>
              <w:bottom w:val="nil"/>
              <w:right w:val="nil"/>
            </w:tcBorders>
          </w:tcPr>
          <w:p w14:paraId="573A1B0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0.7502***</w:t>
            </w:r>
          </w:p>
        </w:tc>
        <w:tc>
          <w:tcPr>
            <w:tcW w:w="2736" w:type="dxa"/>
            <w:tcBorders>
              <w:top w:val="nil"/>
              <w:left w:val="nil"/>
              <w:bottom w:val="nil"/>
              <w:right w:val="nil"/>
            </w:tcBorders>
          </w:tcPr>
          <w:p w14:paraId="6B2C27B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0.0910***</w:t>
            </w:r>
          </w:p>
        </w:tc>
      </w:tr>
      <w:tr w:rsidR="005A53F8" w:rsidRPr="0011279F" w14:paraId="2812CA85" w14:textId="77777777" w:rsidTr="00263228">
        <w:trPr>
          <w:jc w:val="center"/>
        </w:trPr>
        <w:tc>
          <w:tcPr>
            <w:tcW w:w="3531" w:type="dxa"/>
            <w:tcBorders>
              <w:top w:val="nil"/>
              <w:left w:val="nil"/>
              <w:bottom w:val="nil"/>
              <w:right w:val="nil"/>
            </w:tcBorders>
          </w:tcPr>
          <w:p w14:paraId="55E885F8"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54686BE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(3.6026)</w:t>
            </w:r>
          </w:p>
        </w:tc>
        <w:tc>
          <w:tcPr>
            <w:tcW w:w="2016" w:type="dxa"/>
            <w:tcBorders>
              <w:top w:val="nil"/>
              <w:left w:val="nil"/>
              <w:bottom w:val="nil"/>
              <w:right w:val="nil"/>
            </w:tcBorders>
          </w:tcPr>
          <w:p w14:paraId="45019EC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(9.5651)</w:t>
            </w:r>
          </w:p>
        </w:tc>
        <w:tc>
          <w:tcPr>
            <w:tcW w:w="2736" w:type="dxa"/>
            <w:tcBorders>
              <w:top w:val="nil"/>
              <w:left w:val="nil"/>
              <w:bottom w:val="nil"/>
              <w:right w:val="nil"/>
            </w:tcBorders>
          </w:tcPr>
          <w:p w14:paraId="6A35ABF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(4.9869)</w:t>
            </w:r>
          </w:p>
        </w:tc>
      </w:tr>
      <w:tr w:rsidR="005A53F8" w:rsidRPr="0011279F" w14:paraId="2916D48F" w14:textId="77777777" w:rsidTr="00263228">
        <w:trPr>
          <w:jc w:val="center"/>
        </w:trPr>
        <w:tc>
          <w:tcPr>
            <w:tcW w:w="3531" w:type="dxa"/>
            <w:tcBorders>
              <w:top w:val="nil"/>
              <w:left w:val="nil"/>
              <w:bottom w:val="nil"/>
              <w:right w:val="nil"/>
            </w:tcBorders>
          </w:tcPr>
          <w:p w14:paraId="73F01519"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Gender Diversity</w:t>
            </w:r>
          </w:p>
        </w:tc>
        <w:tc>
          <w:tcPr>
            <w:tcW w:w="1584" w:type="dxa"/>
            <w:tcBorders>
              <w:top w:val="nil"/>
              <w:left w:val="nil"/>
              <w:bottom w:val="nil"/>
              <w:right w:val="nil"/>
            </w:tcBorders>
          </w:tcPr>
          <w:p w14:paraId="5C66568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0.0184</w:t>
            </w:r>
          </w:p>
        </w:tc>
        <w:tc>
          <w:tcPr>
            <w:tcW w:w="2016" w:type="dxa"/>
            <w:tcBorders>
              <w:top w:val="nil"/>
              <w:left w:val="nil"/>
              <w:bottom w:val="nil"/>
              <w:right w:val="nil"/>
            </w:tcBorders>
          </w:tcPr>
          <w:p w14:paraId="5D12F31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4.3967***</w:t>
            </w:r>
          </w:p>
        </w:tc>
        <w:tc>
          <w:tcPr>
            <w:tcW w:w="2736" w:type="dxa"/>
            <w:tcBorders>
              <w:top w:val="nil"/>
              <w:left w:val="nil"/>
              <w:bottom w:val="nil"/>
              <w:right w:val="nil"/>
            </w:tcBorders>
          </w:tcPr>
          <w:p w14:paraId="3B04254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0.5998***</w:t>
            </w:r>
          </w:p>
        </w:tc>
      </w:tr>
      <w:tr w:rsidR="005A53F8" w:rsidRPr="0011279F" w14:paraId="16354F6F" w14:textId="77777777" w:rsidTr="00263228">
        <w:trPr>
          <w:jc w:val="center"/>
        </w:trPr>
        <w:tc>
          <w:tcPr>
            <w:tcW w:w="3531" w:type="dxa"/>
            <w:tcBorders>
              <w:top w:val="nil"/>
              <w:left w:val="nil"/>
              <w:bottom w:val="nil"/>
              <w:right w:val="nil"/>
            </w:tcBorders>
          </w:tcPr>
          <w:p w14:paraId="6BE53B87"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5429921E"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(0.0862)</w:t>
            </w:r>
          </w:p>
        </w:tc>
        <w:tc>
          <w:tcPr>
            <w:tcW w:w="2016" w:type="dxa"/>
            <w:tcBorders>
              <w:top w:val="nil"/>
              <w:left w:val="nil"/>
              <w:bottom w:val="nil"/>
              <w:right w:val="nil"/>
            </w:tcBorders>
          </w:tcPr>
          <w:p w14:paraId="59D76E4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(4.7753)</w:t>
            </w:r>
          </w:p>
        </w:tc>
        <w:tc>
          <w:tcPr>
            <w:tcW w:w="2736" w:type="dxa"/>
            <w:tcBorders>
              <w:top w:val="nil"/>
              <w:left w:val="nil"/>
              <w:bottom w:val="nil"/>
              <w:right w:val="nil"/>
            </w:tcBorders>
          </w:tcPr>
          <w:p w14:paraId="38AE6A6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(2.7253)</w:t>
            </w:r>
          </w:p>
        </w:tc>
      </w:tr>
      <w:tr w:rsidR="005A53F8" w:rsidRPr="0011279F" w14:paraId="7B01A010" w14:textId="77777777" w:rsidTr="00263228">
        <w:trPr>
          <w:jc w:val="center"/>
        </w:trPr>
        <w:tc>
          <w:tcPr>
            <w:tcW w:w="3531" w:type="dxa"/>
            <w:tcBorders>
              <w:top w:val="nil"/>
              <w:left w:val="nil"/>
              <w:bottom w:val="nil"/>
              <w:right w:val="nil"/>
            </w:tcBorders>
          </w:tcPr>
          <w:p w14:paraId="16351085"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Extra Committees</w:t>
            </w:r>
          </w:p>
        </w:tc>
        <w:tc>
          <w:tcPr>
            <w:tcW w:w="1584" w:type="dxa"/>
            <w:tcBorders>
              <w:top w:val="nil"/>
              <w:left w:val="nil"/>
              <w:bottom w:val="nil"/>
              <w:right w:val="nil"/>
            </w:tcBorders>
          </w:tcPr>
          <w:p w14:paraId="0CC784D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0.0190</w:t>
            </w:r>
          </w:p>
        </w:tc>
        <w:tc>
          <w:tcPr>
            <w:tcW w:w="2016" w:type="dxa"/>
            <w:tcBorders>
              <w:top w:val="nil"/>
              <w:left w:val="nil"/>
              <w:bottom w:val="nil"/>
              <w:right w:val="nil"/>
            </w:tcBorders>
          </w:tcPr>
          <w:p w14:paraId="5D3F699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1.7741***</w:t>
            </w:r>
          </w:p>
        </w:tc>
        <w:tc>
          <w:tcPr>
            <w:tcW w:w="2736" w:type="dxa"/>
            <w:tcBorders>
              <w:top w:val="nil"/>
              <w:left w:val="nil"/>
              <w:bottom w:val="nil"/>
              <w:right w:val="nil"/>
            </w:tcBorders>
          </w:tcPr>
          <w:p w14:paraId="64C1D47D"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0.0605***</w:t>
            </w:r>
          </w:p>
        </w:tc>
      </w:tr>
      <w:tr w:rsidR="005A53F8" w:rsidRPr="0011279F" w14:paraId="1387EE05" w14:textId="77777777" w:rsidTr="00263228">
        <w:trPr>
          <w:jc w:val="center"/>
        </w:trPr>
        <w:tc>
          <w:tcPr>
            <w:tcW w:w="3531" w:type="dxa"/>
            <w:tcBorders>
              <w:top w:val="nil"/>
              <w:left w:val="nil"/>
              <w:bottom w:val="nil"/>
              <w:right w:val="nil"/>
            </w:tcBorders>
          </w:tcPr>
          <w:p w14:paraId="08669228"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6201C43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(0.9186)</w:t>
            </w:r>
          </w:p>
        </w:tc>
        <w:tc>
          <w:tcPr>
            <w:tcW w:w="2016" w:type="dxa"/>
            <w:tcBorders>
              <w:top w:val="nil"/>
              <w:left w:val="nil"/>
              <w:bottom w:val="nil"/>
              <w:right w:val="nil"/>
            </w:tcBorders>
          </w:tcPr>
          <w:p w14:paraId="78D29C2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(16.5511)</w:t>
            </w:r>
          </w:p>
        </w:tc>
        <w:tc>
          <w:tcPr>
            <w:tcW w:w="2736" w:type="dxa"/>
            <w:tcBorders>
              <w:top w:val="nil"/>
              <w:left w:val="nil"/>
              <w:bottom w:val="nil"/>
              <w:right w:val="nil"/>
            </w:tcBorders>
          </w:tcPr>
          <w:p w14:paraId="42BE246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(2.6398)</w:t>
            </w:r>
          </w:p>
        </w:tc>
      </w:tr>
      <w:tr w:rsidR="005A53F8" w:rsidRPr="0011279F" w14:paraId="62C6B259" w14:textId="77777777" w:rsidTr="00263228">
        <w:trPr>
          <w:jc w:val="center"/>
        </w:trPr>
        <w:tc>
          <w:tcPr>
            <w:tcW w:w="3531" w:type="dxa"/>
            <w:tcBorders>
              <w:top w:val="nil"/>
              <w:left w:val="nil"/>
              <w:bottom w:val="nil"/>
              <w:right w:val="nil"/>
            </w:tcBorders>
          </w:tcPr>
          <w:p w14:paraId="60C304CA"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Internal Controls</w:t>
            </w:r>
          </w:p>
        </w:tc>
        <w:tc>
          <w:tcPr>
            <w:tcW w:w="1584" w:type="dxa"/>
            <w:tcBorders>
              <w:top w:val="nil"/>
              <w:left w:val="nil"/>
              <w:bottom w:val="nil"/>
              <w:right w:val="nil"/>
            </w:tcBorders>
          </w:tcPr>
          <w:p w14:paraId="349BA47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0.0469***</w:t>
            </w:r>
          </w:p>
        </w:tc>
        <w:tc>
          <w:tcPr>
            <w:tcW w:w="2016" w:type="dxa"/>
            <w:tcBorders>
              <w:top w:val="nil"/>
              <w:left w:val="nil"/>
              <w:bottom w:val="nil"/>
              <w:right w:val="nil"/>
            </w:tcBorders>
          </w:tcPr>
          <w:p w14:paraId="5200E5A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-0.5370***</w:t>
            </w:r>
          </w:p>
        </w:tc>
        <w:tc>
          <w:tcPr>
            <w:tcW w:w="2736" w:type="dxa"/>
            <w:tcBorders>
              <w:top w:val="nil"/>
              <w:left w:val="nil"/>
              <w:bottom w:val="nil"/>
              <w:right w:val="nil"/>
            </w:tcBorders>
          </w:tcPr>
          <w:p w14:paraId="07765C7C"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-0.0469</w:t>
            </w:r>
          </w:p>
        </w:tc>
      </w:tr>
      <w:tr w:rsidR="005A53F8" w:rsidRPr="0011279F" w14:paraId="4161E8C6" w14:textId="77777777" w:rsidTr="00263228">
        <w:trPr>
          <w:jc w:val="center"/>
        </w:trPr>
        <w:tc>
          <w:tcPr>
            <w:tcW w:w="3531" w:type="dxa"/>
            <w:tcBorders>
              <w:top w:val="nil"/>
              <w:left w:val="nil"/>
              <w:bottom w:val="nil"/>
              <w:right w:val="nil"/>
            </w:tcBorders>
          </w:tcPr>
          <w:p w14:paraId="7BB4EE19"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671F394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(10.1137)</w:t>
            </w:r>
          </w:p>
        </w:tc>
        <w:tc>
          <w:tcPr>
            <w:tcW w:w="2016" w:type="dxa"/>
            <w:tcBorders>
              <w:top w:val="nil"/>
              <w:left w:val="nil"/>
              <w:bottom w:val="nil"/>
              <w:right w:val="nil"/>
            </w:tcBorders>
          </w:tcPr>
          <w:p w14:paraId="33E45C57"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(-6.3293)</w:t>
            </w:r>
          </w:p>
        </w:tc>
        <w:tc>
          <w:tcPr>
            <w:tcW w:w="2736" w:type="dxa"/>
            <w:tcBorders>
              <w:top w:val="nil"/>
              <w:left w:val="nil"/>
              <w:bottom w:val="nil"/>
              <w:right w:val="nil"/>
            </w:tcBorders>
          </w:tcPr>
          <w:p w14:paraId="5AB7346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(-1.4079)</w:t>
            </w:r>
          </w:p>
        </w:tc>
      </w:tr>
      <w:tr w:rsidR="005A53F8" w:rsidRPr="0011279F" w14:paraId="06433271" w14:textId="77777777" w:rsidTr="00263228">
        <w:trPr>
          <w:jc w:val="center"/>
        </w:trPr>
        <w:tc>
          <w:tcPr>
            <w:tcW w:w="3531" w:type="dxa"/>
            <w:tcBorders>
              <w:top w:val="nil"/>
              <w:left w:val="nil"/>
              <w:bottom w:val="nil"/>
              <w:right w:val="nil"/>
            </w:tcBorders>
          </w:tcPr>
          <w:p w14:paraId="642BC4DA"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Risk Committee</w:t>
            </w:r>
          </w:p>
        </w:tc>
        <w:tc>
          <w:tcPr>
            <w:tcW w:w="1584" w:type="dxa"/>
            <w:tcBorders>
              <w:top w:val="nil"/>
              <w:left w:val="nil"/>
              <w:bottom w:val="nil"/>
              <w:right w:val="nil"/>
            </w:tcBorders>
          </w:tcPr>
          <w:p w14:paraId="7E2BBFA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-0.1716***</w:t>
            </w:r>
          </w:p>
        </w:tc>
        <w:tc>
          <w:tcPr>
            <w:tcW w:w="2016" w:type="dxa"/>
            <w:tcBorders>
              <w:top w:val="nil"/>
              <w:left w:val="nil"/>
              <w:bottom w:val="nil"/>
              <w:right w:val="nil"/>
            </w:tcBorders>
          </w:tcPr>
          <w:p w14:paraId="6F63548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-1.6430***</w:t>
            </w:r>
          </w:p>
        </w:tc>
        <w:tc>
          <w:tcPr>
            <w:tcW w:w="2736" w:type="dxa"/>
            <w:tcBorders>
              <w:top w:val="nil"/>
              <w:left w:val="nil"/>
              <w:bottom w:val="nil"/>
              <w:right w:val="nil"/>
            </w:tcBorders>
          </w:tcPr>
          <w:p w14:paraId="50AFE07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-0.4642***</w:t>
            </w:r>
          </w:p>
        </w:tc>
      </w:tr>
      <w:tr w:rsidR="005A53F8" w:rsidRPr="0011279F" w14:paraId="35497C82" w14:textId="77777777" w:rsidTr="00263228">
        <w:trPr>
          <w:jc w:val="center"/>
        </w:trPr>
        <w:tc>
          <w:tcPr>
            <w:tcW w:w="3531" w:type="dxa"/>
            <w:tcBorders>
              <w:top w:val="nil"/>
              <w:left w:val="nil"/>
              <w:bottom w:val="nil"/>
              <w:right w:val="nil"/>
            </w:tcBorders>
          </w:tcPr>
          <w:p w14:paraId="5AF2BA2B"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2CDCE867"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(-2.5766)</w:t>
            </w:r>
          </w:p>
        </w:tc>
        <w:tc>
          <w:tcPr>
            <w:tcW w:w="2016" w:type="dxa"/>
            <w:tcBorders>
              <w:top w:val="nil"/>
              <w:left w:val="nil"/>
              <w:bottom w:val="nil"/>
              <w:right w:val="nil"/>
            </w:tcBorders>
          </w:tcPr>
          <w:p w14:paraId="31CC76A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(-5.8705)</w:t>
            </w:r>
          </w:p>
        </w:tc>
        <w:tc>
          <w:tcPr>
            <w:tcW w:w="2736" w:type="dxa"/>
            <w:tcBorders>
              <w:top w:val="nil"/>
              <w:left w:val="nil"/>
              <w:bottom w:val="nil"/>
              <w:right w:val="nil"/>
            </w:tcBorders>
          </w:tcPr>
          <w:p w14:paraId="0BF0F09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(-8.4592)</w:t>
            </w:r>
          </w:p>
        </w:tc>
      </w:tr>
      <w:tr w:rsidR="005A53F8" w:rsidRPr="0011279F" w14:paraId="2CCEAA1F" w14:textId="77777777" w:rsidTr="00263228">
        <w:trPr>
          <w:jc w:val="center"/>
        </w:trPr>
        <w:tc>
          <w:tcPr>
            <w:tcW w:w="3531" w:type="dxa"/>
            <w:tcBorders>
              <w:top w:val="nil"/>
              <w:left w:val="nil"/>
              <w:bottom w:val="nil"/>
              <w:right w:val="nil"/>
            </w:tcBorders>
          </w:tcPr>
          <w:p w14:paraId="5F3A69E8"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ROA</w:t>
            </w:r>
          </w:p>
        </w:tc>
        <w:tc>
          <w:tcPr>
            <w:tcW w:w="1584" w:type="dxa"/>
            <w:tcBorders>
              <w:top w:val="nil"/>
              <w:left w:val="nil"/>
              <w:bottom w:val="nil"/>
              <w:right w:val="nil"/>
            </w:tcBorders>
          </w:tcPr>
          <w:p w14:paraId="5EFDCB9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0.0299***</w:t>
            </w:r>
          </w:p>
        </w:tc>
        <w:tc>
          <w:tcPr>
            <w:tcW w:w="2016" w:type="dxa"/>
            <w:tcBorders>
              <w:top w:val="nil"/>
              <w:left w:val="nil"/>
              <w:bottom w:val="nil"/>
              <w:right w:val="nil"/>
            </w:tcBorders>
          </w:tcPr>
          <w:p w14:paraId="49781F5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0.0798***</w:t>
            </w:r>
          </w:p>
        </w:tc>
        <w:tc>
          <w:tcPr>
            <w:tcW w:w="2736" w:type="dxa"/>
            <w:tcBorders>
              <w:top w:val="nil"/>
              <w:left w:val="nil"/>
              <w:bottom w:val="nil"/>
              <w:right w:val="nil"/>
            </w:tcBorders>
          </w:tcPr>
          <w:p w14:paraId="205660DC"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0.0155***</w:t>
            </w:r>
          </w:p>
        </w:tc>
      </w:tr>
      <w:tr w:rsidR="005A53F8" w:rsidRPr="0011279F" w14:paraId="200D1214" w14:textId="77777777" w:rsidTr="00263228">
        <w:trPr>
          <w:jc w:val="center"/>
        </w:trPr>
        <w:tc>
          <w:tcPr>
            <w:tcW w:w="3531" w:type="dxa"/>
            <w:tcBorders>
              <w:top w:val="nil"/>
              <w:left w:val="nil"/>
              <w:bottom w:val="nil"/>
              <w:right w:val="nil"/>
            </w:tcBorders>
          </w:tcPr>
          <w:p w14:paraId="0F6124B5"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1CC9E52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(12.8685)</w:t>
            </w:r>
          </w:p>
        </w:tc>
        <w:tc>
          <w:tcPr>
            <w:tcW w:w="2016" w:type="dxa"/>
            <w:tcBorders>
              <w:top w:val="nil"/>
              <w:left w:val="nil"/>
              <w:bottom w:val="nil"/>
              <w:right w:val="nil"/>
            </w:tcBorders>
          </w:tcPr>
          <w:p w14:paraId="086817B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(7.6262)</w:t>
            </w:r>
          </w:p>
        </w:tc>
        <w:tc>
          <w:tcPr>
            <w:tcW w:w="2736" w:type="dxa"/>
            <w:tcBorders>
              <w:top w:val="nil"/>
              <w:left w:val="nil"/>
              <w:bottom w:val="nil"/>
              <w:right w:val="nil"/>
            </w:tcBorders>
          </w:tcPr>
          <w:p w14:paraId="1C631443"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(7.3145)</w:t>
            </w:r>
          </w:p>
        </w:tc>
      </w:tr>
      <w:tr w:rsidR="005A53F8" w:rsidRPr="0011279F" w14:paraId="4278D631" w14:textId="77777777" w:rsidTr="00263228">
        <w:trPr>
          <w:jc w:val="center"/>
        </w:trPr>
        <w:tc>
          <w:tcPr>
            <w:tcW w:w="3531" w:type="dxa"/>
            <w:tcBorders>
              <w:top w:val="nil"/>
              <w:left w:val="nil"/>
              <w:bottom w:val="nil"/>
              <w:right w:val="nil"/>
            </w:tcBorders>
          </w:tcPr>
          <w:p w14:paraId="307B4489"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Leverage</w:t>
            </w:r>
          </w:p>
        </w:tc>
        <w:tc>
          <w:tcPr>
            <w:tcW w:w="1584" w:type="dxa"/>
            <w:tcBorders>
              <w:top w:val="nil"/>
              <w:left w:val="nil"/>
              <w:bottom w:val="nil"/>
              <w:right w:val="nil"/>
            </w:tcBorders>
          </w:tcPr>
          <w:p w14:paraId="0401094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0.0086***</w:t>
            </w:r>
          </w:p>
        </w:tc>
        <w:tc>
          <w:tcPr>
            <w:tcW w:w="2016" w:type="dxa"/>
            <w:tcBorders>
              <w:top w:val="nil"/>
              <w:left w:val="nil"/>
              <w:bottom w:val="nil"/>
              <w:right w:val="nil"/>
            </w:tcBorders>
          </w:tcPr>
          <w:p w14:paraId="36CC88A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0.0542***</w:t>
            </w:r>
          </w:p>
        </w:tc>
        <w:tc>
          <w:tcPr>
            <w:tcW w:w="2736" w:type="dxa"/>
            <w:tcBorders>
              <w:top w:val="nil"/>
              <w:left w:val="nil"/>
              <w:bottom w:val="nil"/>
              <w:right w:val="nil"/>
            </w:tcBorders>
          </w:tcPr>
          <w:p w14:paraId="5FA4706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0.0023***</w:t>
            </w:r>
          </w:p>
        </w:tc>
      </w:tr>
      <w:tr w:rsidR="005A53F8" w:rsidRPr="0011279F" w14:paraId="1050ED48" w14:textId="77777777" w:rsidTr="00263228">
        <w:trPr>
          <w:jc w:val="center"/>
        </w:trPr>
        <w:tc>
          <w:tcPr>
            <w:tcW w:w="3531" w:type="dxa"/>
            <w:tcBorders>
              <w:top w:val="nil"/>
              <w:left w:val="nil"/>
              <w:bottom w:val="nil"/>
              <w:right w:val="nil"/>
            </w:tcBorders>
          </w:tcPr>
          <w:p w14:paraId="30BDE72D"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005A66DE"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(11.0918)</w:t>
            </w:r>
          </w:p>
        </w:tc>
        <w:tc>
          <w:tcPr>
            <w:tcW w:w="2016" w:type="dxa"/>
            <w:tcBorders>
              <w:top w:val="nil"/>
              <w:left w:val="nil"/>
              <w:bottom w:val="nil"/>
              <w:right w:val="nil"/>
            </w:tcBorders>
          </w:tcPr>
          <w:p w14:paraId="27290AF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(12.7379)</w:t>
            </w:r>
          </w:p>
        </w:tc>
        <w:tc>
          <w:tcPr>
            <w:tcW w:w="2736" w:type="dxa"/>
            <w:tcBorders>
              <w:top w:val="nil"/>
              <w:left w:val="nil"/>
              <w:bottom w:val="nil"/>
              <w:right w:val="nil"/>
            </w:tcBorders>
          </w:tcPr>
          <w:p w14:paraId="6C97A2E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(3.0343)</w:t>
            </w:r>
          </w:p>
        </w:tc>
      </w:tr>
      <w:tr w:rsidR="005A53F8" w:rsidRPr="0011279F" w14:paraId="522052CE" w14:textId="77777777" w:rsidTr="00263228">
        <w:trPr>
          <w:jc w:val="center"/>
        </w:trPr>
        <w:tc>
          <w:tcPr>
            <w:tcW w:w="3531" w:type="dxa"/>
            <w:tcBorders>
              <w:top w:val="nil"/>
              <w:left w:val="nil"/>
              <w:bottom w:val="nil"/>
              <w:right w:val="nil"/>
            </w:tcBorders>
          </w:tcPr>
          <w:p w14:paraId="0BAB9EBA"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Firm Size</w:t>
            </w:r>
          </w:p>
        </w:tc>
        <w:tc>
          <w:tcPr>
            <w:tcW w:w="1584" w:type="dxa"/>
            <w:tcBorders>
              <w:top w:val="nil"/>
              <w:left w:val="nil"/>
              <w:bottom w:val="nil"/>
              <w:right w:val="nil"/>
            </w:tcBorders>
          </w:tcPr>
          <w:p w14:paraId="51F5088E"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-0.0752***</w:t>
            </w:r>
          </w:p>
        </w:tc>
        <w:tc>
          <w:tcPr>
            <w:tcW w:w="2016" w:type="dxa"/>
            <w:tcBorders>
              <w:top w:val="nil"/>
              <w:left w:val="nil"/>
              <w:bottom w:val="nil"/>
              <w:right w:val="nil"/>
            </w:tcBorders>
          </w:tcPr>
          <w:p w14:paraId="40561843"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-0.6782***</w:t>
            </w:r>
          </w:p>
        </w:tc>
        <w:tc>
          <w:tcPr>
            <w:tcW w:w="2736" w:type="dxa"/>
            <w:tcBorders>
              <w:top w:val="nil"/>
              <w:left w:val="nil"/>
              <w:bottom w:val="nil"/>
              <w:right w:val="nil"/>
            </w:tcBorders>
          </w:tcPr>
          <w:p w14:paraId="41ED92A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-0.3584***</w:t>
            </w:r>
          </w:p>
        </w:tc>
      </w:tr>
      <w:tr w:rsidR="005A53F8" w:rsidRPr="0011279F" w14:paraId="6787609F" w14:textId="77777777" w:rsidTr="00263228">
        <w:trPr>
          <w:jc w:val="center"/>
        </w:trPr>
        <w:tc>
          <w:tcPr>
            <w:tcW w:w="3531" w:type="dxa"/>
            <w:tcBorders>
              <w:top w:val="nil"/>
              <w:left w:val="nil"/>
              <w:bottom w:val="nil"/>
              <w:right w:val="nil"/>
            </w:tcBorders>
          </w:tcPr>
          <w:p w14:paraId="3D159AE1"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00E36EC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(-3.1548)</w:t>
            </w:r>
          </w:p>
        </w:tc>
        <w:tc>
          <w:tcPr>
            <w:tcW w:w="2016" w:type="dxa"/>
            <w:tcBorders>
              <w:top w:val="nil"/>
              <w:left w:val="nil"/>
              <w:bottom w:val="nil"/>
              <w:right w:val="nil"/>
            </w:tcBorders>
          </w:tcPr>
          <w:p w14:paraId="301C7A6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(-4.6341)</w:t>
            </w:r>
          </w:p>
        </w:tc>
        <w:tc>
          <w:tcPr>
            <w:tcW w:w="2736" w:type="dxa"/>
            <w:tcBorders>
              <w:top w:val="nil"/>
              <w:left w:val="nil"/>
              <w:bottom w:val="nil"/>
              <w:right w:val="nil"/>
            </w:tcBorders>
          </w:tcPr>
          <w:p w14:paraId="4F90227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(-9.4607)</w:t>
            </w:r>
          </w:p>
        </w:tc>
      </w:tr>
      <w:tr w:rsidR="005A53F8" w:rsidRPr="0011279F" w14:paraId="0FB88B2A" w14:textId="77777777" w:rsidTr="00263228">
        <w:trPr>
          <w:jc w:val="center"/>
        </w:trPr>
        <w:tc>
          <w:tcPr>
            <w:tcW w:w="3531" w:type="dxa"/>
            <w:tcBorders>
              <w:top w:val="nil"/>
              <w:left w:val="nil"/>
              <w:bottom w:val="nil"/>
              <w:right w:val="nil"/>
            </w:tcBorders>
          </w:tcPr>
          <w:p w14:paraId="4F92A20E"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Liquidity</w:t>
            </w:r>
          </w:p>
        </w:tc>
        <w:tc>
          <w:tcPr>
            <w:tcW w:w="1584" w:type="dxa"/>
            <w:tcBorders>
              <w:top w:val="nil"/>
              <w:left w:val="nil"/>
              <w:bottom w:val="nil"/>
              <w:right w:val="nil"/>
            </w:tcBorders>
          </w:tcPr>
          <w:p w14:paraId="475FDB5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0.0304*</w:t>
            </w:r>
          </w:p>
        </w:tc>
        <w:tc>
          <w:tcPr>
            <w:tcW w:w="2016" w:type="dxa"/>
            <w:tcBorders>
              <w:top w:val="nil"/>
              <w:left w:val="nil"/>
              <w:bottom w:val="nil"/>
              <w:right w:val="nil"/>
            </w:tcBorders>
          </w:tcPr>
          <w:p w14:paraId="436D58F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-0.0996</w:t>
            </w:r>
          </w:p>
        </w:tc>
        <w:tc>
          <w:tcPr>
            <w:tcW w:w="2736" w:type="dxa"/>
            <w:tcBorders>
              <w:top w:val="nil"/>
              <w:left w:val="nil"/>
              <w:bottom w:val="nil"/>
              <w:right w:val="nil"/>
            </w:tcBorders>
          </w:tcPr>
          <w:p w14:paraId="54F9D6F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0.0979***</w:t>
            </w:r>
          </w:p>
        </w:tc>
      </w:tr>
      <w:tr w:rsidR="005A53F8" w:rsidRPr="0011279F" w14:paraId="5D43F6A8" w14:textId="77777777" w:rsidTr="00263228">
        <w:trPr>
          <w:jc w:val="center"/>
        </w:trPr>
        <w:tc>
          <w:tcPr>
            <w:tcW w:w="3531" w:type="dxa"/>
            <w:tcBorders>
              <w:top w:val="nil"/>
              <w:left w:val="nil"/>
              <w:bottom w:val="nil"/>
              <w:right w:val="nil"/>
            </w:tcBorders>
          </w:tcPr>
          <w:p w14:paraId="35BF7E09"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0E52E67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(1.8556)</w:t>
            </w:r>
          </w:p>
        </w:tc>
        <w:tc>
          <w:tcPr>
            <w:tcW w:w="2016" w:type="dxa"/>
            <w:tcBorders>
              <w:top w:val="nil"/>
              <w:left w:val="nil"/>
              <w:bottom w:val="nil"/>
              <w:right w:val="nil"/>
            </w:tcBorders>
          </w:tcPr>
          <w:p w14:paraId="1D5FB90C"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(-1.3663)</w:t>
            </w:r>
          </w:p>
        </w:tc>
        <w:tc>
          <w:tcPr>
            <w:tcW w:w="2736" w:type="dxa"/>
            <w:tcBorders>
              <w:top w:val="nil"/>
              <w:left w:val="nil"/>
              <w:bottom w:val="nil"/>
              <w:right w:val="nil"/>
            </w:tcBorders>
          </w:tcPr>
          <w:p w14:paraId="7C4AD114"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(5.8506)</w:t>
            </w:r>
          </w:p>
        </w:tc>
      </w:tr>
      <w:tr w:rsidR="005A53F8" w:rsidRPr="0011279F" w14:paraId="456A62BE" w14:textId="77777777" w:rsidTr="00263228">
        <w:trPr>
          <w:jc w:val="center"/>
        </w:trPr>
        <w:tc>
          <w:tcPr>
            <w:tcW w:w="3531" w:type="dxa"/>
            <w:tcBorders>
              <w:top w:val="nil"/>
              <w:left w:val="nil"/>
              <w:bottom w:val="nil"/>
              <w:right w:val="nil"/>
            </w:tcBorders>
          </w:tcPr>
          <w:p w14:paraId="135A77C1"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Capital</w:t>
            </w:r>
          </w:p>
        </w:tc>
        <w:tc>
          <w:tcPr>
            <w:tcW w:w="1584" w:type="dxa"/>
            <w:tcBorders>
              <w:top w:val="nil"/>
              <w:left w:val="nil"/>
              <w:bottom w:val="nil"/>
              <w:right w:val="nil"/>
            </w:tcBorders>
          </w:tcPr>
          <w:p w14:paraId="10B0F01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-0.0016**</w:t>
            </w:r>
          </w:p>
        </w:tc>
        <w:tc>
          <w:tcPr>
            <w:tcW w:w="2016" w:type="dxa"/>
            <w:tcBorders>
              <w:top w:val="nil"/>
              <w:left w:val="nil"/>
              <w:bottom w:val="nil"/>
              <w:right w:val="nil"/>
            </w:tcBorders>
          </w:tcPr>
          <w:p w14:paraId="6EF79F6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-0.0408***</w:t>
            </w:r>
          </w:p>
        </w:tc>
        <w:tc>
          <w:tcPr>
            <w:tcW w:w="2736" w:type="dxa"/>
            <w:tcBorders>
              <w:top w:val="nil"/>
              <w:left w:val="nil"/>
              <w:bottom w:val="nil"/>
              <w:right w:val="nil"/>
            </w:tcBorders>
          </w:tcPr>
          <w:p w14:paraId="2CAB5F0E"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0.0000</w:t>
            </w:r>
          </w:p>
        </w:tc>
      </w:tr>
      <w:tr w:rsidR="005A53F8" w:rsidRPr="0011279F" w14:paraId="3D58455E" w14:textId="77777777" w:rsidTr="00263228">
        <w:trPr>
          <w:jc w:val="center"/>
        </w:trPr>
        <w:tc>
          <w:tcPr>
            <w:tcW w:w="3531" w:type="dxa"/>
            <w:tcBorders>
              <w:top w:val="nil"/>
              <w:left w:val="nil"/>
              <w:bottom w:val="nil"/>
              <w:right w:val="nil"/>
            </w:tcBorders>
          </w:tcPr>
          <w:p w14:paraId="1D5AF7E1"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45E438F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(-2.4500)</w:t>
            </w:r>
          </w:p>
        </w:tc>
        <w:tc>
          <w:tcPr>
            <w:tcW w:w="2016" w:type="dxa"/>
            <w:tcBorders>
              <w:top w:val="nil"/>
              <w:left w:val="nil"/>
              <w:bottom w:val="nil"/>
              <w:right w:val="nil"/>
            </w:tcBorders>
          </w:tcPr>
          <w:p w14:paraId="5F697D5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(-8.7359)</w:t>
            </w:r>
          </w:p>
        </w:tc>
        <w:tc>
          <w:tcPr>
            <w:tcW w:w="2736" w:type="dxa"/>
            <w:tcBorders>
              <w:top w:val="nil"/>
              <w:left w:val="nil"/>
              <w:bottom w:val="nil"/>
              <w:right w:val="nil"/>
            </w:tcBorders>
          </w:tcPr>
          <w:p w14:paraId="6CF991B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(0.0222)</w:t>
            </w:r>
          </w:p>
        </w:tc>
      </w:tr>
      <w:tr w:rsidR="005A53F8" w:rsidRPr="0011279F" w14:paraId="096B20FF" w14:textId="77777777" w:rsidTr="00263228">
        <w:trPr>
          <w:jc w:val="center"/>
        </w:trPr>
        <w:tc>
          <w:tcPr>
            <w:tcW w:w="3531" w:type="dxa"/>
            <w:tcBorders>
              <w:top w:val="nil"/>
              <w:left w:val="nil"/>
              <w:bottom w:val="nil"/>
              <w:right w:val="nil"/>
            </w:tcBorders>
          </w:tcPr>
          <w:p w14:paraId="7E69F4FF"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Constant</w:t>
            </w:r>
          </w:p>
        </w:tc>
        <w:tc>
          <w:tcPr>
            <w:tcW w:w="1584" w:type="dxa"/>
            <w:tcBorders>
              <w:top w:val="nil"/>
              <w:left w:val="nil"/>
              <w:bottom w:val="nil"/>
              <w:right w:val="nil"/>
            </w:tcBorders>
          </w:tcPr>
          <w:p w14:paraId="41E8D046"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0.8307***</w:t>
            </w:r>
          </w:p>
        </w:tc>
        <w:tc>
          <w:tcPr>
            <w:tcW w:w="2016" w:type="dxa"/>
            <w:tcBorders>
              <w:top w:val="nil"/>
              <w:left w:val="nil"/>
              <w:bottom w:val="nil"/>
              <w:right w:val="nil"/>
            </w:tcBorders>
          </w:tcPr>
          <w:p w14:paraId="1B8AEE2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9.8063***</w:t>
            </w:r>
          </w:p>
        </w:tc>
        <w:tc>
          <w:tcPr>
            <w:tcW w:w="2736" w:type="dxa"/>
            <w:tcBorders>
              <w:top w:val="nil"/>
              <w:left w:val="nil"/>
              <w:bottom w:val="nil"/>
              <w:right w:val="nil"/>
            </w:tcBorders>
          </w:tcPr>
          <w:p w14:paraId="3BDF87D7"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4.5619***</w:t>
            </w:r>
          </w:p>
        </w:tc>
      </w:tr>
      <w:tr w:rsidR="005A53F8" w:rsidRPr="0011279F" w14:paraId="111BFFE3" w14:textId="77777777" w:rsidTr="00263228">
        <w:trPr>
          <w:jc w:val="center"/>
        </w:trPr>
        <w:tc>
          <w:tcPr>
            <w:tcW w:w="3531" w:type="dxa"/>
            <w:tcBorders>
              <w:top w:val="nil"/>
              <w:left w:val="nil"/>
              <w:bottom w:val="nil"/>
              <w:right w:val="nil"/>
            </w:tcBorders>
          </w:tcPr>
          <w:p w14:paraId="6DDD7A9A"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p>
        </w:tc>
        <w:tc>
          <w:tcPr>
            <w:tcW w:w="1584" w:type="dxa"/>
            <w:tcBorders>
              <w:top w:val="nil"/>
              <w:left w:val="nil"/>
              <w:bottom w:val="nil"/>
              <w:right w:val="nil"/>
            </w:tcBorders>
          </w:tcPr>
          <w:p w14:paraId="64B546F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(4.7934)</w:t>
            </w:r>
          </w:p>
        </w:tc>
        <w:tc>
          <w:tcPr>
            <w:tcW w:w="2016" w:type="dxa"/>
            <w:tcBorders>
              <w:top w:val="nil"/>
              <w:left w:val="nil"/>
              <w:bottom w:val="nil"/>
              <w:right w:val="nil"/>
            </w:tcBorders>
          </w:tcPr>
          <w:p w14:paraId="1970C75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(6.5090)</w:t>
            </w:r>
          </w:p>
        </w:tc>
        <w:tc>
          <w:tcPr>
            <w:tcW w:w="2736" w:type="dxa"/>
            <w:tcBorders>
              <w:top w:val="nil"/>
              <w:left w:val="nil"/>
              <w:bottom w:val="nil"/>
              <w:right w:val="nil"/>
            </w:tcBorders>
          </w:tcPr>
          <w:p w14:paraId="169C9C1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(9.2697)</w:t>
            </w:r>
          </w:p>
        </w:tc>
      </w:tr>
      <w:tr w:rsidR="005A53F8" w:rsidRPr="0011279F" w14:paraId="11E6BD3E" w14:textId="77777777" w:rsidTr="00263228">
        <w:trPr>
          <w:jc w:val="center"/>
        </w:trPr>
        <w:tc>
          <w:tcPr>
            <w:tcW w:w="3531" w:type="dxa"/>
            <w:tcBorders>
              <w:top w:val="nil"/>
              <w:left w:val="nil"/>
              <w:bottom w:val="nil"/>
              <w:right w:val="nil"/>
            </w:tcBorders>
          </w:tcPr>
          <w:p w14:paraId="7A34546B"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Observations</w:t>
            </w:r>
          </w:p>
        </w:tc>
        <w:tc>
          <w:tcPr>
            <w:tcW w:w="1584" w:type="dxa"/>
            <w:tcBorders>
              <w:top w:val="nil"/>
              <w:left w:val="nil"/>
              <w:bottom w:val="nil"/>
              <w:right w:val="nil"/>
            </w:tcBorders>
          </w:tcPr>
          <w:p w14:paraId="44978C79"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736</w:t>
            </w:r>
          </w:p>
        </w:tc>
        <w:tc>
          <w:tcPr>
            <w:tcW w:w="2016" w:type="dxa"/>
            <w:tcBorders>
              <w:top w:val="nil"/>
              <w:left w:val="nil"/>
              <w:bottom w:val="nil"/>
              <w:right w:val="nil"/>
            </w:tcBorders>
          </w:tcPr>
          <w:p w14:paraId="04F4E4B0"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736</w:t>
            </w:r>
          </w:p>
        </w:tc>
        <w:tc>
          <w:tcPr>
            <w:tcW w:w="2736" w:type="dxa"/>
            <w:tcBorders>
              <w:top w:val="nil"/>
              <w:left w:val="nil"/>
              <w:bottom w:val="nil"/>
              <w:right w:val="nil"/>
            </w:tcBorders>
          </w:tcPr>
          <w:p w14:paraId="41F5E88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736</w:t>
            </w:r>
          </w:p>
        </w:tc>
      </w:tr>
      <w:tr w:rsidR="005A53F8" w:rsidRPr="0011279F" w14:paraId="512603EA" w14:textId="77777777" w:rsidTr="00263228">
        <w:trPr>
          <w:jc w:val="center"/>
        </w:trPr>
        <w:tc>
          <w:tcPr>
            <w:tcW w:w="3531" w:type="dxa"/>
            <w:tcBorders>
              <w:top w:val="nil"/>
              <w:left w:val="nil"/>
              <w:bottom w:val="nil"/>
              <w:right w:val="nil"/>
            </w:tcBorders>
          </w:tcPr>
          <w:p w14:paraId="5BF6B575"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Number of Firms</w:t>
            </w:r>
          </w:p>
        </w:tc>
        <w:tc>
          <w:tcPr>
            <w:tcW w:w="1584" w:type="dxa"/>
            <w:tcBorders>
              <w:top w:val="nil"/>
              <w:left w:val="nil"/>
              <w:bottom w:val="nil"/>
              <w:right w:val="nil"/>
            </w:tcBorders>
          </w:tcPr>
          <w:p w14:paraId="229C43B7"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157</w:t>
            </w:r>
          </w:p>
        </w:tc>
        <w:tc>
          <w:tcPr>
            <w:tcW w:w="2016" w:type="dxa"/>
            <w:tcBorders>
              <w:top w:val="nil"/>
              <w:left w:val="nil"/>
              <w:bottom w:val="nil"/>
              <w:right w:val="nil"/>
            </w:tcBorders>
          </w:tcPr>
          <w:p w14:paraId="5FDE80C5"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157</w:t>
            </w:r>
          </w:p>
        </w:tc>
        <w:tc>
          <w:tcPr>
            <w:tcW w:w="2736" w:type="dxa"/>
            <w:tcBorders>
              <w:top w:val="nil"/>
              <w:left w:val="nil"/>
              <w:bottom w:val="nil"/>
              <w:right w:val="nil"/>
            </w:tcBorders>
          </w:tcPr>
          <w:p w14:paraId="75FEF5BB"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157</w:t>
            </w:r>
          </w:p>
        </w:tc>
      </w:tr>
      <w:tr w:rsidR="005A53F8" w:rsidRPr="0011279F" w14:paraId="7E6B076D" w14:textId="77777777" w:rsidTr="00263228">
        <w:trPr>
          <w:jc w:val="center"/>
        </w:trPr>
        <w:tc>
          <w:tcPr>
            <w:tcW w:w="3531" w:type="dxa"/>
            <w:tcBorders>
              <w:top w:val="nil"/>
              <w:left w:val="nil"/>
              <w:bottom w:val="nil"/>
              <w:right w:val="nil"/>
            </w:tcBorders>
          </w:tcPr>
          <w:p w14:paraId="3A7100F3"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AR1(p-value)</w:t>
            </w:r>
          </w:p>
        </w:tc>
        <w:tc>
          <w:tcPr>
            <w:tcW w:w="1584" w:type="dxa"/>
            <w:tcBorders>
              <w:top w:val="nil"/>
              <w:left w:val="nil"/>
              <w:bottom w:val="nil"/>
              <w:right w:val="nil"/>
            </w:tcBorders>
          </w:tcPr>
          <w:p w14:paraId="1C3E350F"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-6.194 (0.00)</w:t>
            </w:r>
          </w:p>
        </w:tc>
        <w:tc>
          <w:tcPr>
            <w:tcW w:w="2016" w:type="dxa"/>
            <w:tcBorders>
              <w:top w:val="nil"/>
              <w:left w:val="nil"/>
              <w:bottom w:val="nil"/>
              <w:right w:val="nil"/>
            </w:tcBorders>
          </w:tcPr>
          <w:p w14:paraId="19863E9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-2.844 (0.00)</w:t>
            </w:r>
          </w:p>
        </w:tc>
        <w:tc>
          <w:tcPr>
            <w:tcW w:w="2736" w:type="dxa"/>
            <w:tcBorders>
              <w:top w:val="nil"/>
              <w:left w:val="nil"/>
              <w:bottom w:val="nil"/>
              <w:right w:val="nil"/>
            </w:tcBorders>
          </w:tcPr>
          <w:p w14:paraId="4E1B0A6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-5.629 (0.00)</w:t>
            </w:r>
          </w:p>
        </w:tc>
      </w:tr>
      <w:tr w:rsidR="005A53F8" w:rsidRPr="0011279F" w14:paraId="5F098839" w14:textId="77777777" w:rsidTr="00263228">
        <w:trPr>
          <w:jc w:val="center"/>
        </w:trPr>
        <w:tc>
          <w:tcPr>
            <w:tcW w:w="3531" w:type="dxa"/>
            <w:tcBorders>
              <w:top w:val="nil"/>
              <w:left w:val="nil"/>
              <w:bottom w:val="nil"/>
              <w:right w:val="nil"/>
            </w:tcBorders>
          </w:tcPr>
          <w:p w14:paraId="6B08E405"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AR2 (p-value)</w:t>
            </w:r>
          </w:p>
        </w:tc>
        <w:tc>
          <w:tcPr>
            <w:tcW w:w="1584" w:type="dxa"/>
            <w:tcBorders>
              <w:top w:val="nil"/>
              <w:left w:val="nil"/>
              <w:bottom w:val="nil"/>
              <w:right w:val="nil"/>
            </w:tcBorders>
          </w:tcPr>
          <w:p w14:paraId="4F2084BC"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0.414 (0.67)</w:t>
            </w:r>
          </w:p>
        </w:tc>
        <w:tc>
          <w:tcPr>
            <w:tcW w:w="2016" w:type="dxa"/>
            <w:tcBorders>
              <w:top w:val="nil"/>
              <w:left w:val="nil"/>
              <w:bottom w:val="nil"/>
              <w:right w:val="nil"/>
            </w:tcBorders>
          </w:tcPr>
          <w:p w14:paraId="2D90EFF2"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1.062 (0.28)</w:t>
            </w:r>
          </w:p>
        </w:tc>
        <w:tc>
          <w:tcPr>
            <w:tcW w:w="2736" w:type="dxa"/>
            <w:tcBorders>
              <w:top w:val="nil"/>
              <w:left w:val="nil"/>
              <w:bottom w:val="nil"/>
              <w:right w:val="nil"/>
            </w:tcBorders>
          </w:tcPr>
          <w:p w14:paraId="2C51F3FA"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1.270 (0.20)</w:t>
            </w:r>
          </w:p>
        </w:tc>
      </w:tr>
      <w:tr w:rsidR="005A53F8" w:rsidRPr="0011279F" w14:paraId="2031A1D0" w14:textId="77777777" w:rsidTr="00263228">
        <w:tblPrEx>
          <w:tblBorders>
            <w:bottom w:val="single" w:sz="6" w:space="0" w:color="auto"/>
          </w:tblBorders>
        </w:tblPrEx>
        <w:trPr>
          <w:jc w:val="center"/>
        </w:trPr>
        <w:tc>
          <w:tcPr>
            <w:tcW w:w="3531" w:type="dxa"/>
            <w:tcBorders>
              <w:top w:val="nil"/>
              <w:left w:val="nil"/>
              <w:bottom w:val="single" w:sz="6" w:space="0" w:color="auto"/>
              <w:right w:val="nil"/>
            </w:tcBorders>
          </w:tcPr>
          <w:p w14:paraId="0BBBDAB6" w14:textId="77777777" w:rsidR="005A53F8" w:rsidRPr="0011279F" w:rsidRDefault="005A53F8" w:rsidP="00263228">
            <w:pPr>
              <w:widowControl w:val="0"/>
              <w:autoSpaceDE w:val="0"/>
              <w:autoSpaceDN w:val="0"/>
              <w:adjustRightInd w:val="0"/>
              <w:spacing w:after="0" w:line="240" w:lineRule="auto"/>
              <w:rPr>
                <w:rFonts w:cstheme="minorHAnsi"/>
                <w:sz w:val="20"/>
                <w:szCs w:val="20"/>
              </w:rPr>
            </w:pPr>
            <w:r w:rsidRPr="0011279F">
              <w:rPr>
                <w:rFonts w:cstheme="minorHAnsi"/>
                <w:sz w:val="20"/>
                <w:szCs w:val="20"/>
              </w:rPr>
              <w:t>J-Test(p-value)</w:t>
            </w:r>
          </w:p>
        </w:tc>
        <w:tc>
          <w:tcPr>
            <w:tcW w:w="1584" w:type="dxa"/>
            <w:tcBorders>
              <w:top w:val="nil"/>
              <w:left w:val="nil"/>
              <w:bottom w:val="single" w:sz="6" w:space="0" w:color="auto"/>
              <w:right w:val="nil"/>
            </w:tcBorders>
          </w:tcPr>
          <w:p w14:paraId="40C23017"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116.3 (0.37)</w:t>
            </w:r>
          </w:p>
        </w:tc>
        <w:tc>
          <w:tcPr>
            <w:tcW w:w="2016" w:type="dxa"/>
            <w:tcBorders>
              <w:top w:val="nil"/>
              <w:left w:val="nil"/>
              <w:bottom w:val="single" w:sz="6" w:space="0" w:color="auto"/>
              <w:right w:val="nil"/>
            </w:tcBorders>
          </w:tcPr>
          <w:p w14:paraId="74BBB021"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125.5 (0.18)</w:t>
            </w:r>
          </w:p>
        </w:tc>
        <w:tc>
          <w:tcPr>
            <w:tcW w:w="2736" w:type="dxa"/>
            <w:tcBorders>
              <w:top w:val="nil"/>
              <w:left w:val="nil"/>
              <w:bottom w:val="single" w:sz="6" w:space="0" w:color="auto"/>
              <w:right w:val="nil"/>
            </w:tcBorders>
          </w:tcPr>
          <w:p w14:paraId="5F60D0A8" w14:textId="77777777" w:rsidR="005A53F8" w:rsidRPr="0011279F" w:rsidRDefault="005A53F8" w:rsidP="00263228">
            <w:pPr>
              <w:widowControl w:val="0"/>
              <w:autoSpaceDE w:val="0"/>
              <w:autoSpaceDN w:val="0"/>
              <w:adjustRightInd w:val="0"/>
              <w:spacing w:after="0" w:line="240" w:lineRule="auto"/>
              <w:jc w:val="center"/>
              <w:rPr>
                <w:rFonts w:cstheme="minorHAnsi"/>
                <w:sz w:val="20"/>
                <w:szCs w:val="20"/>
              </w:rPr>
            </w:pPr>
            <w:r w:rsidRPr="0011279F">
              <w:rPr>
                <w:rFonts w:cstheme="minorHAnsi"/>
                <w:sz w:val="20"/>
                <w:szCs w:val="20"/>
              </w:rPr>
              <w:t>129.1 (0.12)</w:t>
            </w:r>
          </w:p>
        </w:tc>
      </w:tr>
    </w:tbl>
    <w:p w14:paraId="2B1967CE" w14:textId="1A164595" w:rsidR="005A53F8" w:rsidRDefault="005A53F8" w:rsidP="00466138">
      <w:pPr>
        <w:widowControl w:val="0"/>
        <w:autoSpaceDE w:val="0"/>
        <w:autoSpaceDN w:val="0"/>
        <w:adjustRightInd w:val="0"/>
        <w:spacing w:before="0" w:after="0" w:line="240" w:lineRule="auto"/>
        <w:jc w:val="left"/>
        <w:rPr>
          <w:rFonts w:ascii="Times New Roman" w:hAnsi="Times New Roman" w:cs="Times New Roman"/>
          <w:szCs w:val="24"/>
        </w:rPr>
      </w:pPr>
      <w:r>
        <w:rPr>
          <w:rFonts w:eastAsiaTheme="minorEastAsia" w:cstheme="minorHAnsi"/>
          <w:sz w:val="20"/>
          <w:szCs w:val="20"/>
          <w:lang w:eastAsia="en-GB"/>
        </w:rPr>
        <w:t>This table</w:t>
      </w:r>
      <w:r w:rsidRPr="00BD6D88">
        <w:rPr>
          <w:rFonts w:eastAsiaTheme="minorEastAsia" w:cstheme="minorHAnsi"/>
          <w:sz w:val="20"/>
          <w:szCs w:val="20"/>
          <w:lang w:eastAsia="en-GB"/>
        </w:rPr>
        <w:t xml:space="preserve"> </w:t>
      </w:r>
      <w:r w:rsidRPr="00BD6D88">
        <w:rPr>
          <w:rFonts w:eastAsiaTheme="minorEastAsia" w:cstheme="minorHAnsi"/>
          <w:bCs/>
          <w:sz w:val="20"/>
          <w:szCs w:val="20"/>
          <w:lang w:val="en-US" w:eastAsia="en-GB"/>
        </w:rPr>
        <w:t xml:space="preserve">provides the System GMM results for non-compliance and risk-taking after excluding </w:t>
      </w:r>
      <w:r>
        <w:rPr>
          <w:rFonts w:eastAsiaTheme="minorEastAsia" w:cstheme="minorHAnsi"/>
          <w:bCs/>
          <w:sz w:val="20"/>
          <w:szCs w:val="20"/>
          <w:lang w:val="en-US" w:eastAsia="en-GB"/>
        </w:rPr>
        <w:t>all governance variables.</w:t>
      </w:r>
      <w:r w:rsidRPr="00BD6D88">
        <w:rPr>
          <w:rFonts w:eastAsiaTheme="minorEastAsia" w:cstheme="minorHAnsi"/>
          <w:sz w:val="20"/>
          <w:szCs w:val="20"/>
          <w:lang w:eastAsia="en-GB"/>
        </w:rPr>
        <w:t xml:space="preserve"> Z-statistics in parentheses *** p&lt;0.01, ** p&lt;0.05, * p&lt;0.1</w:t>
      </w:r>
    </w:p>
    <w:p w14:paraId="34D1B49F" w14:textId="77777777" w:rsidR="00900314" w:rsidRDefault="00900314">
      <w:pPr>
        <w:spacing w:before="0" w:after="160" w:line="259" w:lineRule="auto"/>
        <w:jc w:val="left"/>
        <w:rPr>
          <w:rFonts w:eastAsiaTheme="minorEastAsia" w:cstheme="minorHAnsi"/>
          <w:sz w:val="20"/>
          <w:szCs w:val="20"/>
          <w:lang w:eastAsia="en-GB"/>
        </w:rPr>
      </w:pPr>
    </w:p>
    <w:p w14:paraId="7057D33D" w14:textId="3AC704D6" w:rsidR="00B64524" w:rsidRPr="00B64524" w:rsidRDefault="00B64524" w:rsidP="00F250EE">
      <w:pPr>
        <w:widowControl w:val="0"/>
        <w:autoSpaceDE w:val="0"/>
        <w:autoSpaceDN w:val="0"/>
        <w:adjustRightInd w:val="0"/>
        <w:spacing w:before="0" w:after="0" w:line="240" w:lineRule="auto"/>
        <w:rPr>
          <w:rFonts w:eastAsiaTheme="minorEastAsia" w:cstheme="minorHAnsi"/>
          <w:sz w:val="20"/>
          <w:szCs w:val="20"/>
          <w:lang w:eastAsia="en-GB"/>
        </w:rPr>
      </w:pPr>
    </w:p>
    <w:sectPr w:rsidR="00B64524" w:rsidRPr="00B64524">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40A" w16cex:dateUtc="2020-12-21T12:31:00Z"/>
  <w16cex:commentExtensible w16cex:durableId="238BD963" w16cex:dateUtc="2020-12-22T02:33:00Z"/>
  <w16cex:commentExtensible w16cex:durableId="238CBD23" w16cex:dateUtc="2020-12-22T18: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2A92" w14:textId="77777777" w:rsidR="00BF578C" w:rsidRDefault="00BF578C" w:rsidP="007E0A95">
      <w:pPr>
        <w:spacing w:before="0" w:after="0" w:line="240" w:lineRule="auto"/>
      </w:pPr>
      <w:r>
        <w:separator/>
      </w:r>
    </w:p>
  </w:endnote>
  <w:endnote w:type="continuationSeparator" w:id="0">
    <w:p w14:paraId="50D6A499" w14:textId="77777777" w:rsidR="00BF578C" w:rsidRDefault="00BF578C" w:rsidP="007E0A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671069"/>
      <w:docPartObj>
        <w:docPartGallery w:val="Page Numbers (Bottom of Page)"/>
        <w:docPartUnique/>
      </w:docPartObj>
    </w:sdtPr>
    <w:sdtEndPr>
      <w:rPr>
        <w:noProof/>
      </w:rPr>
    </w:sdtEndPr>
    <w:sdtContent>
      <w:p w14:paraId="164B5BD6" w14:textId="069D18D5" w:rsidR="004B2CC4" w:rsidRDefault="004B2CC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640EE6F3" w14:textId="77777777" w:rsidR="004B2CC4" w:rsidRDefault="004B2CC4">
    <w:pPr>
      <w:pStyle w:val="Footer"/>
    </w:pPr>
  </w:p>
  <w:p w14:paraId="7871221C" w14:textId="77777777" w:rsidR="004B2CC4" w:rsidRDefault="004B2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AF8A" w14:textId="77777777" w:rsidR="00BF578C" w:rsidRDefault="00BF578C" w:rsidP="007E0A95">
      <w:pPr>
        <w:spacing w:before="0" w:after="0" w:line="240" w:lineRule="auto"/>
      </w:pPr>
      <w:r>
        <w:separator/>
      </w:r>
    </w:p>
  </w:footnote>
  <w:footnote w:type="continuationSeparator" w:id="0">
    <w:p w14:paraId="55D4284D" w14:textId="77777777" w:rsidR="00BF578C" w:rsidRDefault="00BF578C" w:rsidP="007E0A95">
      <w:pPr>
        <w:spacing w:before="0" w:after="0" w:line="240" w:lineRule="auto"/>
      </w:pPr>
      <w:r>
        <w:continuationSeparator/>
      </w:r>
    </w:p>
  </w:footnote>
  <w:footnote w:id="1">
    <w:p w14:paraId="34C713E6" w14:textId="1BA6F438" w:rsidR="004B2CC4" w:rsidRDefault="004B2CC4">
      <w:pPr>
        <w:pStyle w:val="FootnoteText"/>
      </w:pPr>
      <w:r>
        <w:rPr>
          <w:rStyle w:val="FootnoteReference"/>
        </w:rPr>
        <w:footnoteRef/>
      </w:r>
      <w:r>
        <w:t xml:space="preserve"> </w:t>
      </w:r>
      <w:r w:rsidRPr="007711AC">
        <w:t>Managers and directors are used interchangeably in this study</w:t>
      </w:r>
    </w:p>
  </w:footnote>
  <w:footnote w:id="2">
    <w:p w14:paraId="3E4D967E" w14:textId="3C73234B" w:rsidR="004B2CC4" w:rsidRDefault="004B2CC4">
      <w:pPr>
        <w:pStyle w:val="FootnoteText"/>
      </w:pPr>
      <w:r>
        <w:rPr>
          <w:rStyle w:val="FootnoteReference"/>
        </w:rPr>
        <w:footnoteRef/>
      </w:r>
      <w:r>
        <w:t xml:space="preserve"> We thank </w:t>
      </w:r>
      <w:r>
        <w:t>an</w:t>
      </w:r>
      <w:r>
        <w:t xml:space="preserve"> anonymous reviewer for suggesting this argu</w:t>
      </w:r>
      <w:r>
        <w:t>ment.</w:t>
      </w:r>
    </w:p>
  </w:footnote>
  <w:footnote w:id="3">
    <w:p w14:paraId="7EAF0D6B" w14:textId="77777777" w:rsidR="004B2CC4" w:rsidRDefault="004B2CC4" w:rsidP="00EB6709">
      <w:pPr>
        <w:pStyle w:val="FootnoteText"/>
      </w:pPr>
      <w:r>
        <w:rPr>
          <w:rStyle w:val="FootnoteReference"/>
        </w:rPr>
        <w:footnoteRef/>
      </w:r>
      <w:r>
        <w:t xml:space="preserve"> </w:t>
      </w:r>
      <w:r w:rsidRPr="001D3B7A">
        <w:t>http://www.ftse.com/Indices/UK_Indices/index.jsp</w:t>
      </w:r>
    </w:p>
  </w:footnote>
  <w:footnote w:id="4">
    <w:p w14:paraId="7EC3C7CE" w14:textId="22DF9220" w:rsidR="004B2CC4" w:rsidRDefault="004B2CC4">
      <w:pPr>
        <w:pStyle w:val="FootnoteText"/>
      </w:pPr>
      <w:r>
        <w:rPr>
          <w:rStyle w:val="FootnoteReference"/>
        </w:rPr>
        <w:footnoteRef/>
      </w:r>
      <w:r>
        <w:t>T</w:t>
      </w:r>
      <w:r w:rsidRPr="000422BA">
        <w:t>hese reports a</w:t>
      </w:r>
      <w:r>
        <w:t>re: (</w:t>
      </w:r>
      <w:r>
        <w:t xml:space="preserve">The </w:t>
      </w:r>
      <w:r w:rsidRPr="000422BA">
        <w:t xml:space="preserve">Greenbury </w:t>
      </w:r>
      <w:r>
        <w:t xml:space="preserve">report </w:t>
      </w:r>
      <w:r w:rsidRPr="000422BA">
        <w:t>1995, The Hampel report 1998, The Turnbull report 1999,The Higgs report 2003, The Tyson report 2003 and The Smith report 2003</w:t>
      </w:r>
      <w:r>
        <w:t>)</w:t>
      </w:r>
      <w:r>
        <w:t>[</w:t>
      </w:r>
      <w:r w:rsidRPr="000422BA">
        <w:t xml:space="preserve"> </w:t>
      </w:r>
      <w:r>
        <w:t xml:space="preserve">available at: </w:t>
      </w:r>
      <w:hyperlink r:id="rId1" w:history="1">
        <w:r w:rsidRPr="003754E5">
          <w:rPr>
            <w:rStyle w:val="Hyperlink"/>
          </w:rPr>
          <w:t>https://www.frc.org.uk/directors/corporate-governance-and-stewardship/uk-corporate-governance-code/history-of-the-uk-corporate-governance-code</w:t>
        </w:r>
      </w:hyperlink>
      <w:r>
        <w:t xml:space="preserve"> ]</w:t>
      </w:r>
    </w:p>
  </w:footnote>
  <w:footnote w:id="5">
    <w:p w14:paraId="731E0F77" w14:textId="75661651" w:rsidR="004B2CC4" w:rsidRDefault="004B2CC4">
      <w:pPr>
        <w:pStyle w:val="FootnoteText"/>
      </w:pPr>
      <w:r>
        <w:rPr>
          <w:rStyle w:val="FootnoteReference"/>
        </w:rPr>
        <w:footnoteRef/>
      </w:r>
      <w:r>
        <w:t xml:space="preserve"> </w:t>
      </w:r>
      <w:r w:rsidRPr="00DA3A8F">
        <w:t>For instance, for the 2014 revisions the FRC states that “the Code was revised to enhance the quality of information received by investors about the long-term health and strategy of listed companies. It also updated the remuneration section to ensure executive remuneration is designed to promote the long-term success of the company and to demonstrate how this is being achieved more clearly to shareholders”.</w:t>
      </w:r>
      <w:r>
        <w:t xml:space="preserve"> Similarly for the 2016 revisions the FRC states that “</w:t>
      </w:r>
      <w:r w:rsidRPr="005F3E2A">
        <w:t>The Code was revised to reflect the changes needed to implement the EU Audit Regulation and Directive</w:t>
      </w:r>
      <w:r>
        <w:t>”(</w:t>
      </w:r>
      <w:r w:rsidRPr="005F3E2A">
        <w:t xml:space="preserve"> </w:t>
      </w:r>
      <w:hyperlink r:id="rId2" w:history="1">
        <w:r w:rsidRPr="00423079">
          <w:rPr>
            <w:rStyle w:val="Hyperlink"/>
          </w:rPr>
          <w:t>https://www.frc.org.uk/directors/corporate-governance-and-stewardship/uk-corporate-governance-code/history-of-the-uk-corporate-governance-code</w:t>
        </w:r>
      </w:hyperlink>
      <w:r>
        <w:t xml:space="preserve"> )</w:t>
      </w:r>
    </w:p>
  </w:footnote>
  <w:footnote w:id="6">
    <w:p w14:paraId="3DBBD57B" w14:textId="638704EF" w:rsidR="004B2CC4" w:rsidRPr="0055383B" w:rsidRDefault="004B2CC4">
      <w:pPr>
        <w:pStyle w:val="FootnoteText"/>
        <w:rPr>
          <w:lang w:val="en-US"/>
        </w:rPr>
      </w:pPr>
      <w:r>
        <w:rPr>
          <w:rStyle w:val="FootnoteReference"/>
        </w:rPr>
        <w:footnoteRef/>
      </w:r>
      <w:r>
        <w:t xml:space="preserve"> P</w:t>
      </w:r>
      <w:r w:rsidRPr="000C249E">
        <w:t>reviously known as Hemscott Guru Database</w:t>
      </w:r>
      <w:r>
        <w:t>.</w:t>
      </w:r>
    </w:p>
  </w:footnote>
  <w:footnote w:id="7">
    <w:p w14:paraId="647ADFAE" w14:textId="56B7ED35" w:rsidR="004B2CC4" w:rsidRDefault="004B2CC4">
      <w:pPr>
        <w:pStyle w:val="FootnoteText"/>
      </w:pPr>
      <w:r>
        <w:rPr>
          <w:rStyle w:val="FootnoteReference"/>
        </w:rPr>
        <w:footnoteRef/>
      </w:r>
      <w:r>
        <w:t xml:space="preserve"> Refer to Appendix 2</w:t>
      </w:r>
    </w:p>
  </w:footnote>
  <w:footnote w:id="8">
    <w:p w14:paraId="2432F54B" w14:textId="32F34E5B" w:rsidR="004B2CC4" w:rsidRDefault="004B2CC4">
      <w:pPr>
        <w:pStyle w:val="FootnoteText"/>
      </w:pPr>
      <w:r>
        <w:rPr>
          <w:rStyle w:val="FootnoteReference"/>
        </w:rPr>
        <w:footnoteRef/>
      </w:r>
      <w:r>
        <w:t xml:space="preserve"> </w:t>
      </w:r>
      <w:hyperlink r:id="rId3" w:history="1">
        <w:r w:rsidRPr="00182C67">
          <w:rPr>
            <w:rStyle w:val="Hyperlink"/>
          </w:rPr>
          <w:t>http://www.ft.com/cms/s/0/bbfff43e-4b44-11da-aadc-0000779e2340.html</w:t>
        </w:r>
      </w:hyperlink>
      <w:r w:rsidRPr="00182C67">
        <w:t xml:space="preserve">       </w:t>
      </w:r>
    </w:p>
  </w:footnote>
  <w:footnote w:id="9">
    <w:p w14:paraId="7DAFE9D8" w14:textId="1FF57F97" w:rsidR="004B2CC4" w:rsidRDefault="004B2CC4">
      <w:pPr>
        <w:pStyle w:val="FootnoteText"/>
      </w:pPr>
      <w:r>
        <w:rPr>
          <w:rStyle w:val="FootnoteReference"/>
        </w:rPr>
        <w:footnoteRef/>
      </w:r>
      <w:r>
        <w:t xml:space="preserve"> </w:t>
      </w:r>
      <w:bookmarkStart w:id="18" w:name="_Hlk76633077"/>
      <w:r>
        <w:t xml:space="preserve">These variables are: Board </w:t>
      </w:r>
      <w:r w:rsidRPr="00760E2D">
        <w:t>Size</w:t>
      </w:r>
      <w:r>
        <w:t>,</w:t>
      </w:r>
      <w:r w:rsidRPr="00760E2D">
        <w:t xml:space="preserve"> G</w:t>
      </w:r>
      <w:r>
        <w:t xml:space="preserve">ender </w:t>
      </w:r>
      <w:r w:rsidRPr="00760E2D">
        <w:t>D</w:t>
      </w:r>
      <w:r>
        <w:t>iversity</w:t>
      </w:r>
      <w:r>
        <w:t xml:space="preserve">, </w:t>
      </w:r>
      <w:r>
        <w:t>Ned Ration,</w:t>
      </w:r>
      <w:r w:rsidRPr="00760E2D">
        <w:t xml:space="preserve"> Remun</w:t>
      </w:r>
      <w:r>
        <w:t>eration,</w:t>
      </w:r>
      <w:r w:rsidRPr="00760E2D">
        <w:t xml:space="preserve"> Board</w:t>
      </w:r>
      <w:r>
        <w:t xml:space="preserve"> Ownership, Extra Committees </w:t>
      </w:r>
      <w:r>
        <w:t>on</w:t>
      </w:r>
      <w:r>
        <w:t xml:space="preserve"> Board, Internal Controls, Board Meetings, Risk Committee, R</w:t>
      </w:r>
      <w:r>
        <w:t>OA</w:t>
      </w:r>
      <w:r>
        <w:t>, L</w:t>
      </w:r>
      <w:r>
        <w:t xml:space="preserve">everage, Firm Size, Liquidity </w:t>
      </w:r>
      <w:r>
        <w:t>an</w:t>
      </w:r>
      <w:r>
        <w:t>d Capital</w:t>
      </w:r>
      <w:bookmarkEnd w:id="1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3F14"/>
    <w:multiLevelType w:val="hybridMultilevel"/>
    <w:tmpl w:val="229AB9A6"/>
    <w:lvl w:ilvl="0" w:tplc="8BD4E3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C1172"/>
    <w:multiLevelType w:val="hybridMultilevel"/>
    <w:tmpl w:val="8418316A"/>
    <w:lvl w:ilvl="0" w:tplc="F9DE4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D28A3"/>
    <w:multiLevelType w:val="multilevel"/>
    <w:tmpl w:val="FBA0F0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AEC03C5"/>
    <w:multiLevelType w:val="multilevel"/>
    <w:tmpl w:val="7C7875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FFE11C4"/>
    <w:multiLevelType w:val="hybridMultilevel"/>
    <w:tmpl w:val="750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E5270"/>
    <w:multiLevelType w:val="hybridMultilevel"/>
    <w:tmpl w:val="BBA648C8"/>
    <w:lvl w:ilvl="0" w:tplc="57ACBC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5"/>
  </w:num>
  <w:num w:numId="7">
    <w:abstractNumId w:val="5"/>
  </w:num>
  <w:num w:numId="8">
    <w:abstractNumId w:val="2"/>
  </w:num>
  <w:num w:numId="9">
    <w:abstractNumId w:val="2"/>
  </w:num>
  <w:num w:numId="10">
    <w:abstractNumId w:val="2"/>
  </w:num>
  <w:num w:numId="11">
    <w:abstractNumId w:val="2"/>
  </w:num>
  <w:num w:numId="12">
    <w:abstractNumId w:val="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0xzp50xdvx90ea0ravv2dxzr2pdvrrzaff&quot;&gt;Papers Library&lt;record-ids&gt;&lt;item&gt;77&lt;/item&gt;&lt;item&gt;85&lt;/item&gt;&lt;item&gt;117&lt;/item&gt;&lt;item&gt;164&lt;/item&gt;&lt;item&gt;165&lt;/item&gt;&lt;item&gt;198&lt;/item&gt;&lt;item&gt;242&lt;/item&gt;&lt;item&gt;248&lt;/item&gt;&lt;item&gt;253&lt;/item&gt;&lt;item&gt;256&lt;/item&gt;&lt;item&gt;328&lt;/item&gt;&lt;item&gt;345&lt;/item&gt;&lt;item&gt;346&lt;/item&gt;&lt;item&gt;349&lt;/item&gt;&lt;item&gt;353&lt;/item&gt;&lt;item&gt;373&lt;/item&gt;&lt;item&gt;395&lt;/item&gt;&lt;item&gt;410&lt;/item&gt;&lt;item&gt;419&lt;/item&gt;&lt;item&gt;421&lt;/item&gt;&lt;item&gt;424&lt;/item&gt;&lt;item&gt;486&lt;/item&gt;&lt;item&gt;487&lt;/item&gt;&lt;item&gt;489&lt;/item&gt;&lt;item&gt;517&lt;/item&gt;&lt;item&gt;534&lt;/item&gt;&lt;item&gt;549&lt;/item&gt;&lt;item&gt;552&lt;/item&gt;&lt;item&gt;557&lt;/item&gt;&lt;item&gt;558&lt;/item&gt;&lt;item&gt;559&lt;/item&gt;&lt;item&gt;560&lt;/item&gt;&lt;item&gt;561&lt;/item&gt;&lt;item&gt;566&lt;/item&gt;&lt;item&gt;582&lt;/item&gt;&lt;item&gt;653&lt;/item&gt;&lt;item&gt;655&lt;/item&gt;&lt;item&gt;805&lt;/item&gt;&lt;item&gt;827&lt;/item&gt;&lt;item&gt;866&lt;/item&gt;&lt;item&gt;876&lt;/item&gt;&lt;item&gt;879&lt;/item&gt;&lt;item&gt;892&lt;/item&gt;&lt;item&gt;910&lt;/item&gt;&lt;item&gt;957&lt;/item&gt;&lt;item&gt;985&lt;/item&gt;&lt;item&gt;1003&lt;/item&gt;&lt;item&gt;1008&lt;/item&gt;&lt;item&gt;1080&lt;/item&gt;&lt;item&gt;1090&lt;/item&gt;&lt;item&gt;1136&lt;/item&gt;&lt;item&gt;1141&lt;/item&gt;&lt;item&gt;1142&lt;/item&gt;&lt;item&gt;1143&lt;/item&gt;&lt;item&gt;1144&lt;/item&gt;&lt;item&gt;1160&lt;/item&gt;&lt;item&gt;1164&lt;/item&gt;&lt;item&gt;1175&lt;/item&gt;&lt;item&gt;1180&lt;/item&gt;&lt;item&gt;1189&lt;/item&gt;&lt;item&gt;1192&lt;/item&gt;&lt;item&gt;1193&lt;/item&gt;&lt;item&gt;1196&lt;/item&gt;&lt;item&gt;1197&lt;/item&gt;&lt;item&gt;1198&lt;/item&gt;&lt;item&gt;1201&lt;/item&gt;&lt;item&gt;1546&lt;/item&gt;&lt;item&gt;1665&lt;/item&gt;&lt;item&gt;1740&lt;/item&gt;&lt;item&gt;1767&lt;/item&gt;&lt;item&gt;1768&lt;/item&gt;&lt;item&gt;1812&lt;/item&gt;&lt;item&gt;1864&lt;/item&gt;&lt;item&gt;1869&lt;/item&gt;&lt;item&gt;1870&lt;/item&gt;&lt;item&gt;1873&lt;/item&gt;&lt;item&gt;1874&lt;/item&gt;&lt;item&gt;1875&lt;/item&gt;&lt;/record-ids&gt;&lt;/item&gt;&lt;/Libraries&gt;"/>
  </w:docVars>
  <w:rsids>
    <w:rsidRoot w:val="007E0A95"/>
    <w:rsid w:val="00000B67"/>
    <w:rsid w:val="00004B16"/>
    <w:rsid w:val="00005642"/>
    <w:rsid w:val="00005EDA"/>
    <w:rsid w:val="000064B4"/>
    <w:rsid w:val="000102F0"/>
    <w:rsid w:val="000121AD"/>
    <w:rsid w:val="00012ADC"/>
    <w:rsid w:val="00013263"/>
    <w:rsid w:val="00014601"/>
    <w:rsid w:val="000146EF"/>
    <w:rsid w:val="00015857"/>
    <w:rsid w:val="00017CED"/>
    <w:rsid w:val="00023029"/>
    <w:rsid w:val="000248BC"/>
    <w:rsid w:val="000260BF"/>
    <w:rsid w:val="000261E1"/>
    <w:rsid w:val="00026C05"/>
    <w:rsid w:val="000277FD"/>
    <w:rsid w:val="00031CF4"/>
    <w:rsid w:val="0003229E"/>
    <w:rsid w:val="000328D0"/>
    <w:rsid w:val="00032F79"/>
    <w:rsid w:val="0003459B"/>
    <w:rsid w:val="00034E71"/>
    <w:rsid w:val="00037E58"/>
    <w:rsid w:val="000422BA"/>
    <w:rsid w:val="00042D95"/>
    <w:rsid w:val="0004368D"/>
    <w:rsid w:val="000440B5"/>
    <w:rsid w:val="000449AC"/>
    <w:rsid w:val="00046488"/>
    <w:rsid w:val="00047E1F"/>
    <w:rsid w:val="00050F4C"/>
    <w:rsid w:val="000520EB"/>
    <w:rsid w:val="00056D6F"/>
    <w:rsid w:val="00057BBB"/>
    <w:rsid w:val="00060A63"/>
    <w:rsid w:val="0006201A"/>
    <w:rsid w:val="000621FC"/>
    <w:rsid w:val="0006304D"/>
    <w:rsid w:val="00064630"/>
    <w:rsid w:val="000672E8"/>
    <w:rsid w:val="000704D4"/>
    <w:rsid w:val="0007385F"/>
    <w:rsid w:val="00073FA5"/>
    <w:rsid w:val="00074B82"/>
    <w:rsid w:val="0007654F"/>
    <w:rsid w:val="000862A5"/>
    <w:rsid w:val="0008792E"/>
    <w:rsid w:val="00090A4B"/>
    <w:rsid w:val="00095135"/>
    <w:rsid w:val="00095BC7"/>
    <w:rsid w:val="000A17B0"/>
    <w:rsid w:val="000A24FB"/>
    <w:rsid w:val="000A271D"/>
    <w:rsid w:val="000A442C"/>
    <w:rsid w:val="000A4E3B"/>
    <w:rsid w:val="000A7B30"/>
    <w:rsid w:val="000A7CC5"/>
    <w:rsid w:val="000B39C5"/>
    <w:rsid w:val="000B442F"/>
    <w:rsid w:val="000B52C9"/>
    <w:rsid w:val="000B6A9F"/>
    <w:rsid w:val="000B70B0"/>
    <w:rsid w:val="000C1133"/>
    <w:rsid w:val="000C192E"/>
    <w:rsid w:val="000C1ED4"/>
    <w:rsid w:val="000C3D0E"/>
    <w:rsid w:val="000C42C6"/>
    <w:rsid w:val="000C4CF1"/>
    <w:rsid w:val="000C5B86"/>
    <w:rsid w:val="000D1508"/>
    <w:rsid w:val="000D314C"/>
    <w:rsid w:val="000D3572"/>
    <w:rsid w:val="000D7913"/>
    <w:rsid w:val="000E0721"/>
    <w:rsid w:val="000E23D8"/>
    <w:rsid w:val="000F2461"/>
    <w:rsid w:val="000F2784"/>
    <w:rsid w:val="000F4438"/>
    <w:rsid w:val="000F4878"/>
    <w:rsid w:val="00101D09"/>
    <w:rsid w:val="00101ED0"/>
    <w:rsid w:val="00102C6C"/>
    <w:rsid w:val="00104C3B"/>
    <w:rsid w:val="00104DE9"/>
    <w:rsid w:val="00105263"/>
    <w:rsid w:val="00111928"/>
    <w:rsid w:val="00112520"/>
    <w:rsid w:val="00113B24"/>
    <w:rsid w:val="00114332"/>
    <w:rsid w:val="00115A06"/>
    <w:rsid w:val="00121D18"/>
    <w:rsid w:val="00122882"/>
    <w:rsid w:val="00125360"/>
    <w:rsid w:val="00131947"/>
    <w:rsid w:val="001328E4"/>
    <w:rsid w:val="00133C6E"/>
    <w:rsid w:val="001349B7"/>
    <w:rsid w:val="00141513"/>
    <w:rsid w:val="0014184E"/>
    <w:rsid w:val="001422A2"/>
    <w:rsid w:val="00142BD1"/>
    <w:rsid w:val="00142D5E"/>
    <w:rsid w:val="001435F0"/>
    <w:rsid w:val="001446DE"/>
    <w:rsid w:val="001452FC"/>
    <w:rsid w:val="00150447"/>
    <w:rsid w:val="001515E8"/>
    <w:rsid w:val="00151E58"/>
    <w:rsid w:val="00152E30"/>
    <w:rsid w:val="00161146"/>
    <w:rsid w:val="00164D1C"/>
    <w:rsid w:val="001659FD"/>
    <w:rsid w:val="00167154"/>
    <w:rsid w:val="00180D5C"/>
    <w:rsid w:val="00180FD1"/>
    <w:rsid w:val="00182C67"/>
    <w:rsid w:val="00187A6C"/>
    <w:rsid w:val="001914D0"/>
    <w:rsid w:val="001921DC"/>
    <w:rsid w:val="00193304"/>
    <w:rsid w:val="00194764"/>
    <w:rsid w:val="00197176"/>
    <w:rsid w:val="001A3D4F"/>
    <w:rsid w:val="001A5A0F"/>
    <w:rsid w:val="001A68C6"/>
    <w:rsid w:val="001B00BB"/>
    <w:rsid w:val="001B13AB"/>
    <w:rsid w:val="001B4F55"/>
    <w:rsid w:val="001B5997"/>
    <w:rsid w:val="001C0CFA"/>
    <w:rsid w:val="001C0DB9"/>
    <w:rsid w:val="001C21D8"/>
    <w:rsid w:val="001C2244"/>
    <w:rsid w:val="001C26AE"/>
    <w:rsid w:val="001C26B3"/>
    <w:rsid w:val="001C2853"/>
    <w:rsid w:val="001C7DFE"/>
    <w:rsid w:val="001D24B7"/>
    <w:rsid w:val="001D36C8"/>
    <w:rsid w:val="001D3C6D"/>
    <w:rsid w:val="001E22F7"/>
    <w:rsid w:val="001E74A4"/>
    <w:rsid w:val="001F3D5E"/>
    <w:rsid w:val="001F714A"/>
    <w:rsid w:val="00206B84"/>
    <w:rsid w:val="00206EF4"/>
    <w:rsid w:val="0021008F"/>
    <w:rsid w:val="002128DB"/>
    <w:rsid w:val="00215C07"/>
    <w:rsid w:val="00216511"/>
    <w:rsid w:val="00221D1B"/>
    <w:rsid w:val="00223A57"/>
    <w:rsid w:val="002252E6"/>
    <w:rsid w:val="00226841"/>
    <w:rsid w:val="0023012A"/>
    <w:rsid w:val="002304CD"/>
    <w:rsid w:val="0023262A"/>
    <w:rsid w:val="0023337E"/>
    <w:rsid w:val="002334F6"/>
    <w:rsid w:val="00233D01"/>
    <w:rsid w:val="00235748"/>
    <w:rsid w:val="00236115"/>
    <w:rsid w:val="00237008"/>
    <w:rsid w:val="002375C7"/>
    <w:rsid w:val="00240455"/>
    <w:rsid w:val="00242EC3"/>
    <w:rsid w:val="00243809"/>
    <w:rsid w:val="002451C4"/>
    <w:rsid w:val="00245C36"/>
    <w:rsid w:val="00247303"/>
    <w:rsid w:val="00247484"/>
    <w:rsid w:val="00251912"/>
    <w:rsid w:val="00254B1F"/>
    <w:rsid w:val="00256C95"/>
    <w:rsid w:val="002572C7"/>
    <w:rsid w:val="00261FE8"/>
    <w:rsid w:val="00263228"/>
    <w:rsid w:val="00264BA0"/>
    <w:rsid w:val="002657B5"/>
    <w:rsid w:val="0027102B"/>
    <w:rsid w:val="0027120F"/>
    <w:rsid w:val="00284E55"/>
    <w:rsid w:val="0028627C"/>
    <w:rsid w:val="0028695F"/>
    <w:rsid w:val="00287B9C"/>
    <w:rsid w:val="00287BE8"/>
    <w:rsid w:val="00290BD6"/>
    <w:rsid w:val="00296A87"/>
    <w:rsid w:val="002972AF"/>
    <w:rsid w:val="002974AC"/>
    <w:rsid w:val="002A23C9"/>
    <w:rsid w:val="002A2DAB"/>
    <w:rsid w:val="002A5B3C"/>
    <w:rsid w:val="002B078D"/>
    <w:rsid w:val="002B105E"/>
    <w:rsid w:val="002B12EF"/>
    <w:rsid w:val="002B503A"/>
    <w:rsid w:val="002B5F42"/>
    <w:rsid w:val="002B7DAF"/>
    <w:rsid w:val="002C2130"/>
    <w:rsid w:val="002C21A0"/>
    <w:rsid w:val="002C42F1"/>
    <w:rsid w:val="002C51E1"/>
    <w:rsid w:val="002C54E9"/>
    <w:rsid w:val="002C6585"/>
    <w:rsid w:val="002C6D61"/>
    <w:rsid w:val="002C7FEB"/>
    <w:rsid w:val="002D0138"/>
    <w:rsid w:val="002D1F43"/>
    <w:rsid w:val="002D5E83"/>
    <w:rsid w:val="002D6097"/>
    <w:rsid w:val="002D63B1"/>
    <w:rsid w:val="002E0363"/>
    <w:rsid w:val="002E0589"/>
    <w:rsid w:val="002E12D3"/>
    <w:rsid w:val="002E1DEF"/>
    <w:rsid w:val="002E363C"/>
    <w:rsid w:val="002E7477"/>
    <w:rsid w:val="002F1793"/>
    <w:rsid w:val="002F1A9F"/>
    <w:rsid w:val="002F50CA"/>
    <w:rsid w:val="00300D9E"/>
    <w:rsid w:val="00305496"/>
    <w:rsid w:val="00315083"/>
    <w:rsid w:val="00316818"/>
    <w:rsid w:val="00323203"/>
    <w:rsid w:val="00323427"/>
    <w:rsid w:val="003256E6"/>
    <w:rsid w:val="0032757F"/>
    <w:rsid w:val="00327CD4"/>
    <w:rsid w:val="00327DD9"/>
    <w:rsid w:val="00334181"/>
    <w:rsid w:val="00334CCA"/>
    <w:rsid w:val="00334F86"/>
    <w:rsid w:val="0033620D"/>
    <w:rsid w:val="003365BD"/>
    <w:rsid w:val="00336C97"/>
    <w:rsid w:val="00336D6F"/>
    <w:rsid w:val="00342E85"/>
    <w:rsid w:val="00343F26"/>
    <w:rsid w:val="00344449"/>
    <w:rsid w:val="003444B4"/>
    <w:rsid w:val="0034724A"/>
    <w:rsid w:val="00350AC0"/>
    <w:rsid w:val="0035372C"/>
    <w:rsid w:val="00356048"/>
    <w:rsid w:val="003565E4"/>
    <w:rsid w:val="00366FE3"/>
    <w:rsid w:val="00367581"/>
    <w:rsid w:val="00370599"/>
    <w:rsid w:val="003752FE"/>
    <w:rsid w:val="003754E5"/>
    <w:rsid w:val="0037618F"/>
    <w:rsid w:val="0037658D"/>
    <w:rsid w:val="003768B5"/>
    <w:rsid w:val="00381958"/>
    <w:rsid w:val="003822C9"/>
    <w:rsid w:val="003855C9"/>
    <w:rsid w:val="003901A8"/>
    <w:rsid w:val="00390AA3"/>
    <w:rsid w:val="00392392"/>
    <w:rsid w:val="003954D2"/>
    <w:rsid w:val="003972E4"/>
    <w:rsid w:val="003A1614"/>
    <w:rsid w:val="003A38FC"/>
    <w:rsid w:val="003A4D75"/>
    <w:rsid w:val="003B2EFB"/>
    <w:rsid w:val="003B76B7"/>
    <w:rsid w:val="003D73AF"/>
    <w:rsid w:val="003E0F9E"/>
    <w:rsid w:val="003E3676"/>
    <w:rsid w:val="003F1199"/>
    <w:rsid w:val="003F1448"/>
    <w:rsid w:val="003F56E3"/>
    <w:rsid w:val="003F6D51"/>
    <w:rsid w:val="003F7389"/>
    <w:rsid w:val="003F7B43"/>
    <w:rsid w:val="003F7E9E"/>
    <w:rsid w:val="003F7F83"/>
    <w:rsid w:val="0040384C"/>
    <w:rsid w:val="00404C1D"/>
    <w:rsid w:val="00406CCA"/>
    <w:rsid w:val="004110C6"/>
    <w:rsid w:val="00411DAB"/>
    <w:rsid w:val="004149BC"/>
    <w:rsid w:val="00414DED"/>
    <w:rsid w:val="004157F1"/>
    <w:rsid w:val="004174FB"/>
    <w:rsid w:val="00417871"/>
    <w:rsid w:val="0042308D"/>
    <w:rsid w:val="004255AA"/>
    <w:rsid w:val="00425880"/>
    <w:rsid w:val="004268EA"/>
    <w:rsid w:val="00426CB6"/>
    <w:rsid w:val="00426DBC"/>
    <w:rsid w:val="004300F3"/>
    <w:rsid w:val="00430AFB"/>
    <w:rsid w:val="00430DC3"/>
    <w:rsid w:val="00431181"/>
    <w:rsid w:val="0043176B"/>
    <w:rsid w:val="00431FC6"/>
    <w:rsid w:val="00433AD1"/>
    <w:rsid w:val="00436C66"/>
    <w:rsid w:val="0043755E"/>
    <w:rsid w:val="00437B82"/>
    <w:rsid w:val="00437E3D"/>
    <w:rsid w:val="00443DDB"/>
    <w:rsid w:val="00445203"/>
    <w:rsid w:val="00445DF0"/>
    <w:rsid w:val="00450CE7"/>
    <w:rsid w:val="00454028"/>
    <w:rsid w:val="00455AA0"/>
    <w:rsid w:val="00455E0A"/>
    <w:rsid w:val="00456094"/>
    <w:rsid w:val="004637C6"/>
    <w:rsid w:val="00463B30"/>
    <w:rsid w:val="00466138"/>
    <w:rsid w:val="0046767C"/>
    <w:rsid w:val="00470D83"/>
    <w:rsid w:val="00476D77"/>
    <w:rsid w:val="00476E38"/>
    <w:rsid w:val="004775DF"/>
    <w:rsid w:val="00480B10"/>
    <w:rsid w:val="00482086"/>
    <w:rsid w:val="00482561"/>
    <w:rsid w:val="00482AFE"/>
    <w:rsid w:val="00483E18"/>
    <w:rsid w:val="004859A1"/>
    <w:rsid w:val="00485F72"/>
    <w:rsid w:val="00487F41"/>
    <w:rsid w:val="00490C9B"/>
    <w:rsid w:val="004914CC"/>
    <w:rsid w:val="00491C5A"/>
    <w:rsid w:val="00491EE0"/>
    <w:rsid w:val="0049269B"/>
    <w:rsid w:val="00493524"/>
    <w:rsid w:val="0049613E"/>
    <w:rsid w:val="004A45C5"/>
    <w:rsid w:val="004A45F0"/>
    <w:rsid w:val="004A475A"/>
    <w:rsid w:val="004A5122"/>
    <w:rsid w:val="004A75A9"/>
    <w:rsid w:val="004B079C"/>
    <w:rsid w:val="004B1053"/>
    <w:rsid w:val="004B137B"/>
    <w:rsid w:val="004B1CD0"/>
    <w:rsid w:val="004B2CC4"/>
    <w:rsid w:val="004B32CB"/>
    <w:rsid w:val="004B4AE9"/>
    <w:rsid w:val="004B668D"/>
    <w:rsid w:val="004C24CB"/>
    <w:rsid w:val="004C3D8F"/>
    <w:rsid w:val="004C5A03"/>
    <w:rsid w:val="004C5F27"/>
    <w:rsid w:val="004C6F84"/>
    <w:rsid w:val="004C7564"/>
    <w:rsid w:val="004D2B78"/>
    <w:rsid w:val="004E0A1F"/>
    <w:rsid w:val="004E20BC"/>
    <w:rsid w:val="004E2D3D"/>
    <w:rsid w:val="004E611F"/>
    <w:rsid w:val="004E6E41"/>
    <w:rsid w:val="004E75C6"/>
    <w:rsid w:val="004E766C"/>
    <w:rsid w:val="004E767D"/>
    <w:rsid w:val="004F0195"/>
    <w:rsid w:val="004F25AD"/>
    <w:rsid w:val="004F4FDD"/>
    <w:rsid w:val="004F6A2F"/>
    <w:rsid w:val="004F782D"/>
    <w:rsid w:val="004F7992"/>
    <w:rsid w:val="005000D8"/>
    <w:rsid w:val="0050265D"/>
    <w:rsid w:val="0050461E"/>
    <w:rsid w:val="00504E0C"/>
    <w:rsid w:val="00506440"/>
    <w:rsid w:val="00506B51"/>
    <w:rsid w:val="005077EF"/>
    <w:rsid w:val="00511651"/>
    <w:rsid w:val="0051308F"/>
    <w:rsid w:val="00513ADE"/>
    <w:rsid w:val="00513D72"/>
    <w:rsid w:val="00514888"/>
    <w:rsid w:val="00515798"/>
    <w:rsid w:val="00515E20"/>
    <w:rsid w:val="00516AE1"/>
    <w:rsid w:val="00521CA9"/>
    <w:rsid w:val="00527574"/>
    <w:rsid w:val="00530310"/>
    <w:rsid w:val="00532317"/>
    <w:rsid w:val="0053381F"/>
    <w:rsid w:val="00534083"/>
    <w:rsid w:val="0053514D"/>
    <w:rsid w:val="00535E1E"/>
    <w:rsid w:val="005373CB"/>
    <w:rsid w:val="00537DE3"/>
    <w:rsid w:val="0054411C"/>
    <w:rsid w:val="0054484C"/>
    <w:rsid w:val="00546DB5"/>
    <w:rsid w:val="00547409"/>
    <w:rsid w:val="00547C06"/>
    <w:rsid w:val="00550F20"/>
    <w:rsid w:val="0055117A"/>
    <w:rsid w:val="0055383B"/>
    <w:rsid w:val="00557000"/>
    <w:rsid w:val="00557803"/>
    <w:rsid w:val="005606AA"/>
    <w:rsid w:val="005625CE"/>
    <w:rsid w:val="005656E3"/>
    <w:rsid w:val="005706F1"/>
    <w:rsid w:val="00573D35"/>
    <w:rsid w:val="0057401C"/>
    <w:rsid w:val="00575D25"/>
    <w:rsid w:val="0057743B"/>
    <w:rsid w:val="005806CC"/>
    <w:rsid w:val="005811C9"/>
    <w:rsid w:val="00583BA2"/>
    <w:rsid w:val="005840FC"/>
    <w:rsid w:val="00585784"/>
    <w:rsid w:val="00585DBD"/>
    <w:rsid w:val="00585F4F"/>
    <w:rsid w:val="0058796B"/>
    <w:rsid w:val="00591E47"/>
    <w:rsid w:val="00593D99"/>
    <w:rsid w:val="00594796"/>
    <w:rsid w:val="00597401"/>
    <w:rsid w:val="00597EE9"/>
    <w:rsid w:val="005A20F2"/>
    <w:rsid w:val="005A50DC"/>
    <w:rsid w:val="005A53F8"/>
    <w:rsid w:val="005A5E7E"/>
    <w:rsid w:val="005A6583"/>
    <w:rsid w:val="005A7353"/>
    <w:rsid w:val="005B0EB2"/>
    <w:rsid w:val="005B3DE0"/>
    <w:rsid w:val="005C35FC"/>
    <w:rsid w:val="005C3D83"/>
    <w:rsid w:val="005C736D"/>
    <w:rsid w:val="005D680D"/>
    <w:rsid w:val="005E0298"/>
    <w:rsid w:val="005E084E"/>
    <w:rsid w:val="005E0FE3"/>
    <w:rsid w:val="005E209C"/>
    <w:rsid w:val="005E29B8"/>
    <w:rsid w:val="005E4585"/>
    <w:rsid w:val="005E671B"/>
    <w:rsid w:val="005E72FA"/>
    <w:rsid w:val="005E7935"/>
    <w:rsid w:val="005F2003"/>
    <w:rsid w:val="005F375B"/>
    <w:rsid w:val="005F3E2A"/>
    <w:rsid w:val="005F5DB7"/>
    <w:rsid w:val="00600C09"/>
    <w:rsid w:val="00600CE1"/>
    <w:rsid w:val="00602BF8"/>
    <w:rsid w:val="00603810"/>
    <w:rsid w:val="00604CD6"/>
    <w:rsid w:val="00606005"/>
    <w:rsid w:val="00606670"/>
    <w:rsid w:val="006105F1"/>
    <w:rsid w:val="006109F6"/>
    <w:rsid w:val="00612106"/>
    <w:rsid w:val="00612560"/>
    <w:rsid w:val="00615E8A"/>
    <w:rsid w:val="006208C3"/>
    <w:rsid w:val="00623942"/>
    <w:rsid w:val="00627C1A"/>
    <w:rsid w:val="006333E1"/>
    <w:rsid w:val="006333EE"/>
    <w:rsid w:val="00634B27"/>
    <w:rsid w:val="00634CAA"/>
    <w:rsid w:val="00635DAC"/>
    <w:rsid w:val="006372FE"/>
    <w:rsid w:val="00640616"/>
    <w:rsid w:val="00640C19"/>
    <w:rsid w:val="00641C4F"/>
    <w:rsid w:val="00650224"/>
    <w:rsid w:val="00652B03"/>
    <w:rsid w:val="006542DD"/>
    <w:rsid w:val="00654CA8"/>
    <w:rsid w:val="00657CED"/>
    <w:rsid w:val="0066141D"/>
    <w:rsid w:val="00663FE4"/>
    <w:rsid w:val="0066439E"/>
    <w:rsid w:val="00664521"/>
    <w:rsid w:val="0066558E"/>
    <w:rsid w:val="006660FD"/>
    <w:rsid w:val="00666185"/>
    <w:rsid w:val="00666919"/>
    <w:rsid w:val="00670573"/>
    <w:rsid w:val="00671129"/>
    <w:rsid w:val="006713E4"/>
    <w:rsid w:val="0067239C"/>
    <w:rsid w:val="006725EC"/>
    <w:rsid w:val="00674F43"/>
    <w:rsid w:val="00675405"/>
    <w:rsid w:val="00677B13"/>
    <w:rsid w:val="0068115C"/>
    <w:rsid w:val="00682C22"/>
    <w:rsid w:val="00684FDB"/>
    <w:rsid w:val="00687CAB"/>
    <w:rsid w:val="00690A3F"/>
    <w:rsid w:val="00694A49"/>
    <w:rsid w:val="00694BA8"/>
    <w:rsid w:val="00695E13"/>
    <w:rsid w:val="006A0A3A"/>
    <w:rsid w:val="006A0D4C"/>
    <w:rsid w:val="006A1D07"/>
    <w:rsid w:val="006A460B"/>
    <w:rsid w:val="006B1199"/>
    <w:rsid w:val="006B1CA7"/>
    <w:rsid w:val="006B33B0"/>
    <w:rsid w:val="006B362B"/>
    <w:rsid w:val="006C1CF4"/>
    <w:rsid w:val="006C3670"/>
    <w:rsid w:val="006C4FC4"/>
    <w:rsid w:val="006C66F1"/>
    <w:rsid w:val="006D4A68"/>
    <w:rsid w:val="006D6F37"/>
    <w:rsid w:val="006D7725"/>
    <w:rsid w:val="006D7F83"/>
    <w:rsid w:val="006E275C"/>
    <w:rsid w:val="006E4A37"/>
    <w:rsid w:val="006E7AB4"/>
    <w:rsid w:val="006F0436"/>
    <w:rsid w:val="006F4337"/>
    <w:rsid w:val="006F4F98"/>
    <w:rsid w:val="006F4FD8"/>
    <w:rsid w:val="006F6923"/>
    <w:rsid w:val="0070087A"/>
    <w:rsid w:val="00701F32"/>
    <w:rsid w:val="007035FF"/>
    <w:rsid w:val="00705E9A"/>
    <w:rsid w:val="0070739E"/>
    <w:rsid w:val="0071182E"/>
    <w:rsid w:val="007147E5"/>
    <w:rsid w:val="00717F5F"/>
    <w:rsid w:val="00722122"/>
    <w:rsid w:val="00730D34"/>
    <w:rsid w:val="007313CA"/>
    <w:rsid w:val="00731587"/>
    <w:rsid w:val="00736FEA"/>
    <w:rsid w:val="007376E4"/>
    <w:rsid w:val="007400E8"/>
    <w:rsid w:val="0074310F"/>
    <w:rsid w:val="00743F97"/>
    <w:rsid w:val="007449EB"/>
    <w:rsid w:val="00745ECF"/>
    <w:rsid w:val="00745EE8"/>
    <w:rsid w:val="0074668B"/>
    <w:rsid w:val="00756481"/>
    <w:rsid w:val="00760E2D"/>
    <w:rsid w:val="00761E5D"/>
    <w:rsid w:val="00762053"/>
    <w:rsid w:val="00763B00"/>
    <w:rsid w:val="00763F1B"/>
    <w:rsid w:val="00764AC7"/>
    <w:rsid w:val="00765F54"/>
    <w:rsid w:val="007711AC"/>
    <w:rsid w:val="00771746"/>
    <w:rsid w:val="00774CC9"/>
    <w:rsid w:val="007751CF"/>
    <w:rsid w:val="007753C4"/>
    <w:rsid w:val="007817D5"/>
    <w:rsid w:val="00784551"/>
    <w:rsid w:val="0078619A"/>
    <w:rsid w:val="00790969"/>
    <w:rsid w:val="00791278"/>
    <w:rsid w:val="00792A70"/>
    <w:rsid w:val="00796ED4"/>
    <w:rsid w:val="007A2BB8"/>
    <w:rsid w:val="007A33BE"/>
    <w:rsid w:val="007A36AD"/>
    <w:rsid w:val="007A3BEC"/>
    <w:rsid w:val="007A3E9F"/>
    <w:rsid w:val="007A7CD3"/>
    <w:rsid w:val="007B38AE"/>
    <w:rsid w:val="007B68FA"/>
    <w:rsid w:val="007C0D42"/>
    <w:rsid w:val="007C1092"/>
    <w:rsid w:val="007C14A4"/>
    <w:rsid w:val="007C53B9"/>
    <w:rsid w:val="007C555F"/>
    <w:rsid w:val="007C6456"/>
    <w:rsid w:val="007D541E"/>
    <w:rsid w:val="007D54C6"/>
    <w:rsid w:val="007D6282"/>
    <w:rsid w:val="007E0A95"/>
    <w:rsid w:val="007E343C"/>
    <w:rsid w:val="007E396C"/>
    <w:rsid w:val="007E4CD9"/>
    <w:rsid w:val="007F001B"/>
    <w:rsid w:val="007F0274"/>
    <w:rsid w:val="007F248F"/>
    <w:rsid w:val="007F4195"/>
    <w:rsid w:val="007F5084"/>
    <w:rsid w:val="007F7BD7"/>
    <w:rsid w:val="00800989"/>
    <w:rsid w:val="00801A7F"/>
    <w:rsid w:val="00801EB0"/>
    <w:rsid w:val="00802905"/>
    <w:rsid w:val="00805A1B"/>
    <w:rsid w:val="008065B6"/>
    <w:rsid w:val="008161C0"/>
    <w:rsid w:val="00821754"/>
    <w:rsid w:val="008231A7"/>
    <w:rsid w:val="00825365"/>
    <w:rsid w:val="008276A9"/>
    <w:rsid w:val="008312AA"/>
    <w:rsid w:val="00831630"/>
    <w:rsid w:val="00833404"/>
    <w:rsid w:val="00833FCE"/>
    <w:rsid w:val="00835C2B"/>
    <w:rsid w:val="008401C2"/>
    <w:rsid w:val="00841E87"/>
    <w:rsid w:val="00842C9B"/>
    <w:rsid w:val="0084455E"/>
    <w:rsid w:val="00846B41"/>
    <w:rsid w:val="008514C3"/>
    <w:rsid w:val="00851904"/>
    <w:rsid w:val="00851BE4"/>
    <w:rsid w:val="00852770"/>
    <w:rsid w:val="0085378B"/>
    <w:rsid w:val="00855DF8"/>
    <w:rsid w:val="0085612D"/>
    <w:rsid w:val="00862E39"/>
    <w:rsid w:val="00866144"/>
    <w:rsid w:val="008705EE"/>
    <w:rsid w:val="00873EDE"/>
    <w:rsid w:val="00876857"/>
    <w:rsid w:val="00876F57"/>
    <w:rsid w:val="008850CE"/>
    <w:rsid w:val="008863FD"/>
    <w:rsid w:val="00886E8D"/>
    <w:rsid w:val="008870EA"/>
    <w:rsid w:val="00887BCF"/>
    <w:rsid w:val="0089289B"/>
    <w:rsid w:val="00894F05"/>
    <w:rsid w:val="00897ACE"/>
    <w:rsid w:val="008A11BF"/>
    <w:rsid w:val="008A1448"/>
    <w:rsid w:val="008A339D"/>
    <w:rsid w:val="008A3CD9"/>
    <w:rsid w:val="008A3F55"/>
    <w:rsid w:val="008A59EC"/>
    <w:rsid w:val="008A7601"/>
    <w:rsid w:val="008B08D0"/>
    <w:rsid w:val="008B2F52"/>
    <w:rsid w:val="008B5526"/>
    <w:rsid w:val="008C0F7F"/>
    <w:rsid w:val="008C1E66"/>
    <w:rsid w:val="008C1E9F"/>
    <w:rsid w:val="008C25A1"/>
    <w:rsid w:val="008C31BD"/>
    <w:rsid w:val="008C4966"/>
    <w:rsid w:val="008C57D4"/>
    <w:rsid w:val="008D1D96"/>
    <w:rsid w:val="008D7B91"/>
    <w:rsid w:val="008D7C19"/>
    <w:rsid w:val="008E1220"/>
    <w:rsid w:val="008E4F12"/>
    <w:rsid w:val="008E5AF6"/>
    <w:rsid w:val="008F0597"/>
    <w:rsid w:val="008F0BCD"/>
    <w:rsid w:val="008F2C67"/>
    <w:rsid w:val="008F3CCA"/>
    <w:rsid w:val="008F456F"/>
    <w:rsid w:val="008F4F5B"/>
    <w:rsid w:val="008F64B2"/>
    <w:rsid w:val="008F6D73"/>
    <w:rsid w:val="008F79C3"/>
    <w:rsid w:val="008F7BF4"/>
    <w:rsid w:val="008F7F1D"/>
    <w:rsid w:val="0090008A"/>
    <w:rsid w:val="00900314"/>
    <w:rsid w:val="00900E27"/>
    <w:rsid w:val="009052AD"/>
    <w:rsid w:val="00905A99"/>
    <w:rsid w:val="00906111"/>
    <w:rsid w:val="0090779D"/>
    <w:rsid w:val="00910ED1"/>
    <w:rsid w:val="00912A8A"/>
    <w:rsid w:val="0091307B"/>
    <w:rsid w:val="00916C09"/>
    <w:rsid w:val="00920B15"/>
    <w:rsid w:val="00921993"/>
    <w:rsid w:val="00921F69"/>
    <w:rsid w:val="009227B1"/>
    <w:rsid w:val="00923E58"/>
    <w:rsid w:val="00927DA0"/>
    <w:rsid w:val="00930F4D"/>
    <w:rsid w:val="0093378A"/>
    <w:rsid w:val="0093511F"/>
    <w:rsid w:val="00935132"/>
    <w:rsid w:val="00935D7E"/>
    <w:rsid w:val="00935EC2"/>
    <w:rsid w:val="00936F75"/>
    <w:rsid w:val="00947B1E"/>
    <w:rsid w:val="00952F6D"/>
    <w:rsid w:val="00953A3D"/>
    <w:rsid w:val="009545CB"/>
    <w:rsid w:val="0095718A"/>
    <w:rsid w:val="0096106F"/>
    <w:rsid w:val="00962475"/>
    <w:rsid w:val="009631AF"/>
    <w:rsid w:val="0096365D"/>
    <w:rsid w:val="009659BF"/>
    <w:rsid w:val="00966154"/>
    <w:rsid w:val="00967AD0"/>
    <w:rsid w:val="0097003F"/>
    <w:rsid w:val="009720E2"/>
    <w:rsid w:val="009721CD"/>
    <w:rsid w:val="00975DFA"/>
    <w:rsid w:val="00976731"/>
    <w:rsid w:val="009822D6"/>
    <w:rsid w:val="00982702"/>
    <w:rsid w:val="0099513F"/>
    <w:rsid w:val="00996232"/>
    <w:rsid w:val="00996C21"/>
    <w:rsid w:val="00997048"/>
    <w:rsid w:val="009970C5"/>
    <w:rsid w:val="009A05E7"/>
    <w:rsid w:val="009A476E"/>
    <w:rsid w:val="009A4D4E"/>
    <w:rsid w:val="009A5241"/>
    <w:rsid w:val="009A7F87"/>
    <w:rsid w:val="009B25DC"/>
    <w:rsid w:val="009B2F7E"/>
    <w:rsid w:val="009C31C8"/>
    <w:rsid w:val="009C5871"/>
    <w:rsid w:val="009C6636"/>
    <w:rsid w:val="009C6B43"/>
    <w:rsid w:val="009C7753"/>
    <w:rsid w:val="009E0B36"/>
    <w:rsid w:val="009E3CE0"/>
    <w:rsid w:val="009E7F10"/>
    <w:rsid w:val="009F2144"/>
    <w:rsid w:val="009F3301"/>
    <w:rsid w:val="009F7D74"/>
    <w:rsid w:val="00A0359F"/>
    <w:rsid w:val="00A03A87"/>
    <w:rsid w:val="00A03DD7"/>
    <w:rsid w:val="00A0401E"/>
    <w:rsid w:val="00A05360"/>
    <w:rsid w:val="00A06D06"/>
    <w:rsid w:val="00A0793A"/>
    <w:rsid w:val="00A12505"/>
    <w:rsid w:val="00A134AA"/>
    <w:rsid w:val="00A13B0D"/>
    <w:rsid w:val="00A16813"/>
    <w:rsid w:val="00A21C30"/>
    <w:rsid w:val="00A23899"/>
    <w:rsid w:val="00A2408F"/>
    <w:rsid w:val="00A26817"/>
    <w:rsid w:val="00A2728E"/>
    <w:rsid w:val="00A30612"/>
    <w:rsid w:val="00A32214"/>
    <w:rsid w:val="00A33F2B"/>
    <w:rsid w:val="00A344DE"/>
    <w:rsid w:val="00A35BBD"/>
    <w:rsid w:val="00A41061"/>
    <w:rsid w:val="00A42EF9"/>
    <w:rsid w:val="00A43168"/>
    <w:rsid w:val="00A45A21"/>
    <w:rsid w:val="00A5109F"/>
    <w:rsid w:val="00A57C4A"/>
    <w:rsid w:val="00A6069F"/>
    <w:rsid w:val="00A60F66"/>
    <w:rsid w:val="00A63D9E"/>
    <w:rsid w:val="00A6626A"/>
    <w:rsid w:val="00A71E01"/>
    <w:rsid w:val="00A7668B"/>
    <w:rsid w:val="00A81752"/>
    <w:rsid w:val="00A847AA"/>
    <w:rsid w:val="00A8522C"/>
    <w:rsid w:val="00A865BB"/>
    <w:rsid w:val="00A87345"/>
    <w:rsid w:val="00A875A8"/>
    <w:rsid w:val="00A92100"/>
    <w:rsid w:val="00A92A2D"/>
    <w:rsid w:val="00AA02FE"/>
    <w:rsid w:val="00AA300F"/>
    <w:rsid w:val="00AA3A70"/>
    <w:rsid w:val="00AB2E5B"/>
    <w:rsid w:val="00AB36C0"/>
    <w:rsid w:val="00AB3E21"/>
    <w:rsid w:val="00AB3FD1"/>
    <w:rsid w:val="00AB4A72"/>
    <w:rsid w:val="00AB67DB"/>
    <w:rsid w:val="00AB78B5"/>
    <w:rsid w:val="00AC319B"/>
    <w:rsid w:val="00AC37AB"/>
    <w:rsid w:val="00AC3ABA"/>
    <w:rsid w:val="00AD44CC"/>
    <w:rsid w:val="00AD5C1A"/>
    <w:rsid w:val="00AD5F8E"/>
    <w:rsid w:val="00AD7C0B"/>
    <w:rsid w:val="00AD7E0D"/>
    <w:rsid w:val="00AE26CF"/>
    <w:rsid w:val="00AE6161"/>
    <w:rsid w:val="00AE781E"/>
    <w:rsid w:val="00AF36C9"/>
    <w:rsid w:val="00AF4721"/>
    <w:rsid w:val="00AF6966"/>
    <w:rsid w:val="00AF763E"/>
    <w:rsid w:val="00B01FF0"/>
    <w:rsid w:val="00B02792"/>
    <w:rsid w:val="00B03779"/>
    <w:rsid w:val="00B05A33"/>
    <w:rsid w:val="00B05B61"/>
    <w:rsid w:val="00B05DAC"/>
    <w:rsid w:val="00B06CDC"/>
    <w:rsid w:val="00B076A4"/>
    <w:rsid w:val="00B10EA2"/>
    <w:rsid w:val="00B14195"/>
    <w:rsid w:val="00B1743D"/>
    <w:rsid w:val="00B17AA0"/>
    <w:rsid w:val="00B20A94"/>
    <w:rsid w:val="00B2203A"/>
    <w:rsid w:val="00B2338C"/>
    <w:rsid w:val="00B236FE"/>
    <w:rsid w:val="00B26F49"/>
    <w:rsid w:val="00B301F4"/>
    <w:rsid w:val="00B307CB"/>
    <w:rsid w:val="00B30B9E"/>
    <w:rsid w:val="00B31E8A"/>
    <w:rsid w:val="00B337C1"/>
    <w:rsid w:val="00B3740E"/>
    <w:rsid w:val="00B420F9"/>
    <w:rsid w:val="00B437FE"/>
    <w:rsid w:val="00B43B25"/>
    <w:rsid w:val="00B43DAB"/>
    <w:rsid w:val="00B4440A"/>
    <w:rsid w:val="00B457CE"/>
    <w:rsid w:val="00B4747B"/>
    <w:rsid w:val="00B5067A"/>
    <w:rsid w:val="00B50E99"/>
    <w:rsid w:val="00B51336"/>
    <w:rsid w:val="00B518A6"/>
    <w:rsid w:val="00B53D85"/>
    <w:rsid w:val="00B54CBC"/>
    <w:rsid w:val="00B57DEA"/>
    <w:rsid w:val="00B61451"/>
    <w:rsid w:val="00B625BD"/>
    <w:rsid w:val="00B64524"/>
    <w:rsid w:val="00B65FD0"/>
    <w:rsid w:val="00B67C63"/>
    <w:rsid w:val="00B70AE6"/>
    <w:rsid w:val="00B710EC"/>
    <w:rsid w:val="00B711FF"/>
    <w:rsid w:val="00B71BAC"/>
    <w:rsid w:val="00B76536"/>
    <w:rsid w:val="00B77D33"/>
    <w:rsid w:val="00B820FB"/>
    <w:rsid w:val="00B82CDF"/>
    <w:rsid w:val="00B83F21"/>
    <w:rsid w:val="00B84557"/>
    <w:rsid w:val="00B850A4"/>
    <w:rsid w:val="00B85AD5"/>
    <w:rsid w:val="00B86291"/>
    <w:rsid w:val="00B86AB6"/>
    <w:rsid w:val="00B86D3F"/>
    <w:rsid w:val="00B930ED"/>
    <w:rsid w:val="00B95E14"/>
    <w:rsid w:val="00BA031E"/>
    <w:rsid w:val="00BA1AAF"/>
    <w:rsid w:val="00BA4C6F"/>
    <w:rsid w:val="00BA7AC3"/>
    <w:rsid w:val="00BB0E10"/>
    <w:rsid w:val="00BB239D"/>
    <w:rsid w:val="00BB2901"/>
    <w:rsid w:val="00BB4DA7"/>
    <w:rsid w:val="00BB523E"/>
    <w:rsid w:val="00BB57F7"/>
    <w:rsid w:val="00BC3FE0"/>
    <w:rsid w:val="00BD251C"/>
    <w:rsid w:val="00BD2BB5"/>
    <w:rsid w:val="00BD6D88"/>
    <w:rsid w:val="00BE5454"/>
    <w:rsid w:val="00BE5C82"/>
    <w:rsid w:val="00BE5D88"/>
    <w:rsid w:val="00BE7478"/>
    <w:rsid w:val="00BE7FF4"/>
    <w:rsid w:val="00BF0082"/>
    <w:rsid w:val="00BF1977"/>
    <w:rsid w:val="00BF4CAD"/>
    <w:rsid w:val="00BF578C"/>
    <w:rsid w:val="00BF5A7D"/>
    <w:rsid w:val="00C01A56"/>
    <w:rsid w:val="00C02936"/>
    <w:rsid w:val="00C0427B"/>
    <w:rsid w:val="00C05287"/>
    <w:rsid w:val="00C05C9F"/>
    <w:rsid w:val="00C12B5D"/>
    <w:rsid w:val="00C12EE4"/>
    <w:rsid w:val="00C130EE"/>
    <w:rsid w:val="00C15D03"/>
    <w:rsid w:val="00C20141"/>
    <w:rsid w:val="00C2186F"/>
    <w:rsid w:val="00C24227"/>
    <w:rsid w:val="00C268DB"/>
    <w:rsid w:val="00C31835"/>
    <w:rsid w:val="00C32440"/>
    <w:rsid w:val="00C32EFA"/>
    <w:rsid w:val="00C32F6B"/>
    <w:rsid w:val="00C3509B"/>
    <w:rsid w:val="00C3649D"/>
    <w:rsid w:val="00C41603"/>
    <w:rsid w:val="00C41815"/>
    <w:rsid w:val="00C42031"/>
    <w:rsid w:val="00C45947"/>
    <w:rsid w:val="00C51152"/>
    <w:rsid w:val="00C54404"/>
    <w:rsid w:val="00C54ABB"/>
    <w:rsid w:val="00C56F6B"/>
    <w:rsid w:val="00C60659"/>
    <w:rsid w:val="00C63B6C"/>
    <w:rsid w:val="00C657D5"/>
    <w:rsid w:val="00C662D4"/>
    <w:rsid w:val="00C66570"/>
    <w:rsid w:val="00C67345"/>
    <w:rsid w:val="00C750B4"/>
    <w:rsid w:val="00C77D62"/>
    <w:rsid w:val="00C829B6"/>
    <w:rsid w:val="00C855DE"/>
    <w:rsid w:val="00C87F62"/>
    <w:rsid w:val="00C937A3"/>
    <w:rsid w:val="00C9640A"/>
    <w:rsid w:val="00C96B33"/>
    <w:rsid w:val="00CA0763"/>
    <w:rsid w:val="00CA07EF"/>
    <w:rsid w:val="00CA35D5"/>
    <w:rsid w:val="00CA39F8"/>
    <w:rsid w:val="00CA55D9"/>
    <w:rsid w:val="00CA5A1D"/>
    <w:rsid w:val="00CA6702"/>
    <w:rsid w:val="00CA70EA"/>
    <w:rsid w:val="00CB6B21"/>
    <w:rsid w:val="00CC0735"/>
    <w:rsid w:val="00CC21D1"/>
    <w:rsid w:val="00CC2928"/>
    <w:rsid w:val="00CC3431"/>
    <w:rsid w:val="00CC4FFE"/>
    <w:rsid w:val="00CC5703"/>
    <w:rsid w:val="00CC726C"/>
    <w:rsid w:val="00CD322E"/>
    <w:rsid w:val="00CD5677"/>
    <w:rsid w:val="00CE1086"/>
    <w:rsid w:val="00CE1337"/>
    <w:rsid w:val="00CE1581"/>
    <w:rsid w:val="00CE27A6"/>
    <w:rsid w:val="00CE4AB7"/>
    <w:rsid w:val="00CF02D2"/>
    <w:rsid w:val="00CF2362"/>
    <w:rsid w:val="00CF52FA"/>
    <w:rsid w:val="00CF640B"/>
    <w:rsid w:val="00CF7ECB"/>
    <w:rsid w:val="00D01E6B"/>
    <w:rsid w:val="00D03389"/>
    <w:rsid w:val="00D04310"/>
    <w:rsid w:val="00D107E3"/>
    <w:rsid w:val="00D10BDF"/>
    <w:rsid w:val="00D11EA3"/>
    <w:rsid w:val="00D138C6"/>
    <w:rsid w:val="00D15DCB"/>
    <w:rsid w:val="00D164D4"/>
    <w:rsid w:val="00D3111A"/>
    <w:rsid w:val="00D317E4"/>
    <w:rsid w:val="00D33607"/>
    <w:rsid w:val="00D33784"/>
    <w:rsid w:val="00D33E1D"/>
    <w:rsid w:val="00D365DC"/>
    <w:rsid w:val="00D44802"/>
    <w:rsid w:val="00D515C8"/>
    <w:rsid w:val="00D51F58"/>
    <w:rsid w:val="00D52205"/>
    <w:rsid w:val="00D5355F"/>
    <w:rsid w:val="00D54611"/>
    <w:rsid w:val="00D550C5"/>
    <w:rsid w:val="00D56724"/>
    <w:rsid w:val="00D6024C"/>
    <w:rsid w:val="00D63B6D"/>
    <w:rsid w:val="00D65C08"/>
    <w:rsid w:val="00D67262"/>
    <w:rsid w:val="00D72F6E"/>
    <w:rsid w:val="00D734CE"/>
    <w:rsid w:val="00D7474C"/>
    <w:rsid w:val="00D81A1D"/>
    <w:rsid w:val="00D82A12"/>
    <w:rsid w:val="00D85D1C"/>
    <w:rsid w:val="00D9060C"/>
    <w:rsid w:val="00D93211"/>
    <w:rsid w:val="00D9366B"/>
    <w:rsid w:val="00D93B41"/>
    <w:rsid w:val="00D97404"/>
    <w:rsid w:val="00DA084D"/>
    <w:rsid w:val="00DA2453"/>
    <w:rsid w:val="00DA3A8F"/>
    <w:rsid w:val="00DA5EBA"/>
    <w:rsid w:val="00DB6F89"/>
    <w:rsid w:val="00DC4139"/>
    <w:rsid w:val="00DC4EBB"/>
    <w:rsid w:val="00DC5FC7"/>
    <w:rsid w:val="00DD0BF5"/>
    <w:rsid w:val="00DD0FD5"/>
    <w:rsid w:val="00DD1095"/>
    <w:rsid w:val="00DD20EE"/>
    <w:rsid w:val="00DD2D84"/>
    <w:rsid w:val="00DD3800"/>
    <w:rsid w:val="00DD56A1"/>
    <w:rsid w:val="00DE1743"/>
    <w:rsid w:val="00DE2D3C"/>
    <w:rsid w:val="00DE31AA"/>
    <w:rsid w:val="00DE4B27"/>
    <w:rsid w:val="00DE6EF9"/>
    <w:rsid w:val="00DF2CC3"/>
    <w:rsid w:val="00DF3633"/>
    <w:rsid w:val="00DF38B4"/>
    <w:rsid w:val="00DF42BD"/>
    <w:rsid w:val="00DF7AF8"/>
    <w:rsid w:val="00E011D3"/>
    <w:rsid w:val="00E035B8"/>
    <w:rsid w:val="00E04783"/>
    <w:rsid w:val="00E12F80"/>
    <w:rsid w:val="00E154FA"/>
    <w:rsid w:val="00E15825"/>
    <w:rsid w:val="00E1630A"/>
    <w:rsid w:val="00E17309"/>
    <w:rsid w:val="00E20BD3"/>
    <w:rsid w:val="00E20D42"/>
    <w:rsid w:val="00E2154F"/>
    <w:rsid w:val="00E22A12"/>
    <w:rsid w:val="00E22B76"/>
    <w:rsid w:val="00E245AA"/>
    <w:rsid w:val="00E256E9"/>
    <w:rsid w:val="00E304B0"/>
    <w:rsid w:val="00E31DD1"/>
    <w:rsid w:val="00E31F18"/>
    <w:rsid w:val="00E34819"/>
    <w:rsid w:val="00E35218"/>
    <w:rsid w:val="00E35DB9"/>
    <w:rsid w:val="00E363DD"/>
    <w:rsid w:val="00E36B2A"/>
    <w:rsid w:val="00E40374"/>
    <w:rsid w:val="00E408D4"/>
    <w:rsid w:val="00E41310"/>
    <w:rsid w:val="00E44512"/>
    <w:rsid w:val="00E507D7"/>
    <w:rsid w:val="00E52113"/>
    <w:rsid w:val="00E55603"/>
    <w:rsid w:val="00E60FBB"/>
    <w:rsid w:val="00E658A1"/>
    <w:rsid w:val="00E66280"/>
    <w:rsid w:val="00E663FE"/>
    <w:rsid w:val="00E704E7"/>
    <w:rsid w:val="00E761CB"/>
    <w:rsid w:val="00E84121"/>
    <w:rsid w:val="00E85FF4"/>
    <w:rsid w:val="00E901C3"/>
    <w:rsid w:val="00E91D4E"/>
    <w:rsid w:val="00E923CA"/>
    <w:rsid w:val="00E93E19"/>
    <w:rsid w:val="00E973A2"/>
    <w:rsid w:val="00EA12E0"/>
    <w:rsid w:val="00EA19C2"/>
    <w:rsid w:val="00EA25F1"/>
    <w:rsid w:val="00EA5A18"/>
    <w:rsid w:val="00EA6399"/>
    <w:rsid w:val="00EA6BA6"/>
    <w:rsid w:val="00EA6BDE"/>
    <w:rsid w:val="00EA6EB3"/>
    <w:rsid w:val="00EA7AF3"/>
    <w:rsid w:val="00EB00DF"/>
    <w:rsid w:val="00EB0382"/>
    <w:rsid w:val="00EB102B"/>
    <w:rsid w:val="00EB60D4"/>
    <w:rsid w:val="00EB6709"/>
    <w:rsid w:val="00EB7D55"/>
    <w:rsid w:val="00EC1714"/>
    <w:rsid w:val="00EC1B77"/>
    <w:rsid w:val="00EC3EA2"/>
    <w:rsid w:val="00EC4326"/>
    <w:rsid w:val="00EC5A5F"/>
    <w:rsid w:val="00ED1F60"/>
    <w:rsid w:val="00ED25AB"/>
    <w:rsid w:val="00ED5945"/>
    <w:rsid w:val="00ED5F47"/>
    <w:rsid w:val="00ED7C55"/>
    <w:rsid w:val="00EE5412"/>
    <w:rsid w:val="00EE5848"/>
    <w:rsid w:val="00EE7D20"/>
    <w:rsid w:val="00EE7F28"/>
    <w:rsid w:val="00EF3611"/>
    <w:rsid w:val="00EF3724"/>
    <w:rsid w:val="00EF37AD"/>
    <w:rsid w:val="00EF69E4"/>
    <w:rsid w:val="00F02A4C"/>
    <w:rsid w:val="00F02B4E"/>
    <w:rsid w:val="00F04316"/>
    <w:rsid w:val="00F045F9"/>
    <w:rsid w:val="00F05E5B"/>
    <w:rsid w:val="00F05F55"/>
    <w:rsid w:val="00F07267"/>
    <w:rsid w:val="00F07F24"/>
    <w:rsid w:val="00F14002"/>
    <w:rsid w:val="00F1416E"/>
    <w:rsid w:val="00F161B0"/>
    <w:rsid w:val="00F17E03"/>
    <w:rsid w:val="00F21009"/>
    <w:rsid w:val="00F21114"/>
    <w:rsid w:val="00F23492"/>
    <w:rsid w:val="00F250EE"/>
    <w:rsid w:val="00F2512B"/>
    <w:rsid w:val="00F269C2"/>
    <w:rsid w:val="00F26B87"/>
    <w:rsid w:val="00F27012"/>
    <w:rsid w:val="00F327AD"/>
    <w:rsid w:val="00F35D82"/>
    <w:rsid w:val="00F36009"/>
    <w:rsid w:val="00F36160"/>
    <w:rsid w:val="00F37AE8"/>
    <w:rsid w:val="00F407B4"/>
    <w:rsid w:val="00F41FEF"/>
    <w:rsid w:val="00F44304"/>
    <w:rsid w:val="00F4478A"/>
    <w:rsid w:val="00F46A02"/>
    <w:rsid w:val="00F478E3"/>
    <w:rsid w:val="00F534D0"/>
    <w:rsid w:val="00F568E7"/>
    <w:rsid w:val="00F571BA"/>
    <w:rsid w:val="00F600EB"/>
    <w:rsid w:val="00F63C1A"/>
    <w:rsid w:val="00F64014"/>
    <w:rsid w:val="00F64F26"/>
    <w:rsid w:val="00F669D0"/>
    <w:rsid w:val="00F66DB2"/>
    <w:rsid w:val="00F7271D"/>
    <w:rsid w:val="00F733D7"/>
    <w:rsid w:val="00F76451"/>
    <w:rsid w:val="00F7707C"/>
    <w:rsid w:val="00F800FA"/>
    <w:rsid w:val="00F8181B"/>
    <w:rsid w:val="00F81938"/>
    <w:rsid w:val="00F82282"/>
    <w:rsid w:val="00F8297C"/>
    <w:rsid w:val="00F91DC4"/>
    <w:rsid w:val="00F9341C"/>
    <w:rsid w:val="00F942BD"/>
    <w:rsid w:val="00F9520B"/>
    <w:rsid w:val="00F95AC7"/>
    <w:rsid w:val="00F95FAE"/>
    <w:rsid w:val="00F97319"/>
    <w:rsid w:val="00F9769E"/>
    <w:rsid w:val="00FA1711"/>
    <w:rsid w:val="00FA66B7"/>
    <w:rsid w:val="00FA7B65"/>
    <w:rsid w:val="00FB0CC5"/>
    <w:rsid w:val="00FB0F27"/>
    <w:rsid w:val="00FB2D01"/>
    <w:rsid w:val="00FB2D48"/>
    <w:rsid w:val="00FB46BD"/>
    <w:rsid w:val="00FB756B"/>
    <w:rsid w:val="00FC073C"/>
    <w:rsid w:val="00FC1356"/>
    <w:rsid w:val="00FC2002"/>
    <w:rsid w:val="00FC31DE"/>
    <w:rsid w:val="00FC3351"/>
    <w:rsid w:val="00FC4EE5"/>
    <w:rsid w:val="00FC6663"/>
    <w:rsid w:val="00FD54F2"/>
    <w:rsid w:val="00FE192F"/>
    <w:rsid w:val="00FE1C9A"/>
    <w:rsid w:val="00FE2BF6"/>
    <w:rsid w:val="00FE52B6"/>
    <w:rsid w:val="00FE5EB2"/>
    <w:rsid w:val="00FF12CE"/>
    <w:rsid w:val="00FF50E9"/>
    <w:rsid w:val="00FF6B92"/>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EDC5"/>
  <w15:chartTrackingRefBased/>
  <w15:docId w15:val="{EFF49B65-0776-4393-8F82-8D190C2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048"/>
    <w:pPr>
      <w:spacing w:before="40" w:after="120" w:line="360" w:lineRule="auto"/>
      <w:jc w:val="both"/>
    </w:pPr>
    <w:rPr>
      <w:sz w:val="24"/>
    </w:rPr>
  </w:style>
  <w:style w:type="paragraph" w:styleId="Heading1">
    <w:name w:val="heading 1"/>
    <w:basedOn w:val="Normal"/>
    <w:next w:val="Normal"/>
    <w:link w:val="Heading1Char"/>
    <w:autoRedefine/>
    <w:uiPriority w:val="9"/>
    <w:qFormat/>
    <w:rsid w:val="008161C0"/>
    <w:pPr>
      <w:keepNext/>
      <w:keepLines/>
      <w:numPr>
        <w:numId w:val="5"/>
      </w:numPr>
      <w:spacing w:before="120" w:line="480" w:lineRule="auto"/>
      <w:outlineLvl w:val="0"/>
    </w:pPr>
    <w:rPr>
      <w:rFonts w:asciiTheme="majorHAnsi" w:eastAsia="Times New Roman" w:hAnsiTheme="majorHAnsi" w:cstheme="majorBidi"/>
      <w:b/>
      <w:bCs/>
      <w:sz w:val="28"/>
      <w:szCs w:val="28"/>
      <w:lang w:eastAsia="en-GB"/>
    </w:rPr>
  </w:style>
  <w:style w:type="paragraph" w:styleId="Heading2">
    <w:name w:val="heading 2"/>
    <w:basedOn w:val="Normal"/>
    <w:next w:val="Normal"/>
    <w:link w:val="Heading2Char"/>
    <w:autoRedefine/>
    <w:uiPriority w:val="9"/>
    <w:unhideWhenUsed/>
    <w:qFormat/>
    <w:rsid w:val="003F7E9E"/>
    <w:pPr>
      <w:keepNext/>
      <w:keepLines/>
      <w:numPr>
        <w:ilvl w:val="1"/>
        <w:numId w:val="5"/>
      </w:numPr>
      <w:spacing w:after="240" w:line="480" w:lineRule="auto"/>
      <w:outlineLvl w:val="1"/>
    </w:pPr>
    <w:rPr>
      <w:rFonts w:eastAsiaTheme="majorEastAsia" w:cstheme="majorBidi"/>
      <w:b/>
      <w:bCs/>
      <w:szCs w:val="26"/>
      <w:lang w:eastAsia="en-GB"/>
    </w:rPr>
  </w:style>
  <w:style w:type="paragraph" w:styleId="Heading3">
    <w:name w:val="heading 3"/>
    <w:basedOn w:val="Normal"/>
    <w:next w:val="Normal"/>
    <w:link w:val="Heading3Char"/>
    <w:autoRedefine/>
    <w:uiPriority w:val="9"/>
    <w:unhideWhenUsed/>
    <w:qFormat/>
    <w:rsid w:val="007E0A95"/>
    <w:pPr>
      <w:keepNext/>
      <w:keepLines/>
      <w:numPr>
        <w:ilvl w:val="2"/>
        <w:numId w:val="5"/>
      </w:numPr>
      <w:spacing w:after="240" w:line="480" w:lineRule="auto"/>
      <w:outlineLvl w:val="2"/>
    </w:pPr>
    <w:rPr>
      <w:rFonts w:ascii="Times New Roman" w:eastAsiaTheme="majorEastAsia" w:hAnsi="Times New Roman" w:cstheme="majorBidi"/>
      <w:b/>
      <w:bCs/>
      <w:i/>
      <w:lang w:eastAsia="en-GB"/>
    </w:rPr>
  </w:style>
  <w:style w:type="paragraph" w:styleId="Heading4">
    <w:name w:val="heading 4"/>
    <w:basedOn w:val="Normal"/>
    <w:next w:val="Normal"/>
    <w:link w:val="Heading4Char"/>
    <w:uiPriority w:val="9"/>
    <w:unhideWhenUsed/>
    <w:qFormat/>
    <w:rsid w:val="007E0A95"/>
    <w:pPr>
      <w:keepNext/>
      <w:keepLines/>
      <w:numPr>
        <w:ilvl w:val="3"/>
        <w:numId w:val="5"/>
      </w:numPr>
      <w:spacing w:before="200" w:after="240" w:line="240" w:lineRule="auto"/>
      <w:outlineLvl w:val="3"/>
    </w:pPr>
    <w:rPr>
      <w:rFonts w:asciiTheme="majorHAnsi" w:eastAsiaTheme="majorEastAsia" w:hAnsiTheme="majorHAnsi" w:cstheme="majorBidi"/>
      <w:b/>
      <w:bCs/>
      <w:i/>
      <w:iCs/>
      <w:szCs w:val="24"/>
      <w:lang w:eastAsia="en-GB"/>
    </w:rPr>
  </w:style>
  <w:style w:type="paragraph" w:styleId="Heading5">
    <w:name w:val="heading 5"/>
    <w:basedOn w:val="Normal"/>
    <w:next w:val="Normal"/>
    <w:link w:val="Heading5Char"/>
    <w:semiHidden/>
    <w:unhideWhenUsed/>
    <w:qFormat/>
    <w:rsid w:val="007E0A95"/>
    <w:pPr>
      <w:keepNext/>
      <w:keepLines/>
      <w:numPr>
        <w:ilvl w:val="4"/>
        <w:numId w:val="5"/>
      </w:numPr>
      <w:spacing w:before="200" w:after="240" w:line="240" w:lineRule="auto"/>
      <w:outlineLvl w:val="4"/>
    </w:pPr>
    <w:rPr>
      <w:rFonts w:asciiTheme="majorHAnsi" w:eastAsiaTheme="majorEastAsia" w:hAnsiTheme="majorHAnsi" w:cstheme="majorBidi"/>
      <w:color w:val="1F4D78" w:themeColor="accent1" w:themeShade="7F"/>
      <w:szCs w:val="24"/>
      <w:lang w:eastAsia="en-GB"/>
    </w:rPr>
  </w:style>
  <w:style w:type="paragraph" w:styleId="Heading6">
    <w:name w:val="heading 6"/>
    <w:basedOn w:val="Normal"/>
    <w:next w:val="Normal"/>
    <w:link w:val="Heading6Char"/>
    <w:semiHidden/>
    <w:unhideWhenUsed/>
    <w:qFormat/>
    <w:rsid w:val="007E0A95"/>
    <w:pPr>
      <w:keepNext/>
      <w:keepLines/>
      <w:numPr>
        <w:ilvl w:val="5"/>
        <w:numId w:val="5"/>
      </w:numPr>
      <w:spacing w:before="200" w:after="240" w:line="240" w:lineRule="auto"/>
      <w:outlineLvl w:val="5"/>
    </w:pPr>
    <w:rPr>
      <w:rFonts w:asciiTheme="majorHAnsi" w:eastAsiaTheme="majorEastAsia" w:hAnsiTheme="majorHAnsi" w:cstheme="majorBidi"/>
      <w:i/>
      <w:iCs/>
      <w:color w:val="1F4D78" w:themeColor="accent1" w:themeShade="7F"/>
      <w:szCs w:val="24"/>
      <w:lang w:eastAsia="en-GB"/>
    </w:rPr>
  </w:style>
  <w:style w:type="paragraph" w:styleId="Heading7">
    <w:name w:val="heading 7"/>
    <w:basedOn w:val="Normal"/>
    <w:next w:val="Normal"/>
    <w:link w:val="Heading7Char"/>
    <w:semiHidden/>
    <w:unhideWhenUsed/>
    <w:qFormat/>
    <w:rsid w:val="007E0A95"/>
    <w:pPr>
      <w:keepNext/>
      <w:keepLines/>
      <w:numPr>
        <w:ilvl w:val="6"/>
        <w:numId w:val="5"/>
      </w:numPr>
      <w:spacing w:before="200" w:after="240" w:line="240" w:lineRule="auto"/>
      <w:outlineLvl w:val="6"/>
    </w:pPr>
    <w:rPr>
      <w:rFonts w:asciiTheme="majorHAnsi" w:eastAsiaTheme="majorEastAsia" w:hAnsiTheme="majorHAnsi" w:cstheme="majorBidi"/>
      <w:i/>
      <w:iCs/>
      <w:color w:val="404040" w:themeColor="text1" w:themeTint="BF"/>
      <w:szCs w:val="24"/>
      <w:lang w:eastAsia="en-GB"/>
    </w:rPr>
  </w:style>
  <w:style w:type="paragraph" w:styleId="Heading8">
    <w:name w:val="heading 8"/>
    <w:basedOn w:val="Normal"/>
    <w:next w:val="Normal"/>
    <w:link w:val="Heading8Char"/>
    <w:semiHidden/>
    <w:unhideWhenUsed/>
    <w:qFormat/>
    <w:rsid w:val="007E0A95"/>
    <w:pPr>
      <w:keepNext/>
      <w:keepLines/>
      <w:numPr>
        <w:ilvl w:val="7"/>
        <w:numId w:val="5"/>
      </w:numPr>
      <w:spacing w:before="200" w:after="240" w:line="240"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7E0A95"/>
    <w:pPr>
      <w:keepNext/>
      <w:keepLines/>
      <w:numPr>
        <w:ilvl w:val="8"/>
        <w:numId w:val="5"/>
      </w:numPr>
      <w:spacing w:before="200" w:after="240" w:line="24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C0"/>
    <w:rPr>
      <w:rFonts w:asciiTheme="majorHAnsi" w:eastAsia="Times New Roman" w:hAnsiTheme="majorHAnsi" w:cstheme="majorBidi"/>
      <w:b/>
      <w:bCs/>
      <w:sz w:val="28"/>
      <w:szCs w:val="28"/>
      <w:lang w:eastAsia="en-GB"/>
    </w:rPr>
  </w:style>
  <w:style w:type="character" w:customStyle="1" w:styleId="Heading2Char">
    <w:name w:val="Heading 2 Char"/>
    <w:basedOn w:val="DefaultParagraphFont"/>
    <w:link w:val="Heading2"/>
    <w:uiPriority w:val="9"/>
    <w:rsid w:val="003F7E9E"/>
    <w:rPr>
      <w:rFonts w:eastAsiaTheme="majorEastAsia" w:cstheme="majorBidi"/>
      <w:b/>
      <w:bCs/>
      <w:sz w:val="24"/>
      <w:szCs w:val="26"/>
      <w:lang w:eastAsia="en-GB"/>
    </w:rPr>
  </w:style>
  <w:style w:type="character" w:customStyle="1" w:styleId="Heading3Char">
    <w:name w:val="Heading 3 Char"/>
    <w:basedOn w:val="DefaultParagraphFont"/>
    <w:link w:val="Heading3"/>
    <w:uiPriority w:val="9"/>
    <w:rsid w:val="007E0A95"/>
    <w:rPr>
      <w:rFonts w:ascii="Times New Roman" w:eastAsiaTheme="majorEastAsia" w:hAnsi="Times New Roman" w:cstheme="majorBidi"/>
      <w:b/>
      <w:bCs/>
      <w:i/>
      <w:sz w:val="24"/>
      <w:lang w:eastAsia="en-GB"/>
    </w:rPr>
  </w:style>
  <w:style w:type="character" w:customStyle="1" w:styleId="Heading4Char">
    <w:name w:val="Heading 4 Char"/>
    <w:basedOn w:val="DefaultParagraphFont"/>
    <w:link w:val="Heading4"/>
    <w:uiPriority w:val="9"/>
    <w:rsid w:val="007E0A95"/>
    <w:rPr>
      <w:rFonts w:asciiTheme="majorHAnsi" w:eastAsiaTheme="majorEastAsia" w:hAnsiTheme="majorHAnsi" w:cstheme="majorBidi"/>
      <w:b/>
      <w:bCs/>
      <w:i/>
      <w:iCs/>
      <w:sz w:val="24"/>
      <w:szCs w:val="24"/>
      <w:lang w:eastAsia="en-GB"/>
    </w:rPr>
  </w:style>
  <w:style w:type="character" w:customStyle="1" w:styleId="Heading5Char">
    <w:name w:val="Heading 5 Char"/>
    <w:basedOn w:val="DefaultParagraphFont"/>
    <w:link w:val="Heading5"/>
    <w:semiHidden/>
    <w:rsid w:val="007E0A95"/>
    <w:rPr>
      <w:rFonts w:asciiTheme="majorHAnsi" w:eastAsiaTheme="majorEastAsia" w:hAnsiTheme="majorHAnsi" w:cstheme="majorBidi"/>
      <w:color w:val="1F4D78" w:themeColor="accent1" w:themeShade="7F"/>
      <w:sz w:val="24"/>
      <w:szCs w:val="24"/>
      <w:lang w:eastAsia="en-GB"/>
    </w:rPr>
  </w:style>
  <w:style w:type="character" w:customStyle="1" w:styleId="Heading6Char">
    <w:name w:val="Heading 6 Char"/>
    <w:basedOn w:val="DefaultParagraphFont"/>
    <w:link w:val="Heading6"/>
    <w:semiHidden/>
    <w:rsid w:val="007E0A95"/>
    <w:rPr>
      <w:rFonts w:asciiTheme="majorHAnsi" w:eastAsiaTheme="majorEastAsia" w:hAnsiTheme="majorHAnsi" w:cstheme="majorBidi"/>
      <w:i/>
      <w:iCs/>
      <w:color w:val="1F4D78" w:themeColor="accent1" w:themeShade="7F"/>
      <w:sz w:val="24"/>
      <w:szCs w:val="24"/>
      <w:lang w:eastAsia="en-GB"/>
    </w:rPr>
  </w:style>
  <w:style w:type="character" w:customStyle="1" w:styleId="Heading7Char">
    <w:name w:val="Heading 7 Char"/>
    <w:basedOn w:val="DefaultParagraphFont"/>
    <w:link w:val="Heading7"/>
    <w:semiHidden/>
    <w:rsid w:val="007E0A9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7E0A9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7E0A95"/>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7E0A95"/>
    <w:rPr>
      <w:color w:val="0000FF"/>
      <w:u w:val="single"/>
    </w:rPr>
  </w:style>
  <w:style w:type="character" w:styleId="FollowedHyperlink">
    <w:name w:val="FollowedHyperlink"/>
    <w:basedOn w:val="DefaultParagraphFont"/>
    <w:uiPriority w:val="99"/>
    <w:semiHidden/>
    <w:unhideWhenUsed/>
    <w:rsid w:val="007E0A95"/>
    <w:rPr>
      <w:color w:val="954F72" w:themeColor="followedHyperlink"/>
      <w:u w:val="single"/>
    </w:rPr>
  </w:style>
  <w:style w:type="paragraph" w:styleId="FootnoteText">
    <w:name w:val="footnote text"/>
    <w:basedOn w:val="Normal"/>
    <w:link w:val="FootnoteTextChar"/>
    <w:unhideWhenUsed/>
    <w:rsid w:val="007E0A95"/>
    <w:pPr>
      <w:spacing w:after="0" w:line="240" w:lineRule="auto"/>
    </w:pPr>
    <w:rPr>
      <w:sz w:val="20"/>
      <w:szCs w:val="20"/>
    </w:rPr>
  </w:style>
  <w:style w:type="character" w:customStyle="1" w:styleId="FootnoteTextChar">
    <w:name w:val="Footnote Text Char"/>
    <w:basedOn w:val="DefaultParagraphFont"/>
    <w:link w:val="FootnoteText"/>
    <w:rsid w:val="007E0A95"/>
    <w:rPr>
      <w:sz w:val="20"/>
      <w:szCs w:val="20"/>
    </w:rPr>
  </w:style>
  <w:style w:type="character" w:styleId="FootnoteReference">
    <w:name w:val="footnote reference"/>
    <w:basedOn w:val="DefaultParagraphFont"/>
    <w:unhideWhenUsed/>
    <w:qFormat/>
    <w:rsid w:val="007E0A95"/>
    <w:rPr>
      <w:vertAlign w:val="superscript"/>
    </w:rPr>
  </w:style>
  <w:style w:type="paragraph" w:styleId="Header">
    <w:name w:val="header"/>
    <w:basedOn w:val="Normal"/>
    <w:link w:val="HeaderChar"/>
    <w:uiPriority w:val="99"/>
    <w:unhideWhenUsed/>
    <w:rsid w:val="007E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A95"/>
    <w:rPr>
      <w:sz w:val="24"/>
    </w:rPr>
  </w:style>
  <w:style w:type="paragraph" w:styleId="Footer">
    <w:name w:val="footer"/>
    <w:basedOn w:val="Normal"/>
    <w:link w:val="FooterChar"/>
    <w:uiPriority w:val="99"/>
    <w:unhideWhenUsed/>
    <w:rsid w:val="007E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A95"/>
    <w:rPr>
      <w:sz w:val="24"/>
    </w:rPr>
  </w:style>
  <w:style w:type="paragraph" w:styleId="BalloonText">
    <w:name w:val="Balloon Text"/>
    <w:basedOn w:val="Normal"/>
    <w:link w:val="BalloonTextChar"/>
    <w:uiPriority w:val="99"/>
    <w:semiHidden/>
    <w:unhideWhenUsed/>
    <w:rsid w:val="007E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95"/>
    <w:rPr>
      <w:rFonts w:ascii="Segoe UI" w:hAnsi="Segoe UI" w:cs="Segoe UI"/>
      <w:sz w:val="18"/>
      <w:szCs w:val="18"/>
    </w:rPr>
  </w:style>
  <w:style w:type="paragraph" w:customStyle="1" w:styleId="EndNoteBibliography">
    <w:name w:val="EndNote Bibliography"/>
    <w:basedOn w:val="Normal"/>
    <w:link w:val="EndNoteBibliographyChar"/>
    <w:rsid w:val="007E0A95"/>
    <w:pPr>
      <w:spacing w:after="240" w:line="240" w:lineRule="auto"/>
      <w:ind w:firstLine="720"/>
    </w:pPr>
    <w:rPr>
      <w:rFonts w:ascii="Calibri" w:hAnsi="Calibri" w:cs="Calibri"/>
      <w:noProof/>
      <w:sz w:val="22"/>
    </w:rPr>
  </w:style>
  <w:style w:type="character" w:customStyle="1" w:styleId="EndNoteBibliographyChar">
    <w:name w:val="EndNote Bibliography Char"/>
    <w:basedOn w:val="DefaultParagraphFont"/>
    <w:link w:val="EndNoteBibliography"/>
    <w:rsid w:val="007E0A95"/>
    <w:rPr>
      <w:rFonts w:ascii="Calibri" w:hAnsi="Calibri" w:cs="Calibri"/>
      <w:noProof/>
    </w:rPr>
  </w:style>
  <w:style w:type="character" w:styleId="CommentReference">
    <w:name w:val="annotation reference"/>
    <w:basedOn w:val="DefaultParagraphFont"/>
    <w:uiPriority w:val="99"/>
    <w:semiHidden/>
    <w:unhideWhenUsed/>
    <w:rsid w:val="007E0A95"/>
    <w:rPr>
      <w:sz w:val="16"/>
      <w:szCs w:val="16"/>
    </w:rPr>
  </w:style>
  <w:style w:type="paragraph" w:styleId="CommentText">
    <w:name w:val="annotation text"/>
    <w:basedOn w:val="Normal"/>
    <w:link w:val="CommentTextChar"/>
    <w:uiPriority w:val="99"/>
    <w:semiHidden/>
    <w:unhideWhenUsed/>
    <w:rsid w:val="007E0A95"/>
    <w:pPr>
      <w:spacing w:line="240" w:lineRule="auto"/>
    </w:pPr>
    <w:rPr>
      <w:sz w:val="20"/>
      <w:szCs w:val="20"/>
    </w:rPr>
  </w:style>
  <w:style w:type="character" w:customStyle="1" w:styleId="CommentTextChar">
    <w:name w:val="Comment Text Char"/>
    <w:basedOn w:val="DefaultParagraphFont"/>
    <w:link w:val="CommentText"/>
    <w:uiPriority w:val="99"/>
    <w:semiHidden/>
    <w:rsid w:val="007E0A95"/>
    <w:rPr>
      <w:sz w:val="20"/>
      <w:szCs w:val="20"/>
    </w:rPr>
  </w:style>
  <w:style w:type="paragraph" w:styleId="CommentSubject">
    <w:name w:val="annotation subject"/>
    <w:basedOn w:val="CommentText"/>
    <w:next w:val="CommentText"/>
    <w:link w:val="CommentSubjectChar"/>
    <w:uiPriority w:val="99"/>
    <w:semiHidden/>
    <w:unhideWhenUsed/>
    <w:rsid w:val="007E0A95"/>
    <w:rPr>
      <w:b/>
      <w:bCs/>
    </w:rPr>
  </w:style>
  <w:style w:type="character" w:customStyle="1" w:styleId="CommentSubjectChar">
    <w:name w:val="Comment Subject Char"/>
    <w:basedOn w:val="CommentTextChar"/>
    <w:link w:val="CommentSubject"/>
    <w:uiPriority w:val="99"/>
    <w:semiHidden/>
    <w:rsid w:val="007E0A95"/>
    <w:rPr>
      <w:b/>
      <w:bCs/>
      <w:sz w:val="20"/>
      <w:szCs w:val="20"/>
    </w:rPr>
  </w:style>
  <w:style w:type="paragraph" w:customStyle="1" w:styleId="EndNoteBibliographyTitle">
    <w:name w:val="EndNote Bibliography Title"/>
    <w:basedOn w:val="Normal"/>
    <w:link w:val="EndNoteBibliographyTitleChar"/>
    <w:rsid w:val="007E0A95"/>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7E0A95"/>
    <w:rPr>
      <w:rFonts w:ascii="Calibri" w:hAnsi="Calibri" w:cs="Calibri"/>
      <w:noProof/>
      <w:lang w:val="en-US"/>
    </w:rPr>
  </w:style>
  <w:style w:type="paragraph" w:styleId="ListParagraph">
    <w:name w:val="List Paragraph"/>
    <w:basedOn w:val="Normal"/>
    <w:uiPriority w:val="34"/>
    <w:qFormat/>
    <w:rsid w:val="00BB4DA7"/>
    <w:pPr>
      <w:ind w:left="720"/>
      <w:contextualSpacing/>
    </w:pPr>
  </w:style>
  <w:style w:type="paragraph" w:styleId="EndnoteText">
    <w:name w:val="endnote text"/>
    <w:basedOn w:val="Normal"/>
    <w:link w:val="EndnoteTextChar"/>
    <w:uiPriority w:val="99"/>
    <w:semiHidden/>
    <w:unhideWhenUsed/>
    <w:rsid w:val="007035FF"/>
    <w:pPr>
      <w:spacing w:before="0" w:after="0" w:line="240" w:lineRule="auto"/>
      <w:ind w:firstLine="720"/>
      <w:jc w:val="left"/>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7035FF"/>
    <w:rPr>
      <w:rFonts w:ascii="Times New Roman" w:hAnsi="Times New Roman"/>
      <w:sz w:val="20"/>
      <w:szCs w:val="20"/>
    </w:rPr>
  </w:style>
  <w:style w:type="numbering" w:customStyle="1" w:styleId="NoList1">
    <w:name w:val="No List1"/>
    <w:next w:val="NoList"/>
    <w:uiPriority w:val="99"/>
    <w:semiHidden/>
    <w:unhideWhenUsed/>
    <w:rsid w:val="00B64524"/>
  </w:style>
  <w:style w:type="paragraph" w:styleId="NoSpacing">
    <w:name w:val="No Spacing"/>
    <w:uiPriority w:val="1"/>
    <w:qFormat/>
    <w:rsid w:val="00B64524"/>
    <w:pPr>
      <w:spacing w:after="0" w:line="240" w:lineRule="auto"/>
    </w:pPr>
    <w:rPr>
      <w:rFonts w:ascii="Times New Roman" w:hAnsi="Times New Roman"/>
      <w:sz w:val="24"/>
      <w:lang w:val="en-US"/>
    </w:rPr>
  </w:style>
  <w:style w:type="table" w:customStyle="1" w:styleId="TableGrid11">
    <w:name w:val="Table Grid11"/>
    <w:basedOn w:val="TableNormal"/>
    <w:next w:val="TableGrid"/>
    <w:rsid w:val="00F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440"/>
    <w:rPr>
      <w:color w:val="605E5C"/>
      <w:shd w:val="clear" w:color="auto" w:fill="E1DFDD"/>
    </w:rPr>
  </w:style>
  <w:style w:type="character" w:styleId="EndnoteReference">
    <w:name w:val="endnote reference"/>
    <w:basedOn w:val="DefaultParagraphFont"/>
    <w:uiPriority w:val="99"/>
    <w:semiHidden/>
    <w:unhideWhenUsed/>
    <w:rsid w:val="004B1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irfa.2016.12.002" TargetMode="External"/><Relationship Id="rId13" Type="http://schemas.openxmlformats.org/officeDocument/2006/relationships/hyperlink" Target="https://doi.org/10.1016/j.respol.2014.10.016" TargetMode="External"/><Relationship Id="rId18" Type="http://schemas.openxmlformats.org/officeDocument/2006/relationships/hyperlink" Target="https://doi.org/10.1016/j.irfa.2017.11.0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x.doi.org/10.1016/j.jcorpfin.2015.10.003" TargetMode="External"/><Relationship Id="rId7" Type="http://schemas.openxmlformats.org/officeDocument/2006/relationships/endnotes" Target="endnotes.xml"/><Relationship Id="rId12" Type="http://schemas.openxmlformats.org/officeDocument/2006/relationships/hyperlink" Target="https://doi.org/10.1016/j.irfa.2012.09.005" TargetMode="External"/><Relationship Id="rId17" Type="http://schemas.openxmlformats.org/officeDocument/2006/relationships/hyperlink" Target="https://doi.org/10.1016/j.irfa.2020.101611" TargetMode="External"/><Relationship Id="rId25" Type="http://schemas.openxmlformats.org/officeDocument/2006/relationships/hyperlink" Target="http://doi.org/10.1016/j.bar.2015.03.001" TargetMode="External"/><Relationship Id="rId2" Type="http://schemas.openxmlformats.org/officeDocument/2006/relationships/numbering" Target="numbering.xml"/><Relationship Id="rId16" Type="http://schemas.openxmlformats.org/officeDocument/2006/relationships/hyperlink" Target="https://doi.org/10.1016/j.jcorpfin.2018.08.007" TargetMode="External"/><Relationship Id="rId20" Type="http://schemas.openxmlformats.org/officeDocument/2006/relationships/hyperlink" Target="https://doi.org/10.1016/j.cpa.2017.08.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cceco.2013.08.001" TargetMode="External"/><Relationship Id="rId24" Type="http://schemas.openxmlformats.org/officeDocument/2006/relationships/hyperlink" Target="http://dx.doi.org/10.1016/j.irfa.2016.09.003" TargetMode="External"/><Relationship Id="rId5" Type="http://schemas.openxmlformats.org/officeDocument/2006/relationships/webSettings" Target="webSettings.xml"/><Relationship Id="rId15" Type="http://schemas.openxmlformats.org/officeDocument/2006/relationships/hyperlink" Target="https://doi.org/10.1016/j.jcorpfin.2018.11.004" TargetMode="External"/><Relationship Id="rId23" Type="http://schemas.openxmlformats.org/officeDocument/2006/relationships/hyperlink" Target="http://dx.doi.org/10.1016/j.irfa.2016.09.003" TargetMode="External"/><Relationship Id="rId28" Type="http://schemas.openxmlformats.org/officeDocument/2006/relationships/theme" Target="theme/theme1.xml"/><Relationship Id="rId10" Type="http://schemas.openxmlformats.org/officeDocument/2006/relationships/hyperlink" Target="https://doi.org/10.1016/j.bar.2017.09.008" TargetMode="External"/><Relationship Id="rId19" Type="http://schemas.openxmlformats.org/officeDocument/2006/relationships/hyperlink" Target="https://doi.org/10.1016/j.irfa.2019.02.004" TargetMode="External"/><Relationship Id="rId4" Type="http://schemas.openxmlformats.org/officeDocument/2006/relationships/settings" Target="settings.xml"/><Relationship Id="rId9" Type="http://schemas.openxmlformats.org/officeDocument/2006/relationships/hyperlink" Target="https://www.frc.org.uk/getattachment/edce667b-16ea-41f4-a6c7-9c30db75bb0c/Combined-Code-2003.pdf" TargetMode="External"/><Relationship Id="rId14" Type="http://schemas.openxmlformats.org/officeDocument/2006/relationships/hyperlink" Target="https://doi.org/10.1016/j.jcorpfin.2020.101557" TargetMode="External"/><Relationship Id="rId22" Type="http://schemas.openxmlformats.org/officeDocument/2006/relationships/hyperlink" Target="https://doi.org/10.1016/j.aos.2009.01.008"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ft.com/cms/s/0/bbfff43e-4b44-11da-aadc-0000779e2340.html" TargetMode="External"/><Relationship Id="rId2" Type="http://schemas.openxmlformats.org/officeDocument/2006/relationships/hyperlink" Target="https://www.frc.org.uk/directors/corporate-governance-and-stewardship/uk-corporate-governance-code/history-of-the-uk-corporate-governance-code" TargetMode="External"/><Relationship Id="rId1" Type="http://schemas.openxmlformats.org/officeDocument/2006/relationships/hyperlink" Target="https://www.frc.org.uk/directors/corporate-governance-and-stewardship/uk-corporate-governance-code/history-of-the-uk-corporate-governanc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849B-9A49-4382-8AB5-6159BF36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32355</Words>
  <Characters>184424</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Sardar</dc:creator>
  <cp:keywords/>
  <dc:description/>
  <cp:lastModifiedBy>Ahmad, Sardar</cp:lastModifiedBy>
  <cp:revision>5</cp:revision>
  <dcterms:created xsi:type="dcterms:W3CDTF">2021-07-13T14:25:00Z</dcterms:created>
  <dcterms:modified xsi:type="dcterms:W3CDTF">2021-07-13T14:32:00Z</dcterms:modified>
</cp:coreProperties>
</file>