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53F" w:rsidRDefault="00BE653F" w:rsidP="00BE653F">
      <w:r>
        <w:t>(a)</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766"/>
        <w:gridCol w:w="914"/>
        <w:gridCol w:w="1329"/>
        <w:gridCol w:w="1106"/>
        <w:gridCol w:w="1106"/>
        <w:gridCol w:w="1106"/>
        <w:gridCol w:w="1106"/>
        <w:gridCol w:w="1545"/>
      </w:tblGrid>
      <w:tr w:rsidR="00BE653F" w:rsidTr="00BC4424">
        <w:trPr>
          <w:trHeight w:val="462"/>
        </w:trPr>
        <w:tc>
          <w:tcPr>
            <w:tcW w:w="1087" w:type="dxa"/>
            <w:vMerge w:val="restart"/>
          </w:tcPr>
          <w:p w:rsidR="00BE653F" w:rsidRDefault="00BE653F" w:rsidP="00BC4424">
            <w:pPr>
              <w:spacing w:line="276" w:lineRule="auto"/>
            </w:pPr>
            <w:r>
              <w:t>Sample</w:t>
            </w:r>
          </w:p>
          <w:p w:rsidR="00BE653F" w:rsidRDefault="00BE653F" w:rsidP="00BC4424">
            <w:pPr>
              <w:spacing w:line="276" w:lineRule="auto"/>
            </w:pPr>
            <w:r>
              <w:t>(Aber86/)</w:t>
            </w:r>
          </w:p>
        </w:tc>
        <w:tc>
          <w:tcPr>
            <w:tcW w:w="766" w:type="dxa"/>
            <w:vMerge w:val="restart"/>
          </w:tcPr>
          <w:p w:rsidR="00BE653F" w:rsidRDefault="00BE653F" w:rsidP="00BC4424">
            <w:pPr>
              <w:spacing w:line="276" w:lineRule="auto"/>
              <w:jc w:val="center"/>
            </w:pPr>
            <w:r>
              <w:t>Depth (cm)</w:t>
            </w:r>
          </w:p>
        </w:tc>
        <w:tc>
          <w:tcPr>
            <w:tcW w:w="914" w:type="dxa"/>
            <w:vMerge w:val="restart"/>
          </w:tcPr>
          <w:p w:rsidR="00BE653F" w:rsidRDefault="00BE653F" w:rsidP="00BC4424">
            <w:pPr>
              <w:spacing w:line="276" w:lineRule="auto"/>
              <w:jc w:val="center"/>
            </w:pPr>
            <w:r>
              <w:t>Water content (%)</w:t>
            </w:r>
          </w:p>
        </w:tc>
        <w:tc>
          <w:tcPr>
            <w:tcW w:w="1329" w:type="dxa"/>
            <w:vMerge w:val="restart"/>
          </w:tcPr>
          <w:p w:rsidR="00BE653F" w:rsidRDefault="00BE653F" w:rsidP="00BC4424">
            <w:pPr>
              <w:spacing w:line="276" w:lineRule="auto"/>
              <w:jc w:val="center"/>
            </w:pPr>
            <w:r>
              <w:t>Alpha count rate (</w:t>
            </w:r>
            <w:proofErr w:type="spellStart"/>
            <w:r>
              <w:t>cts</w:t>
            </w:r>
            <w:proofErr w:type="spellEnd"/>
            <w:r>
              <w:t>/</w:t>
            </w:r>
            <w:proofErr w:type="spellStart"/>
            <w:r>
              <w:t>ks</w:t>
            </w:r>
            <w:proofErr w:type="spellEnd"/>
            <w:r>
              <w:t>/cm</w:t>
            </w:r>
            <w:r w:rsidRPr="007C6161">
              <w:rPr>
                <w:vertAlign w:val="superscript"/>
              </w:rPr>
              <w:t>2</w:t>
            </w:r>
            <w:r>
              <w:t>)</w:t>
            </w:r>
          </w:p>
        </w:tc>
        <w:tc>
          <w:tcPr>
            <w:tcW w:w="1106" w:type="dxa"/>
            <w:vMerge w:val="restart"/>
          </w:tcPr>
          <w:p w:rsidR="00BE653F" w:rsidRDefault="00BE653F" w:rsidP="00BC4424">
            <w:pPr>
              <w:spacing w:line="276" w:lineRule="auto"/>
              <w:jc w:val="center"/>
            </w:pPr>
            <w:r>
              <w:t>Beta Dose (</w:t>
            </w:r>
            <w:proofErr w:type="spellStart"/>
            <w:r>
              <w:t>Gy</w:t>
            </w:r>
            <w:proofErr w:type="spellEnd"/>
            <w:r>
              <w:t>/</w:t>
            </w:r>
            <w:proofErr w:type="spellStart"/>
            <w:r>
              <w:t>ka</w:t>
            </w:r>
            <w:proofErr w:type="spellEnd"/>
            <w:r>
              <w:t>)</w:t>
            </w:r>
          </w:p>
        </w:tc>
        <w:tc>
          <w:tcPr>
            <w:tcW w:w="3318" w:type="dxa"/>
            <w:gridSpan w:val="3"/>
          </w:tcPr>
          <w:p w:rsidR="00BE653F" w:rsidRPr="007C6161" w:rsidRDefault="00BE653F" w:rsidP="00BC4424">
            <w:pPr>
              <w:spacing w:line="276" w:lineRule="auto"/>
              <w:jc w:val="center"/>
            </w:pPr>
            <w:r>
              <w:t>Calculated concentrations</w:t>
            </w:r>
          </w:p>
        </w:tc>
        <w:tc>
          <w:tcPr>
            <w:tcW w:w="1545" w:type="dxa"/>
            <w:vMerge w:val="restart"/>
          </w:tcPr>
          <w:p w:rsidR="00BE653F" w:rsidRDefault="00BE653F" w:rsidP="00BC4424">
            <w:pPr>
              <w:spacing w:line="276" w:lineRule="auto"/>
              <w:jc w:val="center"/>
            </w:pPr>
            <w:r>
              <w:t>Total Dose (</w:t>
            </w:r>
            <w:proofErr w:type="spellStart"/>
            <w:r>
              <w:t>Gy</w:t>
            </w:r>
            <w:proofErr w:type="spellEnd"/>
            <w:r>
              <w:t>/</w:t>
            </w:r>
            <w:proofErr w:type="spellStart"/>
            <w:r>
              <w:t>ka</w:t>
            </w:r>
            <w:proofErr w:type="spellEnd"/>
            <w:r>
              <w:t>)</w:t>
            </w:r>
          </w:p>
        </w:tc>
      </w:tr>
      <w:tr w:rsidR="00BE653F" w:rsidTr="00BC4424">
        <w:trPr>
          <w:trHeight w:val="462"/>
        </w:trPr>
        <w:tc>
          <w:tcPr>
            <w:tcW w:w="1087" w:type="dxa"/>
            <w:vMerge/>
            <w:tcBorders>
              <w:bottom w:val="single" w:sz="4" w:space="0" w:color="auto"/>
            </w:tcBorders>
          </w:tcPr>
          <w:p w:rsidR="00BE653F" w:rsidRDefault="00BE653F" w:rsidP="00BC4424">
            <w:pPr>
              <w:spacing w:line="276" w:lineRule="auto"/>
            </w:pPr>
          </w:p>
        </w:tc>
        <w:tc>
          <w:tcPr>
            <w:tcW w:w="766" w:type="dxa"/>
            <w:vMerge/>
            <w:tcBorders>
              <w:bottom w:val="single" w:sz="4" w:space="0" w:color="auto"/>
            </w:tcBorders>
          </w:tcPr>
          <w:p w:rsidR="00BE653F" w:rsidRDefault="00BE653F" w:rsidP="00BC4424">
            <w:pPr>
              <w:spacing w:line="276" w:lineRule="auto"/>
              <w:jc w:val="center"/>
            </w:pPr>
          </w:p>
        </w:tc>
        <w:tc>
          <w:tcPr>
            <w:tcW w:w="914" w:type="dxa"/>
            <w:vMerge/>
            <w:tcBorders>
              <w:bottom w:val="single" w:sz="4" w:space="0" w:color="auto"/>
            </w:tcBorders>
          </w:tcPr>
          <w:p w:rsidR="00BE653F" w:rsidRDefault="00BE653F" w:rsidP="00BC4424">
            <w:pPr>
              <w:spacing w:line="276" w:lineRule="auto"/>
              <w:jc w:val="center"/>
            </w:pPr>
          </w:p>
        </w:tc>
        <w:tc>
          <w:tcPr>
            <w:tcW w:w="1329" w:type="dxa"/>
            <w:vMerge/>
            <w:tcBorders>
              <w:bottom w:val="single" w:sz="4" w:space="0" w:color="auto"/>
            </w:tcBorders>
          </w:tcPr>
          <w:p w:rsidR="00BE653F" w:rsidRDefault="00BE653F" w:rsidP="00BC4424">
            <w:pPr>
              <w:spacing w:line="276" w:lineRule="auto"/>
              <w:jc w:val="center"/>
            </w:pPr>
          </w:p>
        </w:tc>
        <w:tc>
          <w:tcPr>
            <w:tcW w:w="1106" w:type="dxa"/>
            <w:vMerge/>
            <w:tcBorders>
              <w:bottom w:val="single" w:sz="4" w:space="0" w:color="auto"/>
            </w:tcBorders>
          </w:tcPr>
          <w:p w:rsidR="00BE653F" w:rsidRDefault="00BE653F" w:rsidP="00BC4424">
            <w:pPr>
              <w:spacing w:line="276" w:lineRule="auto"/>
              <w:jc w:val="center"/>
            </w:pPr>
          </w:p>
        </w:tc>
        <w:tc>
          <w:tcPr>
            <w:tcW w:w="1106" w:type="dxa"/>
            <w:tcBorders>
              <w:bottom w:val="single" w:sz="4" w:space="0" w:color="auto"/>
            </w:tcBorders>
          </w:tcPr>
          <w:p w:rsidR="00BE653F" w:rsidRPr="007C6161" w:rsidRDefault="00BE653F" w:rsidP="00BC4424">
            <w:pPr>
              <w:spacing w:line="276" w:lineRule="auto"/>
              <w:jc w:val="center"/>
            </w:pPr>
            <w:r w:rsidRPr="007C6161">
              <w:t>K (%)</w:t>
            </w:r>
          </w:p>
        </w:tc>
        <w:tc>
          <w:tcPr>
            <w:tcW w:w="1106" w:type="dxa"/>
            <w:tcBorders>
              <w:bottom w:val="single" w:sz="4" w:space="0" w:color="auto"/>
            </w:tcBorders>
          </w:tcPr>
          <w:p w:rsidR="00BE653F" w:rsidRPr="007C6161" w:rsidRDefault="00BE653F" w:rsidP="00BC4424">
            <w:pPr>
              <w:spacing w:line="276" w:lineRule="auto"/>
              <w:jc w:val="center"/>
            </w:pPr>
            <w:r w:rsidRPr="007C6161">
              <w:t>U (ppm)</w:t>
            </w:r>
          </w:p>
        </w:tc>
        <w:tc>
          <w:tcPr>
            <w:tcW w:w="1106" w:type="dxa"/>
            <w:tcBorders>
              <w:bottom w:val="single" w:sz="4" w:space="0" w:color="auto"/>
            </w:tcBorders>
          </w:tcPr>
          <w:p w:rsidR="00BE653F" w:rsidRPr="007C6161" w:rsidRDefault="00BE653F" w:rsidP="00BC4424">
            <w:pPr>
              <w:spacing w:line="276" w:lineRule="auto"/>
              <w:jc w:val="center"/>
            </w:pPr>
            <w:proofErr w:type="spellStart"/>
            <w:r w:rsidRPr="007C6161">
              <w:t>Th</w:t>
            </w:r>
            <w:proofErr w:type="spellEnd"/>
            <w:r w:rsidRPr="007C6161">
              <w:t xml:space="preserve"> (ppm)</w:t>
            </w:r>
          </w:p>
        </w:tc>
        <w:tc>
          <w:tcPr>
            <w:tcW w:w="1545" w:type="dxa"/>
            <w:vMerge/>
            <w:tcBorders>
              <w:bottom w:val="single" w:sz="4" w:space="0" w:color="auto"/>
            </w:tcBorders>
          </w:tcPr>
          <w:p w:rsidR="00BE653F" w:rsidRDefault="00BE653F" w:rsidP="00BC4424">
            <w:pPr>
              <w:spacing w:line="276" w:lineRule="auto"/>
              <w:jc w:val="center"/>
            </w:pPr>
          </w:p>
        </w:tc>
      </w:tr>
      <w:tr w:rsidR="00BE653F" w:rsidTr="00BC4424">
        <w:tc>
          <w:tcPr>
            <w:tcW w:w="1087" w:type="dxa"/>
            <w:tcBorders>
              <w:top w:val="single" w:sz="4" w:space="0" w:color="auto"/>
            </w:tcBorders>
          </w:tcPr>
          <w:p w:rsidR="00BE653F" w:rsidRDefault="00BE653F" w:rsidP="00BC4424">
            <w:pPr>
              <w:spacing w:before="240" w:line="360" w:lineRule="auto"/>
            </w:pPr>
            <w:r>
              <w:t>SL8-1</w:t>
            </w:r>
          </w:p>
        </w:tc>
        <w:tc>
          <w:tcPr>
            <w:tcW w:w="766" w:type="dxa"/>
            <w:tcBorders>
              <w:top w:val="single" w:sz="4" w:space="0" w:color="auto"/>
            </w:tcBorders>
          </w:tcPr>
          <w:p w:rsidR="00BE653F" w:rsidRDefault="00BE653F" w:rsidP="00BC4424">
            <w:pPr>
              <w:spacing w:before="240" w:line="360" w:lineRule="auto"/>
              <w:jc w:val="center"/>
            </w:pPr>
            <w:r>
              <w:t>5</w:t>
            </w:r>
          </w:p>
        </w:tc>
        <w:tc>
          <w:tcPr>
            <w:tcW w:w="914" w:type="dxa"/>
            <w:tcBorders>
              <w:top w:val="single" w:sz="4" w:space="0" w:color="auto"/>
            </w:tcBorders>
          </w:tcPr>
          <w:p w:rsidR="00BE653F" w:rsidRDefault="00BE653F" w:rsidP="00BC4424">
            <w:pPr>
              <w:spacing w:before="240" w:line="360" w:lineRule="auto"/>
              <w:jc w:val="center"/>
            </w:pPr>
            <w:r>
              <w:t>5±2</w:t>
            </w:r>
          </w:p>
        </w:tc>
        <w:tc>
          <w:tcPr>
            <w:tcW w:w="1329" w:type="dxa"/>
            <w:tcBorders>
              <w:top w:val="single" w:sz="4" w:space="0" w:color="auto"/>
            </w:tcBorders>
          </w:tcPr>
          <w:p w:rsidR="00BE653F" w:rsidRDefault="00BE653F" w:rsidP="00BC4424">
            <w:pPr>
              <w:spacing w:before="240" w:line="360" w:lineRule="auto"/>
              <w:jc w:val="center"/>
            </w:pPr>
            <w:r>
              <w:t>0.379±0.001</w:t>
            </w:r>
          </w:p>
        </w:tc>
        <w:tc>
          <w:tcPr>
            <w:tcW w:w="1106" w:type="dxa"/>
            <w:tcBorders>
              <w:top w:val="single" w:sz="4" w:space="0" w:color="auto"/>
            </w:tcBorders>
          </w:tcPr>
          <w:p w:rsidR="00BE653F" w:rsidRDefault="00BE653F" w:rsidP="00BC4424">
            <w:pPr>
              <w:spacing w:before="240" w:line="360" w:lineRule="auto"/>
              <w:jc w:val="center"/>
            </w:pPr>
            <w:r>
              <w:t>0.49±0.02</w:t>
            </w:r>
          </w:p>
        </w:tc>
        <w:tc>
          <w:tcPr>
            <w:tcW w:w="1106" w:type="dxa"/>
            <w:tcBorders>
              <w:top w:val="single" w:sz="4" w:space="0" w:color="auto"/>
            </w:tcBorders>
          </w:tcPr>
          <w:p w:rsidR="00BE653F" w:rsidRPr="007C6161" w:rsidRDefault="00BE653F" w:rsidP="00BC4424">
            <w:pPr>
              <w:spacing w:before="240" w:line="360" w:lineRule="auto"/>
              <w:jc w:val="center"/>
            </w:pPr>
            <w:r w:rsidRPr="007C6161">
              <w:t>0.17±0.05</w:t>
            </w:r>
          </w:p>
        </w:tc>
        <w:tc>
          <w:tcPr>
            <w:tcW w:w="1106" w:type="dxa"/>
            <w:tcBorders>
              <w:top w:val="single" w:sz="4" w:space="0" w:color="auto"/>
            </w:tcBorders>
          </w:tcPr>
          <w:p w:rsidR="00BE653F" w:rsidRPr="007C6161" w:rsidRDefault="00BE653F" w:rsidP="00BC4424">
            <w:pPr>
              <w:spacing w:before="240" w:line="360" w:lineRule="auto"/>
              <w:jc w:val="center"/>
            </w:pPr>
            <w:r w:rsidRPr="007C6161">
              <w:t>1.27±0.22</w:t>
            </w:r>
          </w:p>
        </w:tc>
        <w:tc>
          <w:tcPr>
            <w:tcW w:w="1106" w:type="dxa"/>
            <w:tcBorders>
              <w:top w:val="single" w:sz="4" w:space="0" w:color="auto"/>
            </w:tcBorders>
          </w:tcPr>
          <w:p w:rsidR="00BE653F" w:rsidRPr="007C6161" w:rsidRDefault="00BE653F" w:rsidP="00BC4424">
            <w:pPr>
              <w:spacing w:before="240" w:line="360" w:lineRule="auto"/>
              <w:jc w:val="center"/>
            </w:pPr>
            <w:r w:rsidRPr="007C6161">
              <w:t>6.46±0.72</w:t>
            </w:r>
          </w:p>
        </w:tc>
        <w:tc>
          <w:tcPr>
            <w:tcW w:w="1545" w:type="dxa"/>
            <w:tcBorders>
              <w:top w:val="single" w:sz="4" w:space="0" w:color="auto"/>
            </w:tcBorders>
          </w:tcPr>
          <w:p w:rsidR="00BE653F" w:rsidRDefault="00BE653F" w:rsidP="00BC4424">
            <w:pPr>
              <w:spacing w:before="240" w:line="360" w:lineRule="auto"/>
              <w:jc w:val="center"/>
            </w:pPr>
            <w:r>
              <w:t>1.16 ± 0.05</w:t>
            </w:r>
          </w:p>
        </w:tc>
      </w:tr>
      <w:tr w:rsidR="00BE653F" w:rsidTr="00BC4424">
        <w:tc>
          <w:tcPr>
            <w:tcW w:w="1087" w:type="dxa"/>
          </w:tcPr>
          <w:p w:rsidR="00BE653F" w:rsidRDefault="00BE653F" w:rsidP="00BC4424">
            <w:pPr>
              <w:spacing w:before="240" w:line="360" w:lineRule="auto"/>
            </w:pPr>
            <w:r>
              <w:t>SL8-2</w:t>
            </w:r>
          </w:p>
        </w:tc>
        <w:tc>
          <w:tcPr>
            <w:tcW w:w="766" w:type="dxa"/>
          </w:tcPr>
          <w:p w:rsidR="00BE653F" w:rsidRDefault="00BE653F" w:rsidP="00BC4424">
            <w:pPr>
              <w:spacing w:before="240" w:line="360" w:lineRule="auto"/>
              <w:jc w:val="center"/>
            </w:pPr>
            <w:r>
              <w:t>23</w:t>
            </w:r>
          </w:p>
        </w:tc>
        <w:tc>
          <w:tcPr>
            <w:tcW w:w="914" w:type="dxa"/>
          </w:tcPr>
          <w:p w:rsidR="00BE653F" w:rsidRDefault="00BE653F" w:rsidP="00BC4424">
            <w:pPr>
              <w:spacing w:before="240" w:line="360" w:lineRule="auto"/>
              <w:jc w:val="center"/>
            </w:pPr>
            <w:r>
              <w:t>10±5</w:t>
            </w:r>
          </w:p>
        </w:tc>
        <w:tc>
          <w:tcPr>
            <w:tcW w:w="1329" w:type="dxa"/>
          </w:tcPr>
          <w:p w:rsidR="00BE653F" w:rsidRDefault="00BE653F" w:rsidP="00BC4424">
            <w:pPr>
              <w:spacing w:before="240" w:line="360" w:lineRule="auto"/>
              <w:jc w:val="center"/>
            </w:pPr>
            <w:r>
              <w:t>0.141±0.003</w:t>
            </w:r>
          </w:p>
        </w:tc>
        <w:tc>
          <w:tcPr>
            <w:tcW w:w="1106" w:type="dxa"/>
          </w:tcPr>
          <w:p w:rsidR="00BE653F" w:rsidRDefault="00BE653F" w:rsidP="00BC4424">
            <w:pPr>
              <w:spacing w:before="240" w:line="360" w:lineRule="auto"/>
              <w:jc w:val="center"/>
            </w:pPr>
            <w:r>
              <w:t>0.30±0.01</w:t>
            </w:r>
          </w:p>
        </w:tc>
        <w:tc>
          <w:tcPr>
            <w:tcW w:w="1106" w:type="dxa"/>
          </w:tcPr>
          <w:p w:rsidR="00BE653F" w:rsidRPr="007C6161" w:rsidRDefault="00BE653F" w:rsidP="00BC4424">
            <w:pPr>
              <w:spacing w:before="240" w:line="360" w:lineRule="auto"/>
              <w:jc w:val="center"/>
            </w:pPr>
            <w:r w:rsidRPr="007C6161">
              <w:t>0.21±0.02</w:t>
            </w:r>
          </w:p>
        </w:tc>
        <w:tc>
          <w:tcPr>
            <w:tcW w:w="1106" w:type="dxa"/>
          </w:tcPr>
          <w:p w:rsidR="00BE653F" w:rsidRPr="007C6161" w:rsidRDefault="00BE653F" w:rsidP="00BC4424">
            <w:pPr>
              <w:spacing w:before="240" w:line="360" w:lineRule="auto"/>
              <w:jc w:val="center"/>
            </w:pPr>
            <w:r w:rsidRPr="007C6161">
              <w:t>0.50±0.08</w:t>
            </w:r>
          </w:p>
        </w:tc>
        <w:tc>
          <w:tcPr>
            <w:tcW w:w="1106" w:type="dxa"/>
          </w:tcPr>
          <w:p w:rsidR="00BE653F" w:rsidRPr="007C6161" w:rsidRDefault="00BE653F" w:rsidP="00BC4424">
            <w:pPr>
              <w:spacing w:before="240" w:line="360" w:lineRule="auto"/>
              <w:jc w:val="center"/>
            </w:pPr>
            <w:r w:rsidRPr="007C6161">
              <w:t>2.33±0.26</w:t>
            </w:r>
          </w:p>
        </w:tc>
        <w:tc>
          <w:tcPr>
            <w:tcW w:w="1545" w:type="dxa"/>
          </w:tcPr>
          <w:p w:rsidR="00BE653F" w:rsidRDefault="00BE653F" w:rsidP="00BC4424">
            <w:pPr>
              <w:spacing w:before="240" w:line="360" w:lineRule="auto"/>
              <w:jc w:val="center"/>
            </w:pPr>
            <w:r>
              <w:t>0.67 ± 0.03</w:t>
            </w:r>
          </w:p>
        </w:tc>
      </w:tr>
      <w:tr w:rsidR="00BE653F" w:rsidTr="00BC4424">
        <w:tc>
          <w:tcPr>
            <w:tcW w:w="1087" w:type="dxa"/>
          </w:tcPr>
          <w:p w:rsidR="00BE653F" w:rsidRDefault="00BE653F" w:rsidP="00BC4424">
            <w:pPr>
              <w:spacing w:before="240" w:line="360" w:lineRule="auto"/>
            </w:pPr>
            <w:r>
              <w:t>SL8-3</w:t>
            </w:r>
          </w:p>
        </w:tc>
        <w:tc>
          <w:tcPr>
            <w:tcW w:w="766" w:type="dxa"/>
          </w:tcPr>
          <w:p w:rsidR="00BE653F" w:rsidRDefault="00BE653F" w:rsidP="00BC4424">
            <w:pPr>
              <w:spacing w:before="240" w:line="360" w:lineRule="auto"/>
              <w:jc w:val="center"/>
            </w:pPr>
            <w:r>
              <w:t>43</w:t>
            </w:r>
          </w:p>
        </w:tc>
        <w:tc>
          <w:tcPr>
            <w:tcW w:w="914" w:type="dxa"/>
          </w:tcPr>
          <w:p w:rsidR="00BE653F" w:rsidRDefault="00BE653F" w:rsidP="00BC4424">
            <w:pPr>
              <w:spacing w:before="240" w:line="360" w:lineRule="auto"/>
              <w:jc w:val="center"/>
            </w:pPr>
            <w:r>
              <w:t>10±5</w:t>
            </w:r>
          </w:p>
        </w:tc>
        <w:tc>
          <w:tcPr>
            <w:tcW w:w="1329" w:type="dxa"/>
          </w:tcPr>
          <w:p w:rsidR="00BE653F" w:rsidRDefault="00BE653F" w:rsidP="00BC4424">
            <w:pPr>
              <w:spacing w:before="240" w:line="360" w:lineRule="auto"/>
              <w:jc w:val="center"/>
            </w:pPr>
            <w:r>
              <w:t>0.163±0.003</w:t>
            </w:r>
          </w:p>
        </w:tc>
        <w:tc>
          <w:tcPr>
            <w:tcW w:w="1106" w:type="dxa"/>
          </w:tcPr>
          <w:p w:rsidR="00BE653F" w:rsidRDefault="00BE653F" w:rsidP="00BC4424">
            <w:pPr>
              <w:spacing w:before="240" w:line="360" w:lineRule="auto"/>
              <w:jc w:val="center"/>
            </w:pPr>
            <w:r>
              <w:t>0.43±0.01</w:t>
            </w:r>
          </w:p>
        </w:tc>
        <w:tc>
          <w:tcPr>
            <w:tcW w:w="1106" w:type="dxa"/>
          </w:tcPr>
          <w:p w:rsidR="00BE653F" w:rsidRPr="007C6161" w:rsidRDefault="00BE653F" w:rsidP="00BC4424">
            <w:pPr>
              <w:spacing w:before="240" w:line="360" w:lineRule="auto"/>
              <w:jc w:val="center"/>
            </w:pPr>
            <w:r w:rsidRPr="007C6161">
              <w:t>0.36±0.03</w:t>
            </w:r>
          </w:p>
        </w:tc>
        <w:tc>
          <w:tcPr>
            <w:tcW w:w="1106" w:type="dxa"/>
          </w:tcPr>
          <w:p w:rsidR="00BE653F" w:rsidRPr="007C6161" w:rsidRDefault="00BE653F" w:rsidP="00BC4424">
            <w:pPr>
              <w:spacing w:before="240" w:line="360" w:lineRule="auto"/>
              <w:jc w:val="center"/>
            </w:pPr>
            <w:r w:rsidRPr="007C6161">
              <w:t>0.45±0.10</w:t>
            </w:r>
          </w:p>
        </w:tc>
        <w:tc>
          <w:tcPr>
            <w:tcW w:w="1106" w:type="dxa"/>
          </w:tcPr>
          <w:p w:rsidR="00BE653F" w:rsidRPr="007C6161" w:rsidRDefault="00BE653F" w:rsidP="00BC4424">
            <w:pPr>
              <w:spacing w:before="240" w:line="360" w:lineRule="auto"/>
              <w:jc w:val="center"/>
            </w:pPr>
            <w:r w:rsidRPr="007C6161">
              <w:t>3.13±0.33</w:t>
            </w:r>
          </w:p>
        </w:tc>
        <w:tc>
          <w:tcPr>
            <w:tcW w:w="1545" w:type="dxa"/>
          </w:tcPr>
          <w:p w:rsidR="00BE653F" w:rsidRDefault="00BE653F" w:rsidP="00BC4424">
            <w:pPr>
              <w:spacing w:before="240" w:line="360" w:lineRule="auto"/>
              <w:jc w:val="center"/>
            </w:pPr>
            <w:r>
              <w:t>0.81 ± 0.03</w:t>
            </w:r>
          </w:p>
        </w:tc>
      </w:tr>
    </w:tbl>
    <w:p w:rsidR="00BE653F" w:rsidRDefault="00BE653F" w:rsidP="00BE653F"/>
    <w:p w:rsidR="00BE653F" w:rsidRDefault="00BE653F" w:rsidP="00BE653F">
      <w:r>
        <w:t>(b)</w:t>
      </w:r>
    </w:p>
    <w:tbl>
      <w:tblPr>
        <w:tblStyle w:val="TableGrid"/>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7"/>
        <w:gridCol w:w="1123"/>
        <w:gridCol w:w="30"/>
        <w:gridCol w:w="1063"/>
        <w:gridCol w:w="32"/>
        <w:gridCol w:w="1053"/>
        <w:gridCol w:w="1699"/>
        <w:gridCol w:w="1233"/>
        <w:gridCol w:w="1644"/>
        <w:gridCol w:w="1101"/>
      </w:tblGrid>
      <w:tr w:rsidR="00BE653F" w:rsidTr="00BC4424">
        <w:trPr>
          <w:trHeight w:val="462"/>
        </w:trPr>
        <w:tc>
          <w:tcPr>
            <w:tcW w:w="935" w:type="dxa"/>
            <w:vMerge w:val="restart"/>
          </w:tcPr>
          <w:p w:rsidR="00BE653F" w:rsidRDefault="00BE653F" w:rsidP="00BC4424">
            <w:pPr>
              <w:spacing w:line="276" w:lineRule="auto"/>
              <w:jc w:val="center"/>
            </w:pPr>
            <w:r>
              <w:t>Sample</w:t>
            </w:r>
          </w:p>
          <w:p w:rsidR="00BE653F" w:rsidRDefault="00BE653F" w:rsidP="00BC4424">
            <w:pPr>
              <w:spacing w:line="276" w:lineRule="auto"/>
              <w:jc w:val="center"/>
            </w:pPr>
            <w:r>
              <w:t>(Aber86/)</w:t>
            </w:r>
          </w:p>
        </w:tc>
        <w:tc>
          <w:tcPr>
            <w:tcW w:w="3302" w:type="dxa"/>
            <w:gridSpan w:val="5"/>
          </w:tcPr>
          <w:p w:rsidR="00BE653F" w:rsidRDefault="00BE653F" w:rsidP="00BC4424">
            <w:pPr>
              <w:spacing w:line="276" w:lineRule="auto"/>
              <w:jc w:val="center"/>
            </w:pPr>
            <w:r>
              <w:t>Number of grains:</w:t>
            </w:r>
          </w:p>
        </w:tc>
        <w:tc>
          <w:tcPr>
            <w:tcW w:w="1747" w:type="dxa"/>
            <w:vMerge w:val="restart"/>
          </w:tcPr>
          <w:p w:rsidR="00BE653F" w:rsidRDefault="00BE653F" w:rsidP="00BC4424">
            <w:pPr>
              <w:spacing w:line="276" w:lineRule="auto"/>
              <w:jc w:val="center"/>
            </w:pPr>
            <w:r>
              <w:t xml:space="preserve">Min. Age model </w:t>
            </w:r>
            <w:r>
              <w:br/>
              <w:t>D</w:t>
            </w:r>
            <w:r w:rsidRPr="00143604">
              <w:rPr>
                <w:vertAlign w:val="subscript"/>
              </w:rPr>
              <w:t>e</w:t>
            </w:r>
            <w:r>
              <w:t xml:space="preserve"> (</w:t>
            </w:r>
            <w:proofErr w:type="spellStart"/>
            <w:r>
              <w:t>Gy</w:t>
            </w:r>
            <w:proofErr w:type="spellEnd"/>
            <w:r>
              <w:t>)</w:t>
            </w:r>
          </w:p>
        </w:tc>
        <w:tc>
          <w:tcPr>
            <w:tcW w:w="1265" w:type="dxa"/>
            <w:vMerge w:val="restart"/>
          </w:tcPr>
          <w:p w:rsidR="00BE653F" w:rsidRDefault="00BE653F" w:rsidP="00BC4424">
            <w:pPr>
              <w:spacing w:line="276" w:lineRule="auto"/>
              <w:jc w:val="center"/>
            </w:pPr>
            <w:r>
              <w:t>Age</w:t>
            </w:r>
          </w:p>
          <w:p w:rsidR="00BE653F" w:rsidRDefault="00BE653F" w:rsidP="00BC4424">
            <w:pPr>
              <w:spacing w:line="276" w:lineRule="auto"/>
              <w:jc w:val="center"/>
            </w:pPr>
            <w:r>
              <w:t>(</w:t>
            </w:r>
            <w:proofErr w:type="spellStart"/>
            <w:r>
              <w:t>ka</w:t>
            </w:r>
            <w:proofErr w:type="spellEnd"/>
            <w:r>
              <w:t>)</w:t>
            </w:r>
          </w:p>
        </w:tc>
        <w:tc>
          <w:tcPr>
            <w:tcW w:w="1689" w:type="dxa"/>
            <w:vMerge w:val="restart"/>
          </w:tcPr>
          <w:p w:rsidR="00BE653F" w:rsidRDefault="00BE653F" w:rsidP="00BC4424">
            <w:pPr>
              <w:spacing w:line="276" w:lineRule="auto"/>
              <w:jc w:val="center"/>
            </w:pPr>
            <w:r>
              <w:t>Max. Age model</w:t>
            </w:r>
          </w:p>
          <w:p w:rsidR="00BE653F" w:rsidRDefault="00BE653F" w:rsidP="00BC4424">
            <w:pPr>
              <w:spacing w:line="276" w:lineRule="auto"/>
              <w:jc w:val="center"/>
            </w:pPr>
            <w:r>
              <w:t>D</w:t>
            </w:r>
            <w:r w:rsidRPr="008D538A">
              <w:rPr>
                <w:vertAlign w:val="subscript"/>
              </w:rPr>
              <w:t>e</w:t>
            </w:r>
            <w:r>
              <w:t xml:space="preserve"> (</w:t>
            </w:r>
            <w:proofErr w:type="spellStart"/>
            <w:r>
              <w:t>Gy</w:t>
            </w:r>
            <w:proofErr w:type="spellEnd"/>
            <w:r>
              <w:t>)</w:t>
            </w:r>
          </w:p>
        </w:tc>
        <w:tc>
          <w:tcPr>
            <w:tcW w:w="1127" w:type="dxa"/>
            <w:vMerge w:val="restart"/>
          </w:tcPr>
          <w:p w:rsidR="00BE653F" w:rsidRDefault="00BE653F" w:rsidP="00BC4424">
            <w:pPr>
              <w:spacing w:line="276" w:lineRule="auto"/>
              <w:jc w:val="center"/>
            </w:pPr>
            <w:r>
              <w:t>Age (</w:t>
            </w:r>
            <w:proofErr w:type="spellStart"/>
            <w:r>
              <w:t>ka</w:t>
            </w:r>
            <w:proofErr w:type="spellEnd"/>
            <w:r>
              <w:t>)</w:t>
            </w:r>
          </w:p>
        </w:tc>
      </w:tr>
      <w:tr w:rsidR="00BE653F" w:rsidTr="00BC4424">
        <w:trPr>
          <w:trHeight w:val="462"/>
        </w:trPr>
        <w:tc>
          <w:tcPr>
            <w:tcW w:w="935" w:type="dxa"/>
            <w:vMerge/>
            <w:tcBorders>
              <w:bottom w:val="single" w:sz="4" w:space="0" w:color="auto"/>
            </w:tcBorders>
          </w:tcPr>
          <w:p w:rsidR="00BE653F" w:rsidRDefault="00BE653F" w:rsidP="00BC4424">
            <w:pPr>
              <w:spacing w:line="276" w:lineRule="auto"/>
              <w:jc w:val="center"/>
            </w:pPr>
          </w:p>
        </w:tc>
        <w:tc>
          <w:tcPr>
            <w:tcW w:w="1123" w:type="dxa"/>
            <w:tcBorders>
              <w:bottom w:val="single" w:sz="4" w:space="0" w:color="auto"/>
            </w:tcBorders>
          </w:tcPr>
          <w:p w:rsidR="00BE653F" w:rsidRDefault="00BE653F" w:rsidP="00BC4424">
            <w:pPr>
              <w:spacing w:line="276" w:lineRule="auto"/>
              <w:jc w:val="center"/>
            </w:pPr>
            <w:r>
              <w:t>Measured</w:t>
            </w:r>
          </w:p>
        </w:tc>
        <w:tc>
          <w:tcPr>
            <w:tcW w:w="1093" w:type="dxa"/>
            <w:gridSpan w:val="2"/>
            <w:tcBorders>
              <w:bottom w:val="single" w:sz="4" w:space="0" w:color="auto"/>
            </w:tcBorders>
          </w:tcPr>
          <w:p w:rsidR="00BE653F" w:rsidRDefault="00BE653F" w:rsidP="00BC4424">
            <w:pPr>
              <w:spacing w:line="276" w:lineRule="auto"/>
              <w:jc w:val="center"/>
            </w:pPr>
            <w:r>
              <w:t xml:space="preserve">Saturated </w:t>
            </w:r>
          </w:p>
        </w:tc>
        <w:tc>
          <w:tcPr>
            <w:tcW w:w="1086" w:type="dxa"/>
            <w:gridSpan w:val="2"/>
            <w:tcBorders>
              <w:bottom w:val="single" w:sz="4" w:space="0" w:color="auto"/>
            </w:tcBorders>
          </w:tcPr>
          <w:p w:rsidR="00BE653F" w:rsidRDefault="00BE653F" w:rsidP="00BC4424">
            <w:pPr>
              <w:spacing w:line="276" w:lineRule="auto"/>
              <w:jc w:val="center"/>
            </w:pPr>
            <w:r>
              <w:t>Accepted</w:t>
            </w:r>
          </w:p>
        </w:tc>
        <w:tc>
          <w:tcPr>
            <w:tcW w:w="1747" w:type="dxa"/>
            <w:vMerge/>
            <w:tcBorders>
              <w:bottom w:val="single" w:sz="4" w:space="0" w:color="auto"/>
            </w:tcBorders>
          </w:tcPr>
          <w:p w:rsidR="00BE653F" w:rsidRDefault="00BE653F" w:rsidP="00BC4424">
            <w:pPr>
              <w:spacing w:line="276" w:lineRule="auto"/>
              <w:jc w:val="center"/>
            </w:pPr>
          </w:p>
        </w:tc>
        <w:tc>
          <w:tcPr>
            <w:tcW w:w="1265" w:type="dxa"/>
            <w:vMerge/>
            <w:tcBorders>
              <w:bottom w:val="single" w:sz="4" w:space="0" w:color="auto"/>
            </w:tcBorders>
          </w:tcPr>
          <w:p w:rsidR="00BE653F" w:rsidRDefault="00BE653F" w:rsidP="00BC4424">
            <w:pPr>
              <w:spacing w:line="276" w:lineRule="auto"/>
              <w:jc w:val="center"/>
            </w:pPr>
          </w:p>
        </w:tc>
        <w:tc>
          <w:tcPr>
            <w:tcW w:w="1689" w:type="dxa"/>
            <w:vMerge/>
            <w:tcBorders>
              <w:bottom w:val="single" w:sz="4" w:space="0" w:color="auto"/>
            </w:tcBorders>
          </w:tcPr>
          <w:p w:rsidR="00BE653F" w:rsidRDefault="00BE653F" w:rsidP="00BC4424">
            <w:pPr>
              <w:spacing w:line="276" w:lineRule="auto"/>
              <w:jc w:val="center"/>
            </w:pPr>
          </w:p>
        </w:tc>
        <w:tc>
          <w:tcPr>
            <w:tcW w:w="1127" w:type="dxa"/>
            <w:vMerge/>
            <w:tcBorders>
              <w:bottom w:val="single" w:sz="4" w:space="0" w:color="auto"/>
            </w:tcBorders>
          </w:tcPr>
          <w:p w:rsidR="00BE653F" w:rsidRDefault="00BE653F" w:rsidP="00BC4424">
            <w:pPr>
              <w:spacing w:line="276" w:lineRule="auto"/>
              <w:jc w:val="center"/>
            </w:pPr>
          </w:p>
        </w:tc>
      </w:tr>
      <w:tr w:rsidR="00BE653F" w:rsidTr="00BC4424">
        <w:tc>
          <w:tcPr>
            <w:tcW w:w="935" w:type="dxa"/>
            <w:tcBorders>
              <w:top w:val="single" w:sz="4" w:space="0" w:color="auto"/>
            </w:tcBorders>
          </w:tcPr>
          <w:p w:rsidR="00BE653F" w:rsidRDefault="00BE653F" w:rsidP="00BC4424">
            <w:pPr>
              <w:spacing w:before="240" w:line="276" w:lineRule="auto"/>
              <w:jc w:val="center"/>
            </w:pPr>
            <w:r>
              <w:t>SL8-1</w:t>
            </w:r>
          </w:p>
        </w:tc>
        <w:tc>
          <w:tcPr>
            <w:tcW w:w="1153" w:type="dxa"/>
            <w:gridSpan w:val="2"/>
            <w:tcBorders>
              <w:top w:val="single" w:sz="4" w:space="0" w:color="auto"/>
            </w:tcBorders>
          </w:tcPr>
          <w:p w:rsidR="00BE653F" w:rsidRDefault="00BE653F" w:rsidP="00BC4424">
            <w:pPr>
              <w:spacing w:before="240" w:line="276" w:lineRule="auto"/>
              <w:jc w:val="center"/>
            </w:pPr>
            <w:r>
              <w:t>600</w:t>
            </w:r>
          </w:p>
        </w:tc>
        <w:tc>
          <w:tcPr>
            <w:tcW w:w="1095" w:type="dxa"/>
            <w:gridSpan w:val="2"/>
            <w:tcBorders>
              <w:top w:val="single" w:sz="4" w:space="0" w:color="auto"/>
            </w:tcBorders>
          </w:tcPr>
          <w:p w:rsidR="00BE653F" w:rsidRDefault="00BE653F" w:rsidP="00BC4424">
            <w:pPr>
              <w:spacing w:before="240" w:line="276" w:lineRule="auto"/>
              <w:jc w:val="center"/>
            </w:pPr>
            <w:r>
              <w:t>3</w:t>
            </w:r>
          </w:p>
        </w:tc>
        <w:tc>
          <w:tcPr>
            <w:tcW w:w="1054" w:type="dxa"/>
            <w:tcBorders>
              <w:top w:val="single" w:sz="4" w:space="0" w:color="auto"/>
            </w:tcBorders>
          </w:tcPr>
          <w:p w:rsidR="00BE653F" w:rsidRDefault="00BE653F" w:rsidP="00BC4424">
            <w:pPr>
              <w:spacing w:before="240" w:line="276" w:lineRule="auto"/>
              <w:jc w:val="center"/>
            </w:pPr>
            <w:r>
              <w:t>240</w:t>
            </w:r>
          </w:p>
        </w:tc>
        <w:tc>
          <w:tcPr>
            <w:tcW w:w="1747" w:type="dxa"/>
            <w:tcBorders>
              <w:top w:val="single" w:sz="4" w:space="0" w:color="auto"/>
            </w:tcBorders>
          </w:tcPr>
          <w:p w:rsidR="00BE653F" w:rsidRDefault="00BE653F" w:rsidP="00BC4424">
            <w:pPr>
              <w:spacing w:before="240" w:line="276" w:lineRule="auto"/>
              <w:jc w:val="center"/>
            </w:pPr>
            <w:r>
              <w:t>0.24 ± 0.01</w:t>
            </w:r>
          </w:p>
        </w:tc>
        <w:tc>
          <w:tcPr>
            <w:tcW w:w="1265" w:type="dxa"/>
            <w:tcBorders>
              <w:top w:val="single" w:sz="4" w:space="0" w:color="auto"/>
            </w:tcBorders>
          </w:tcPr>
          <w:p w:rsidR="00BE653F" w:rsidRPr="007C6161" w:rsidRDefault="00BE653F" w:rsidP="00BC4424">
            <w:pPr>
              <w:spacing w:before="240" w:line="276" w:lineRule="auto"/>
              <w:jc w:val="center"/>
              <w:rPr>
                <w:b/>
              </w:rPr>
            </w:pPr>
            <w:r w:rsidRPr="007C6161">
              <w:rPr>
                <w:b/>
              </w:rPr>
              <w:t>0.21 ± 0.01</w:t>
            </w:r>
          </w:p>
        </w:tc>
        <w:tc>
          <w:tcPr>
            <w:tcW w:w="1689" w:type="dxa"/>
            <w:tcBorders>
              <w:top w:val="single" w:sz="4" w:space="0" w:color="auto"/>
            </w:tcBorders>
          </w:tcPr>
          <w:p w:rsidR="00BE653F" w:rsidRDefault="00BE653F" w:rsidP="00BC4424">
            <w:pPr>
              <w:spacing w:before="240" w:line="276" w:lineRule="auto"/>
              <w:jc w:val="center"/>
            </w:pPr>
            <w:r>
              <w:t>-</w:t>
            </w:r>
          </w:p>
        </w:tc>
        <w:tc>
          <w:tcPr>
            <w:tcW w:w="1127" w:type="dxa"/>
            <w:tcBorders>
              <w:top w:val="single" w:sz="4" w:space="0" w:color="auto"/>
            </w:tcBorders>
          </w:tcPr>
          <w:p w:rsidR="00BE653F" w:rsidRDefault="00BE653F" w:rsidP="00BC4424">
            <w:pPr>
              <w:spacing w:before="240" w:line="276" w:lineRule="auto"/>
              <w:jc w:val="center"/>
            </w:pPr>
            <w:r>
              <w:t>-</w:t>
            </w:r>
          </w:p>
        </w:tc>
      </w:tr>
      <w:tr w:rsidR="00BE653F" w:rsidTr="00BC4424">
        <w:tc>
          <w:tcPr>
            <w:tcW w:w="935" w:type="dxa"/>
          </w:tcPr>
          <w:p w:rsidR="00BE653F" w:rsidRDefault="00BE653F" w:rsidP="00BC4424">
            <w:pPr>
              <w:spacing w:before="240" w:line="276" w:lineRule="auto"/>
              <w:jc w:val="center"/>
            </w:pPr>
            <w:r>
              <w:t>SL8-2</w:t>
            </w:r>
          </w:p>
        </w:tc>
        <w:tc>
          <w:tcPr>
            <w:tcW w:w="1153" w:type="dxa"/>
            <w:gridSpan w:val="2"/>
          </w:tcPr>
          <w:p w:rsidR="00BE653F" w:rsidRDefault="00BE653F" w:rsidP="00BC4424">
            <w:pPr>
              <w:spacing w:before="240" w:line="276" w:lineRule="auto"/>
              <w:jc w:val="center"/>
            </w:pPr>
            <w:r>
              <w:t>500</w:t>
            </w:r>
          </w:p>
        </w:tc>
        <w:tc>
          <w:tcPr>
            <w:tcW w:w="1095" w:type="dxa"/>
            <w:gridSpan w:val="2"/>
          </w:tcPr>
          <w:p w:rsidR="00BE653F" w:rsidRDefault="00BE653F" w:rsidP="00BC4424">
            <w:pPr>
              <w:spacing w:before="240" w:line="276" w:lineRule="auto"/>
              <w:jc w:val="center"/>
            </w:pPr>
            <w:r>
              <w:t>11</w:t>
            </w:r>
          </w:p>
        </w:tc>
        <w:tc>
          <w:tcPr>
            <w:tcW w:w="1054" w:type="dxa"/>
          </w:tcPr>
          <w:p w:rsidR="00BE653F" w:rsidRDefault="00BE653F" w:rsidP="00BC4424">
            <w:pPr>
              <w:spacing w:before="240" w:line="276" w:lineRule="auto"/>
              <w:jc w:val="center"/>
            </w:pPr>
            <w:r>
              <w:t>220</w:t>
            </w:r>
          </w:p>
        </w:tc>
        <w:tc>
          <w:tcPr>
            <w:tcW w:w="1747" w:type="dxa"/>
          </w:tcPr>
          <w:p w:rsidR="00BE653F" w:rsidRDefault="00BE653F" w:rsidP="00BC4424">
            <w:pPr>
              <w:spacing w:before="240" w:line="276" w:lineRule="auto"/>
              <w:jc w:val="center"/>
            </w:pPr>
            <w:r>
              <w:t>1.94 ± 0.01</w:t>
            </w:r>
          </w:p>
        </w:tc>
        <w:tc>
          <w:tcPr>
            <w:tcW w:w="1265" w:type="dxa"/>
          </w:tcPr>
          <w:p w:rsidR="00BE653F" w:rsidRDefault="00BE653F" w:rsidP="00BC4424">
            <w:pPr>
              <w:spacing w:before="240" w:line="276" w:lineRule="auto"/>
              <w:jc w:val="center"/>
            </w:pPr>
            <w:r>
              <w:t>2.88 ± 0.11</w:t>
            </w:r>
          </w:p>
        </w:tc>
        <w:tc>
          <w:tcPr>
            <w:tcW w:w="1689" w:type="dxa"/>
          </w:tcPr>
          <w:p w:rsidR="00BE653F" w:rsidRDefault="00BE653F" w:rsidP="00BC4424">
            <w:pPr>
              <w:spacing w:before="240" w:line="276" w:lineRule="auto"/>
              <w:jc w:val="center"/>
            </w:pPr>
            <w:r>
              <w:t>51.9 ± 4.9</w:t>
            </w:r>
          </w:p>
        </w:tc>
        <w:tc>
          <w:tcPr>
            <w:tcW w:w="1127" w:type="dxa"/>
          </w:tcPr>
          <w:p w:rsidR="00BE653F" w:rsidRPr="007C6161" w:rsidRDefault="00BE653F" w:rsidP="00BC4424">
            <w:pPr>
              <w:spacing w:before="240" w:line="276" w:lineRule="auto"/>
              <w:jc w:val="center"/>
              <w:rPr>
                <w:b/>
              </w:rPr>
            </w:pPr>
            <w:r w:rsidRPr="007C6161">
              <w:rPr>
                <w:b/>
              </w:rPr>
              <w:t>77.0 ± 7.9</w:t>
            </w:r>
          </w:p>
        </w:tc>
      </w:tr>
      <w:tr w:rsidR="00BE653F" w:rsidTr="00BC4424">
        <w:tc>
          <w:tcPr>
            <w:tcW w:w="935" w:type="dxa"/>
          </w:tcPr>
          <w:p w:rsidR="00BE653F" w:rsidRDefault="00BE653F" w:rsidP="00BC4424">
            <w:pPr>
              <w:spacing w:before="240" w:line="276" w:lineRule="auto"/>
              <w:jc w:val="center"/>
            </w:pPr>
            <w:r>
              <w:t>SL8-3</w:t>
            </w:r>
          </w:p>
        </w:tc>
        <w:tc>
          <w:tcPr>
            <w:tcW w:w="1153" w:type="dxa"/>
            <w:gridSpan w:val="2"/>
          </w:tcPr>
          <w:p w:rsidR="00BE653F" w:rsidRDefault="00BE653F" w:rsidP="00BC4424">
            <w:pPr>
              <w:spacing w:before="240" w:line="276" w:lineRule="auto"/>
              <w:jc w:val="center"/>
            </w:pPr>
            <w:r>
              <w:t>600</w:t>
            </w:r>
          </w:p>
        </w:tc>
        <w:tc>
          <w:tcPr>
            <w:tcW w:w="1095" w:type="dxa"/>
            <w:gridSpan w:val="2"/>
          </w:tcPr>
          <w:p w:rsidR="00BE653F" w:rsidRDefault="00BE653F" w:rsidP="00BC4424">
            <w:pPr>
              <w:spacing w:before="240" w:line="276" w:lineRule="auto"/>
              <w:jc w:val="center"/>
            </w:pPr>
            <w:r>
              <w:t>149</w:t>
            </w:r>
          </w:p>
        </w:tc>
        <w:tc>
          <w:tcPr>
            <w:tcW w:w="1054" w:type="dxa"/>
          </w:tcPr>
          <w:p w:rsidR="00BE653F" w:rsidRDefault="00BE653F" w:rsidP="00BC4424">
            <w:pPr>
              <w:spacing w:before="240" w:line="276" w:lineRule="auto"/>
              <w:jc w:val="center"/>
            </w:pPr>
            <w:r>
              <w:t>334</w:t>
            </w:r>
          </w:p>
        </w:tc>
        <w:tc>
          <w:tcPr>
            <w:tcW w:w="1747" w:type="dxa"/>
          </w:tcPr>
          <w:p w:rsidR="00BE653F" w:rsidRDefault="00BE653F" w:rsidP="00BC4424">
            <w:pPr>
              <w:spacing w:before="240" w:line="276" w:lineRule="auto"/>
              <w:jc w:val="center"/>
            </w:pPr>
            <w:r>
              <w:t>8.42 ± 0.43</w:t>
            </w:r>
          </w:p>
        </w:tc>
        <w:tc>
          <w:tcPr>
            <w:tcW w:w="1265" w:type="dxa"/>
          </w:tcPr>
          <w:p w:rsidR="00BE653F" w:rsidRDefault="00BE653F" w:rsidP="00BC4424">
            <w:pPr>
              <w:spacing w:before="240" w:line="276" w:lineRule="auto"/>
              <w:jc w:val="center"/>
            </w:pPr>
            <w:r>
              <w:t>10.4 ± 0.7</w:t>
            </w:r>
          </w:p>
        </w:tc>
        <w:tc>
          <w:tcPr>
            <w:tcW w:w="1689" w:type="dxa"/>
          </w:tcPr>
          <w:p w:rsidR="00BE653F" w:rsidRPr="00991382" w:rsidRDefault="00BE653F" w:rsidP="00BC4424">
            <w:pPr>
              <w:spacing w:before="240" w:line="276" w:lineRule="auto"/>
              <w:jc w:val="center"/>
              <w:rPr>
                <w:rFonts w:ascii="Shonar Bangla" w:hAnsi="Shonar Bangla" w:cs="Shonar Bangla"/>
              </w:rPr>
            </w:pPr>
            <w:r>
              <w:t>108 ± 5.0</w:t>
            </w:r>
          </w:p>
        </w:tc>
        <w:tc>
          <w:tcPr>
            <w:tcW w:w="1127" w:type="dxa"/>
          </w:tcPr>
          <w:p w:rsidR="00BE653F" w:rsidRPr="00F77EE0" w:rsidRDefault="00BE653F" w:rsidP="00BC4424">
            <w:pPr>
              <w:spacing w:before="240" w:line="276" w:lineRule="auto"/>
              <w:jc w:val="center"/>
            </w:pPr>
            <w:r w:rsidRPr="00F77EE0">
              <w:t>133 ± 8.2</w:t>
            </w:r>
          </w:p>
        </w:tc>
      </w:tr>
    </w:tbl>
    <w:p w:rsidR="00BE653F" w:rsidRDefault="00BE653F" w:rsidP="00BE653F">
      <w:pPr>
        <w:jc w:val="center"/>
      </w:pPr>
    </w:p>
    <w:p w:rsidR="002264E7" w:rsidRPr="002264E7" w:rsidRDefault="002264E7" w:rsidP="002264E7">
      <w:pPr>
        <w:rPr>
          <w:b/>
        </w:rPr>
      </w:pPr>
      <w:r w:rsidRPr="002264E7">
        <w:t xml:space="preserve">Table 1: (a) Dosimetry information for the three OSL samples. The dose rate given in the final column is calculated as the sum of the beta dose rate derived from the beta counting, the gamma dose rate based upon the concentration of K, U and </w:t>
      </w:r>
      <w:proofErr w:type="spellStart"/>
      <w:r w:rsidRPr="002264E7">
        <w:t>Th</w:t>
      </w:r>
      <w:proofErr w:type="spellEnd"/>
      <w:r w:rsidRPr="002264E7">
        <w:t xml:space="preserve"> and the conversion factors of </w:t>
      </w:r>
      <w:proofErr w:type="spellStart"/>
      <w:r w:rsidRPr="002264E7">
        <w:t>Adamiec</w:t>
      </w:r>
      <w:proofErr w:type="spellEnd"/>
      <w:r w:rsidRPr="002264E7">
        <w:t xml:space="preserve"> and Aitken (1998), and a cosmic dose rate calculated from the current burial depth (Prescott and Hutton 1994). The beta and gamma dose rates have been corrected for grain size (90-250 µm) and water content. (b) The number of individual quartz grains whose luminescence signal was measured, the number which were saturated, and the number of grains that yielded equivalent dose values that could be used in the age models. Results from both the minimum age and maximum age model</w:t>
      </w:r>
      <w:r w:rsidRPr="002264E7">
        <w:rPr>
          <w:b/>
        </w:rPr>
        <w:t xml:space="preserve"> </w:t>
      </w:r>
      <w:r w:rsidRPr="002264E7">
        <w:t>are presented. The ages in bold are thought to be the most likely. See text for discussion.</w:t>
      </w:r>
    </w:p>
    <w:p w:rsidR="009B47F9" w:rsidRDefault="009B47F9">
      <w:bookmarkStart w:id="0" w:name="_GoBack"/>
      <w:bookmarkEnd w:id="0"/>
    </w:p>
    <w:sectPr w:rsidR="009B47F9">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264E7">
      <w:pPr>
        <w:spacing w:after="0" w:line="240" w:lineRule="auto"/>
      </w:pPr>
      <w:r>
        <w:separator/>
      </w:r>
    </w:p>
  </w:endnote>
  <w:endnote w:type="continuationSeparator" w:id="0">
    <w:p w:rsidR="00000000" w:rsidRDefault="00226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onar Bangla">
    <w:altName w:val="Segoe U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43" w:rsidRDefault="002264E7">
    <w:pPr>
      <w:pStyle w:val="Footer"/>
      <w:jc w:val="right"/>
    </w:pPr>
  </w:p>
  <w:p w:rsidR="001C1F43" w:rsidRDefault="00226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264E7">
      <w:pPr>
        <w:spacing w:after="0" w:line="240" w:lineRule="auto"/>
      </w:pPr>
      <w:r>
        <w:separator/>
      </w:r>
    </w:p>
  </w:footnote>
  <w:footnote w:type="continuationSeparator" w:id="0">
    <w:p w:rsidR="00000000" w:rsidRDefault="002264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3F"/>
    <w:rsid w:val="002264E7"/>
    <w:rsid w:val="009B47F9"/>
    <w:rsid w:val="00BE6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3E4786-56DF-4E33-95C1-06374DCB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53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E65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5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Barham, Larry</cp:lastModifiedBy>
  <cp:revision>2</cp:revision>
  <dcterms:created xsi:type="dcterms:W3CDTF">2018-10-09T10:05:00Z</dcterms:created>
  <dcterms:modified xsi:type="dcterms:W3CDTF">2018-11-06T16:08:00Z</dcterms:modified>
</cp:coreProperties>
</file>