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370F8" w14:textId="2BAF5268" w:rsidR="001F50B5" w:rsidRDefault="000C1A73" w:rsidP="00DE7A86">
      <w:pPr>
        <w:jc w:val="center"/>
        <w:rPr>
          <w:rFonts w:eastAsia="Times New Roman" w:cs="Times New Roman"/>
          <w:b/>
          <w:bCs/>
          <w:szCs w:val="24"/>
          <w:lang w:val="en" w:eastAsia="en-GB"/>
        </w:rPr>
      </w:pPr>
      <w:r>
        <w:rPr>
          <w:rFonts w:eastAsia="Times New Roman" w:cs="Times New Roman"/>
          <w:b/>
          <w:bCs/>
          <w:szCs w:val="24"/>
          <w:lang w:val="en" w:eastAsia="en-GB"/>
        </w:rPr>
        <w:t xml:space="preserve">International </w:t>
      </w:r>
      <w:r w:rsidR="001F50B5" w:rsidRPr="001F50B5">
        <w:rPr>
          <w:rFonts w:eastAsia="Times New Roman" w:cs="Times New Roman"/>
          <w:b/>
          <w:bCs/>
          <w:szCs w:val="24"/>
          <w:lang w:val="en" w:eastAsia="en-GB"/>
        </w:rPr>
        <w:t>Law, Politics and Opposition to the Iraq War</w:t>
      </w:r>
    </w:p>
    <w:p w14:paraId="7FF932B9" w14:textId="5F041F22" w:rsidR="00B2101D" w:rsidRPr="00B2101D" w:rsidRDefault="00B2101D" w:rsidP="00DE7A86">
      <w:pPr>
        <w:jc w:val="center"/>
        <w:rPr>
          <w:rFonts w:eastAsia="Times New Roman" w:cs="Times New Roman"/>
          <w:szCs w:val="24"/>
          <w:lang w:val="en" w:eastAsia="en-GB"/>
        </w:rPr>
      </w:pPr>
      <w:r w:rsidRPr="00B2101D">
        <w:rPr>
          <w:rFonts w:eastAsia="Times New Roman" w:cs="Times New Roman"/>
          <w:szCs w:val="24"/>
          <w:lang w:val="en" w:eastAsia="en-GB"/>
        </w:rPr>
        <w:t>Robert Knox</w:t>
      </w:r>
    </w:p>
    <w:p w14:paraId="45637C19" w14:textId="77777777" w:rsidR="001F50B5" w:rsidRDefault="001F50B5" w:rsidP="00F72E34">
      <w:pPr>
        <w:jc w:val="both"/>
        <w:rPr>
          <w:rFonts w:eastAsia="Times New Roman" w:cs="Times New Roman"/>
          <w:b/>
          <w:bCs/>
          <w:szCs w:val="24"/>
          <w:lang w:val="en" w:eastAsia="en-GB"/>
        </w:rPr>
      </w:pPr>
    </w:p>
    <w:p w14:paraId="149CA260" w14:textId="03F35D6E" w:rsidR="001F50B5" w:rsidRDefault="00277DE0" w:rsidP="00F72E34">
      <w:pPr>
        <w:jc w:val="both"/>
        <w:rPr>
          <w:rFonts w:eastAsia="Times New Roman" w:cs="Times New Roman"/>
          <w:b/>
          <w:bCs/>
          <w:szCs w:val="24"/>
          <w:lang w:val="en" w:eastAsia="en-GB"/>
        </w:rPr>
      </w:pPr>
      <w:r>
        <w:rPr>
          <w:rFonts w:eastAsia="Times New Roman" w:cs="Times New Roman"/>
          <w:b/>
          <w:bCs/>
          <w:szCs w:val="24"/>
          <w:lang w:val="en" w:eastAsia="en-GB"/>
        </w:rPr>
        <w:t xml:space="preserve">1. </w:t>
      </w:r>
      <w:r w:rsidR="001F50B5">
        <w:rPr>
          <w:rFonts w:eastAsia="Times New Roman" w:cs="Times New Roman"/>
          <w:b/>
          <w:bCs/>
          <w:szCs w:val="24"/>
          <w:lang w:val="en" w:eastAsia="en-GB"/>
        </w:rPr>
        <w:t xml:space="preserve">Introduction </w:t>
      </w:r>
    </w:p>
    <w:p w14:paraId="64A20FDE" w14:textId="5363DD13" w:rsidR="00F40642" w:rsidRDefault="00F40642" w:rsidP="00F40642">
      <w:pPr>
        <w:jc w:val="both"/>
        <w:rPr>
          <w:lang w:val="en" w:eastAsia="en-GB"/>
        </w:rPr>
      </w:pPr>
      <w:r>
        <w:rPr>
          <w:lang w:val="en" w:eastAsia="en-GB"/>
        </w:rPr>
        <w:t>Perhaps no singular event captures the legacy of the 2003 Iraq War more than George Monbiot’s now forgotten attempt to ‘arrest’ John Bolton. In 2008 Monbiot had, alongside Bolton, been attending the Hay Literary Festival. During Bolton’s talk, Monbiot had asked ‘what distinguished [Bolton] from a Nazi war criminal’. Clearly unsatisfied with the reply, later in the day Monbiot attempted to take direct action in the form of a citizen’s arrest, but was ‘dragged away’ by security at the festival when he tried to approach Bolton.</w:t>
      </w:r>
      <w:r w:rsidR="001532D3">
        <w:rPr>
          <w:rStyle w:val="FootnoteReference"/>
          <w:lang w:val="en" w:eastAsia="en-GB"/>
        </w:rPr>
        <w:footnoteReference w:id="1"/>
      </w:r>
      <w:r>
        <w:rPr>
          <w:lang w:val="en" w:eastAsia="en-GB"/>
        </w:rPr>
        <w:t xml:space="preserve"> </w:t>
      </w:r>
    </w:p>
    <w:p w14:paraId="38479396" w14:textId="77777777" w:rsidR="00F40642" w:rsidRDefault="00F40642" w:rsidP="00F40642">
      <w:pPr>
        <w:jc w:val="both"/>
        <w:rPr>
          <w:lang w:val="en" w:eastAsia="en-GB"/>
        </w:rPr>
      </w:pPr>
    </w:p>
    <w:p w14:paraId="2CF5B676" w14:textId="500D0B24" w:rsidR="00F40642" w:rsidRDefault="00F40642" w:rsidP="00F40642">
      <w:pPr>
        <w:jc w:val="both"/>
        <w:rPr>
          <w:lang w:val="en" w:eastAsia="en-GB"/>
        </w:rPr>
      </w:pPr>
      <w:r>
        <w:rPr>
          <w:lang w:val="en" w:eastAsia="en-GB"/>
        </w:rPr>
        <w:t xml:space="preserve">Monbiot’s action neatly symbolises the contradiction between the depth of popular opposition to the war and the total conviction on the part </w:t>
      </w:r>
      <w:r w:rsidR="00F67AFC">
        <w:rPr>
          <w:lang w:val="en" w:eastAsia="en-GB"/>
        </w:rPr>
        <w:t>the</w:t>
      </w:r>
      <w:r>
        <w:rPr>
          <w:lang w:val="en" w:eastAsia="en-GB"/>
        </w:rPr>
        <w:t xml:space="preserve"> political establishment that it was right.</w:t>
      </w:r>
      <w:r w:rsidR="006373B6">
        <w:rPr>
          <w:lang w:val="en" w:eastAsia="en-GB"/>
        </w:rPr>
        <w:t xml:space="preserve"> W</w:t>
      </w:r>
      <w:r>
        <w:rPr>
          <w:lang w:val="en" w:eastAsia="en-GB"/>
        </w:rPr>
        <w:t>hilst two million people marched against the Iraq war, and polling suggested significant public opposition,</w:t>
      </w:r>
      <w:r w:rsidRPr="005255D5">
        <w:rPr>
          <w:rStyle w:val="FootnoteReference"/>
        </w:rPr>
        <w:footnoteReference w:id="2"/>
      </w:r>
      <w:r>
        <w:rPr>
          <w:lang w:val="en" w:eastAsia="en-GB"/>
        </w:rPr>
        <w:t xml:space="preserve"> this was hardly reflected in Parliament, with only 149</w:t>
      </w:r>
      <w:r w:rsidR="00BF5629">
        <w:rPr>
          <w:lang w:val="en" w:eastAsia="en-GB"/>
        </w:rPr>
        <w:t xml:space="preserve"> out of 659</w:t>
      </w:r>
      <w:r>
        <w:rPr>
          <w:lang w:val="en" w:eastAsia="en-GB"/>
        </w:rPr>
        <w:t xml:space="preserve"> </w:t>
      </w:r>
      <w:r w:rsidR="00D12555">
        <w:rPr>
          <w:lang w:val="en" w:eastAsia="en-GB"/>
        </w:rPr>
        <w:t xml:space="preserve">MPs </w:t>
      </w:r>
      <w:r>
        <w:rPr>
          <w:lang w:val="en" w:eastAsia="en-GB"/>
        </w:rPr>
        <w:t>voting against military action.</w:t>
      </w:r>
      <w:r w:rsidRPr="005255D5">
        <w:rPr>
          <w:rStyle w:val="FootnoteReference"/>
        </w:rPr>
        <w:footnoteReference w:id="3"/>
      </w:r>
      <w:r>
        <w:rPr>
          <w:lang w:val="en" w:eastAsia="en-GB"/>
        </w:rPr>
        <w:t xml:space="preserve"> Arguably, Monbiot’s actions also encapsulate the </w:t>
      </w:r>
      <w:r>
        <w:rPr>
          <w:i/>
          <w:iCs/>
          <w:lang w:val="en" w:eastAsia="en-GB"/>
        </w:rPr>
        <w:t>limits</w:t>
      </w:r>
      <w:r>
        <w:rPr>
          <w:lang w:val="en" w:eastAsia="en-GB"/>
        </w:rPr>
        <w:t xml:space="preserve"> of direct action when faced </w:t>
      </w:r>
      <w:r w:rsidR="006373B6">
        <w:rPr>
          <w:lang w:val="en" w:eastAsia="en-GB"/>
        </w:rPr>
        <w:t>with</w:t>
      </w:r>
      <w:r>
        <w:rPr>
          <w:lang w:val="en" w:eastAsia="en-GB"/>
        </w:rPr>
        <w:t xml:space="preserve"> organised state power. </w:t>
      </w:r>
      <w:r w:rsidR="004650CF">
        <w:rPr>
          <w:lang w:val="en" w:eastAsia="en-GB"/>
        </w:rPr>
        <w:t xml:space="preserve">Two </w:t>
      </w:r>
      <w:r>
        <w:rPr>
          <w:lang w:val="en" w:eastAsia="en-GB"/>
        </w:rPr>
        <w:t>million people on the streets of London were ultimately unable to prevent the war from going ahead.</w:t>
      </w:r>
    </w:p>
    <w:p w14:paraId="6965A5F4" w14:textId="77777777" w:rsidR="00F40642" w:rsidRDefault="00F40642" w:rsidP="00F40642">
      <w:pPr>
        <w:jc w:val="both"/>
        <w:rPr>
          <w:lang w:val="en" w:eastAsia="en-GB"/>
        </w:rPr>
      </w:pPr>
    </w:p>
    <w:p w14:paraId="7B9C80B7" w14:textId="70FEE5C8" w:rsidR="00F40642" w:rsidRDefault="00F40642" w:rsidP="00F40642">
      <w:pPr>
        <w:jc w:val="both"/>
      </w:pPr>
      <w:r>
        <w:rPr>
          <w:lang w:val="en" w:eastAsia="en-GB"/>
        </w:rPr>
        <w:t>From the perspective of the international lawyer, there is a further</w:t>
      </w:r>
      <w:r w:rsidR="005207B7">
        <w:rPr>
          <w:lang w:val="en" w:eastAsia="en-GB"/>
        </w:rPr>
        <w:t xml:space="preserve"> important</w:t>
      </w:r>
      <w:r>
        <w:rPr>
          <w:lang w:val="en" w:eastAsia="en-GB"/>
        </w:rPr>
        <w:t xml:space="preserve"> dimension to Monbiot’s action: he sought to </w:t>
      </w:r>
      <w:r w:rsidR="005207B7">
        <w:rPr>
          <w:lang w:val="en" w:eastAsia="en-GB"/>
        </w:rPr>
        <w:t>‘</w:t>
      </w:r>
      <w:r w:rsidRPr="0027486C">
        <w:rPr>
          <w:lang w:val="en" w:eastAsia="en-GB"/>
        </w:rPr>
        <w:t>arrest</w:t>
      </w:r>
      <w:r w:rsidR="005207B7">
        <w:rPr>
          <w:lang w:val="en" w:eastAsia="en-GB"/>
        </w:rPr>
        <w:t>’</w:t>
      </w:r>
      <w:r>
        <w:rPr>
          <w:lang w:val="en" w:eastAsia="en-GB"/>
        </w:rPr>
        <w:t xml:space="preserve"> Bolton for a violation of </w:t>
      </w:r>
      <w:r>
        <w:rPr>
          <w:i/>
          <w:iCs/>
          <w:lang w:val="en" w:eastAsia="en-GB"/>
        </w:rPr>
        <w:t>international law</w:t>
      </w:r>
      <w:r>
        <w:rPr>
          <w:lang w:val="en" w:eastAsia="en-GB"/>
        </w:rPr>
        <w:t xml:space="preserve">. </w:t>
      </w:r>
      <w:r w:rsidR="005207B7">
        <w:rPr>
          <w:lang w:val="en" w:eastAsia="en-GB"/>
        </w:rPr>
        <w:t>Monbiot’s</w:t>
      </w:r>
      <w:r w:rsidR="00AD2005">
        <w:rPr>
          <w:lang w:val="en" w:eastAsia="en-GB"/>
        </w:rPr>
        <w:t xml:space="preserve"> accusation </w:t>
      </w:r>
      <w:r>
        <w:rPr>
          <w:lang w:val="en" w:eastAsia="en-GB"/>
        </w:rPr>
        <w:t xml:space="preserve">did not simply pertain to the </w:t>
      </w:r>
      <w:r>
        <w:rPr>
          <w:i/>
          <w:iCs/>
          <w:lang w:val="en" w:eastAsia="en-GB"/>
        </w:rPr>
        <w:t>jus in bello</w:t>
      </w:r>
      <w:r>
        <w:rPr>
          <w:lang w:val="en" w:eastAsia="en-GB"/>
        </w:rPr>
        <w:t xml:space="preserve">, and the alleged war crimes of the Coalition in Iraq, but also concerned the very decision to go to war as a violation of the </w:t>
      </w:r>
      <w:r>
        <w:rPr>
          <w:i/>
          <w:iCs/>
          <w:lang w:val="en" w:eastAsia="en-GB"/>
        </w:rPr>
        <w:t>jus ad bellum</w:t>
      </w:r>
      <w:r>
        <w:rPr>
          <w:lang w:val="en" w:eastAsia="en-GB"/>
        </w:rPr>
        <w:t>. Monbiot chose to mount his attack on the war on the terrain of international legality, and Bolton defended himself on that same terrain, repeating the Bush administration’s argument that Saddam Hussein’s government had refused ‘</w:t>
      </w:r>
      <w:r>
        <w:t>to abide by Resolution 687’ and so ‘demonstrated it was time and time again not in compliance with the ceasefire resolution’.</w:t>
      </w:r>
      <w:r w:rsidR="001532D3">
        <w:rPr>
          <w:rStyle w:val="FootnoteReference"/>
        </w:rPr>
        <w:footnoteReference w:id="4"/>
      </w:r>
    </w:p>
    <w:p w14:paraId="3E02EF15" w14:textId="77777777" w:rsidR="00F40642" w:rsidRDefault="00F40642" w:rsidP="00F40642">
      <w:pPr>
        <w:jc w:val="both"/>
      </w:pPr>
    </w:p>
    <w:p w14:paraId="600D312F" w14:textId="6CE28249" w:rsidR="006B1584" w:rsidRDefault="00F40642" w:rsidP="00F40642">
      <w:pPr>
        <w:jc w:val="both"/>
      </w:pPr>
      <w:r>
        <w:t>It is this feature, more than any, that captures the peculiarity of the 2003 Iraq war, and one of its prime legacies, namely the juridification of opposition to</w:t>
      </w:r>
      <w:r>
        <w:rPr>
          <w:lang w:val="en" w:eastAsia="en-GB"/>
        </w:rPr>
        <w:t xml:space="preserve"> – and defence of – the war. </w:t>
      </w:r>
      <w:r>
        <w:t>Whilst wars in the past have been denounced as immoral, imperialist, selfish and wasteful, very rarely have they been denounced as ‘illegal’. Yet the ‘illegality’ of the Iraq war was one of the central pillars of the campaign against the war</w:t>
      </w:r>
      <w:r w:rsidR="00630C87">
        <w:t xml:space="preserve">, with those who supported the </w:t>
      </w:r>
      <w:r w:rsidR="00AA3504">
        <w:t xml:space="preserve">war accused of </w:t>
      </w:r>
      <w:r w:rsidR="006B1584">
        <w:t>unilateralism, lawlessness and a disregard for the rules-based international order.</w:t>
      </w:r>
    </w:p>
    <w:p w14:paraId="1B967203" w14:textId="77777777" w:rsidR="006B1584" w:rsidRDefault="006B1584" w:rsidP="00F40642">
      <w:pPr>
        <w:jc w:val="both"/>
      </w:pPr>
    </w:p>
    <w:p w14:paraId="119AC330" w14:textId="48AD2673" w:rsidR="00F40642" w:rsidRDefault="00F40642" w:rsidP="00F40642">
      <w:pPr>
        <w:jc w:val="both"/>
      </w:pPr>
      <w:r>
        <w:t>This motif of the ‘illegal war’ in Iraq continues to</w:t>
      </w:r>
      <w:r w:rsidR="00C1043C">
        <w:t xml:space="preserve"> be deployed to</w:t>
      </w:r>
      <w:r>
        <w:t xml:space="preserve"> this day</w:t>
      </w:r>
      <w:r w:rsidR="00866C00">
        <w:t xml:space="preserve"> </w:t>
      </w:r>
      <w:r>
        <w:t>and has</w:t>
      </w:r>
      <w:r w:rsidR="00C1043C">
        <w:t xml:space="preserve"> </w:t>
      </w:r>
      <w:r>
        <w:t xml:space="preserve"> provided the model for the criticisms of subsequent uses of military force</w:t>
      </w:r>
      <w:r w:rsidR="006B1584">
        <w:t xml:space="preserve">, </w:t>
      </w:r>
      <w:r w:rsidR="000E6F5E">
        <w:t>as well as</w:t>
      </w:r>
      <w:r w:rsidR="006B1584">
        <w:t xml:space="preserve"> </w:t>
      </w:r>
      <w:r w:rsidR="00030CBF">
        <w:t>for</w:t>
      </w:r>
      <w:r w:rsidR="006B1584">
        <w:t xml:space="preserve"> the international political behaviour </w:t>
      </w:r>
      <w:r w:rsidR="00E45160">
        <w:t>of states more broadly</w:t>
      </w:r>
      <w:r>
        <w:t xml:space="preserve">. </w:t>
      </w:r>
      <w:r w:rsidR="00030CBF">
        <w:t xml:space="preserve">Donald Trump’s Presidential tenure – marked as it was </w:t>
      </w:r>
      <w:r w:rsidR="00B307C4">
        <w:t xml:space="preserve">by a withdrawal from various international legal institutions – was criticised </w:t>
      </w:r>
      <w:r w:rsidR="00B307C4">
        <w:lastRenderedPageBreak/>
        <w:t>in starkly similar terms</w:t>
      </w:r>
      <w:r w:rsidR="00E8561A">
        <w:t>,</w:t>
      </w:r>
      <w:r w:rsidR="00887D3D">
        <w:rPr>
          <w:rStyle w:val="FootnoteReference"/>
        </w:rPr>
        <w:footnoteReference w:id="5"/>
      </w:r>
      <w:r w:rsidR="00E8561A">
        <w:t xml:space="preserve"> and the election of Joe Biden has been welcomed as a </w:t>
      </w:r>
      <w:r w:rsidR="00887D3D">
        <w:t>‘</w:t>
      </w:r>
      <w:r w:rsidR="00E8561A">
        <w:t>return to normality’.</w:t>
      </w:r>
      <w:r w:rsidR="000E6F5E">
        <w:rPr>
          <w:rStyle w:val="FootnoteReference"/>
        </w:rPr>
        <w:footnoteReference w:id="6"/>
      </w:r>
    </w:p>
    <w:p w14:paraId="296E2C90" w14:textId="02B04644" w:rsidR="00FC55C4" w:rsidRDefault="00FC55C4" w:rsidP="00F40642">
      <w:pPr>
        <w:jc w:val="both"/>
      </w:pPr>
    </w:p>
    <w:p w14:paraId="510F8EDE" w14:textId="54330B07" w:rsidR="00FC55C4" w:rsidRDefault="00C1043C" w:rsidP="00FC55C4">
      <w:pPr>
        <w:jc w:val="both"/>
      </w:pPr>
      <w:r>
        <w:t>This article attempts to unpack the ‘illegal war’ motif</w:t>
      </w:r>
      <w:r w:rsidR="00DE5EEA">
        <w:t xml:space="preserve"> and its wider legacy. </w:t>
      </w:r>
      <w:r>
        <w:t>It</w:t>
      </w:r>
      <w:r w:rsidR="00FC55C4">
        <w:t xml:space="preserve"> begins with the specific example of the British anti-war movement, noting its decision to centre the ‘illegal war’ motif</w:t>
      </w:r>
      <w:r w:rsidR="0087179E">
        <w:t xml:space="preserve"> and</w:t>
      </w:r>
      <w:r w:rsidR="00DE5EEA">
        <w:t xml:space="preserve"> </w:t>
      </w:r>
      <w:r w:rsidR="00FC55C4">
        <w:t>outlin</w:t>
      </w:r>
      <w:r w:rsidR="00DE5EEA">
        <w:t>ing</w:t>
      </w:r>
      <w:r w:rsidR="00FC55C4">
        <w:t xml:space="preserve"> the reasons for, and advantages of, </w:t>
      </w:r>
      <w:r w:rsidR="00DE5EEA">
        <w:t>this</w:t>
      </w:r>
      <w:r w:rsidR="00FC55C4">
        <w:t xml:space="preserve"> </w:t>
      </w:r>
      <w:r w:rsidR="00DE5EEA">
        <w:t>decision</w:t>
      </w:r>
      <w:r w:rsidR="00FC55C4">
        <w:t>. However, the article goes on to argue that by centring international law, the form and practices of resistance to the Iraq War were shaped and limited. On a structural level, the ‘illegal war’ motif foreclosed a deeper critique of the political and economic forces driving the war and tended towards the legitimation of the international legal order.</w:t>
      </w:r>
      <w:r w:rsidR="0087179E">
        <w:t xml:space="preserve"> </w:t>
      </w:r>
      <w:r w:rsidR="00FC55C4">
        <w:t xml:space="preserve">Alongside these structural issues, the article argues that the ‘illegal war’ motif was premised upon a particular set of conjunctural factors which both rendered it ‘effective’ and also significantly limited its possibilities in other conjunctures. </w:t>
      </w:r>
    </w:p>
    <w:p w14:paraId="5CE8CC3D" w14:textId="77777777" w:rsidR="00FC55C4" w:rsidRDefault="00FC55C4" w:rsidP="00FC55C4">
      <w:pPr>
        <w:jc w:val="both"/>
      </w:pPr>
    </w:p>
    <w:p w14:paraId="69F02815" w14:textId="542B582D" w:rsidR="00FC55C4" w:rsidRDefault="00FC55C4" w:rsidP="00FC55C4">
      <w:pPr>
        <w:jc w:val="both"/>
      </w:pPr>
      <w:r>
        <w:t xml:space="preserve">The article then tracks how </w:t>
      </w:r>
      <w:r w:rsidR="0087179E">
        <w:t>the ‘illegal war’ motif</w:t>
      </w:r>
      <w:r>
        <w:t xml:space="preserve"> </w:t>
      </w:r>
      <w:r w:rsidR="0087179E">
        <w:t>w</w:t>
      </w:r>
      <w:r>
        <w:t xml:space="preserve">as deployed in relation to </w:t>
      </w:r>
      <w:r w:rsidR="0087179E">
        <w:t>subsequent</w:t>
      </w:r>
      <w:r>
        <w:t xml:space="preserve"> military interventions, and</w:t>
      </w:r>
      <w:r w:rsidR="0087179E">
        <w:t>,</w:t>
      </w:r>
      <w:r>
        <w:t xml:space="preserve"> in so doing</w:t>
      </w:r>
      <w:r w:rsidR="0087179E">
        <w:t>,</w:t>
      </w:r>
      <w:r>
        <w:t xml:space="preserve"> broadens its attention to the wider global opposition to war, particularly those carried out by the US state. It argues that the changing legal, rhetorical and geopolitical features of later military interventions – particularly around the War on Terror and those interventions that followed in the wake of the </w:t>
      </w:r>
      <w:r w:rsidR="000E2C67">
        <w:t>‘</w:t>
      </w:r>
      <w:r>
        <w:t>Arab Spring</w:t>
      </w:r>
      <w:r w:rsidR="000E2C67">
        <w:t>’</w:t>
      </w:r>
      <w:r>
        <w:t xml:space="preserve"> – significantly blunted the power of the ‘illegal war’ motif. In particular, the lack of the ‘legal nihilism’ of the Bush administration, the agreement of major powers on the need for intervention and the relative complexity of the subsequent legal arguments all meant the ‘illegal war’ motif could not have an explosive mobilising power. Absent this, the pitfalls of the motif increasingly came to the fore.</w:t>
      </w:r>
    </w:p>
    <w:p w14:paraId="3D3EAB5C" w14:textId="77777777" w:rsidR="00FC55C4" w:rsidRDefault="00FC55C4" w:rsidP="00FC55C4">
      <w:pPr>
        <w:jc w:val="both"/>
      </w:pPr>
    </w:p>
    <w:p w14:paraId="1AB92EA8" w14:textId="0413AABA" w:rsidR="00F40642" w:rsidRDefault="00FC55C4" w:rsidP="00F40642">
      <w:pPr>
        <w:jc w:val="both"/>
      </w:pPr>
      <w:r>
        <w:t xml:space="preserve">The article </w:t>
      </w:r>
      <w:r w:rsidR="00F74212">
        <w:t>goes on to reflect</w:t>
      </w:r>
      <w:r>
        <w:t xml:space="preserve"> on the broader rhetorical consequences the ‘illegal war’ motif has had in understanding configurations and shifts in imperial power, particularly in terms of the various tactics and strategies employed by the US state. Here, the ‘illegal war’ motif has tended to over-exaggerate the differences between various US administrations. The article concludes by reflecting on how international law might be invoked in anti-war mobilisations without fatally undercutting a structural critique of imperialism and militarism.</w:t>
      </w:r>
    </w:p>
    <w:p w14:paraId="598D3DBC" w14:textId="7C2D4A71" w:rsidR="00F02CA8" w:rsidRDefault="00F02CA8" w:rsidP="00F72E34">
      <w:pPr>
        <w:jc w:val="both"/>
      </w:pPr>
    </w:p>
    <w:p w14:paraId="708DD36C" w14:textId="6B859E66" w:rsidR="0047704D" w:rsidRDefault="00277DE0" w:rsidP="00F72E34">
      <w:pPr>
        <w:jc w:val="both"/>
        <w:rPr>
          <w:b/>
          <w:bCs/>
        </w:rPr>
      </w:pPr>
      <w:r>
        <w:rPr>
          <w:b/>
          <w:bCs/>
        </w:rPr>
        <w:t xml:space="preserve">2. </w:t>
      </w:r>
      <w:r w:rsidR="0047704D">
        <w:rPr>
          <w:b/>
          <w:bCs/>
        </w:rPr>
        <w:t xml:space="preserve">An </w:t>
      </w:r>
      <w:r w:rsidR="00943EA3">
        <w:rPr>
          <w:b/>
          <w:bCs/>
        </w:rPr>
        <w:t>I</w:t>
      </w:r>
      <w:r w:rsidR="0047704D">
        <w:rPr>
          <w:b/>
          <w:bCs/>
        </w:rPr>
        <w:t xml:space="preserve">llegal </w:t>
      </w:r>
      <w:r w:rsidR="00943EA3">
        <w:rPr>
          <w:b/>
          <w:bCs/>
        </w:rPr>
        <w:t>W</w:t>
      </w:r>
      <w:r w:rsidR="0047704D">
        <w:rPr>
          <w:b/>
          <w:bCs/>
        </w:rPr>
        <w:t>ar?</w:t>
      </w:r>
    </w:p>
    <w:p w14:paraId="6CED31C3" w14:textId="18B76730" w:rsidR="0047704D" w:rsidRDefault="00277DE0" w:rsidP="00F72E34">
      <w:pPr>
        <w:jc w:val="both"/>
        <w:rPr>
          <w:i/>
          <w:iCs/>
        </w:rPr>
      </w:pPr>
      <w:r>
        <w:rPr>
          <w:i/>
          <w:iCs/>
        </w:rPr>
        <w:t xml:space="preserve">2.1. </w:t>
      </w:r>
      <w:r w:rsidR="00943EA3" w:rsidRPr="00943EA3">
        <w:rPr>
          <w:i/>
          <w:iCs/>
        </w:rPr>
        <w:t xml:space="preserve">Contestation and Juridification </w:t>
      </w:r>
    </w:p>
    <w:p w14:paraId="4A940328" w14:textId="7F4340A6" w:rsidR="00BC0CC5" w:rsidRDefault="005C26D1" w:rsidP="006A57B9">
      <w:pPr>
        <w:autoSpaceDE w:val="0"/>
        <w:autoSpaceDN w:val="0"/>
        <w:adjustRightInd w:val="0"/>
        <w:jc w:val="both"/>
      </w:pPr>
      <w:r w:rsidRPr="006A57B9">
        <w:t xml:space="preserve">In his classic </w:t>
      </w:r>
      <w:r w:rsidRPr="003710BC">
        <w:rPr>
          <w:i/>
          <w:iCs/>
        </w:rPr>
        <w:t>Of War and Law</w:t>
      </w:r>
      <w:r w:rsidRPr="006A57B9">
        <w:t xml:space="preserve"> David Kennedy argues that there has </w:t>
      </w:r>
      <w:r w:rsidR="006A57B9" w:rsidRPr="006A57B9">
        <w:t>long</w:t>
      </w:r>
      <w:r w:rsidRPr="006A57B9">
        <w:t xml:space="preserve"> been a close interconnection between law </w:t>
      </w:r>
      <w:r w:rsidR="006A57B9" w:rsidRPr="006A57B9">
        <w:t>a</w:t>
      </w:r>
      <w:r w:rsidRPr="006A57B9">
        <w:t xml:space="preserve">nd war. </w:t>
      </w:r>
      <w:r w:rsidR="006A57B9" w:rsidRPr="006A57B9">
        <w:t xml:space="preserve">For Kennedy, this connection </w:t>
      </w:r>
      <w:r w:rsidR="00AD2005">
        <w:t>goes</w:t>
      </w:r>
      <w:r w:rsidR="006A57B9" w:rsidRPr="006A57B9">
        <w:t xml:space="preserve"> back at least as far as the original ‘founders’ of international law</w:t>
      </w:r>
      <w:r w:rsidR="00866C00">
        <w:t>:</w:t>
      </w:r>
      <w:r w:rsidR="006A57B9" w:rsidRPr="006A57B9">
        <w:t xml:space="preserve"> from whose legal-moral vision a tradition of ‘just war’ emerged.</w:t>
      </w:r>
      <w:r w:rsidR="0027486C" w:rsidRPr="005255D5">
        <w:rPr>
          <w:rStyle w:val="FootnoteReference"/>
        </w:rPr>
        <w:footnoteReference w:id="7"/>
      </w:r>
      <w:r w:rsidR="006A57B9" w:rsidRPr="006A57B9">
        <w:t xml:space="preserve"> However, this connection </w:t>
      </w:r>
      <w:r w:rsidR="00FD0662">
        <w:t>has</w:t>
      </w:r>
      <w:r w:rsidR="00AD2005">
        <w:t xml:space="preserve"> changed</w:t>
      </w:r>
      <w:r w:rsidR="006A57B9" w:rsidRPr="006A57B9">
        <w:t xml:space="preserve"> form numerous times</w:t>
      </w:r>
      <w:r w:rsidR="00866C00">
        <w:t xml:space="preserve">. A key element </w:t>
      </w:r>
      <w:r w:rsidR="001532D3">
        <w:t>in these transformations</w:t>
      </w:r>
      <w:r w:rsidR="00866C00">
        <w:t xml:space="preserve"> was the distinction between law and politics, which </w:t>
      </w:r>
      <w:r w:rsidR="006A57B9" w:rsidRPr="006A57B9">
        <w:t>served as the central foundation for the 19th century’s ‘sharp distinction between war and peace’ with sovereigns possessing ‘unrestrained authority’ in war time.</w:t>
      </w:r>
      <w:r w:rsidR="00CF560B" w:rsidRPr="005255D5">
        <w:rPr>
          <w:rStyle w:val="FootnoteReference"/>
        </w:rPr>
        <w:footnoteReference w:id="8"/>
      </w:r>
    </w:p>
    <w:p w14:paraId="259198CA" w14:textId="5F9BCAE8" w:rsidR="00CF560B" w:rsidRDefault="00CF560B" w:rsidP="006A57B9">
      <w:pPr>
        <w:autoSpaceDE w:val="0"/>
        <w:autoSpaceDN w:val="0"/>
        <w:adjustRightInd w:val="0"/>
        <w:jc w:val="both"/>
      </w:pPr>
    </w:p>
    <w:p w14:paraId="76C4177F" w14:textId="475DE045" w:rsidR="00CF560B" w:rsidRDefault="0027486C" w:rsidP="006A57B9">
      <w:pPr>
        <w:autoSpaceDE w:val="0"/>
        <w:autoSpaceDN w:val="0"/>
        <w:adjustRightInd w:val="0"/>
        <w:jc w:val="both"/>
      </w:pPr>
      <w:r>
        <w:lastRenderedPageBreak/>
        <w:t>F</w:t>
      </w:r>
      <w:r w:rsidR="00CF560B">
        <w:t>or Kennedy,</w:t>
      </w:r>
      <w:r>
        <w:t xml:space="preserve"> </w:t>
      </w:r>
      <w:r w:rsidR="00CF560B">
        <w:t>the First World War</w:t>
      </w:r>
      <w:r w:rsidR="005207B7">
        <w:t xml:space="preserve">, </w:t>
      </w:r>
      <w:r w:rsidR="00CF560B">
        <w:t>the Russian Revolution</w:t>
      </w:r>
      <w:r w:rsidR="005207B7">
        <w:t xml:space="preserve"> and – eventually – the Second World War</w:t>
      </w:r>
      <w:r w:rsidR="00BF5629">
        <w:t xml:space="preserve"> each contributed to changing this situation decisively</w:t>
      </w:r>
      <w:r w:rsidR="00AD2005">
        <w:t xml:space="preserve">. In these events </w:t>
      </w:r>
      <w:r w:rsidR="00CF560B">
        <w:t xml:space="preserve">war exceeded the ‘rational’ dimensions it had hitherto assumed, shocking elites into calling for the regulation of the decision to go to war, embodied first in the League of Nations, and </w:t>
      </w:r>
      <w:r w:rsidR="00BF5629">
        <w:t xml:space="preserve">then </w:t>
      </w:r>
      <w:r w:rsidR="00CF560B">
        <w:t>in the United Nations. Yet</w:t>
      </w:r>
      <w:r w:rsidR="00505811">
        <w:t>,</w:t>
      </w:r>
      <w:r w:rsidR="00CF560B">
        <w:t xml:space="preserve"> as we now know</w:t>
      </w:r>
      <w:r w:rsidR="004D59F1">
        <w:t>, this system floundered on the political and ideological conflicts of the Cold War, which paralysed the UN’s collective security system</w:t>
      </w:r>
      <w:r>
        <w:t>.</w:t>
      </w:r>
      <w:r w:rsidR="00866C00" w:rsidRPr="005255D5">
        <w:rPr>
          <w:rStyle w:val="FootnoteReference"/>
        </w:rPr>
        <w:footnoteReference w:id="9"/>
      </w:r>
      <w:r>
        <w:t xml:space="preserve"> </w:t>
      </w:r>
    </w:p>
    <w:p w14:paraId="0413F9D9" w14:textId="0D64B88D" w:rsidR="004D59F1" w:rsidRDefault="004D59F1" w:rsidP="006A57B9">
      <w:pPr>
        <w:autoSpaceDE w:val="0"/>
        <w:autoSpaceDN w:val="0"/>
        <w:adjustRightInd w:val="0"/>
        <w:jc w:val="both"/>
      </w:pPr>
    </w:p>
    <w:p w14:paraId="6C08ADF8" w14:textId="7CBC0251" w:rsidR="004D59F1" w:rsidRDefault="0027486C" w:rsidP="004654D3">
      <w:pPr>
        <w:autoSpaceDE w:val="0"/>
        <w:autoSpaceDN w:val="0"/>
        <w:adjustRightInd w:val="0"/>
        <w:jc w:val="both"/>
        <w:rPr>
          <w:rFonts w:cs="Times New Roman"/>
          <w:szCs w:val="24"/>
        </w:rPr>
      </w:pPr>
      <w:r>
        <w:rPr>
          <w:szCs w:val="24"/>
        </w:rPr>
        <w:t>I</w:t>
      </w:r>
      <w:r w:rsidR="004D59F1" w:rsidRPr="00264679">
        <w:rPr>
          <w:szCs w:val="24"/>
        </w:rPr>
        <w:t xml:space="preserve">t was only </w:t>
      </w:r>
      <w:r w:rsidR="00087544" w:rsidRPr="00264679">
        <w:rPr>
          <w:szCs w:val="24"/>
        </w:rPr>
        <w:t xml:space="preserve">after the end of the Cold War that </w:t>
      </w:r>
      <w:r>
        <w:rPr>
          <w:szCs w:val="24"/>
        </w:rPr>
        <w:t>international law became prominent in regulating the decision to use military force</w:t>
      </w:r>
      <w:r w:rsidR="00087544" w:rsidRPr="00264679">
        <w:rPr>
          <w:szCs w:val="24"/>
        </w:rPr>
        <w:t xml:space="preserve">. This was particularly evident </w:t>
      </w:r>
      <w:r w:rsidR="00BF5629">
        <w:rPr>
          <w:szCs w:val="24"/>
        </w:rPr>
        <w:t>during the</w:t>
      </w:r>
      <w:r w:rsidR="00087544" w:rsidRPr="00264679">
        <w:rPr>
          <w:szCs w:val="24"/>
        </w:rPr>
        <w:t xml:space="preserve"> 1991 invasion of Iraq. Here, </w:t>
      </w:r>
      <w:r w:rsidR="00AD2005">
        <w:rPr>
          <w:szCs w:val="24"/>
        </w:rPr>
        <w:t>the use of</w:t>
      </w:r>
      <w:r w:rsidR="00087544" w:rsidRPr="00264679">
        <w:rPr>
          <w:szCs w:val="24"/>
        </w:rPr>
        <w:t xml:space="preserve"> military force had been unambiguously authorised by the Security Council in Resolution 678. More than this, legality </w:t>
      </w:r>
      <w:r w:rsidR="00264679" w:rsidRPr="00264679">
        <w:rPr>
          <w:szCs w:val="24"/>
        </w:rPr>
        <w:t>assume</w:t>
      </w:r>
      <w:r w:rsidR="00AD2005">
        <w:rPr>
          <w:szCs w:val="24"/>
        </w:rPr>
        <w:t>d</w:t>
      </w:r>
      <w:r w:rsidR="00264679" w:rsidRPr="00264679">
        <w:rPr>
          <w:szCs w:val="24"/>
        </w:rPr>
        <w:t xml:space="preserve"> a </w:t>
      </w:r>
      <w:r w:rsidR="00264679" w:rsidRPr="003225C0">
        <w:rPr>
          <w:szCs w:val="24"/>
        </w:rPr>
        <w:t>central</w:t>
      </w:r>
      <w:r w:rsidR="00264679" w:rsidRPr="00264679">
        <w:rPr>
          <w:szCs w:val="24"/>
        </w:rPr>
        <w:t xml:space="preserve"> role in that intervention</w:t>
      </w:r>
      <w:r w:rsidR="00264679">
        <w:rPr>
          <w:szCs w:val="24"/>
        </w:rPr>
        <w:t xml:space="preserve"> with</w:t>
      </w:r>
      <w:r w:rsidR="00264679" w:rsidRPr="00264679">
        <w:rPr>
          <w:szCs w:val="24"/>
        </w:rPr>
        <w:t xml:space="preserve"> the Coalition leaders ‘</w:t>
      </w:r>
      <w:r w:rsidR="00264679">
        <w:rPr>
          <w:rFonts w:cs="Times New Roman"/>
          <w:szCs w:val="24"/>
        </w:rPr>
        <w:t>tout[ing]</w:t>
      </w:r>
      <w:r w:rsidR="00264679" w:rsidRPr="00264679">
        <w:rPr>
          <w:rFonts w:cs="Times New Roman"/>
          <w:szCs w:val="24"/>
        </w:rPr>
        <w:t xml:space="preserve"> respect for law as a prime justification for the Gulf War’</w:t>
      </w:r>
      <w:r w:rsidR="00264679">
        <w:rPr>
          <w:rFonts w:cs="Times New Roman"/>
          <w:szCs w:val="24"/>
        </w:rPr>
        <w:t>.</w:t>
      </w:r>
      <w:r w:rsidR="00264679" w:rsidRPr="005255D5">
        <w:rPr>
          <w:rStyle w:val="FootnoteReference"/>
        </w:rPr>
        <w:footnoteReference w:id="10"/>
      </w:r>
      <w:r w:rsidR="00264679">
        <w:rPr>
          <w:rFonts w:cs="Times New Roman"/>
          <w:szCs w:val="24"/>
        </w:rPr>
        <w:t xml:space="preserve"> Crucially</w:t>
      </w:r>
      <w:r w:rsidR="004654D3">
        <w:rPr>
          <w:rFonts w:cs="Times New Roman"/>
          <w:szCs w:val="24"/>
        </w:rPr>
        <w:t>,</w:t>
      </w:r>
      <w:r w:rsidR="00264679">
        <w:rPr>
          <w:rFonts w:cs="Times New Roman"/>
          <w:szCs w:val="24"/>
        </w:rPr>
        <w:t xml:space="preserve"> this was not simple rhetoric</w:t>
      </w:r>
      <w:r w:rsidR="00FD0662">
        <w:rPr>
          <w:rFonts w:cs="Times New Roman"/>
          <w:szCs w:val="24"/>
        </w:rPr>
        <w:t>,</w:t>
      </w:r>
      <w:r w:rsidR="004654D3">
        <w:rPr>
          <w:rFonts w:cs="Times New Roman"/>
          <w:szCs w:val="24"/>
        </w:rPr>
        <w:t xml:space="preserve"> the Gulf War saw ‘</w:t>
      </w:r>
      <w:r w:rsidR="004654D3" w:rsidRPr="004654D3">
        <w:rPr>
          <w:rFonts w:cs="Times New Roman"/>
          <w:szCs w:val="24"/>
        </w:rPr>
        <w:t>the largest ever per capita deployment of military lawyers to advise</w:t>
      </w:r>
      <w:r w:rsidR="004654D3">
        <w:rPr>
          <w:rFonts w:cs="Times New Roman"/>
          <w:szCs w:val="24"/>
        </w:rPr>
        <w:t xml:space="preserve"> </w:t>
      </w:r>
      <w:r w:rsidR="004654D3" w:rsidRPr="004654D3">
        <w:rPr>
          <w:rFonts w:cs="Times New Roman"/>
          <w:szCs w:val="24"/>
        </w:rPr>
        <w:t>commanders and monitor conduct</w:t>
      </w:r>
      <w:r w:rsidR="004654D3">
        <w:rPr>
          <w:rFonts w:cs="Times New Roman"/>
          <w:szCs w:val="24"/>
        </w:rPr>
        <w:t>’</w:t>
      </w:r>
      <w:r w:rsidR="003710BC">
        <w:rPr>
          <w:rFonts w:cs="Times New Roman"/>
          <w:szCs w:val="24"/>
        </w:rPr>
        <w:t>.</w:t>
      </w:r>
      <w:r w:rsidR="001B4D15" w:rsidRPr="005255D5">
        <w:rPr>
          <w:rStyle w:val="FootnoteReference"/>
        </w:rPr>
        <w:footnoteReference w:id="11"/>
      </w:r>
      <w:r w:rsidR="003710BC">
        <w:rPr>
          <w:rFonts w:cs="Times New Roman"/>
          <w:szCs w:val="24"/>
        </w:rPr>
        <w:t xml:space="preserve"> Similar considerations played out in the 1999 NATO intervention in Kosovo. This intervention was, of course, significantly more controversial than the first Gulf War, with the question of the intervention’s international legality playing an important role.</w:t>
      </w:r>
      <w:r w:rsidR="003710BC" w:rsidRPr="005255D5">
        <w:rPr>
          <w:rStyle w:val="FootnoteReference"/>
        </w:rPr>
        <w:footnoteReference w:id="12"/>
      </w:r>
    </w:p>
    <w:p w14:paraId="39C8E124" w14:textId="6A71F6E5" w:rsidR="003710BC" w:rsidRDefault="003710BC" w:rsidP="004654D3">
      <w:pPr>
        <w:autoSpaceDE w:val="0"/>
        <w:autoSpaceDN w:val="0"/>
        <w:adjustRightInd w:val="0"/>
        <w:jc w:val="both"/>
        <w:rPr>
          <w:rFonts w:cs="Times New Roman"/>
          <w:szCs w:val="24"/>
        </w:rPr>
      </w:pPr>
    </w:p>
    <w:p w14:paraId="1397AC6F" w14:textId="62C10FF4" w:rsidR="009A60B6" w:rsidRDefault="00FE2335" w:rsidP="004654D3">
      <w:pPr>
        <w:autoSpaceDE w:val="0"/>
        <w:autoSpaceDN w:val="0"/>
        <w:adjustRightInd w:val="0"/>
        <w:jc w:val="both"/>
      </w:pPr>
      <w:r>
        <w:rPr>
          <w:rFonts w:cs="Times New Roman"/>
          <w:szCs w:val="24"/>
        </w:rPr>
        <w:t>T</w:t>
      </w:r>
      <w:r w:rsidR="003710BC">
        <w:rPr>
          <w:rFonts w:cs="Times New Roman"/>
          <w:szCs w:val="24"/>
        </w:rPr>
        <w:t xml:space="preserve">he 2003 invasion of Iraq magnified these processes immensely. As Kennedy notes, despite anguished cries from some lawyers that international law was being ignored, the </w:t>
      </w:r>
      <w:r w:rsidR="003710BC" w:rsidRPr="003710BC">
        <w:t>‘Bush and Blair administrations argued for the war in terms drawn straight from the UN Charter, and they issued elaborate legal opinions legitimating the invasion in precisely those terms’.</w:t>
      </w:r>
      <w:r w:rsidR="003710BC" w:rsidRPr="005255D5">
        <w:rPr>
          <w:rStyle w:val="FootnoteReference"/>
        </w:rPr>
        <w:footnoteReference w:id="13"/>
      </w:r>
      <w:r w:rsidR="00F8286E">
        <w:t xml:space="preserve"> </w:t>
      </w:r>
      <w:r w:rsidR="00771297">
        <w:t xml:space="preserve">What is </w:t>
      </w:r>
      <w:r w:rsidR="0022273C">
        <w:t xml:space="preserve">particularly distinctive about the </w:t>
      </w:r>
      <w:r w:rsidR="006131C9">
        <w:t xml:space="preserve">2003 </w:t>
      </w:r>
      <w:r w:rsidR="0022273C">
        <w:t xml:space="preserve">invasion is that </w:t>
      </w:r>
      <w:r w:rsidR="005B769B">
        <w:t xml:space="preserve">– as Madelaine Chiam </w:t>
      </w:r>
      <w:r w:rsidR="00F906EC">
        <w:t>explores –international law appeared as an ‘autonomous</w:t>
      </w:r>
      <w:r w:rsidR="00430CE3">
        <w:t xml:space="preserve"> justification’ </w:t>
      </w:r>
      <w:r w:rsidR="006131C9">
        <w:t>that was ‘</w:t>
      </w:r>
      <w:r w:rsidR="006131C9" w:rsidRPr="006131C9">
        <w:t>separate from other considerations such as morality or alliance</w:t>
      </w:r>
      <w:r w:rsidR="006131C9">
        <w:t>’.</w:t>
      </w:r>
      <w:r w:rsidR="006131C9">
        <w:rPr>
          <w:rStyle w:val="FootnoteReference"/>
        </w:rPr>
        <w:footnoteReference w:id="14"/>
      </w:r>
      <w:r w:rsidR="009A60B6">
        <w:t xml:space="preserve"> </w:t>
      </w:r>
      <w:r w:rsidR="00D212F4">
        <w:t>As</w:t>
      </w:r>
      <w:r w:rsidR="004E3D8C">
        <w:t xml:space="preserve"> Charlotte</w:t>
      </w:r>
      <w:r w:rsidR="00D212F4">
        <w:t xml:space="preserve"> Peevers </w:t>
      </w:r>
      <w:r w:rsidR="00C510CB">
        <w:t>argues</w:t>
      </w:r>
      <w:r w:rsidR="0056097E">
        <w:t>,</w:t>
      </w:r>
      <w:r w:rsidR="0017497E">
        <w:t xml:space="preserve"> </w:t>
      </w:r>
      <w:r w:rsidR="009A60B6">
        <w:t xml:space="preserve">such </w:t>
      </w:r>
      <w:r w:rsidR="0017497E">
        <w:t xml:space="preserve">legal arguments became a crucial ‘rhetorical strategy’ </w:t>
      </w:r>
      <w:r w:rsidR="00036629">
        <w:t>insofar as it would give then ‘a claim</w:t>
      </w:r>
      <w:r w:rsidR="00036629" w:rsidRPr="00036629">
        <w:t xml:space="preserve"> </w:t>
      </w:r>
      <w:r w:rsidR="00036629">
        <w:t>a claim to internationalized authority to discipline Iraq’.</w:t>
      </w:r>
      <w:r w:rsidR="00C07603">
        <w:rPr>
          <w:rStyle w:val="FootnoteReference"/>
        </w:rPr>
        <w:footnoteReference w:id="15"/>
      </w:r>
      <w:r w:rsidR="009A60B6">
        <w:t xml:space="preserve"> In this way, international legal arguments stepped beyond the halls of power and military planning rooms and became a constituent element of public debates about the war.</w:t>
      </w:r>
      <w:r w:rsidR="006C6B6C">
        <w:t xml:space="preserve"> </w:t>
      </w:r>
    </w:p>
    <w:p w14:paraId="02BF51E7" w14:textId="77777777" w:rsidR="009A60B6" w:rsidRDefault="009A60B6" w:rsidP="004654D3">
      <w:pPr>
        <w:autoSpaceDE w:val="0"/>
        <w:autoSpaceDN w:val="0"/>
        <w:adjustRightInd w:val="0"/>
        <w:jc w:val="both"/>
      </w:pPr>
    </w:p>
    <w:p w14:paraId="58D2AD82" w14:textId="528D17B9" w:rsidR="003710BC" w:rsidRDefault="00F91E5C" w:rsidP="004654D3">
      <w:pPr>
        <w:autoSpaceDE w:val="0"/>
        <w:autoSpaceDN w:val="0"/>
        <w:adjustRightInd w:val="0"/>
        <w:jc w:val="both"/>
      </w:pPr>
      <w:r>
        <w:t>Supporters of the war advanced several public legal justifications for their intervention</w:t>
      </w:r>
      <w:r w:rsidR="00FA4755">
        <w:t>, including the ‘Bush Doctrine’ of pre-emptive self-defence</w:t>
      </w:r>
      <w:r w:rsidR="00FA4755" w:rsidRPr="005255D5">
        <w:rPr>
          <w:rStyle w:val="FootnoteReference"/>
        </w:rPr>
        <w:footnoteReference w:id="16"/>
      </w:r>
      <w:r w:rsidR="00FA4755">
        <w:t xml:space="preserve"> and </w:t>
      </w:r>
      <w:r w:rsidR="00FD0662">
        <w:t>(</w:t>
      </w:r>
      <w:r w:rsidR="00FA4755">
        <w:t>speculative</w:t>
      </w:r>
      <w:r w:rsidR="00FD0662">
        <w:t>)</w:t>
      </w:r>
      <w:r w:rsidR="00FA4755">
        <w:t xml:space="preserve"> claims of humanitarian intervention.</w:t>
      </w:r>
      <w:r w:rsidR="00FA4755" w:rsidRPr="005255D5">
        <w:rPr>
          <w:rStyle w:val="FootnoteReference"/>
        </w:rPr>
        <w:footnoteReference w:id="17"/>
      </w:r>
      <w:r w:rsidR="00FA4755">
        <w:t xml:space="preserve"> Whilst these legal arguments played out in</w:t>
      </w:r>
      <w:r w:rsidR="00450DE2">
        <w:t xml:space="preserve"> the</w:t>
      </w:r>
      <w:r w:rsidR="00FA4755">
        <w:t xml:space="preserve"> public sphere, the majority of the debate hinged on the role that the United Nations Security Council should play in the use of military force. According </w:t>
      </w:r>
      <w:r w:rsidR="00BF0079">
        <w:t>to the Bush and Blair administrations, Security Council Resolution 1441, by declaring Iraq was in ‘material breach’</w:t>
      </w:r>
      <w:r w:rsidR="00D3727A">
        <w:t xml:space="preserve"> of its obligations under </w:t>
      </w:r>
      <w:r w:rsidR="00D3727A">
        <w:lastRenderedPageBreak/>
        <w:t>Resolution 687</w:t>
      </w:r>
      <w:r w:rsidR="00FD0662">
        <w:t>,</w:t>
      </w:r>
      <w:r w:rsidR="00D3727A">
        <w:t xml:space="preserve"> had impliedly revived Resolution 678, which had </w:t>
      </w:r>
      <w:r w:rsidR="00866C00">
        <w:t xml:space="preserve">explicitly </w:t>
      </w:r>
      <w:r w:rsidR="00D3727A">
        <w:t>authorised the 1991 use of force against Iraq. As such, military force could be deployed without a</w:t>
      </w:r>
      <w:r w:rsidR="00010F2E">
        <w:t xml:space="preserve">ny further Security Council Resolution. This was opposed by most other states in the ‘international community’ – </w:t>
      </w:r>
      <w:r w:rsidR="00450DE2">
        <w:t>and a majority of states within the</w:t>
      </w:r>
      <w:r w:rsidR="00010F2E">
        <w:t xml:space="preserve"> Security Council – who argued that a second Resolution would be needed to authorise the use of military force.</w:t>
      </w:r>
      <w:r w:rsidR="006D1194" w:rsidRPr="005255D5">
        <w:rPr>
          <w:rStyle w:val="FootnoteReference"/>
        </w:rPr>
        <w:footnoteReference w:id="18"/>
      </w:r>
      <w:r w:rsidR="007C32AC">
        <w:t xml:space="preserve"> In a sense, the question came became one of who had the authority to interpret the Resolutions of the Security Council: were the US and UK able to do so, or was this an exclusive competence of the Security Council</w:t>
      </w:r>
      <w:r w:rsidR="004E3D8C">
        <w:t xml:space="preserve"> itself</w:t>
      </w:r>
      <w:r w:rsidR="007C32AC">
        <w:t>?</w:t>
      </w:r>
    </w:p>
    <w:p w14:paraId="3B7445BB" w14:textId="551D8270" w:rsidR="00010F2E" w:rsidRDefault="00010F2E" w:rsidP="004654D3">
      <w:pPr>
        <w:autoSpaceDE w:val="0"/>
        <w:autoSpaceDN w:val="0"/>
        <w:adjustRightInd w:val="0"/>
        <w:jc w:val="both"/>
      </w:pPr>
    </w:p>
    <w:p w14:paraId="62EF9398" w14:textId="35A266E9" w:rsidR="00E825CE" w:rsidRDefault="00D53303" w:rsidP="00F72E34">
      <w:pPr>
        <w:jc w:val="both"/>
      </w:pPr>
      <w:r>
        <w:t xml:space="preserve">In </w:t>
      </w:r>
      <w:r w:rsidR="00450DE2">
        <w:t xml:space="preserve">the </w:t>
      </w:r>
      <w:r w:rsidR="00AE17FA">
        <w:t>U</w:t>
      </w:r>
      <w:r w:rsidR="00450DE2">
        <w:t>K</w:t>
      </w:r>
      <w:r w:rsidR="00373F80">
        <w:t>,</w:t>
      </w:r>
      <w:r>
        <w:t xml:space="preserve"> the question of the need for</w:t>
      </w:r>
      <w:r w:rsidR="00450DE2">
        <w:t xml:space="preserve"> a</w:t>
      </w:r>
      <w:r>
        <w:t xml:space="preserve"> second Resolution became the centre of debates about the legality of the war.</w:t>
      </w:r>
      <w:r w:rsidR="009C1B42">
        <w:t xml:space="preserve"> Within Parliament,</w:t>
      </w:r>
      <w:r w:rsidR="00FD0662">
        <w:t xml:space="preserve"> t</w:t>
      </w:r>
      <w:r w:rsidR="00B41624">
        <w:t xml:space="preserve">he government argued that although they had sought to secure a second Resolution, intransigence from </w:t>
      </w:r>
      <w:r w:rsidR="00960362">
        <w:t>France and Russia meant that one could not be achieved. However, as then</w:t>
      </w:r>
      <w:r w:rsidR="00E825CE">
        <w:t>-</w:t>
      </w:r>
      <w:r w:rsidR="00960362">
        <w:t xml:space="preserve">Foreign Secretary Jack Straw </w:t>
      </w:r>
      <w:r w:rsidR="00FD0662">
        <w:t>argued, whilst it</w:t>
      </w:r>
      <w:r w:rsidR="00960362">
        <w:t xml:space="preserve"> ‘would have been better if it had been possible to achieve a consensus in the United Nations for a second resolution</w:t>
      </w:r>
      <w:r w:rsidR="000E6AD1">
        <w:t xml:space="preserve"> … </w:t>
      </w:r>
      <w:r w:rsidR="00960362">
        <w:t>there is no question about the legality of the action’ which went ‘back to resolutions 678 and 687’.</w:t>
      </w:r>
      <w:r w:rsidR="00960362" w:rsidRPr="005255D5">
        <w:rPr>
          <w:rStyle w:val="FootnoteReference"/>
        </w:rPr>
        <w:footnoteReference w:id="19"/>
      </w:r>
      <w:r w:rsidR="00960362">
        <w:t xml:space="preserve"> This was met by the then-backbencher</w:t>
      </w:r>
      <w:r w:rsidR="00FF3E66">
        <w:t xml:space="preserve"> – and important figure within the wider anti-war movement –</w:t>
      </w:r>
      <w:r w:rsidR="00960362">
        <w:t xml:space="preserve"> Jeremy Corbyn’s retort that this represented ‘rejecting the road of peace and a legal solution to the problem’.</w:t>
      </w:r>
      <w:r w:rsidR="00960362" w:rsidRPr="005255D5">
        <w:rPr>
          <w:rStyle w:val="FootnoteReference"/>
        </w:rPr>
        <w:footnoteReference w:id="20"/>
      </w:r>
      <w:r w:rsidR="00960362">
        <w:t xml:space="preserve"> In the full debate the next day, the government reiterated its position</w:t>
      </w:r>
      <w:r w:rsidR="00AE17FA">
        <w:t>,</w:t>
      </w:r>
      <w:r w:rsidR="00960362">
        <w:t xml:space="preserve"> and figures from all three major</w:t>
      </w:r>
      <w:r w:rsidR="004E3D8C">
        <w:t xml:space="preserve"> opposition</w:t>
      </w:r>
      <w:r w:rsidR="00960362">
        <w:t xml:space="preserve"> parties – including Alex Salmond (then leader of the SNP group in the Commons)</w:t>
      </w:r>
      <w:r w:rsidR="00960362" w:rsidRPr="005255D5">
        <w:rPr>
          <w:rStyle w:val="FootnoteReference"/>
        </w:rPr>
        <w:footnoteReference w:id="21"/>
      </w:r>
      <w:r w:rsidR="00960362">
        <w:t xml:space="preserve"> and Charles Kennedy (</w:t>
      </w:r>
      <w:r w:rsidR="004F4D50">
        <w:t xml:space="preserve">then </w:t>
      </w:r>
      <w:r w:rsidR="00960362">
        <w:t>leader of the Liberal Democrats)</w:t>
      </w:r>
      <w:r w:rsidR="00960362" w:rsidRPr="005255D5">
        <w:rPr>
          <w:rStyle w:val="FootnoteReference"/>
        </w:rPr>
        <w:footnoteReference w:id="22"/>
      </w:r>
      <w:r w:rsidR="00960362">
        <w:t xml:space="preserve"> – argued the war could not go ahead with</w:t>
      </w:r>
      <w:r w:rsidR="000E6AD1">
        <w:t>out</w:t>
      </w:r>
      <w:r w:rsidR="00960362">
        <w:t xml:space="preserve"> a second Resolution. </w:t>
      </w:r>
      <w:r w:rsidR="000E6AD1">
        <w:t>Without such a second Resolution, the war would be illegal and so wrong.</w:t>
      </w:r>
    </w:p>
    <w:p w14:paraId="7FB828E1" w14:textId="77777777" w:rsidR="00E825CE" w:rsidRDefault="00E825CE" w:rsidP="00F72E34">
      <w:pPr>
        <w:jc w:val="both"/>
      </w:pPr>
    </w:p>
    <w:p w14:paraId="52B45467" w14:textId="2B58EC89" w:rsidR="00B02192" w:rsidRDefault="00E825CE" w:rsidP="00F72E34">
      <w:pPr>
        <w:jc w:val="both"/>
      </w:pPr>
      <w:r>
        <w:t>These arguments were underpinned by a wider faith in the value of international law and multilateral decision-making</w:t>
      </w:r>
      <w:r w:rsidR="00CA27E0">
        <w:t>. R</w:t>
      </w:r>
      <w:r>
        <w:t xml:space="preserve">obin Cook, upon resigning as Leader of the House of Commons, summed up </w:t>
      </w:r>
      <w:r w:rsidR="00CA27E0">
        <w:t>this up</w:t>
      </w:r>
      <w:r>
        <w:t xml:space="preserve"> well, arguing that the world was best protected ‘not by unilateral action, but by multilateral agreement and a world order governed by rules’.</w:t>
      </w:r>
      <w:r w:rsidRPr="005255D5">
        <w:rPr>
          <w:rStyle w:val="FootnoteReference"/>
        </w:rPr>
        <w:footnoteReference w:id="23"/>
      </w:r>
      <w:r w:rsidR="00CA27E0">
        <w:t xml:space="preserve"> In this sentiment Cook was joined by a number of figures in both the popular</w:t>
      </w:r>
      <w:r w:rsidR="00CA27E0" w:rsidRPr="005255D5">
        <w:rPr>
          <w:rStyle w:val="FootnoteReference"/>
        </w:rPr>
        <w:footnoteReference w:id="24"/>
      </w:r>
      <w:r w:rsidR="00CA27E0">
        <w:t xml:space="preserve"> and academic press, who feared that, since 9/11 the Bush administration had </w:t>
      </w:r>
      <w:r w:rsidR="00B02192">
        <w:t>created a ‘lawless world’ in which power politics trumped international law.</w:t>
      </w:r>
      <w:r w:rsidR="00B02192" w:rsidRPr="005255D5">
        <w:rPr>
          <w:rStyle w:val="FootnoteReference"/>
        </w:rPr>
        <w:footnoteReference w:id="25"/>
      </w:r>
      <w:r w:rsidR="00B02192">
        <w:t xml:space="preserve"> </w:t>
      </w:r>
    </w:p>
    <w:p w14:paraId="50815F34" w14:textId="0E2E2064" w:rsidR="00854BE3" w:rsidRDefault="00854BE3" w:rsidP="00F72E34">
      <w:pPr>
        <w:jc w:val="both"/>
      </w:pPr>
    </w:p>
    <w:p w14:paraId="41F07C1F" w14:textId="58A181D1" w:rsidR="00E825CE" w:rsidRDefault="001532D3" w:rsidP="00F72E34">
      <w:pPr>
        <w:jc w:val="both"/>
        <w:rPr>
          <w:i/>
          <w:iCs/>
        </w:rPr>
      </w:pPr>
      <w:r>
        <w:t>The widespread controversy around the war</w:t>
      </w:r>
      <w:r w:rsidR="00854BE3">
        <w:t xml:space="preserve"> meant that legal debates were not simply </w:t>
      </w:r>
      <w:r w:rsidR="000E6AD1">
        <w:t>confined</w:t>
      </w:r>
      <w:r w:rsidR="00854BE3">
        <w:t xml:space="preserve"> to ‘official’ politics. Lawyers featured heavily in both the print and broadcast media </w:t>
      </w:r>
      <w:r w:rsidR="00854BE3">
        <w:lastRenderedPageBreak/>
        <w:t>debating the legality of the war</w:t>
      </w:r>
      <w:r w:rsidR="00235692">
        <w:t>.</w:t>
      </w:r>
      <w:r w:rsidR="00393DFD">
        <w:rPr>
          <w:rStyle w:val="FootnoteReference"/>
        </w:rPr>
        <w:footnoteReference w:id="26"/>
      </w:r>
      <w:r w:rsidR="00235692">
        <w:t xml:space="preserve"> Most importantly, however, the motif of Iraq as an ‘illegal war’ became central to the popular mobilisations against the war. Many of the voices in Parliament itself became leading voices in the anti-war movement, organising around the idea </w:t>
      </w:r>
      <w:r w:rsidR="00AE42FD">
        <w:t>it would be illegal.</w:t>
      </w:r>
      <w:r w:rsidR="008A0B7B">
        <w:t xml:space="preserve"> </w:t>
      </w:r>
      <w:r w:rsidR="00144C20">
        <w:t>A</w:t>
      </w:r>
      <w:r w:rsidR="001C038A">
        <w:t>s Peevers</w:t>
      </w:r>
      <w:r w:rsidR="00390DCF">
        <w:t xml:space="preserve"> notes, </w:t>
      </w:r>
      <w:r w:rsidR="00B70F68">
        <w:t xml:space="preserve">in the runup to the war public opinion </w:t>
      </w:r>
      <w:r w:rsidR="00F95ED6">
        <w:t>overwhelmingly insisted on the necessity for a second Resolution from the Security Council.</w:t>
      </w:r>
      <w:r w:rsidR="00F95ED6">
        <w:rPr>
          <w:rStyle w:val="FootnoteReference"/>
        </w:rPr>
        <w:footnoteReference w:id="27"/>
      </w:r>
      <w:r w:rsidR="00F95ED6">
        <w:t xml:space="preserve"> </w:t>
      </w:r>
      <w:r w:rsidR="00AE42FD">
        <w:t>In the years since, the anti-war movement has continually held up Iraq as an example of ‘illegal war’, and extended</w:t>
      </w:r>
      <w:r w:rsidR="008F42CB">
        <w:t xml:space="preserve"> this description</w:t>
      </w:r>
      <w:r w:rsidR="00AE42FD">
        <w:t xml:space="preserve"> to other putative examples of illegality. Indeed, in his response to the Chilcot inquiry itself, Jeremy Corbyn</w:t>
      </w:r>
      <w:r w:rsidR="00BF5629">
        <w:t xml:space="preserve"> – then</w:t>
      </w:r>
      <w:r w:rsidR="00AE17FA">
        <w:t xml:space="preserve"> </w:t>
      </w:r>
      <w:r w:rsidR="00BF5629">
        <w:t>Leader of the Labour Party</w:t>
      </w:r>
      <w:r w:rsidR="004E3D8C">
        <w:t xml:space="preserve"> and prominent figure in the anti-war movement</w:t>
      </w:r>
      <w:r w:rsidR="00BF5629">
        <w:t xml:space="preserve"> –</w:t>
      </w:r>
      <w:r w:rsidR="00AE42FD">
        <w:t xml:space="preserve"> argued that the war ‘has long been regarded as illegal by the overwhelming weight of international legal opinion’.</w:t>
      </w:r>
      <w:r w:rsidR="00AE42FD" w:rsidRPr="005255D5">
        <w:rPr>
          <w:rStyle w:val="FootnoteReference"/>
        </w:rPr>
        <w:footnoteReference w:id="28"/>
      </w:r>
      <w:r w:rsidR="00911DB6">
        <w:t xml:space="preserve"> </w:t>
      </w:r>
      <w:r w:rsidR="00235692">
        <w:rPr>
          <w:i/>
          <w:iCs/>
        </w:rPr>
        <w:t xml:space="preserve"> </w:t>
      </w:r>
    </w:p>
    <w:p w14:paraId="4E0BEABC" w14:textId="77777777" w:rsidR="009A60B6" w:rsidRDefault="009A60B6" w:rsidP="00F72E34">
      <w:pPr>
        <w:jc w:val="both"/>
        <w:rPr>
          <w:i/>
          <w:iCs/>
        </w:rPr>
      </w:pPr>
    </w:p>
    <w:p w14:paraId="4986DC33" w14:textId="2616AC1B" w:rsidR="00943EA3" w:rsidRDefault="00277DE0" w:rsidP="00F72E34">
      <w:pPr>
        <w:jc w:val="both"/>
        <w:rPr>
          <w:i/>
          <w:iCs/>
        </w:rPr>
      </w:pPr>
      <w:r>
        <w:rPr>
          <w:i/>
          <w:iCs/>
        </w:rPr>
        <w:t xml:space="preserve">2.2. </w:t>
      </w:r>
      <w:r w:rsidR="00CB52C7">
        <w:rPr>
          <w:i/>
          <w:iCs/>
        </w:rPr>
        <w:t xml:space="preserve">Tactical Legalism </w:t>
      </w:r>
    </w:p>
    <w:p w14:paraId="4650A873" w14:textId="56F20B77" w:rsidR="002F286E" w:rsidRDefault="00896958" w:rsidP="003225C0">
      <w:pPr>
        <w:jc w:val="both"/>
      </w:pPr>
      <w:r>
        <w:t xml:space="preserve">The distinctiveness of the 2003 Iraq therefore lies not </w:t>
      </w:r>
      <w:r w:rsidR="00D5399E">
        <w:t>simply in the renewed importance of the legal arguments, but how extensively they configured public debate about the war.</w:t>
      </w:r>
      <w:r w:rsidR="00A45DFA">
        <w:t xml:space="preserve"> If the 2003 invasion witnessed the </w:t>
      </w:r>
      <w:r w:rsidR="00852D64">
        <w:t xml:space="preserve">birth of international law as an ‘autonomous </w:t>
      </w:r>
      <w:r w:rsidR="006A2F66">
        <w:t>justification’ for war, this</w:t>
      </w:r>
      <w:r w:rsidR="00A45DFA">
        <w:t xml:space="preserve"> ‘</w:t>
      </w:r>
      <w:r w:rsidR="00A45DFA" w:rsidRPr="001841D5">
        <w:t xml:space="preserve">naming of </w:t>
      </w:r>
      <w:r w:rsidR="006A2F66">
        <w:t>“</w:t>
      </w:r>
      <w:r w:rsidR="00A45DFA" w:rsidRPr="001841D5">
        <w:t>legality</w:t>
      </w:r>
      <w:r w:rsidR="006A2F66">
        <w:t>”</w:t>
      </w:r>
      <w:r w:rsidR="00A45DFA" w:rsidRPr="001841D5">
        <w:t xml:space="preserve"> or </w:t>
      </w:r>
      <w:r w:rsidR="006A2F66">
        <w:t>“</w:t>
      </w:r>
      <w:r w:rsidR="00A45DFA" w:rsidRPr="001841D5">
        <w:t>illegality</w:t>
      </w:r>
      <w:r w:rsidR="006A2F66">
        <w:t>”</w:t>
      </w:r>
      <w:r w:rsidR="00A45DFA" w:rsidRPr="001841D5">
        <w:t xml:space="preserve"> took on a particular power</w:t>
      </w:r>
      <w:r w:rsidR="00A45DFA">
        <w:t>’ in the context of public debate.</w:t>
      </w:r>
      <w:r w:rsidR="00A45DFA">
        <w:rPr>
          <w:rStyle w:val="FootnoteReference"/>
        </w:rPr>
        <w:footnoteReference w:id="29"/>
      </w:r>
      <w:r w:rsidR="00963934">
        <w:t xml:space="preserve"> </w:t>
      </w:r>
      <w:r w:rsidR="002F286E">
        <w:t>In Britain, this</w:t>
      </w:r>
      <w:r w:rsidR="009E3B59">
        <w:t xml:space="preserve"> ‘particular</w:t>
      </w:r>
      <w:r w:rsidR="002F286E">
        <w:t xml:space="preserve"> power</w:t>
      </w:r>
      <w:r w:rsidR="009E3B59">
        <w:t>’</w:t>
      </w:r>
      <w:r w:rsidR="002F286E">
        <w:t xml:space="preserve"> was seized upon by the anti-war movement in its goal of </w:t>
      </w:r>
      <w:r w:rsidR="009E3B59">
        <w:t>creating mass mobilisations against the war</w:t>
      </w:r>
      <w:r w:rsidR="002F286E">
        <w:t xml:space="preserve">. At the centre of this movement was the Stop the War Coalition, which had been assembled in the wake of the 9/11. The </w:t>
      </w:r>
      <w:r w:rsidR="000F7A02">
        <w:t xml:space="preserve">Stop the War Coalition </w:t>
      </w:r>
      <w:r w:rsidR="002F286E">
        <w:t xml:space="preserve"> – and the wider anti-war movement – was extremely heterogeneous. It was led by members of the radical left, trade unionists and the more traditional peace movement, yet it also had wider affiliations </w:t>
      </w:r>
      <w:r w:rsidR="000F7A02">
        <w:t>including the Liberal Democrats and the Scottish National Party.</w:t>
      </w:r>
      <w:r w:rsidR="000F7A02">
        <w:rPr>
          <w:rStyle w:val="FootnoteReference"/>
        </w:rPr>
        <w:footnoteReference w:id="30"/>
      </w:r>
      <w:r w:rsidR="000F7A02">
        <w:t xml:space="preserve"> </w:t>
      </w:r>
      <w:r w:rsidR="00C0322C">
        <w:t>It incorporated  many of the political figures named above</w:t>
      </w:r>
      <w:r w:rsidR="00136856">
        <w:t>, who served as prominent speakers at anti-war protests and rallies.</w:t>
      </w:r>
    </w:p>
    <w:p w14:paraId="5378CAAC" w14:textId="77777777" w:rsidR="00801D89" w:rsidRDefault="00801D89" w:rsidP="00F72E34">
      <w:pPr>
        <w:jc w:val="both"/>
      </w:pPr>
    </w:p>
    <w:p w14:paraId="29E78EC8" w14:textId="4DA87AB8" w:rsidR="00D5399E" w:rsidRDefault="000E6AD1" w:rsidP="00F72E34">
      <w:pPr>
        <w:jc w:val="both"/>
      </w:pPr>
      <w:r>
        <w:t>I</w:t>
      </w:r>
      <w:r w:rsidR="00D5399E">
        <w:t>t cannot be denied that in the context of the Iraq war this embrace of legal argument was incredibly effective.</w:t>
      </w:r>
      <w:r w:rsidR="002231AB">
        <w:t xml:space="preserve"> Even </w:t>
      </w:r>
      <w:r w:rsidR="00FD0662">
        <w:t>though</w:t>
      </w:r>
      <w:r w:rsidR="002231AB">
        <w:t xml:space="preserve"> the Iraq war ultimately went ahead, the anti-war movement’s mess</w:t>
      </w:r>
      <w:r w:rsidR="00D5399E">
        <w:t>age managed to mobilise millions of people</w:t>
      </w:r>
      <w:r w:rsidR="002231AB">
        <w:t xml:space="preserve">, </w:t>
      </w:r>
      <w:r w:rsidR="00301B49">
        <w:t xml:space="preserve">delegitimised the war and damned a number of the governments and politicians associated with </w:t>
      </w:r>
      <w:r w:rsidR="00FD0662">
        <w:t>it</w:t>
      </w:r>
      <w:r w:rsidR="00301B49">
        <w:t>.</w:t>
      </w:r>
    </w:p>
    <w:p w14:paraId="757BF035" w14:textId="2EBB1252" w:rsidR="005B7A05" w:rsidRDefault="005B7A05" w:rsidP="00F72E34">
      <w:pPr>
        <w:jc w:val="both"/>
      </w:pPr>
    </w:p>
    <w:p w14:paraId="1DEC99B4" w14:textId="1EAEAFF2" w:rsidR="000E6AD1" w:rsidRDefault="005B7A05" w:rsidP="00F72E34">
      <w:pPr>
        <w:jc w:val="both"/>
      </w:pPr>
      <w:r>
        <w:t>Mobilising people in such numbers necessarily reached beyond more traditional radical and anti-war political constituencies, attracting people from a diverse range of demographics (age, class and education)</w:t>
      </w:r>
      <w:r w:rsidRPr="005255D5">
        <w:rPr>
          <w:rStyle w:val="FootnoteReference"/>
        </w:rPr>
        <w:footnoteReference w:id="31"/>
      </w:r>
      <w:r>
        <w:t xml:space="preserve"> and political constituencies, with a high percentage of first time protestors.</w:t>
      </w:r>
      <w:r w:rsidRPr="005255D5">
        <w:rPr>
          <w:rStyle w:val="FootnoteReference"/>
        </w:rPr>
        <w:footnoteReference w:id="32"/>
      </w:r>
      <w:r w:rsidR="000B4061">
        <w:t xml:space="preserve"> The ‘illegal war’ </w:t>
      </w:r>
      <w:r w:rsidR="005A4D75">
        <w:t>motif</w:t>
      </w:r>
      <w:r w:rsidR="000B4061">
        <w:t xml:space="preserve"> represented a perfect way of creating and holding together such a coalition. Firstly, on a very basic level, the ‘illegal war’ </w:t>
      </w:r>
      <w:r w:rsidR="00136856">
        <w:t xml:space="preserve">motif </w:t>
      </w:r>
      <w:r w:rsidR="00A9429A">
        <w:t>had the appearance of being</w:t>
      </w:r>
      <w:r w:rsidR="000B4061">
        <w:t xml:space="preserve"> </w:t>
      </w:r>
      <w:r w:rsidR="000B4061">
        <w:rPr>
          <w:i/>
          <w:iCs/>
        </w:rPr>
        <w:t>depoliticised</w:t>
      </w:r>
      <w:r w:rsidR="000B4061">
        <w:t>. Insofar as one could argue that the war was ‘illegal’</w:t>
      </w:r>
      <w:r w:rsidR="00FE2335">
        <w:t>,</w:t>
      </w:r>
      <w:r w:rsidR="000B4061">
        <w:t xml:space="preserve"> opposing it did not entail any further political commitments. Under the umbrella of ‘illegality’ a number of competing political positions – liberal, radical and even conservative – could be held together without having to analyse or criticise the international system more broadly. </w:t>
      </w:r>
    </w:p>
    <w:p w14:paraId="31093A1A" w14:textId="77777777" w:rsidR="000E6AD1" w:rsidRDefault="000E6AD1" w:rsidP="00F72E34">
      <w:pPr>
        <w:jc w:val="both"/>
      </w:pPr>
    </w:p>
    <w:p w14:paraId="0B6F2862" w14:textId="2EA096FB" w:rsidR="00301B49" w:rsidRDefault="000B4061" w:rsidP="00F72E34">
      <w:pPr>
        <w:jc w:val="both"/>
      </w:pPr>
      <w:r>
        <w:lastRenderedPageBreak/>
        <w:t xml:space="preserve">Secondly, the </w:t>
      </w:r>
      <w:r w:rsidR="006B326C">
        <w:t xml:space="preserve">‘illegal war’ motif was able to tap into the deeper ideological function that law and ‘the rule of law’ serve in liberal societies. One of the key elements of the ‘depoliticising’ nature of the law is that it claims to stand </w:t>
      </w:r>
      <w:r w:rsidR="006B326C">
        <w:rPr>
          <w:i/>
          <w:iCs/>
        </w:rPr>
        <w:t>above</w:t>
      </w:r>
      <w:r w:rsidR="006B326C">
        <w:t xml:space="preserve"> particular political </w:t>
      </w:r>
      <w:r w:rsidR="00A20295">
        <w:t>positions</w:t>
      </w:r>
      <w:r w:rsidR="006B326C">
        <w:t xml:space="preserve">, </w:t>
      </w:r>
      <w:r w:rsidR="003B00DA">
        <w:t>providing a broader legitimating framework</w:t>
      </w:r>
      <w:r w:rsidR="00C80424">
        <w:t xml:space="preserve"> for human action</w:t>
      </w:r>
      <w:r w:rsidR="003B00DA">
        <w:t>.</w:t>
      </w:r>
      <w:r w:rsidR="003B00DA" w:rsidRPr="005255D5">
        <w:rPr>
          <w:rStyle w:val="FootnoteReference"/>
        </w:rPr>
        <w:footnoteReference w:id="33"/>
      </w:r>
      <w:r w:rsidR="003B00DA">
        <w:t xml:space="preserve"> In this way, in liberal societies</w:t>
      </w:r>
      <w:r w:rsidR="00C80424">
        <w:t>,</w:t>
      </w:r>
      <w:r w:rsidR="003B00DA">
        <w:t xml:space="preserve"> law assume</w:t>
      </w:r>
      <w:r w:rsidR="00927B0E">
        <w:t>s</w:t>
      </w:r>
      <w:r w:rsidR="003B00DA">
        <w:t xml:space="preserve"> an outsized role in providing an </w:t>
      </w:r>
      <w:r w:rsidR="00C80424">
        <w:t>‘</w:t>
      </w:r>
      <w:r w:rsidR="003B00DA">
        <w:t>independent</w:t>
      </w:r>
      <w:r w:rsidR="00C80424">
        <w:t>’</w:t>
      </w:r>
      <w:r w:rsidR="003B00DA">
        <w:t xml:space="preserve"> form of legitimacy. </w:t>
      </w:r>
      <w:r w:rsidR="00FD0662">
        <w:t>Thus, appealing directly to the illegality of a particular issue represents a way of ‘transcending’ political disagreement.</w:t>
      </w:r>
    </w:p>
    <w:p w14:paraId="47548F36" w14:textId="78662161" w:rsidR="003B00DA" w:rsidRDefault="003B00DA" w:rsidP="00F72E34">
      <w:pPr>
        <w:jc w:val="both"/>
      </w:pPr>
    </w:p>
    <w:p w14:paraId="011B742A" w14:textId="764D91AA" w:rsidR="003B00DA" w:rsidRDefault="003B00DA" w:rsidP="00F72E34">
      <w:pPr>
        <w:jc w:val="both"/>
      </w:pPr>
      <w:r>
        <w:t>These two overarching features of the ‘illegal war’ motif were buttressed by</w:t>
      </w:r>
      <w:r w:rsidR="009A60B6">
        <w:t xml:space="preserve"> several</w:t>
      </w:r>
      <w:r>
        <w:t xml:space="preserve"> specific conjunctural features of the build up to the war and the war itself. </w:t>
      </w:r>
      <w:r w:rsidR="003C3E17">
        <w:t xml:space="preserve">The first was the abrasive character of the Bush administration. Although the justifications for the war </w:t>
      </w:r>
      <w:r w:rsidR="003C3E17" w:rsidRPr="003225C0">
        <w:t>were</w:t>
      </w:r>
      <w:r w:rsidR="003C3E17">
        <w:t xml:space="preserve"> framed in legal terms, key legal figures in the Bush administration – such as John Bolton and Richard Perle – were openly contemptuous of international law and the international legal order.</w:t>
      </w:r>
      <w:r w:rsidR="003C3E17" w:rsidRPr="005255D5">
        <w:rPr>
          <w:rStyle w:val="FootnoteReference"/>
        </w:rPr>
        <w:footnoteReference w:id="34"/>
      </w:r>
      <w:r w:rsidR="003C3E17">
        <w:t xml:space="preserve"> </w:t>
      </w:r>
      <w:r w:rsidR="002A0100">
        <w:t xml:space="preserve">Moreover, the Bush administration itself had taken an aggressively ‘unilateralist’ stance in light of the perceived </w:t>
      </w:r>
      <w:r w:rsidR="004F4D50">
        <w:t>inability</w:t>
      </w:r>
      <w:r w:rsidR="002A0100">
        <w:t xml:space="preserve"> of the UN to fight the threat of terrorism</w:t>
      </w:r>
      <w:r w:rsidR="00CA76FF">
        <w:t xml:space="preserve"> following the attacks of September 11</w:t>
      </w:r>
      <w:r w:rsidR="00CA76FF" w:rsidRPr="00CA76FF">
        <w:rPr>
          <w:vertAlign w:val="superscript"/>
        </w:rPr>
        <w:t>th</w:t>
      </w:r>
      <w:r w:rsidR="00CA76FF">
        <w:t xml:space="preserve"> 2001</w:t>
      </w:r>
      <w:r w:rsidR="002A0100">
        <w:t>.</w:t>
      </w:r>
      <w:r w:rsidR="002A0100" w:rsidRPr="005255D5">
        <w:rPr>
          <w:rStyle w:val="FootnoteReference"/>
        </w:rPr>
        <w:footnoteReference w:id="35"/>
      </w:r>
      <w:r w:rsidR="002A0100">
        <w:t xml:space="preserve"> In the words of the 2002 National Security Strategy, whilst ‘the United States will constantly strive to enlist the support of the international community, we will not hesitate to act alone’.</w:t>
      </w:r>
      <w:r w:rsidR="002A0100" w:rsidRPr="005255D5">
        <w:rPr>
          <w:rStyle w:val="FootnoteReference"/>
        </w:rPr>
        <w:footnoteReference w:id="36"/>
      </w:r>
      <w:r w:rsidR="00920026">
        <w:t xml:space="preserve"> The result of this was that the </w:t>
      </w:r>
      <w:r w:rsidR="00FD0662">
        <w:t>Bush administration</w:t>
      </w:r>
      <w:r w:rsidR="00920026">
        <w:t xml:space="preserve"> had pioneered, openly, a series of ‘innovative’ legal arguments: around ‘pre-emptive self-defence’,</w:t>
      </w:r>
      <w:r w:rsidR="002D01DB">
        <w:t xml:space="preserve"> ‘enhanced interrogation’ and the detention of ‘unlawful combatants’ at Guantanamo Bay.</w:t>
      </w:r>
      <w:r w:rsidR="002D01DB" w:rsidRPr="005255D5">
        <w:rPr>
          <w:rStyle w:val="FootnoteReference"/>
        </w:rPr>
        <w:footnoteReference w:id="37"/>
      </w:r>
      <w:r w:rsidR="002D01DB">
        <w:t xml:space="preserve"> Such arguments were, at best, rather unconvincing</w:t>
      </w:r>
      <w:r w:rsidR="00A9429A">
        <w:t>, to most states and international lawyers</w:t>
      </w:r>
      <w:r w:rsidR="002D01DB">
        <w:t xml:space="preserve">. </w:t>
      </w:r>
    </w:p>
    <w:p w14:paraId="6B024F70" w14:textId="52AE699B" w:rsidR="002D01DB" w:rsidRDefault="002D01DB" w:rsidP="00F72E34">
      <w:pPr>
        <w:jc w:val="both"/>
      </w:pPr>
    </w:p>
    <w:p w14:paraId="08164B22" w14:textId="588F20BB" w:rsidR="002D01DB" w:rsidRDefault="00B55E4B" w:rsidP="00F72E34">
      <w:pPr>
        <w:jc w:val="both"/>
      </w:pPr>
      <w:r>
        <w:t>In part because of this conspicuous ‘legal nihilism’</w:t>
      </w:r>
      <w:r w:rsidR="005653C8">
        <w:rPr>
          <w:rStyle w:val="FootnoteReference"/>
        </w:rPr>
        <w:footnoteReference w:id="38"/>
      </w:r>
      <w:r>
        <w:t xml:space="preserve"> on the part of the Bush administration, there was also an unusually high degree of</w:t>
      </w:r>
      <w:r w:rsidR="006722A4">
        <w:t xml:space="preserve"> expert</w:t>
      </w:r>
      <w:r>
        <w:t xml:space="preserve"> consensus on the illegality of the proposed legal justification for the invasion of Iraq. The main legal defenders of the war were those employed directly by </w:t>
      </w:r>
      <w:r w:rsidR="00781A40">
        <w:t xml:space="preserve">advocates of the war – with the infamous case of Lord Goldsmith’s changing legal advice casting doubt </w:t>
      </w:r>
      <w:r w:rsidR="00FE4CF7">
        <w:t xml:space="preserve">upon even </w:t>
      </w:r>
      <w:r w:rsidR="00FE4CF7">
        <w:rPr>
          <w:i/>
          <w:iCs/>
        </w:rPr>
        <w:t>their</w:t>
      </w:r>
      <w:r w:rsidR="00FE4CF7">
        <w:t xml:space="preserve"> commitment to the war</w:t>
      </w:r>
      <w:r w:rsidR="00781A40">
        <w:t xml:space="preserve"> – and those of a decidedly pro-interventionist persuasion. By contrast, a wide range of international lawyer</w:t>
      </w:r>
      <w:r w:rsidR="00FD0662">
        <w:t>s</w:t>
      </w:r>
      <w:r w:rsidR="00781A40">
        <w:t xml:space="preserve"> insisted that the war would be illegal,</w:t>
      </w:r>
      <w:r w:rsidR="00781A40" w:rsidRPr="005255D5">
        <w:rPr>
          <w:rStyle w:val="FootnoteReference"/>
        </w:rPr>
        <w:footnoteReference w:id="39"/>
      </w:r>
      <w:r w:rsidR="00781A40">
        <w:t xml:space="preserve"> </w:t>
      </w:r>
      <w:r w:rsidR="00FE4CF7">
        <w:t>and even government legal advisors felt the need to resign rather than argue for the war’s legality.</w:t>
      </w:r>
      <w:r w:rsidR="00FE4CF7" w:rsidRPr="005255D5">
        <w:rPr>
          <w:rStyle w:val="FootnoteReference"/>
        </w:rPr>
        <w:footnoteReference w:id="40"/>
      </w:r>
    </w:p>
    <w:p w14:paraId="24E9E376" w14:textId="3BC7E2B6" w:rsidR="00781A40" w:rsidRDefault="00781A40" w:rsidP="00F72E34">
      <w:pPr>
        <w:jc w:val="both"/>
      </w:pPr>
    </w:p>
    <w:p w14:paraId="690A1E59" w14:textId="61CCDA45" w:rsidR="00301B49" w:rsidRDefault="00286E13" w:rsidP="00F72E34">
      <w:pPr>
        <w:jc w:val="both"/>
      </w:pPr>
      <w:r>
        <w:t xml:space="preserve">The sum total of these effects meant that the motif of the ‘illegal war’ </w:t>
      </w:r>
      <w:r w:rsidR="00CA76FF">
        <w:t>was able to assume an</w:t>
      </w:r>
      <w:r>
        <w:t xml:space="preserve"> unprecedented mobilising power. Law served as a way to unite </w:t>
      </w:r>
      <w:r w:rsidR="00B85113">
        <w:t xml:space="preserve">diverse political constituencies without the need for a broader – and possibly alienating – political critique. This was achieved in part because of the wider legitimating power that ‘legality’ has in liberal, capitalist societies, over and above particular political alignments. At the same time, </w:t>
      </w:r>
      <w:r w:rsidR="00B85113">
        <w:lastRenderedPageBreak/>
        <w:t xml:space="preserve">the conspicuous anti-legalism of the Bush administration, as well as the convergence of expert opinion over the illegality of the war, meant that it was more difficult to say this was a </w:t>
      </w:r>
      <w:r w:rsidR="00FD0662">
        <w:t xml:space="preserve">simple </w:t>
      </w:r>
      <w:r w:rsidR="00B85113">
        <w:t xml:space="preserve">battle over </w:t>
      </w:r>
      <w:r w:rsidR="00FD0662">
        <w:t xml:space="preserve">the correct </w:t>
      </w:r>
      <w:r w:rsidR="00B85113">
        <w:t>‘interpretation’</w:t>
      </w:r>
      <w:r w:rsidR="00FD0662">
        <w:t xml:space="preserve"> of the law</w:t>
      </w:r>
      <w:r w:rsidR="00B85113">
        <w:t xml:space="preserve">. </w:t>
      </w:r>
      <w:r w:rsidR="009A60B6">
        <w:t>Instead</w:t>
      </w:r>
      <w:r w:rsidR="00B85113">
        <w:t xml:space="preserve">, the Bush administration – and its allies – could be cast as definitively opposed to the law, and to the ‘rules-based international </w:t>
      </w:r>
      <w:r w:rsidR="00FE2335">
        <w:t xml:space="preserve">order’ </w:t>
      </w:r>
      <w:r w:rsidR="00FE2335">
        <w:rPr>
          <w:i/>
          <w:iCs/>
        </w:rPr>
        <w:t>tout court</w:t>
      </w:r>
      <w:r w:rsidR="00B85113">
        <w:t xml:space="preserve">. </w:t>
      </w:r>
    </w:p>
    <w:p w14:paraId="4EAE8FFF" w14:textId="77777777" w:rsidR="00896958" w:rsidRDefault="00896958" w:rsidP="00F72E34">
      <w:pPr>
        <w:jc w:val="both"/>
        <w:rPr>
          <w:i/>
          <w:iCs/>
        </w:rPr>
      </w:pPr>
    </w:p>
    <w:p w14:paraId="6CB7A704" w14:textId="3C83AEFF" w:rsidR="00CB52C7" w:rsidRPr="003225C0" w:rsidRDefault="00277DE0" w:rsidP="00F72E34">
      <w:pPr>
        <w:jc w:val="both"/>
        <w:rPr>
          <w:b/>
          <w:bCs/>
          <w:lang w:val="fr-FR"/>
        </w:rPr>
      </w:pPr>
      <w:r w:rsidRPr="003225C0">
        <w:rPr>
          <w:b/>
          <w:bCs/>
          <w:lang w:val="fr-FR"/>
        </w:rPr>
        <w:t xml:space="preserve">3. </w:t>
      </w:r>
      <w:r w:rsidR="00403C85" w:rsidRPr="003225C0">
        <w:rPr>
          <w:b/>
          <w:bCs/>
          <w:lang w:val="fr-FR"/>
        </w:rPr>
        <w:t xml:space="preserve">Critique, </w:t>
      </w:r>
      <w:r w:rsidR="006D1898" w:rsidRPr="003225C0">
        <w:rPr>
          <w:b/>
          <w:bCs/>
          <w:lang w:val="fr-FR"/>
        </w:rPr>
        <w:t>Structure</w:t>
      </w:r>
      <w:r w:rsidR="00403C85" w:rsidRPr="003225C0">
        <w:rPr>
          <w:b/>
          <w:bCs/>
          <w:lang w:val="fr-FR"/>
        </w:rPr>
        <w:t xml:space="preserve">, </w:t>
      </w:r>
      <w:r w:rsidR="006D1898" w:rsidRPr="003225C0">
        <w:rPr>
          <w:b/>
          <w:bCs/>
          <w:lang w:val="fr-FR"/>
        </w:rPr>
        <w:t xml:space="preserve">Conjuncture </w:t>
      </w:r>
    </w:p>
    <w:p w14:paraId="0B83A6FE" w14:textId="09D9269F" w:rsidR="001454B8" w:rsidRPr="003225C0" w:rsidRDefault="001454B8" w:rsidP="00EE544D">
      <w:pPr>
        <w:jc w:val="both"/>
        <w:rPr>
          <w:i/>
          <w:iCs/>
          <w:lang w:val="fr-FR"/>
        </w:rPr>
      </w:pPr>
      <w:r w:rsidRPr="003225C0">
        <w:rPr>
          <w:i/>
          <w:iCs/>
          <w:lang w:val="fr-FR"/>
        </w:rPr>
        <w:t>3.1. From depoliticisation …</w:t>
      </w:r>
    </w:p>
    <w:p w14:paraId="3A409129" w14:textId="0ADE8706" w:rsidR="00EE544D" w:rsidRDefault="005941A6" w:rsidP="00EE544D">
      <w:pPr>
        <w:jc w:val="both"/>
        <w:rPr>
          <w:color w:val="FF0000"/>
        </w:rPr>
      </w:pPr>
      <w:r>
        <w:t>As a tactical response to the particularities of the Iraq war, then, the motif of the ‘illegal war’ seemed to make a lot of sense</w:t>
      </w:r>
      <w:r w:rsidR="00A11F3B">
        <w:t>.</w:t>
      </w:r>
      <w:r w:rsidR="002A647C">
        <w:t xml:space="preserve"> However, </w:t>
      </w:r>
      <w:r w:rsidR="00B142C8">
        <w:t>as Evgeny Pashukanis argued ‘[l]</w:t>
      </w:r>
      <w:r w:rsidR="00B142C8" w:rsidRPr="00B142C8">
        <w:t>egality is not an empty sack that can be filled with a new class content</w:t>
      </w:r>
      <w:r w:rsidR="00B142C8">
        <w:t>’.</w:t>
      </w:r>
      <w:r w:rsidR="00B142C8">
        <w:rPr>
          <w:rStyle w:val="FootnoteReference"/>
        </w:rPr>
        <w:footnoteReference w:id="41"/>
      </w:r>
      <w:r w:rsidR="00497456">
        <w:t xml:space="preserve"> As a social form, based in</w:t>
      </w:r>
      <w:r w:rsidR="00404D54">
        <w:t xml:space="preserve"> particular institutions, the law will always have an </w:t>
      </w:r>
      <w:r w:rsidR="00C80424">
        <w:t>ef</w:t>
      </w:r>
      <w:r w:rsidR="00404D54">
        <w:t xml:space="preserve">fect on the practices articulated within it. In this way, the choice to foreground legality could never be a politically </w:t>
      </w:r>
      <w:r w:rsidR="00B05341">
        <w:t>‘</w:t>
      </w:r>
      <w:r w:rsidR="00404D54">
        <w:t>neutral</w:t>
      </w:r>
      <w:r w:rsidR="00B05341">
        <w:t>’</w:t>
      </w:r>
      <w:r w:rsidR="00404D54">
        <w:t xml:space="preserve"> one. By mobilising around the ‘illegal war’ motif, the anti-war movement necessarily – if not consciously – </w:t>
      </w:r>
      <w:r w:rsidR="006802AD">
        <w:t>adopted</w:t>
      </w:r>
      <w:r w:rsidR="00404D54">
        <w:t xml:space="preserve"> a particular </w:t>
      </w:r>
      <w:r w:rsidR="00404D54">
        <w:rPr>
          <w:i/>
        </w:rPr>
        <w:t>practice</w:t>
      </w:r>
      <w:r w:rsidR="00404D54">
        <w:t xml:space="preserve"> of resistance, associated with the form and limits of international law. Given (international) law’s structural connection with relations of exploitation and domination,</w:t>
      </w:r>
      <w:r w:rsidR="00404D54" w:rsidRPr="005255D5">
        <w:rPr>
          <w:rStyle w:val="FootnoteReference"/>
        </w:rPr>
        <w:footnoteReference w:id="42"/>
      </w:r>
      <w:r w:rsidR="00404D54">
        <w:t xml:space="preserve"> this practice was one fraught with potential pitfalls.</w:t>
      </w:r>
    </w:p>
    <w:p w14:paraId="23D146EC" w14:textId="5A0DB7CC" w:rsidR="000E6AD1" w:rsidRDefault="00EE544D" w:rsidP="00EE544D">
      <w:pPr>
        <w:jc w:val="both"/>
      </w:pPr>
      <w:r>
        <w:t xml:space="preserve"> </w:t>
      </w:r>
    </w:p>
    <w:p w14:paraId="11F4EA42" w14:textId="110A37B9" w:rsidR="00403C85" w:rsidRDefault="006879DA" w:rsidP="00523BED">
      <w:pPr>
        <w:jc w:val="both"/>
      </w:pPr>
      <w:r>
        <w:t>In the case of the Iraq</w:t>
      </w:r>
      <w:r w:rsidR="00EE544D">
        <w:t xml:space="preserve"> </w:t>
      </w:r>
      <w:r w:rsidR="00A9429A">
        <w:t xml:space="preserve">war </w:t>
      </w:r>
      <w:r w:rsidR="00EE544D">
        <w:t>these pitfalls played out twofold. Firstly, on a conjunctural level, the ‘illegal war’ motif was only able to mobilise a quite diffuse and conservative opposition to the war</w:t>
      </w:r>
      <w:r w:rsidR="00A9429A">
        <w:t>, which was not able to locate opposing the war within a wider anti-militarist or anti-imperialist politics</w:t>
      </w:r>
      <w:r w:rsidR="00EE544D">
        <w:t xml:space="preserve">. Secondly, </w:t>
      </w:r>
      <w:r w:rsidR="00523BED">
        <w:t xml:space="preserve">on a structural level, the ‘illegal war model’ tended to legitimate the broader structures of international law. </w:t>
      </w:r>
    </w:p>
    <w:p w14:paraId="22AD6F1B" w14:textId="728C1E1F" w:rsidR="006F24AC" w:rsidRDefault="006F24AC" w:rsidP="00F72E34">
      <w:pPr>
        <w:jc w:val="both"/>
      </w:pPr>
    </w:p>
    <w:p w14:paraId="042758EA" w14:textId="15EEB19F" w:rsidR="00E739EE" w:rsidRPr="00A41ACF" w:rsidRDefault="0053023D" w:rsidP="00F72E34">
      <w:pPr>
        <w:jc w:val="both"/>
      </w:pPr>
      <w:r>
        <w:t xml:space="preserve">The biggest risk of the ‘illegal war’ motif was its close focus on stopping the war as an immediate act. In framing the Iraq war as an illegal intervention which needed to be </w:t>
      </w:r>
      <w:r w:rsidR="00F6598E">
        <w:t>prevented</w:t>
      </w:r>
      <w:r>
        <w:t xml:space="preserve">, </w:t>
      </w:r>
      <w:r w:rsidR="0010288B">
        <w:t>the war</w:t>
      </w:r>
      <w:r w:rsidR="0009110A">
        <w:t xml:space="preserve"> was exceptionalised as specific and distinct. This was useful in generating large crowds </w:t>
      </w:r>
      <w:r w:rsidR="00C82138">
        <w:t xml:space="preserve">against the war, but it also made it very difficult to sustain momentum. </w:t>
      </w:r>
      <w:r w:rsidR="000C6826">
        <w:t>O</w:t>
      </w:r>
      <w:r w:rsidR="00C82138">
        <w:t xml:space="preserve">nce the war had ‘started’ – and so the moment of illegality had taken place – </w:t>
      </w:r>
      <w:r w:rsidR="00FD0662">
        <w:t>continuing</w:t>
      </w:r>
      <w:r w:rsidR="00C82138">
        <w:t xml:space="preserve"> opposition became extremely difficult. A natural consequence of the ‘illegal war’ model </w:t>
      </w:r>
      <w:r w:rsidR="00AB7157">
        <w:t xml:space="preserve">was the centring of the Parliamentary vote on the invasion. Once that moment passed, and the </w:t>
      </w:r>
      <w:r w:rsidR="00AB7157">
        <w:rPr>
          <w:i/>
          <w:iCs/>
        </w:rPr>
        <w:t xml:space="preserve">jus ad bellum </w:t>
      </w:r>
      <w:r w:rsidR="00AB7157">
        <w:t xml:space="preserve">was ‘breached’, </w:t>
      </w:r>
      <w:r w:rsidR="00E739EE">
        <w:t>it became difficult to oppose the long slog of the occupation.</w:t>
      </w:r>
      <w:r w:rsidR="003F6572">
        <w:t xml:space="preserve"> </w:t>
      </w:r>
      <w:r w:rsidR="00AF2C65">
        <w:t>Crucially, this meant that the deeper neoliberal transformations carried out under the occupation</w:t>
      </w:r>
      <w:r w:rsidR="00210B73">
        <w:t xml:space="preserve"> escaped broader scrutiny.</w:t>
      </w:r>
      <w:r w:rsidR="00681F24">
        <w:rPr>
          <w:rStyle w:val="FootnoteReference"/>
        </w:rPr>
        <w:footnoteReference w:id="43"/>
      </w:r>
      <w:r w:rsidR="00E739EE">
        <w:t xml:space="preserve"> </w:t>
      </w:r>
      <w:r w:rsidR="00A41ACF">
        <w:t>This exceptionalism therefore also occlude</w:t>
      </w:r>
      <w:r w:rsidR="002F552B">
        <w:t xml:space="preserve">d the degree to which the invasion and occupation of Iraq can be located in the broader </w:t>
      </w:r>
      <w:r w:rsidR="002D6E8D">
        <w:t xml:space="preserve">operations of global capitalism and neoliberalism. </w:t>
      </w:r>
    </w:p>
    <w:p w14:paraId="091D3658" w14:textId="77777777" w:rsidR="00E739EE" w:rsidRDefault="00E739EE" w:rsidP="00F72E34">
      <w:pPr>
        <w:jc w:val="both"/>
      </w:pPr>
    </w:p>
    <w:p w14:paraId="759F5957" w14:textId="34AF8025" w:rsidR="00E739EE" w:rsidRDefault="00E739EE" w:rsidP="00F72E34">
      <w:pPr>
        <w:jc w:val="both"/>
      </w:pPr>
      <w:r>
        <w:t>This exceptionalism also played out in terms of the specific</w:t>
      </w:r>
      <w:r w:rsidR="0018723B">
        <w:t xml:space="preserve"> argument for the illegality of the Iraq war: namely,</w:t>
      </w:r>
      <w:r>
        <w:t xml:space="preserve"> the question of the necessity for a second Resolution. As Craven, Marks, Simpson and Wilde noted – reflecting </w:t>
      </w:r>
      <w:r w:rsidR="00394461">
        <w:t>up</w:t>
      </w:r>
      <w:r>
        <w:t xml:space="preserve">on </w:t>
      </w:r>
      <w:r w:rsidR="00BC18C3">
        <w:t xml:space="preserve">a letter they collectively authored criticising the war as illegal – ‘the necessity of a </w:t>
      </w:r>
      <w:r w:rsidR="000A3230">
        <w:t>“</w:t>
      </w:r>
      <w:r w:rsidR="00BC18C3">
        <w:t>second</w:t>
      </w:r>
      <w:r w:rsidR="000A3230">
        <w:t>”</w:t>
      </w:r>
      <w:r w:rsidR="00BC18C3">
        <w:t xml:space="preserve"> Security Council resolution had become too much of a fixation’ and it </w:t>
      </w:r>
      <w:r w:rsidR="00B0371C">
        <w:t xml:space="preserve">was disturbing that ‘a single resolution </w:t>
      </w:r>
      <w:r w:rsidR="00B62B6B">
        <w:t xml:space="preserve">should </w:t>
      </w:r>
      <w:r w:rsidR="00B0371C">
        <w:t xml:space="preserve">… make all the </w:t>
      </w:r>
      <w:r w:rsidR="00B0371C">
        <w:lastRenderedPageBreak/>
        <w:t>difference’.</w:t>
      </w:r>
      <w:r w:rsidR="00B0371C" w:rsidRPr="005255D5">
        <w:rPr>
          <w:rStyle w:val="FootnoteReference"/>
        </w:rPr>
        <w:footnoteReference w:id="44"/>
      </w:r>
      <w:r w:rsidR="00B0371C">
        <w:t xml:space="preserve"> On an immediate level, the case for the anti-war movement was contingent simply upon the passing of a Security Council Resolution. </w:t>
      </w:r>
      <w:r w:rsidR="00FE2335">
        <w:t>This seemed to suggest that if the decision went the other way, the movement would be obliged to support the war.</w:t>
      </w:r>
      <w:r w:rsidR="00053CC3" w:rsidRPr="005255D5">
        <w:rPr>
          <w:rStyle w:val="FootnoteReference"/>
        </w:rPr>
        <w:footnoteReference w:id="45"/>
      </w:r>
      <w:r w:rsidR="00FD0662">
        <w:t xml:space="preserve"> </w:t>
      </w:r>
    </w:p>
    <w:p w14:paraId="5F88A426" w14:textId="644AD010" w:rsidR="00B0371C" w:rsidRDefault="00B0371C" w:rsidP="00F72E34">
      <w:pPr>
        <w:jc w:val="both"/>
      </w:pPr>
    </w:p>
    <w:p w14:paraId="422E059C" w14:textId="3019EA28" w:rsidR="00FD0662" w:rsidRDefault="00FB5947" w:rsidP="00F72E34">
      <w:pPr>
        <w:jc w:val="both"/>
      </w:pPr>
      <w:r>
        <w:t xml:space="preserve">On a deeper level, </w:t>
      </w:r>
      <w:r w:rsidR="00A94520">
        <w:t>decisions of the Security Council</w:t>
      </w:r>
      <w:r>
        <w:t xml:space="preserve"> </w:t>
      </w:r>
      <w:r w:rsidR="00467520">
        <w:t xml:space="preserve">are </w:t>
      </w:r>
      <w:r>
        <w:t>ultimately rooted in power politics. The major reason that there was never a second Resolution had very little to do with ethical, legal or moral considerations. Instead, it was rooted in a growing rivalry and divergence of interests between the US state and the Russian, Chinese and French states. Facing a challenge to its hegemonic role, the US had attempted to articulate a series of legal arguments with which to give it freedom to act whilst constraining its rivals.</w:t>
      </w:r>
      <w:r w:rsidR="00E2647F" w:rsidRPr="005255D5">
        <w:rPr>
          <w:rStyle w:val="FootnoteReference"/>
        </w:rPr>
        <w:footnoteReference w:id="46"/>
      </w:r>
    </w:p>
    <w:p w14:paraId="03EC046E" w14:textId="77777777" w:rsidR="00FD0662" w:rsidRDefault="00FD0662" w:rsidP="00F72E34">
      <w:pPr>
        <w:jc w:val="both"/>
      </w:pPr>
    </w:p>
    <w:p w14:paraId="36A6A2A1" w14:textId="5424440E" w:rsidR="00B0371C" w:rsidRDefault="00FB5947" w:rsidP="00F72E34">
      <w:pPr>
        <w:jc w:val="both"/>
      </w:pPr>
      <w:r>
        <w:t>By foregrounding the question of a second Resolution, opposition to the war ultimately subordinat</w:t>
      </w:r>
      <w:r w:rsidR="00FE2335">
        <w:t>ed</w:t>
      </w:r>
      <w:r>
        <w:t xml:space="preserve"> itself to the motives of those powerful and entrenched states that make up the permanent five of the UN Security Council. In this sense, the ‘illegal war’ motif could not criticise imperialism or militarism </w:t>
      </w:r>
      <w:r w:rsidRPr="00E2647F">
        <w:rPr>
          <w:i/>
          <w:iCs/>
        </w:rPr>
        <w:t>as such</w:t>
      </w:r>
      <w:r>
        <w:t xml:space="preserve"> in the context of the Iraq War, but rather had to ‘pick a side’ in a particular instance of inter-imperialist rivalry.</w:t>
      </w:r>
      <w:r w:rsidR="00B43B24" w:rsidRPr="005255D5">
        <w:rPr>
          <w:rStyle w:val="FootnoteReference"/>
        </w:rPr>
        <w:footnoteReference w:id="47"/>
      </w:r>
      <w:r w:rsidR="00B43B24">
        <w:t xml:space="preserve"> At the same time</w:t>
      </w:r>
      <w:r>
        <w:t>, this</w:t>
      </w:r>
      <w:r w:rsidR="00FD0662">
        <w:t xml:space="preserve"> </w:t>
      </w:r>
      <w:r>
        <w:t xml:space="preserve">meant that any anti-war opposition organised around the ‘illegal war’ motif would be contingent upon the continued existence of this </w:t>
      </w:r>
      <w:r w:rsidR="00E2647F">
        <w:t>particular configuration of rivalry</w:t>
      </w:r>
      <w:r>
        <w:t>.</w:t>
      </w:r>
    </w:p>
    <w:p w14:paraId="49698A1B" w14:textId="2CDE1178" w:rsidR="004D34D2" w:rsidRDefault="004D34D2" w:rsidP="00F72E34">
      <w:pPr>
        <w:jc w:val="both"/>
      </w:pPr>
    </w:p>
    <w:p w14:paraId="5278C024" w14:textId="1760F46F" w:rsidR="002749C4" w:rsidRDefault="00403BDE" w:rsidP="002749C4">
      <w:pPr>
        <w:autoSpaceDE w:val="0"/>
        <w:autoSpaceDN w:val="0"/>
        <w:adjustRightInd w:val="0"/>
        <w:jc w:val="both"/>
        <w:rPr>
          <w:rFonts w:ascii="Proforma-Book" w:eastAsia="Proforma-Book" w:hAnsiTheme="minorHAnsi" w:cs="Proforma-Book"/>
          <w:sz w:val="21"/>
          <w:szCs w:val="21"/>
        </w:rPr>
      </w:pPr>
      <w:r>
        <w:t>This focus on Iraq as a singular issue of illegality also foreclosed a deeper inquiry into the nature of forces that drove the war.</w:t>
      </w:r>
      <w:r w:rsidR="00D220B2">
        <w:t xml:space="preserve"> </w:t>
      </w:r>
      <w:r w:rsidR="00491379">
        <w:t>The logic of ‘picking a side’ in the context of a dispute between powerful states</w:t>
      </w:r>
      <w:r w:rsidR="00E2647F">
        <w:t>,</w:t>
      </w:r>
      <w:r w:rsidR="00491379">
        <w:t xml:space="preserve"> necessarily</w:t>
      </w:r>
      <w:r w:rsidR="00194707">
        <w:t xml:space="preserve"> meant some suspension of analysis of that situation</w:t>
      </w:r>
      <w:r w:rsidR="00476A91">
        <w:t xml:space="preserve">. More importantly, the ‘illegal war’ motif entailed a close focus on Bush and Blair as </w:t>
      </w:r>
      <w:r w:rsidR="002749C4">
        <w:t xml:space="preserve">authors of an illegal act with </w:t>
      </w:r>
      <w:r w:rsidR="002749C4" w:rsidRPr="002749C4">
        <w:t>‘very little attention paid to the forces that shaped these actors and their decisions’</w:t>
      </w:r>
      <w:r w:rsidR="002749C4">
        <w:t>.</w:t>
      </w:r>
      <w:r w:rsidR="002749C4" w:rsidRPr="005255D5">
        <w:rPr>
          <w:rStyle w:val="FootnoteReference"/>
        </w:rPr>
        <w:footnoteReference w:id="48"/>
      </w:r>
      <w:r w:rsidR="00303266">
        <w:t xml:space="preserve"> </w:t>
      </w:r>
      <w:r w:rsidR="006463C5">
        <w:t>The discourse around the war focus</w:t>
      </w:r>
      <w:r w:rsidR="00053CC3">
        <w:t>ed</w:t>
      </w:r>
      <w:r w:rsidR="006463C5">
        <w:t xml:space="preserve"> on the bad</w:t>
      </w:r>
      <w:r w:rsidR="00720618">
        <w:t xml:space="preserve"> intentions and illegal conduct of state actors as opposed to the material context in which they were operating. In this way, the drive to war could ultimately be portrayed as the actions of a number of ‘bad apples’</w:t>
      </w:r>
      <w:r w:rsidR="002228F6">
        <w:t>.</w:t>
      </w:r>
      <w:r w:rsidR="002228F6" w:rsidRPr="005255D5">
        <w:rPr>
          <w:rStyle w:val="FootnoteReference"/>
        </w:rPr>
        <w:footnoteReference w:id="49"/>
      </w:r>
      <w:r w:rsidR="00354F6F">
        <w:t xml:space="preserve"> </w:t>
      </w:r>
      <w:r w:rsidR="00C76DC9">
        <w:t>Thus, baked into the ‘illegal war’ motif was a sense of ‘false contingency’</w:t>
      </w:r>
      <w:r w:rsidR="00C76DC9" w:rsidRPr="005255D5">
        <w:rPr>
          <w:rStyle w:val="FootnoteReference"/>
        </w:rPr>
        <w:footnoteReference w:id="50"/>
      </w:r>
      <w:r w:rsidR="00C76DC9">
        <w:t xml:space="preserve"> which divorced the intervention from system</w:t>
      </w:r>
      <w:r w:rsidR="00FE4CF7">
        <w:t>ic</w:t>
      </w:r>
      <w:r w:rsidR="00C76DC9">
        <w:t xml:space="preserve"> logics that had generated it.</w:t>
      </w:r>
      <w:r w:rsidR="00C76DC9" w:rsidRPr="005255D5">
        <w:rPr>
          <w:rStyle w:val="FootnoteReference"/>
        </w:rPr>
        <w:footnoteReference w:id="51"/>
      </w:r>
    </w:p>
    <w:p w14:paraId="5E50FB2A" w14:textId="7E5E2B28" w:rsidR="004D34D2" w:rsidRDefault="004D34D2" w:rsidP="00F72E34">
      <w:pPr>
        <w:jc w:val="both"/>
      </w:pPr>
    </w:p>
    <w:p w14:paraId="3B66D71C" w14:textId="4DF699A4" w:rsidR="000427E1" w:rsidRDefault="00C76DC9" w:rsidP="00F72E34">
      <w:pPr>
        <w:jc w:val="both"/>
      </w:pPr>
      <w:r>
        <w:t xml:space="preserve">Taken in sum, these issues point to the fact that the ‘illegal war’ motif </w:t>
      </w:r>
      <w:r w:rsidR="0067682D">
        <w:t>had a</w:t>
      </w:r>
      <w:r>
        <w:t xml:space="preserve"> </w:t>
      </w:r>
      <w:r>
        <w:rPr>
          <w:i/>
          <w:iCs/>
        </w:rPr>
        <w:t>depoliticising</w:t>
      </w:r>
      <w:r>
        <w:t xml:space="preserve"> </w:t>
      </w:r>
      <w:r w:rsidR="0067682D">
        <w:t>effect</w:t>
      </w:r>
      <w:r>
        <w:t>. Rather than locate the war as the result of political-economic imperatives</w:t>
      </w:r>
      <w:r w:rsidR="004F15CD">
        <w:t>, and thus within a wider trajectory of US militarism and the imperialist system, the ‘illegal war’ motif exceptionalised Iraq. It was understood as an aberrant and specific moment</w:t>
      </w:r>
      <w:r w:rsidR="00C53085">
        <w:t xml:space="preserve">, which needed to be addressed as such. This, of course, is the direct flipside to the </w:t>
      </w:r>
      <w:r w:rsidR="00C53085">
        <w:rPr>
          <w:i/>
          <w:iCs/>
        </w:rPr>
        <w:t>positive</w:t>
      </w:r>
      <w:r w:rsidR="00C53085">
        <w:t xml:space="preserve"> power of </w:t>
      </w:r>
      <w:r w:rsidR="00F01F32">
        <w:t xml:space="preserve">‘illegal war’ motif, it was able to mobilise such a wide opposition precisely </w:t>
      </w:r>
      <w:r w:rsidR="00F01F32" w:rsidRPr="00F01F32">
        <w:t>because</w:t>
      </w:r>
      <w:r w:rsidR="00F01F32">
        <w:t xml:space="preserve"> of this</w:t>
      </w:r>
      <w:r w:rsidR="0067682D">
        <w:t xml:space="preserve"> apparent</w:t>
      </w:r>
      <w:r w:rsidR="00F01F32">
        <w:t xml:space="preserve"> depoliticisation. </w:t>
      </w:r>
    </w:p>
    <w:p w14:paraId="6E24F66D" w14:textId="77777777" w:rsidR="000427E1" w:rsidRDefault="000427E1" w:rsidP="00F72E34">
      <w:pPr>
        <w:jc w:val="both"/>
      </w:pPr>
    </w:p>
    <w:p w14:paraId="7DAA9B55" w14:textId="2D414B06" w:rsidR="00C76DC9" w:rsidRDefault="00F01F32" w:rsidP="00F72E34">
      <w:pPr>
        <w:jc w:val="both"/>
      </w:pPr>
      <w:r>
        <w:t>However, th</w:t>
      </w:r>
      <w:r w:rsidR="00D05167">
        <w:t>is</w:t>
      </w:r>
      <w:r w:rsidR="00B13256">
        <w:t xml:space="preserve"> apparent</w:t>
      </w:r>
      <w:r>
        <w:t xml:space="preserve"> depoliticisation had another important effect. </w:t>
      </w:r>
      <w:r w:rsidR="00D05167">
        <w:t xml:space="preserve">Insofar as the mobilisation against the war rested on its illegality, </w:t>
      </w:r>
      <w:r w:rsidR="00737FED">
        <w:t>it</w:t>
      </w:r>
      <w:r w:rsidR="00D05167">
        <w:t xml:space="preserve"> foregrounded the role of </w:t>
      </w:r>
      <w:r w:rsidR="00D05167" w:rsidRPr="005414AB">
        <w:t>lawyers</w:t>
      </w:r>
      <w:r w:rsidR="005414AB">
        <w:t>.</w:t>
      </w:r>
      <w:r w:rsidR="00056042">
        <w:t xml:space="preserve"> The only way to cast the Bush and Blair administrations’ legal arguments as</w:t>
      </w:r>
      <w:r w:rsidR="000427E1">
        <w:t xml:space="preserve"> ridiculous and unconvincing was to rely on expert lawyers.</w:t>
      </w:r>
      <w:r w:rsidR="00737FED">
        <w:t xml:space="preserve"> B</w:t>
      </w:r>
      <w:r w:rsidR="000427E1">
        <w:t xml:space="preserve">y choosing to fight on this terrain, the role of political contestation was ceded to the ‘expertise’ of lawyers. Aside from the abovementioned problem – that all it would take is a second Resolution to render the war legal </w:t>
      </w:r>
      <w:r w:rsidR="00B058FB">
        <w:t>–</w:t>
      </w:r>
      <w:r w:rsidR="000427E1">
        <w:t xml:space="preserve"> </w:t>
      </w:r>
      <w:r w:rsidR="00B058FB">
        <w:t>this had the effect of channelling the movement in a more ‘elitist’ direction.</w:t>
      </w:r>
      <w:r w:rsidR="00DA39F4">
        <w:t xml:space="preserve"> Susan Marks is correct t</w:t>
      </w:r>
      <w:r w:rsidR="001F0461">
        <w:t xml:space="preserve">o note that international law clearly has </w:t>
      </w:r>
      <w:r w:rsidR="001435C0">
        <w:t>‘public-cultural dimensions’ involving a ‘mutually-determining</w:t>
      </w:r>
      <w:r w:rsidR="00E55418">
        <w:t xml:space="preserve"> relationship with the media’</w:t>
      </w:r>
      <w:r w:rsidR="008211B2">
        <w:t>,</w:t>
      </w:r>
      <w:r w:rsidR="006C7BA0" w:rsidRPr="005255D5">
        <w:rPr>
          <w:rStyle w:val="FootnoteReference"/>
        </w:rPr>
        <w:footnoteReference w:id="52"/>
      </w:r>
      <w:r w:rsidR="001F0461">
        <w:t xml:space="preserve"> </w:t>
      </w:r>
      <w:r w:rsidR="008211B2">
        <w:t>however, we must also acknowledge that</w:t>
      </w:r>
      <w:r w:rsidR="0067682D">
        <w:t xml:space="preserve"> this mutually-determining relationship</w:t>
      </w:r>
      <w:r w:rsidR="008211B2">
        <w:t xml:space="preserve"> takes place in the context of law as a body of technical, inaccessible knowledge. As such, this </w:t>
      </w:r>
      <w:r w:rsidR="00E4077C">
        <w:t xml:space="preserve">exchange is one which relies on the expertise of a relatively elite body of specialists – lawyers and legal interpreters – </w:t>
      </w:r>
      <w:r w:rsidR="00B606F2">
        <w:t>to make and evaluate legal claims</w:t>
      </w:r>
      <w:r w:rsidR="00627F4E">
        <w:t xml:space="preserve"> and act as ‘</w:t>
      </w:r>
      <w:r w:rsidR="00627F4E" w:rsidRPr="00627F4E">
        <w:t>guardians of a set of rules unknowable to the lay person</w:t>
      </w:r>
      <w:r w:rsidR="00627F4E">
        <w:t>’.</w:t>
      </w:r>
      <w:r w:rsidR="00627F4E">
        <w:rPr>
          <w:rStyle w:val="FootnoteReference"/>
        </w:rPr>
        <w:footnoteReference w:id="53"/>
      </w:r>
    </w:p>
    <w:p w14:paraId="0DC62D88" w14:textId="428EAFF8" w:rsidR="00B606F2" w:rsidRDefault="00B606F2" w:rsidP="00F72E34">
      <w:pPr>
        <w:jc w:val="both"/>
      </w:pPr>
    </w:p>
    <w:p w14:paraId="77018865" w14:textId="0870FC20" w:rsidR="00F03269" w:rsidRDefault="00F03269" w:rsidP="00F72E34">
      <w:pPr>
        <w:jc w:val="both"/>
      </w:pPr>
      <w:r>
        <w:t>The net result of the depoliticising nature of the ‘illegal war’ motif</w:t>
      </w:r>
      <w:r w:rsidR="009F4593">
        <w:t xml:space="preserve"> is important. On a conjunctural level, it is clear that this </w:t>
      </w:r>
      <w:r w:rsidR="009F4593">
        <w:rPr>
          <w:i/>
          <w:iCs/>
        </w:rPr>
        <w:t>was</w:t>
      </w:r>
      <w:r w:rsidR="009F4593">
        <w:t xml:space="preserve"> able to </w:t>
      </w:r>
      <w:r w:rsidR="000D5241">
        <w:t xml:space="preserve">mobilise </w:t>
      </w:r>
      <w:r w:rsidR="00723F79">
        <w:t xml:space="preserve">large numbers of people. However, given the focus on spectacular events, and the lack of a deeper analysis of war, militarism and imperialism, this was not the basis for a durable political </w:t>
      </w:r>
      <w:r w:rsidR="00723F79">
        <w:rPr>
          <w:i/>
          <w:iCs/>
        </w:rPr>
        <w:t>movement</w:t>
      </w:r>
      <w:r w:rsidR="00723F79">
        <w:t xml:space="preserve">. </w:t>
      </w:r>
      <w:r w:rsidR="00D85786">
        <w:t xml:space="preserve">This, perhaps, helps account for the ultimate ephermerality of the opposition to the Iraq war, and the inability to convert the millions of people on the street into a more wide ranging political intervention. </w:t>
      </w:r>
    </w:p>
    <w:p w14:paraId="2B57C63E" w14:textId="2631C067" w:rsidR="00723F79" w:rsidRDefault="00723F79" w:rsidP="00F72E34">
      <w:pPr>
        <w:jc w:val="both"/>
      </w:pPr>
    </w:p>
    <w:p w14:paraId="5DAEFC71" w14:textId="05BAACD5" w:rsidR="001454B8" w:rsidRPr="001454B8" w:rsidRDefault="001454B8" w:rsidP="00F72E34">
      <w:pPr>
        <w:jc w:val="both"/>
        <w:rPr>
          <w:i/>
          <w:iCs/>
        </w:rPr>
      </w:pPr>
      <w:r>
        <w:rPr>
          <w:i/>
          <w:iCs/>
        </w:rPr>
        <w:t xml:space="preserve">3.2. </w:t>
      </w:r>
      <w:r w:rsidRPr="001454B8">
        <w:rPr>
          <w:i/>
          <w:iCs/>
        </w:rPr>
        <w:t xml:space="preserve">… To legitimation </w:t>
      </w:r>
    </w:p>
    <w:p w14:paraId="3F22D102" w14:textId="3CE7FFB2" w:rsidR="00EE5DFA" w:rsidRDefault="00E84924" w:rsidP="00F72E34">
      <w:pPr>
        <w:jc w:val="both"/>
      </w:pPr>
      <w:r>
        <w:t xml:space="preserve">In some respects using the language of ‘depoliticisation’ in relation to the ‘illegal war’ motif is </w:t>
      </w:r>
      <w:r w:rsidR="00EE6418">
        <w:t xml:space="preserve">misleading. </w:t>
      </w:r>
      <w:r w:rsidR="00360704">
        <w:t xml:space="preserve">As Carl Schmitt noted in </w:t>
      </w:r>
      <w:r w:rsidR="00360704">
        <w:rPr>
          <w:i/>
          <w:iCs/>
        </w:rPr>
        <w:t>The Concept of the Political</w:t>
      </w:r>
      <w:r w:rsidR="00394461">
        <w:t>,</w:t>
      </w:r>
      <w:r w:rsidR="00360704">
        <w:rPr>
          <w:i/>
          <w:iCs/>
        </w:rPr>
        <w:t xml:space="preserve"> </w:t>
      </w:r>
      <w:r w:rsidR="00360704">
        <w:t xml:space="preserve">most attempts at ‘non-political and … antipolitical’ arguments ultimately </w:t>
      </w:r>
      <w:r w:rsidR="00C47B30">
        <w:t>‘cannot escape the logic of the political’.</w:t>
      </w:r>
      <w:r w:rsidR="001F0CF0" w:rsidRPr="005255D5">
        <w:rPr>
          <w:rStyle w:val="FootnoteReference"/>
        </w:rPr>
        <w:footnoteReference w:id="54"/>
      </w:r>
      <w:r w:rsidR="001F0CF0">
        <w:t xml:space="preserve"> The attempt to carve out a ‘neutral’ ‘non-political’ </w:t>
      </w:r>
      <w:r w:rsidR="00A436F2">
        <w:t xml:space="preserve">space is almost always in </w:t>
      </w:r>
      <w:r w:rsidR="009547C4">
        <w:t>the service of naturalising a particular political settlement</w:t>
      </w:r>
      <w:r w:rsidR="00053CC3">
        <w:t>.</w:t>
      </w:r>
      <w:r w:rsidR="001A4367">
        <w:t xml:space="preserve"> </w:t>
      </w:r>
      <w:r w:rsidR="00D95DF6">
        <w:t>This is very much at issue in the context of the ‘illegal war’ motif. Whilst the invocation of the law here might appear ‘depolitic</w:t>
      </w:r>
      <w:r w:rsidR="00B13256">
        <w:t>i</w:t>
      </w:r>
      <w:r w:rsidR="00D95DF6">
        <w:t>sed’, it implicitly support</w:t>
      </w:r>
      <w:r w:rsidR="00053CC3">
        <w:t>ed</w:t>
      </w:r>
      <w:r w:rsidR="00D95DF6">
        <w:t xml:space="preserve"> a politics of the </w:t>
      </w:r>
      <w:r w:rsidR="00D95DF6">
        <w:rPr>
          <w:i/>
          <w:iCs/>
        </w:rPr>
        <w:t>status quo</w:t>
      </w:r>
      <w:r w:rsidR="00D95DF6">
        <w:t xml:space="preserve">. </w:t>
      </w:r>
    </w:p>
    <w:p w14:paraId="15DA8E40" w14:textId="77777777" w:rsidR="00EE5DFA" w:rsidRDefault="00EE5DFA" w:rsidP="00F72E34">
      <w:pPr>
        <w:jc w:val="both"/>
      </w:pPr>
    </w:p>
    <w:p w14:paraId="472992E7" w14:textId="37BA1E30" w:rsidR="00723F79" w:rsidRDefault="00880451" w:rsidP="005B2471">
      <w:pPr>
        <w:autoSpaceDE w:val="0"/>
        <w:autoSpaceDN w:val="0"/>
        <w:adjustRightInd w:val="0"/>
        <w:jc w:val="both"/>
      </w:pPr>
      <w:r>
        <w:t xml:space="preserve">The explicit narrative in the ‘illegal war’ motif, </w:t>
      </w:r>
      <w:r w:rsidR="00866A13">
        <w:t>was</w:t>
      </w:r>
      <w:r>
        <w:t xml:space="preserve"> that of a dangerous and </w:t>
      </w:r>
      <w:r w:rsidR="00866A13">
        <w:t xml:space="preserve">unilateral United States making an exceptional break with the United Nations. This was clear from the focus on the second Resolution, and the discourse around </w:t>
      </w:r>
      <w:r w:rsidR="00EE5DFA">
        <w:t>the Bush administration breaking with the rules-based international order.</w:t>
      </w:r>
      <w:r w:rsidR="00CA6749">
        <w:t xml:space="preserve"> </w:t>
      </w:r>
      <w:r w:rsidR="002F3DD2">
        <w:t xml:space="preserve">On a very basic level, such a position was particularly dangerous to the anti-war movement. As previously noted, the paralysis of the UN </w:t>
      </w:r>
      <w:r w:rsidR="00981720">
        <w:t xml:space="preserve">is by no means a given, and over the course of the 1990s the Security Council authorised </w:t>
      </w:r>
      <w:r w:rsidR="00B13BAA">
        <w:t>military intervention</w:t>
      </w:r>
      <w:r w:rsidR="007A6651">
        <w:t>s</w:t>
      </w:r>
      <w:r w:rsidR="00B13BAA">
        <w:t xml:space="preserve"> in Iraq, </w:t>
      </w:r>
      <w:r w:rsidR="005B2471" w:rsidRPr="005B2471">
        <w:t>Somalia, Yugoslavia, Haiti, Rwanda,</w:t>
      </w:r>
      <w:r w:rsidR="005B2471">
        <w:t xml:space="preserve"> </w:t>
      </w:r>
      <w:r w:rsidR="005B2471" w:rsidRPr="005B2471">
        <w:t>Albania, the Central African Republic and Sierra Leone</w:t>
      </w:r>
      <w:r w:rsidR="007A6651">
        <w:t>.</w:t>
      </w:r>
      <w:r w:rsidR="007A6651" w:rsidRPr="005255D5">
        <w:rPr>
          <w:rStyle w:val="FootnoteReference"/>
        </w:rPr>
        <w:footnoteReference w:id="55"/>
      </w:r>
      <w:r w:rsidR="007A6651">
        <w:t xml:space="preserve"> </w:t>
      </w:r>
      <w:r w:rsidR="00FE440A">
        <w:t>The ‘illegal war’ motif would</w:t>
      </w:r>
      <w:r w:rsidR="0018723B">
        <w:t xml:space="preserve"> have</w:t>
      </w:r>
      <w:r w:rsidR="00FE440A">
        <w:t xml:space="preserve"> ma</w:t>
      </w:r>
      <w:r w:rsidR="0018723B">
        <w:t>de</w:t>
      </w:r>
      <w:r w:rsidR="00FE440A">
        <w:t xml:space="preserve"> it very difficult to oppose any of these interventions</w:t>
      </w:r>
      <w:r w:rsidR="0018723B">
        <w:t xml:space="preserve"> at the time, and limits </w:t>
      </w:r>
      <w:r w:rsidR="00B13256">
        <w:t>the</w:t>
      </w:r>
      <w:r w:rsidR="0018723B">
        <w:t xml:space="preserve"> ability to criticise them in retrospect</w:t>
      </w:r>
      <w:r w:rsidR="00FE440A">
        <w:t xml:space="preserve">. </w:t>
      </w:r>
    </w:p>
    <w:p w14:paraId="75A529D5" w14:textId="77777777" w:rsidR="000D5241" w:rsidRDefault="000D5241" w:rsidP="005B2471">
      <w:pPr>
        <w:autoSpaceDE w:val="0"/>
        <w:autoSpaceDN w:val="0"/>
        <w:adjustRightInd w:val="0"/>
        <w:jc w:val="both"/>
      </w:pPr>
    </w:p>
    <w:p w14:paraId="49447B6A" w14:textId="2D456DAF" w:rsidR="000C4027" w:rsidRDefault="008B4BE9" w:rsidP="00F72E34">
      <w:pPr>
        <w:jc w:val="both"/>
      </w:pPr>
      <w:r>
        <w:t xml:space="preserve">As previously noted, </w:t>
      </w:r>
      <w:r w:rsidR="009654C2">
        <w:t xml:space="preserve">the form that this legal argument took meant insisting that it was the Security Council that had exclusive competence to interpret its own Resolutions. </w:t>
      </w:r>
      <w:r w:rsidR="00FE5F19">
        <w:t xml:space="preserve">In foregrounding legality </w:t>
      </w:r>
      <w:r w:rsidR="009654C2">
        <w:t>in this way</w:t>
      </w:r>
      <w:r w:rsidR="00FE5F19">
        <w:t>,</w:t>
      </w:r>
      <w:r w:rsidR="005A40F6">
        <w:t xml:space="preserve"> and conceptualising the United Nations as the repository </w:t>
      </w:r>
      <w:r w:rsidR="005A40F6">
        <w:lastRenderedPageBreak/>
        <w:t xml:space="preserve">of said legality, the illegal war motif also contributes to the </w:t>
      </w:r>
      <w:r w:rsidR="00E33927">
        <w:rPr>
          <w:i/>
          <w:iCs/>
        </w:rPr>
        <w:t xml:space="preserve">legitimation </w:t>
      </w:r>
      <w:r w:rsidR="00E33927">
        <w:t xml:space="preserve">of the UN. </w:t>
      </w:r>
      <w:r w:rsidR="002A15A3">
        <w:t xml:space="preserve">Insofar as the US is portrayed as </w:t>
      </w:r>
      <w:r w:rsidR="002A2783">
        <w:t>irresponsible, unilateralist and  even imperialist</w:t>
      </w:r>
      <w:r w:rsidR="002A2783" w:rsidRPr="005255D5">
        <w:rPr>
          <w:rStyle w:val="FootnoteReference"/>
        </w:rPr>
        <w:footnoteReference w:id="56"/>
      </w:r>
      <w:r w:rsidR="002A2783">
        <w:t xml:space="preserve"> the UN</w:t>
      </w:r>
      <w:r w:rsidR="00575881">
        <w:t>, as the embodiment of legality, is</w:t>
      </w:r>
      <w:r w:rsidR="004E3D8C">
        <w:t xml:space="preserve"> portrayed as</w:t>
      </w:r>
      <w:r w:rsidR="00575881">
        <w:t xml:space="preserve"> the </w:t>
      </w:r>
      <w:r w:rsidR="00575881">
        <w:rPr>
          <w:i/>
          <w:iCs/>
        </w:rPr>
        <w:t>opposite</w:t>
      </w:r>
      <w:r w:rsidR="00575881">
        <w:t xml:space="preserve"> of these things.</w:t>
      </w:r>
      <w:r w:rsidR="005611C2" w:rsidRPr="005255D5">
        <w:rPr>
          <w:rStyle w:val="FootnoteReference"/>
        </w:rPr>
        <w:footnoteReference w:id="57"/>
      </w:r>
      <w:r w:rsidR="00575881">
        <w:t xml:space="preserve"> This crowds out the UN</w:t>
      </w:r>
      <w:r w:rsidR="00477073">
        <w:t xml:space="preserve">’s own deep history of entanglement with colonialism and imperialism, and the Security Council’s role in formally entrenching the power of some of the most </w:t>
      </w:r>
      <w:r w:rsidR="002779E5">
        <w:t xml:space="preserve">highly-militarised </w:t>
      </w:r>
      <w:r w:rsidR="00477073">
        <w:t>advanced capitalist states.</w:t>
      </w:r>
      <w:r w:rsidR="00477073" w:rsidRPr="005255D5">
        <w:rPr>
          <w:rStyle w:val="FootnoteReference"/>
        </w:rPr>
        <w:footnoteReference w:id="58"/>
      </w:r>
      <w:r w:rsidR="00D07315">
        <w:t xml:space="preserve"> </w:t>
      </w:r>
      <w:r w:rsidR="00CD4CFC">
        <w:t xml:space="preserve">Indeed, it is worth noting in this respect that the </w:t>
      </w:r>
      <w:r w:rsidR="00AC668E">
        <w:t>Security Council</w:t>
      </w:r>
      <w:r w:rsidR="00E47741">
        <w:t xml:space="preserve"> ultimately ratified the </w:t>
      </w:r>
      <w:r w:rsidR="009754C3">
        <w:t xml:space="preserve">US and UK’s </w:t>
      </w:r>
      <w:r w:rsidR="00AC668E">
        <w:t xml:space="preserve">presence in Iraq as an occupying force under Resolution </w:t>
      </w:r>
      <w:r w:rsidR="00E8506C">
        <w:t>1483.</w:t>
      </w:r>
    </w:p>
    <w:p w14:paraId="11C1359F" w14:textId="77777777" w:rsidR="000C4027" w:rsidRDefault="000C4027" w:rsidP="00F72E34">
      <w:pPr>
        <w:jc w:val="both"/>
      </w:pPr>
    </w:p>
    <w:p w14:paraId="633F020E" w14:textId="5B8D9303" w:rsidR="007537DA" w:rsidRDefault="000B2958" w:rsidP="00F72E34">
      <w:pPr>
        <w:jc w:val="both"/>
      </w:pPr>
      <w:r>
        <w:t xml:space="preserve">Crucially, </w:t>
      </w:r>
      <w:r w:rsidR="00064A6F">
        <w:t xml:space="preserve">such </w:t>
      </w:r>
      <w:r w:rsidR="004834AD">
        <w:t>a position suggests that ‘multilateral’ interventions, as authorised by the Security Council, cannot themselves b</w:t>
      </w:r>
      <w:r w:rsidR="00BA6214">
        <w:t>e imperialist or irresponsible.</w:t>
      </w:r>
      <w:r w:rsidR="007537DA">
        <w:t xml:space="preserve"> </w:t>
      </w:r>
      <w:r w:rsidR="00CD4CFC">
        <w:t>Yet, a</w:t>
      </w:r>
      <w:r w:rsidR="007537DA">
        <w:t>s China Miéville notes</w:t>
      </w:r>
      <w:r w:rsidR="00053CC3">
        <w:t xml:space="preserve"> in respect of the 2004 intervention in Haiti</w:t>
      </w:r>
      <w:r w:rsidR="007537DA">
        <w:t>:</w:t>
      </w:r>
    </w:p>
    <w:p w14:paraId="19DB2AF9" w14:textId="77777777" w:rsidR="007537DA" w:rsidRDefault="007537DA" w:rsidP="00F72E34">
      <w:pPr>
        <w:jc w:val="both"/>
      </w:pPr>
    </w:p>
    <w:p w14:paraId="582BA932" w14:textId="377F5453" w:rsidR="00901741" w:rsidRPr="00292921" w:rsidRDefault="00292921" w:rsidP="00292921">
      <w:pPr>
        <w:autoSpaceDE w:val="0"/>
        <w:autoSpaceDN w:val="0"/>
        <w:adjustRightInd w:val="0"/>
        <w:ind w:left="720"/>
        <w:jc w:val="both"/>
        <w:rPr>
          <w:rFonts w:cs="Times New Roman"/>
          <w:szCs w:val="24"/>
        </w:rPr>
      </w:pPr>
      <w:r w:rsidRPr="00292921">
        <w:rPr>
          <w:rFonts w:cs="Times New Roman"/>
          <w:szCs w:val="24"/>
        </w:rPr>
        <w:t>Haiti should forcefully remind us that relatively uncontroversial ‘legality’ and multilateralism need stand in no opposition at all to strategies of murderous imperial control. If, indeed, that very legality helps mute criticism, as seems to have been the case here, one might go further, and suggest that multilateral U</w:t>
      </w:r>
      <w:r w:rsidR="00410DFA">
        <w:rPr>
          <w:rFonts w:cs="Times New Roman"/>
          <w:szCs w:val="24"/>
        </w:rPr>
        <w:t>N-</w:t>
      </w:r>
      <w:r w:rsidRPr="00292921">
        <w:rPr>
          <w:rFonts w:cs="Times New Roman"/>
          <w:szCs w:val="24"/>
        </w:rPr>
        <w:t xml:space="preserve">sanctioned imperialism is </w:t>
      </w:r>
      <w:r w:rsidRPr="00292921">
        <w:rPr>
          <w:rFonts w:eastAsia="AGaramondPro-Italic" w:cs="Times New Roman"/>
          <w:i/>
          <w:iCs/>
          <w:szCs w:val="24"/>
        </w:rPr>
        <w:t xml:space="preserve">more </w:t>
      </w:r>
      <w:r w:rsidRPr="00292921">
        <w:rPr>
          <w:rFonts w:cs="Times New Roman"/>
          <w:szCs w:val="24"/>
        </w:rPr>
        <w:t>of a threat to justice and emancipation than its unilateralist Rumsfeldian sibling. The only thing more oppressive than a lawless world might be a lawful one.</w:t>
      </w:r>
      <w:r w:rsidRPr="005255D5">
        <w:rPr>
          <w:rStyle w:val="FootnoteReference"/>
        </w:rPr>
        <w:footnoteReference w:id="59"/>
      </w:r>
      <w:r w:rsidR="000B2958" w:rsidRPr="00292921">
        <w:rPr>
          <w:rFonts w:cs="Times New Roman"/>
          <w:szCs w:val="24"/>
        </w:rPr>
        <w:t xml:space="preserve"> </w:t>
      </w:r>
    </w:p>
    <w:p w14:paraId="2558D3AC" w14:textId="77777777" w:rsidR="002F3DD2" w:rsidRDefault="002F3DD2" w:rsidP="00F72E34">
      <w:pPr>
        <w:jc w:val="both"/>
      </w:pPr>
    </w:p>
    <w:p w14:paraId="5B8CD9DB" w14:textId="7E32F52A" w:rsidR="0050262E" w:rsidRDefault="00D31D2E" w:rsidP="00FA021A">
      <w:pPr>
        <w:autoSpaceDE w:val="0"/>
        <w:autoSpaceDN w:val="0"/>
        <w:adjustRightInd w:val="0"/>
        <w:jc w:val="both"/>
        <w:rPr>
          <w:rFonts w:cs="Times New Roman"/>
          <w:szCs w:val="24"/>
        </w:rPr>
      </w:pPr>
      <w:r w:rsidRPr="00FA021A">
        <w:rPr>
          <w:szCs w:val="24"/>
        </w:rPr>
        <w:t xml:space="preserve">The ‘illegal war’ motif arguably also generates a more wholesale legitimation of the international legal order. </w:t>
      </w:r>
      <w:r w:rsidR="005845CC" w:rsidRPr="00FA021A">
        <w:rPr>
          <w:szCs w:val="24"/>
        </w:rPr>
        <w:t xml:space="preserve">In the </w:t>
      </w:r>
      <w:r w:rsidR="005845CC" w:rsidRPr="00FA021A">
        <w:rPr>
          <w:i/>
          <w:iCs/>
          <w:szCs w:val="24"/>
        </w:rPr>
        <w:t>Advisory opinion on the Legality of the Threat or Use of Nuclear Weapons</w:t>
      </w:r>
      <w:r w:rsidR="005845CC" w:rsidRPr="00FA021A">
        <w:rPr>
          <w:szCs w:val="24"/>
        </w:rPr>
        <w:t>, the International Court of Justice – in a highly fraught decision – found that it could not definitively forbid the use of nuclear weapons in extreme circumstances.</w:t>
      </w:r>
      <w:r w:rsidR="005845CC" w:rsidRPr="005255D5">
        <w:rPr>
          <w:rStyle w:val="FootnoteReference"/>
        </w:rPr>
        <w:footnoteReference w:id="60"/>
      </w:r>
      <w:r w:rsidR="005845CC" w:rsidRPr="00FA021A">
        <w:rPr>
          <w:szCs w:val="24"/>
        </w:rPr>
        <w:t xml:space="preserve"> The Court was agreed that it seemed </w:t>
      </w:r>
      <w:r w:rsidR="002779E5">
        <w:rPr>
          <w:szCs w:val="24"/>
        </w:rPr>
        <w:t>exceptionally</w:t>
      </w:r>
      <w:r w:rsidR="005845CC" w:rsidRPr="00FA021A">
        <w:rPr>
          <w:szCs w:val="24"/>
        </w:rPr>
        <w:t xml:space="preserve"> difficult to reconcile the use of nuclear weapons with the principles of international humanitarian law, particularly the distinction between combatants and non-combatants.</w:t>
      </w:r>
      <w:r w:rsidR="005845CC" w:rsidRPr="005255D5">
        <w:rPr>
          <w:rStyle w:val="FootnoteReference"/>
        </w:rPr>
        <w:footnoteReference w:id="61"/>
      </w:r>
      <w:r w:rsidR="005845CC" w:rsidRPr="00FA021A">
        <w:rPr>
          <w:szCs w:val="24"/>
        </w:rPr>
        <w:t xml:space="preserve"> However, a majority in the Court found that they nonetheless could not rule out</w:t>
      </w:r>
      <w:r w:rsidR="00071693">
        <w:rPr>
          <w:szCs w:val="24"/>
        </w:rPr>
        <w:t xml:space="preserve"> that</w:t>
      </w:r>
      <w:r w:rsidR="005845CC" w:rsidRPr="00FA021A">
        <w:rPr>
          <w:szCs w:val="24"/>
        </w:rPr>
        <w:t xml:space="preserve"> the use of nuclear weapons </w:t>
      </w:r>
      <w:r w:rsidR="00FA021A" w:rsidRPr="00FA021A">
        <w:rPr>
          <w:szCs w:val="24"/>
        </w:rPr>
        <w:t>could be legal. The Court based this on the fact that such weapons might be used ‘</w:t>
      </w:r>
      <w:r w:rsidR="00FA021A" w:rsidRPr="00FA021A">
        <w:rPr>
          <w:rFonts w:cs="Times New Roman"/>
          <w:szCs w:val="24"/>
        </w:rPr>
        <w:t>in an extreme circumstance of self-defence, in which its</w:t>
      </w:r>
      <w:r w:rsidR="00071693">
        <w:rPr>
          <w:rFonts w:cs="Times New Roman"/>
          <w:szCs w:val="24"/>
        </w:rPr>
        <w:t xml:space="preserve"> [the state’s]</w:t>
      </w:r>
      <w:r w:rsidR="00FA021A" w:rsidRPr="00FA021A">
        <w:rPr>
          <w:rFonts w:cs="Times New Roman"/>
          <w:szCs w:val="24"/>
        </w:rPr>
        <w:t xml:space="preserve"> very survival would be at stake’.</w:t>
      </w:r>
      <w:r w:rsidR="00FA021A" w:rsidRPr="005255D5">
        <w:rPr>
          <w:rStyle w:val="FootnoteReference"/>
        </w:rPr>
        <w:footnoteReference w:id="62"/>
      </w:r>
      <w:r w:rsidR="00334E0E">
        <w:rPr>
          <w:rFonts w:cs="Times New Roman"/>
          <w:szCs w:val="24"/>
        </w:rPr>
        <w:t xml:space="preserve"> </w:t>
      </w:r>
      <w:r w:rsidR="0050262E">
        <w:rPr>
          <w:rFonts w:cs="Times New Roman"/>
          <w:szCs w:val="24"/>
        </w:rPr>
        <w:t>For the majority, ‘survival’ was a ‘fundamental right’ of international law.</w:t>
      </w:r>
      <w:r w:rsidR="0050262E" w:rsidRPr="005255D5">
        <w:rPr>
          <w:rStyle w:val="FootnoteReference"/>
        </w:rPr>
        <w:footnoteReference w:id="63"/>
      </w:r>
      <w:r w:rsidR="0050262E">
        <w:rPr>
          <w:rFonts w:cs="Times New Roman"/>
          <w:szCs w:val="24"/>
        </w:rPr>
        <w:t xml:space="preserve"> </w:t>
      </w:r>
    </w:p>
    <w:p w14:paraId="0A75917A" w14:textId="77777777" w:rsidR="0050262E" w:rsidRDefault="0050262E" w:rsidP="00FA021A">
      <w:pPr>
        <w:autoSpaceDE w:val="0"/>
        <w:autoSpaceDN w:val="0"/>
        <w:adjustRightInd w:val="0"/>
        <w:jc w:val="both"/>
        <w:rPr>
          <w:rFonts w:cs="Times New Roman"/>
          <w:szCs w:val="24"/>
        </w:rPr>
      </w:pPr>
    </w:p>
    <w:p w14:paraId="48AD8368" w14:textId="6E0AD547" w:rsidR="00B606F2" w:rsidRDefault="0050262E" w:rsidP="00FA021A">
      <w:pPr>
        <w:autoSpaceDE w:val="0"/>
        <w:autoSpaceDN w:val="0"/>
        <w:adjustRightInd w:val="0"/>
        <w:jc w:val="both"/>
        <w:rPr>
          <w:rFonts w:cs="Times New Roman"/>
          <w:szCs w:val="24"/>
        </w:rPr>
      </w:pPr>
      <w:r>
        <w:rPr>
          <w:rFonts w:cs="Times New Roman"/>
          <w:szCs w:val="24"/>
        </w:rPr>
        <w:t>What is important in this judgment is not simply its conclusion</w:t>
      </w:r>
      <w:r w:rsidR="007F133B">
        <w:rPr>
          <w:rFonts w:cs="Times New Roman"/>
          <w:szCs w:val="24"/>
        </w:rPr>
        <w:t>, with which one assumes the anti-war movement would disagree</w:t>
      </w:r>
      <w:r>
        <w:rPr>
          <w:rFonts w:cs="Times New Roman"/>
          <w:szCs w:val="24"/>
        </w:rPr>
        <w:t>.</w:t>
      </w:r>
      <w:r w:rsidR="005C1B7B">
        <w:rPr>
          <w:rFonts w:cs="Times New Roman"/>
          <w:szCs w:val="24"/>
        </w:rPr>
        <w:t xml:space="preserve"> In rooting its judgment in the fundamental right of a </w:t>
      </w:r>
      <w:r w:rsidR="005C1B7B">
        <w:rPr>
          <w:rFonts w:cs="Times New Roman"/>
          <w:i/>
          <w:iCs/>
          <w:szCs w:val="24"/>
        </w:rPr>
        <w:t>state</w:t>
      </w:r>
      <w:r w:rsidR="005C1B7B">
        <w:rPr>
          <w:rFonts w:cs="Times New Roman"/>
          <w:szCs w:val="24"/>
        </w:rPr>
        <w:t xml:space="preserve"> to survive, the Court illustrated that international law crucially has the interests and perspective of the </w:t>
      </w:r>
      <w:r w:rsidR="005C1B7B" w:rsidRPr="003225C0">
        <w:rPr>
          <w:rFonts w:cs="Times New Roman"/>
          <w:szCs w:val="24"/>
        </w:rPr>
        <w:t>state</w:t>
      </w:r>
      <w:r w:rsidR="005C1B7B">
        <w:rPr>
          <w:rFonts w:cs="Times New Roman"/>
          <w:szCs w:val="24"/>
        </w:rPr>
        <w:t xml:space="preserve"> at its heart. </w:t>
      </w:r>
      <w:r w:rsidR="00345D1A">
        <w:rPr>
          <w:rFonts w:cs="Times New Roman"/>
          <w:szCs w:val="24"/>
        </w:rPr>
        <w:t>E</w:t>
      </w:r>
      <w:r w:rsidR="005C1B7B">
        <w:rPr>
          <w:rFonts w:cs="Times New Roman"/>
          <w:szCs w:val="24"/>
        </w:rPr>
        <w:t>ven if the Court had reached a different conclusion on the use of nuclear weapons</w:t>
      </w:r>
      <w:r w:rsidR="00345D1A">
        <w:rPr>
          <w:rFonts w:cs="Times New Roman"/>
          <w:szCs w:val="24"/>
        </w:rPr>
        <w:t xml:space="preserve">, its reasoning represents a logic fundamentally opposed to that of </w:t>
      </w:r>
      <w:r w:rsidR="00345D1A">
        <w:rPr>
          <w:rFonts w:cs="Times New Roman"/>
          <w:szCs w:val="24"/>
        </w:rPr>
        <w:lastRenderedPageBreak/>
        <w:t xml:space="preserve">the anti-war movement. For the Court, </w:t>
      </w:r>
      <w:r w:rsidR="00345D1A">
        <w:rPr>
          <w:rFonts w:cs="Times New Roman"/>
          <w:i/>
          <w:iCs/>
          <w:szCs w:val="24"/>
        </w:rPr>
        <w:t xml:space="preserve">prima facie </w:t>
      </w:r>
      <w:r w:rsidR="00345D1A">
        <w:rPr>
          <w:rFonts w:cs="Times New Roman"/>
          <w:szCs w:val="24"/>
        </w:rPr>
        <w:t xml:space="preserve">the use of nuclear weapons was a legitimate exercise of state power, and the question was simply whether or not anything in the law prohibited this. </w:t>
      </w:r>
      <w:r w:rsidR="00EF3A77">
        <w:rPr>
          <w:rFonts w:cs="Times New Roman"/>
          <w:szCs w:val="24"/>
        </w:rPr>
        <w:t xml:space="preserve">The use of state violence was understood as a general right – rooted in the state’s ‘fundamental right’ to survival – which could be subject to </w:t>
      </w:r>
      <w:r w:rsidR="009A0F77">
        <w:rPr>
          <w:rFonts w:cs="Times New Roman"/>
          <w:szCs w:val="24"/>
        </w:rPr>
        <w:t>‘</w:t>
      </w:r>
      <w:r w:rsidR="00EF3A77">
        <w:rPr>
          <w:rFonts w:cs="Times New Roman"/>
          <w:szCs w:val="24"/>
        </w:rPr>
        <w:t>reasonable</w:t>
      </w:r>
      <w:r w:rsidR="009A0F77">
        <w:rPr>
          <w:rFonts w:cs="Times New Roman"/>
          <w:szCs w:val="24"/>
        </w:rPr>
        <w:t>’ legal</w:t>
      </w:r>
      <w:r w:rsidR="00EF3A77">
        <w:rPr>
          <w:rFonts w:cs="Times New Roman"/>
          <w:szCs w:val="24"/>
        </w:rPr>
        <w:t xml:space="preserve"> limits. </w:t>
      </w:r>
    </w:p>
    <w:p w14:paraId="2896C810" w14:textId="3B85CBB4" w:rsidR="00EF3A77" w:rsidRDefault="00EF3A77" w:rsidP="00FA021A">
      <w:pPr>
        <w:autoSpaceDE w:val="0"/>
        <w:autoSpaceDN w:val="0"/>
        <w:adjustRightInd w:val="0"/>
        <w:jc w:val="both"/>
        <w:rPr>
          <w:rFonts w:cs="Times New Roman"/>
          <w:szCs w:val="24"/>
        </w:rPr>
      </w:pPr>
    </w:p>
    <w:p w14:paraId="32957C10" w14:textId="026E7F08" w:rsidR="00334E0E" w:rsidRDefault="00EF3A77" w:rsidP="00AE6D41">
      <w:pPr>
        <w:autoSpaceDE w:val="0"/>
        <w:autoSpaceDN w:val="0"/>
        <w:adjustRightInd w:val="0"/>
        <w:jc w:val="both"/>
      </w:pPr>
      <w:r>
        <w:rPr>
          <w:rFonts w:cs="Times New Roman"/>
          <w:szCs w:val="24"/>
        </w:rPr>
        <w:t xml:space="preserve">Here the Court in microcosm represents </w:t>
      </w:r>
      <w:r w:rsidR="00AE6D41">
        <w:rPr>
          <w:rFonts w:cs="Times New Roman"/>
          <w:szCs w:val="24"/>
        </w:rPr>
        <w:t xml:space="preserve">a more general phenomenon. </w:t>
      </w:r>
      <w:r>
        <w:rPr>
          <w:rFonts w:cs="Times New Roman"/>
          <w:szCs w:val="24"/>
        </w:rPr>
        <w:t>International law, its rules and its reasoning, are constructed from the perspective of the state. This perspective shapes the entire discursive field of international law.</w:t>
      </w:r>
      <w:r w:rsidR="00AE6D41">
        <w:rPr>
          <w:rFonts w:cs="Times New Roman"/>
          <w:szCs w:val="24"/>
        </w:rPr>
        <w:t xml:space="preserve"> Nowhere is this clearer than in the law around the use of military force. The </w:t>
      </w:r>
      <w:r w:rsidR="00AE6D41">
        <w:rPr>
          <w:rFonts w:cs="Times New Roman"/>
          <w:i/>
          <w:iCs/>
          <w:szCs w:val="24"/>
        </w:rPr>
        <w:t>jus ad bellum</w:t>
      </w:r>
      <w:r w:rsidR="00AE6D41">
        <w:rPr>
          <w:rFonts w:cs="Times New Roman"/>
          <w:szCs w:val="24"/>
        </w:rPr>
        <w:t xml:space="preserve"> </w:t>
      </w:r>
      <w:r w:rsidR="00AE6D41">
        <w:t xml:space="preserve">presupposes the right of the state to use force in self-defence and the </w:t>
      </w:r>
      <w:r w:rsidR="00AE6D41">
        <w:rPr>
          <w:i/>
          <w:iCs/>
        </w:rPr>
        <w:t>jus in bello</w:t>
      </w:r>
      <w:r w:rsidR="00AE6D41">
        <w:t xml:space="preserve"> is organised around the idea that civilian casualties are </w:t>
      </w:r>
      <w:r w:rsidR="00AE6D41" w:rsidRPr="003225C0">
        <w:t>inevitable</w:t>
      </w:r>
      <w:r w:rsidR="00AE6D41">
        <w:t>, and must simply not be more than is ‘militarily necessary’.</w:t>
      </w:r>
      <w:r w:rsidR="00AE6D41" w:rsidRPr="005255D5">
        <w:rPr>
          <w:rStyle w:val="FootnoteReference"/>
        </w:rPr>
        <w:footnoteReference w:id="64"/>
      </w:r>
      <w:r w:rsidR="00AE6D41">
        <w:t xml:space="preserve"> Insofar as movements adopt the standpoint of international law, therefore, they are forced to ‘think’ like a bourgeois state. Movements must necessarily accept that states have a ‘right to defend themselves’, and accede to any ‘reasonable’ demands</w:t>
      </w:r>
      <w:r w:rsidR="004E3D8C">
        <w:t xml:space="preserve"> in respect of this right</w:t>
      </w:r>
      <w:r w:rsidR="00AE6D41">
        <w:t xml:space="preserve">. In this way, the general use of state violence is rendered legitimate, and the terrain shifts to whether or not </w:t>
      </w:r>
      <w:r w:rsidR="00AE6D41">
        <w:rPr>
          <w:i/>
          <w:iCs/>
        </w:rPr>
        <w:t>in a particular instance</w:t>
      </w:r>
      <w:r w:rsidR="00AE6D41">
        <w:t xml:space="preserve"> it would be ‘reasonable’ to use force. Yet the terrain of this reasonableness is one fundamentally organised around the state and its right to ‘exist’. In this way, it becomes very difficult to resist the logic of military violence, as states will always present their actions as responding to some kind of ‘existential threat’. </w:t>
      </w:r>
    </w:p>
    <w:p w14:paraId="1F0F7CC6" w14:textId="3032724D" w:rsidR="00AE6D41" w:rsidRDefault="00AE6D41" w:rsidP="00AE6D41">
      <w:pPr>
        <w:autoSpaceDE w:val="0"/>
        <w:autoSpaceDN w:val="0"/>
        <w:adjustRightInd w:val="0"/>
        <w:jc w:val="both"/>
      </w:pPr>
    </w:p>
    <w:p w14:paraId="1A57BA8F" w14:textId="0E7CB6AF" w:rsidR="00AE6D41" w:rsidRPr="00AE6D41" w:rsidRDefault="0064756A" w:rsidP="00AE6D41">
      <w:pPr>
        <w:autoSpaceDE w:val="0"/>
        <w:autoSpaceDN w:val="0"/>
        <w:adjustRightInd w:val="0"/>
        <w:jc w:val="both"/>
        <w:rPr>
          <w:rFonts w:cs="Times New Roman"/>
          <w:szCs w:val="24"/>
        </w:rPr>
      </w:pPr>
      <w:r>
        <w:rPr>
          <w:rFonts w:cs="Times New Roman"/>
          <w:szCs w:val="24"/>
        </w:rPr>
        <w:t>On both a conjunctural and structural level, therefore, the ‘illegal war’ motif was fraught with pitfalls. Although it was able to mobilise millions, it did so on a relatively depoliticised basis, presenting the war as a spectacular violation of the law. In so doing, it precluded a deeper analysis of the political-economic forces driving the war</w:t>
      </w:r>
      <w:r w:rsidR="00046106">
        <w:rPr>
          <w:rFonts w:cs="Times New Roman"/>
          <w:szCs w:val="24"/>
        </w:rPr>
        <w:t>, whilst leaving</w:t>
      </w:r>
      <w:r>
        <w:rPr>
          <w:rFonts w:cs="Times New Roman"/>
          <w:szCs w:val="24"/>
        </w:rPr>
        <w:t xml:space="preserve"> the fortunes of the anti-war movement contingent upon a particular alignment of inter-imperialist rivalry. The deeper dangers of this were that the movement risked legitimating an institutional arrangement that was itself the product of imperialism and militarism. More than this, however, by adopting the language of international legality, the movement entered into a discursive field where it was forced to adopt the perspective of the bourgeois state. </w:t>
      </w:r>
    </w:p>
    <w:p w14:paraId="67DF8742" w14:textId="77777777" w:rsidR="0050262E" w:rsidRDefault="0050262E" w:rsidP="00F72E34">
      <w:pPr>
        <w:jc w:val="both"/>
        <w:rPr>
          <w:b/>
          <w:bCs/>
        </w:rPr>
      </w:pPr>
    </w:p>
    <w:p w14:paraId="6325DD7C" w14:textId="504CEB93" w:rsidR="00D74AEE" w:rsidRDefault="00277DE0" w:rsidP="00F72E34">
      <w:pPr>
        <w:jc w:val="both"/>
        <w:rPr>
          <w:b/>
          <w:bCs/>
        </w:rPr>
      </w:pPr>
      <w:r>
        <w:rPr>
          <w:b/>
          <w:bCs/>
        </w:rPr>
        <w:t xml:space="preserve">3. </w:t>
      </w:r>
      <w:r w:rsidR="006D1898">
        <w:rPr>
          <w:b/>
          <w:bCs/>
        </w:rPr>
        <w:t>Anti-War Legacies</w:t>
      </w:r>
    </w:p>
    <w:p w14:paraId="63CE7DFB" w14:textId="0076B9A8" w:rsidR="00266D3C" w:rsidRDefault="007575CF" w:rsidP="00F72E34">
      <w:pPr>
        <w:jc w:val="both"/>
      </w:pPr>
      <w:r>
        <w:t xml:space="preserve">In 1987, </w:t>
      </w:r>
      <w:r>
        <w:rPr>
          <w:i/>
          <w:iCs/>
        </w:rPr>
        <w:t>Private Eye</w:t>
      </w:r>
      <w:r>
        <w:t xml:space="preserve"> dubbed Labour’s losing campaign a ‘brilliant </w:t>
      </w:r>
      <w:r w:rsidR="006D21C2">
        <w:t xml:space="preserve">election </w:t>
      </w:r>
      <w:r>
        <w:t>defeat’, for fulfilling a number of Labour’s objectives and projecting an image which boded well for the next election.</w:t>
      </w:r>
      <w:r w:rsidRPr="005255D5">
        <w:rPr>
          <w:rStyle w:val="FootnoteReference"/>
        </w:rPr>
        <w:footnoteReference w:id="65"/>
      </w:r>
      <w:r>
        <w:t xml:space="preserve"> Arguably, we </w:t>
      </w:r>
      <w:r w:rsidR="00046106">
        <w:t>can say</w:t>
      </w:r>
      <w:r>
        <w:t xml:space="preserve"> the same of the mobilisations around the Iraq war. Whilst </w:t>
      </w:r>
      <w:r w:rsidR="00E568D7">
        <w:t>ultimately defeated, these mobilisations created some of the biggest demonstrations in history. It was logical, therefore, that the defining tactic of those mobilisations – the ‘illegal war’ motif – should be replicated</w:t>
      </w:r>
      <w:r w:rsidR="00385031">
        <w:t>;</w:t>
      </w:r>
      <w:r w:rsidR="00E568D7">
        <w:t xml:space="preserve"> a ‘brilliant defeat’ can become a victory the next time</w:t>
      </w:r>
      <w:r w:rsidR="00737FED">
        <w:t xml:space="preserve"> around</w:t>
      </w:r>
      <w:r w:rsidR="00E568D7">
        <w:t xml:space="preserve">. </w:t>
      </w:r>
      <w:r w:rsidR="0094642C">
        <w:t xml:space="preserve">It is likely for this reason that the ‘illegal war’ motif has been deployed repeatedly since the 2003 invasion. This was obviously true of </w:t>
      </w:r>
      <w:r w:rsidR="00034482">
        <w:t>later</w:t>
      </w:r>
      <w:r w:rsidR="0094642C">
        <w:t xml:space="preserve"> characterisations of </w:t>
      </w:r>
      <w:r w:rsidR="000B06FD">
        <w:t xml:space="preserve">the </w:t>
      </w:r>
      <w:r w:rsidR="0094642C">
        <w:t>Iraq</w:t>
      </w:r>
      <w:r w:rsidR="000B06FD">
        <w:t xml:space="preserve"> war</w:t>
      </w:r>
      <w:r w:rsidR="0094642C">
        <w:t xml:space="preserve">, which have frequently revived the accusation of illegality, but the ‘illegal war’ motif </w:t>
      </w:r>
      <w:r w:rsidR="00E64EF0">
        <w:t>has</w:t>
      </w:r>
      <w:r w:rsidR="0094642C">
        <w:t xml:space="preserve"> also </w:t>
      </w:r>
      <w:r w:rsidR="00E64EF0">
        <w:t xml:space="preserve">been </w:t>
      </w:r>
      <w:r w:rsidR="0094642C">
        <w:t xml:space="preserve">deployed in respect of </w:t>
      </w:r>
      <w:r w:rsidR="00951708">
        <w:t>drone strikes</w:t>
      </w:r>
      <w:r w:rsidR="0094642C">
        <w:t>,</w:t>
      </w:r>
      <w:r w:rsidR="0094642C" w:rsidRPr="005255D5">
        <w:rPr>
          <w:rStyle w:val="FootnoteReference"/>
        </w:rPr>
        <w:footnoteReference w:id="66"/>
      </w:r>
      <w:r w:rsidR="0094642C">
        <w:t xml:space="preserve"> the 2011 intervention in Libya,</w:t>
      </w:r>
      <w:r w:rsidR="0094642C" w:rsidRPr="005255D5">
        <w:rPr>
          <w:rStyle w:val="FootnoteReference"/>
        </w:rPr>
        <w:footnoteReference w:id="67"/>
      </w:r>
      <w:r w:rsidR="0094642C">
        <w:t xml:space="preserve"> military strikes on Syria (and against ISIS)</w:t>
      </w:r>
      <w:r w:rsidR="0094642C" w:rsidRPr="005255D5">
        <w:rPr>
          <w:rStyle w:val="FootnoteReference"/>
        </w:rPr>
        <w:footnoteReference w:id="68"/>
      </w:r>
      <w:r w:rsidR="0094642C">
        <w:t xml:space="preserve"> and the war in Yemen.</w:t>
      </w:r>
      <w:r w:rsidR="0094642C" w:rsidRPr="005255D5">
        <w:rPr>
          <w:rStyle w:val="FootnoteReference"/>
        </w:rPr>
        <w:footnoteReference w:id="69"/>
      </w:r>
    </w:p>
    <w:p w14:paraId="333F2316" w14:textId="2CC26914" w:rsidR="00E568D7" w:rsidRDefault="00E568D7" w:rsidP="00F72E34">
      <w:pPr>
        <w:jc w:val="both"/>
      </w:pPr>
    </w:p>
    <w:p w14:paraId="3945E022" w14:textId="246116CE" w:rsidR="00E568D7" w:rsidRDefault="00822992" w:rsidP="00F72E34">
      <w:pPr>
        <w:jc w:val="both"/>
      </w:pPr>
      <w:r>
        <w:t>However, as previously noted, the success of the ‘illegal war’ motif, was ultimately premised on a very specific conjuncture</w:t>
      </w:r>
      <w:r w:rsidR="0094642C">
        <w:t>. T</w:t>
      </w:r>
      <w:r>
        <w:t>he legal nihilism of the Bush administration</w:t>
      </w:r>
      <w:r w:rsidR="0094642C">
        <w:t xml:space="preserve">, the rivalry on the Security Council and the general consensus amongst international lawyers all lent the accusation of illegality a particular power. Absent </w:t>
      </w:r>
      <w:r w:rsidR="002B60A1">
        <w:t xml:space="preserve">these conditions, the pitfalls outlined above would be even more strongly felt, with defeat – and not even brilliant defeat – </w:t>
      </w:r>
      <w:r w:rsidR="00E64EF0">
        <w:t>the most frequent outcome</w:t>
      </w:r>
      <w:r w:rsidR="002B60A1">
        <w:t xml:space="preserve">. </w:t>
      </w:r>
      <w:r w:rsidR="00DA1A2D">
        <w:t xml:space="preserve"> </w:t>
      </w:r>
    </w:p>
    <w:p w14:paraId="034CB440" w14:textId="30ABAD87" w:rsidR="0094642C" w:rsidRDefault="0094642C" w:rsidP="00F72E34">
      <w:pPr>
        <w:jc w:val="both"/>
      </w:pPr>
    </w:p>
    <w:p w14:paraId="452CE950" w14:textId="44672133" w:rsidR="0094642C" w:rsidRDefault="0094642C" w:rsidP="00F72E34">
      <w:pPr>
        <w:jc w:val="both"/>
        <w:rPr>
          <w:i/>
          <w:iCs/>
        </w:rPr>
      </w:pPr>
      <w:r>
        <w:rPr>
          <w:i/>
          <w:iCs/>
        </w:rPr>
        <w:t xml:space="preserve">The War on Terror </w:t>
      </w:r>
    </w:p>
    <w:p w14:paraId="44A90A03" w14:textId="77777777" w:rsidR="001F7176" w:rsidRDefault="00722CA2" w:rsidP="00F72E34">
      <w:pPr>
        <w:jc w:val="both"/>
      </w:pPr>
      <w:r>
        <w:t xml:space="preserve">The limitations of the ‘illegal war’ motif were already evident at the time of the Iraq war in relation to the wider </w:t>
      </w:r>
      <w:r w:rsidR="00046106">
        <w:t>W</w:t>
      </w:r>
      <w:r>
        <w:t xml:space="preserve">ar on </w:t>
      </w:r>
      <w:r w:rsidR="00046106">
        <w:t>T</w:t>
      </w:r>
      <w:r>
        <w:t xml:space="preserve">error. Although Iraq was situated within the rhetorical </w:t>
      </w:r>
      <w:r w:rsidRPr="00E64EF0">
        <w:t>narrative</w:t>
      </w:r>
      <w:r>
        <w:t xml:space="preserve"> of the war on terror,</w:t>
      </w:r>
      <w:r w:rsidRPr="005255D5">
        <w:rPr>
          <w:rStyle w:val="FootnoteReference"/>
        </w:rPr>
        <w:footnoteReference w:id="70"/>
      </w:r>
      <w:r>
        <w:t xml:space="preserve"> its legal justification</w:t>
      </w:r>
      <w:r w:rsidR="001F7176">
        <w:t xml:space="preserve"> </w:t>
      </w:r>
      <w:r w:rsidR="00100352">
        <w:t>was a distinctive one</w:t>
      </w:r>
      <w:r>
        <w:t>.</w:t>
      </w:r>
      <w:r w:rsidR="00100352">
        <w:t xml:space="preserve"> The major theatre of the War on Terror, the invasion of Afghanistan, necessarily proved much more difficult to criticise under the ‘illegal war’ motif. This stemmed in part from the Security Council’s </w:t>
      </w:r>
      <w:r w:rsidR="000C4DC9">
        <w:t xml:space="preserve">endorsement of the </w:t>
      </w:r>
      <w:r w:rsidR="00E518CB">
        <w:t xml:space="preserve">‘inherent right to self-defence’ </w:t>
      </w:r>
      <w:r w:rsidR="00962ABF">
        <w:t xml:space="preserve">against terrorism in a series of </w:t>
      </w:r>
      <w:r w:rsidR="005A2D57">
        <w:t>Resolutions,</w:t>
      </w:r>
      <w:r w:rsidR="005A2D57" w:rsidRPr="005255D5">
        <w:rPr>
          <w:rStyle w:val="FootnoteReference"/>
        </w:rPr>
        <w:footnoteReference w:id="71"/>
      </w:r>
      <w:r w:rsidR="005A2D57">
        <w:t xml:space="preserve"> and the lack of any state-based opposition to the intervention</w:t>
      </w:r>
      <w:r w:rsidR="00BD0BC0">
        <w:t xml:space="preserve">. </w:t>
      </w:r>
    </w:p>
    <w:p w14:paraId="10CA3045" w14:textId="77777777" w:rsidR="001F7176" w:rsidRDefault="001F7176" w:rsidP="00F72E34">
      <w:pPr>
        <w:jc w:val="both"/>
      </w:pPr>
    </w:p>
    <w:p w14:paraId="43717080" w14:textId="40B38389" w:rsidR="00722CA2" w:rsidRDefault="00BD0BC0" w:rsidP="00F72E34">
      <w:pPr>
        <w:jc w:val="both"/>
      </w:pPr>
      <w:r>
        <w:t xml:space="preserve">More generally, bearing in mind the tendency of international law towards thinking like a reasonable bourgeois state, the legal language of self-defence was not amenable for mass political mobilisation. </w:t>
      </w:r>
      <w:r w:rsidR="00046106">
        <w:t>Following</w:t>
      </w:r>
      <w:r>
        <w:t xml:space="preserve"> 9/11 no international legal argument would deny</w:t>
      </w:r>
      <w:r w:rsidR="00F22801">
        <w:t>, in principle, a right of self-defence</w:t>
      </w:r>
      <w:r w:rsidR="001F7176">
        <w:t xml:space="preserve"> against terrorism</w:t>
      </w:r>
      <w:r w:rsidR="00F22801">
        <w:t>. Any legal opposition would rest on technical questions about whether or not self-defence could be exercised against non-state actors, questions about imminence, or fine-grained issues of necessity and proportionality.</w:t>
      </w:r>
      <w:r w:rsidR="00951708" w:rsidRPr="005255D5">
        <w:rPr>
          <w:rStyle w:val="FootnoteReference"/>
        </w:rPr>
        <w:footnoteReference w:id="72"/>
      </w:r>
      <w:r w:rsidR="00F22801">
        <w:t xml:space="preserve"> None of these issues had a clear enough legal consensus that they could mobilise a population in the name of ‘legality’.</w:t>
      </w:r>
    </w:p>
    <w:p w14:paraId="115BDC85" w14:textId="00B8256B" w:rsidR="00F22801" w:rsidRDefault="00F22801" w:rsidP="00F72E34">
      <w:pPr>
        <w:jc w:val="both"/>
      </w:pPr>
    </w:p>
    <w:p w14:paraId="33802CE6" w14:textId="63E33AC7" w:rsidR="00F22801" w:rsidRDefault="00F22801" w:rsidP="00F72E34">
      <w:pPr>
        <w:jc w:val="both"/>
      </w:pPr>
      <w:r>
        <w:t xml:space="preserve">These initial features of the War on Terror were partially offset by </w:t>
      </w:r>
      <w:r w:rsidR="00FC1812">
        <w:t>the bullish legal nihilism of the Bush Administration. Crucially, the Obama Administration, for whom the War on Terror became a defining feature, learned the lessons of Iraq. In contrast</w:t>
      </w:r>
      <w:r w:rsidR="00E61CFA">
        <w:t xml:space="preserve"> to the Bush Administration, the Obama Administration carefully adopted the language of legalism. The Administration employed several prominent lawyers – including</w:t>
      </w:r>
      <w:r w:rsidR="00F07AC9">
        <w:t xml:space="preserve"> </w:t>
      </w:r>
      <w:r w:rsidR="0084784F">
        <w:t xml:space="preserve">John O. Brennan, </w:t>
      </w:r>
      <w:r w:rsidR="00F07AC9">
        <w:t xml:space="preserve">Jeh </w:t>
      </w:r>
      <w:r w:rsidR="00F07AC9">
        <w:lastRenderedPageBreak/>
        <w:t>Johnson and</w:t>
      </w:r>
      <w:r w:rsidR="00E61CFA">
        <w:t xml:space="preserve"> Harold Koh </w:t>
      </w:r>
      <w:r w:rsidR="00F07AC9">
        <w:t>– to repeatedly outline the legal case for the War on Terror.</w:t>
      </w:r>
      <w:r w:rsidR="00046106" w:rsidRPr="005255D5">
        <w:rPr>
          <w:rStyle w:val="FootnoteReference"/>
        </w:rPr>
        <w:footnoteReference w:id="73"/>
      </w:r>
      <w:r w:rsidR="00F07AC9">
        <w:t xml:space="preserve"> Their arguments centred on a reading of self-defence </w:t>
      </w:r>
      <w:r w:rsidR="005A15EC">
        <w:t>against terrorism, drawing almost directly on the arguments of the Bush Administration</w:t>
      </w:r>
      <w:r w:rsidR="00496F95">
        <w:t xml:space="preserve"> around self-defence. </w:t>
      </w:r>
    </w:p>
    <w:p w14:paraId="46A74454" w14:textId="19F51B4B" w:rsidR="005A15EC" w:rsidRDefault="005A15EC" w:rsidP="00F72E34">
      <w:pPr>
        <w:jc w:val="both"/>
      </w:pPr>
    </w:p>
    <w:p w14:paraId="2BA7E49F" w14:textId="4A9F8539" w:rsidR="005A15EC" w:rsidRPr="00864949" w:rsidRDefault="005A15EC" w:rsidP="00F72E34">
      <w:pPr>
        <w:jc w:val="both"/>
      </w:pPr>
      <w:r>
        <w:t>In many respects, the Obama administration’s deployment of legality was a response to the use of the ‘illegal war’ motif</w:t>
      </w:r>
      <w:r w:rsidR="007C3291">
        <w:t xml:space="preserve">. </w:t>
      </w:r>
      <w:r w:rsidR="007055C7">
        <w:t xml:space="preserve">This was complimented </w:t>
      </w:r>
      <w:r w:rsidR="00496F95">
        <w:t xml:space="preserve">by the changing nature of the </w:t>
      </w:r>
      <w:r w:rsidR="00E64EF0">
        <w:t>use of military force</w:t>
      </w:r>
      <w:r w:rsidR="00496F95">
        <w:t xml:space="preserve">. As is well-known, under the Obama administration the War on Terror was subsumed into a drone programme. Rather than the spectacle of a military invasion, or a demonstration of ‘shock and awe’, the drone war was instead a constant ‘low intensity’ conflict, </w:t>
      </w:r>
      <w:r w:rsidR="007C61CB">
        <w:t xml:space="preserve">with </w:t>
      </w:r>
      <w:r w:rsidR="00496F95">
        <w:t xml:space="preserve">many </w:t>
      </w:r>
      <w:r w:rsidR="002E4A42">
        <w:t xml:space="preserve">involved </w:t>
      </w:r>
      <w:r w:rsidR="007C61CB">
        <w:t xml:space="preserve">likening </w:t>
      </w:r>
      <w:r w:rsidR="002E4A42">
        <w:t>it to ‘cutting the grass’</w:t>
      </w:r>
      <w:r w:rsidR="002E4A42" w:rsidRPr="005255D5">
        <w:rPr>
          <w:rStyle w:val="FootnoteReference"/>
        </w:rPr>
        <w:footnoteReference w:id="74"/>
      </w:r>
      <w:r w:rsidR="002E4A42">
        <w:t xml:space="preserve"> or ‘mowing the lawn’.</w:t>
      </w:r>
      <w:r w:rsidR="002E4A42" w:rsidRPr="005255D5">
        <w:rPr>
          <w:rStyle w:val="FootnoteReference"/>
        </w:rPr>
        <w:footnoteReference w:id="75"/>
      </w:r>
      <w:r w:rsidR="002E4A42">
        <w:t xml:space="preserve"> </w:t>
      </w:r>
      <w:r w:rsidR="001D43A0">
        <w:t xml:space="preserve">Such an approach to the use of military force </w:t>
      </w:r>
      <w:r w:rsidR="00864949">
        <w:t>was</w:t>
      </w:r>
      <w:r w:rsidR="001D43A0">
        <w:t xml:space="preserve"> particularly difficult to criticise under the ‘illegal war’ motif</w:t>
      </w:r>
      <w:r w:rsidR="00864949">
        <w:t xml:space="preserve">; there was no moment of </w:t>
      </w:r>
      <w:r w:rsidR="00E64EF0">
        <w:t>spectacular</w:t>
      </w:r>
      <w:r w:rsidR="00864949">
        <w:t xml:space="preserve"> ‘illegality’ onto which the anti-war movement could seize. </w:t>
      </w:r>
      <w:r w:rsidR="00B75846">
        <w:t>The</w:t>
      </w:r>
      <w:r w:rsidR="00864949">
        <w:t xml:space="preserve"> only option was to deny the legal justifications of the War on Terror </w:t>
      </w:r>
      <w:r w:rsidR="00864949">
        <w:rPr>
          <w:i/>
          <w:iCs/>
        </w:rPr>
        <w:t>tout court</w:t>
      </w:r>
      <w:r w:rsidR="00864949">
        <w:t xml:space="preserve"> </w:t>
      </w:r>
      <w:r w:rsidR="001F7176">
        <w:t xml:space="preserve">(and thus deny the state its fundamental </w:t>
      </w:r>
      <w:r w:rsidR="00E159CD">
        <w:t>‘</w:t>
      </w:r>
      <w:r w:rsidR="001F7176">
        <w:t xml:space="preserve">right of existence’) </w:t>
      </w:r>
      <w:r w:rsidR="00864949">
        <w:t>or evaluate on a ‘case-by-case basis’ the legality of particular interventions.</w:t>
      </w:r>
      <w:r w:rsidR="002D0F6D">
        <w:t xml:space="preserve"> The latter was particularly difficult given the secrecy that surrounded the drone programme.</w:t>
      </w:r>
      <w:r w:rsidR="00864949">
        <w:t xml:space="preserve"> </w:t>
      </w:r>
      <w:r w:rsidR="00E64EF0">
        <w:t>Accordingly, a</w:t>
      </w:r>
      <w:r w:rsidR="00A912B1">
        <w:t>t best the ‘illegal war’ motif’ served to channel anti-war opposition into</w:t>
      </w:r>
      <w:r w:rsidR="00864949">
        <w:t xml:space="preserve"> elite </w:t>
      </w:r>
      <w:r w:rsidR="00B61DF3">
        <w:t xml:space="preserve">contests of interpretation. </w:t>
      </w:r>
      <w:r w:rsidR="00864949">
        <w:t xml:space="preserve"> </w:t>
      </w:r>
    </w:p>
    <w:p w14:paraId="3F9E35DF" w14:textId="77777777" w:rsidR="005A15EC" w:rsidRDefault="005A15EC" w:rsidP="00F72E34">
      <w:pPr>
        <w:jc w:val="both"/>
      </w:pPr>
    </w:p>
    <w:p w14:paraId="1532E7D1" w14:textId="4934AB8F" w:rsidR="00DE7A86" w:rsidRDefault="00DE7A86" w:rsidP="00F72E34">
      <w:pPr>
        <w:jc w:val="both"/>
        <w:rPr>
          <w:i/>
          <w:iCs/>
        </w:rPr>
      </w:pPr>
      <w:r>
        <w:rPr>
          <w:i/>
          <w:iCs/>
        </w:rPr>
        <w:t>Libya</w:t>
      </w:r>
    </w:p>
    <w:p w14:paraId="04A66179" w14:textId="20C8E99C" w:rsidR="00DE7A86" w:rsidRDefault="00E64EF0" w:rsidP="00F72E34">
      <w:pPr>
        <w:jc w:val="both"/>
      </w:pPr>
      <w:r>
        <w:t xml:space="preserve">Although </w:t>
      </w:r>
      <w:r w:rsidR="00B61DF3">
        <w:t>the War on Terror</w:t>
      </w:r>
      <w:r>
        <w:t xml:space="preserve"> </w:t>
      </w:r>
      <w:r w:rsidR="00E2762C">
        <w:t xml:space="preserve">was not </w:t>
      </w:r>
      <w:r>
        <w:t xml:space="preserve">primarily </w:t>
      </w:r>
      <w:r w:rsidR="00E2762C">
        <w:t>organised around spectacular military interventions, the Obama administration did</w:t>
      </w:r>
      <w:r w:rsidR="00B75846">
        <w:t xml:space="preserve"> nonetheless</w:t>
      </w:r>
      <w:r w:rsidR="00E2762C">
        <w:t xml:space="preserve"> deploy force in such a manner. </w:t>
      </w:r>
      <w:r w:rsidR="00C87B0C">
        <w:t>The most prominent of these examples occurred in the wake of the ‘Arab Spring’, where violent repression of civil disobedience</w:t>
      </w:r>
      <w:r w:rsidR="00046106">
        <w:t xml:space="preserve"> had</w:t>
      </w:r>
      <w:r w:rsidR="00C87B0C">
        <w:t xml:space="preserve"> led to militarisation and civil war.</w:t>
      </w:r>
      <w:r w:rsidR="00C87B0C" w:rsidRPr="005255D5">
        <w:rPr>
          <w:rStyle w:val="FootnoteReference"/>
        </w:rPr>
        <w:footnoteReference w:id="76"/>
      </w:r>
      <w:r w:rsidR="00C87B0C">
        <w:t xml:space="preserve"> </w:t>
      </w:r>
      <w:r w:rsidR="00FF32FB">
        <w:t>In the ensuing process, a number of political leaders allied t</w:t>
      </w:r>
      <w:r w:rsidR="003D3EDB">
        <w:t>o</w:t>
      </w:r>
      <w:r w:rsidR="00FF32FB">
        <w:t xml:space="preserve"> the US and Europe – including Hosni Mubarak in Egypt and </w:t>
      </w:r>
      <w:r w:rsidR="003D3EDB">
        <w:t xml:space="preserve">Zine El Abidine Ben Ali in Tunisia – were toppled. The speed with which the initial events occurred left very little time for </w:t>
      </w:r>
      <w:r w:rsidR="009035D2">
        <w:t>the major imperial powers to formulate a coherent response, with the opening responses being badly-judged calls for moderation, and ‘an orderly transition’.</w:t>
      </w:r>
      <w:r w:rsidR="009035D2" w:rsidRPr="005255D5">
        <w:rPr>
          <w:rStyle w:val="FootnoteReference"/>
        </w:rPr>
        <w:footnoteReference w:id="77"/>
      </w:r>
    </w:p>
    <w:p w14:paraId="1F9A2C00" w14:textId="581CB32F" w:rsidR="009035D2" w:rsidRDefault="009035D2" w:rsidP="00F72E34">
      <w:pPr>
        <w:jc w:val="both"/>
      </w:pPr>
    </w:p>
    <w:p w14:paraId="27247EEF" w14:textId="3C5B0267" w:rsidR="00B61DF3" w:rsidRDefault="009035D2" w:rsidP="00F72E34">
      <w:pPr>
        <w:jc w:val="both"/>
      </w:pPr>
      <w:r>
        <w:t>The 2011 intervention in Libya represented an opportunity to reassert control over the revolutionary process.</w:t>
      </w:r>
      <w:r w:rsidR="00A96075">
        <w:rPr>
          <w:rStyle w:val="FootnoteReference"/>
        </w:rPr>
        <w:footnoteReference w:id="78"/>
      </w:r>
      <w:r>
        <w:t xml:space="preserve"> Led by the US, Britain and France, the Security Council first passed Resolution 1970, imposing an embargo </w:t>
      </w:r>
      <w:r w:rsidR="00BB2EE3">
        <w:t>designed to stop the</w:t>
      </w:r>
      <w:r w:rsidR="003267DE">
        <w:t xml:space="preserve"> flow of weapons and fighters to</w:t>
      </w:r>
      <w:r>
        <w:t xml:space="preserve"> </w:t>
      </w:r>
      <w:r>
        <w:lastRenderedPageBreak/>
        <w:t>Libya</w:t>
      </w:r>
      <w:r w:rsidR="003267DE">
        <w:t>. W</w:t>
      </w:r>
      <w:r>
        <w:t>hilst this was ostensibly focused on the Gaddafi government, it also meant that</w:t>
      </w:r>
      <w:r w:rsidR="003267DE">
        <w:t xml:space="preserve"> the opposition were denied military resources</w:t>
      </w:r>
      <w:r w:rsidR="000812EE">
        <w:t xml:space="preserve"> in their struggle against the government. In a sense, Resolution 1970 froze the advantage of the Gaddafi government, helping to create a mounting</w:t>
      </w:r>
      <w:r w:rsidR="00F56110">
        <w:t xml:space="preserve"> humanitarian</w:t>
      </w:r>
      <w:r w:rsidR="000812EE">
        <w:t xml:space="preserve"> catastrophe in the region. Given the </w:t>
      </w:r>
      <w:r w:rsidR="00F56110">
        <w:t xml:space="preserve">power </w:t>
      </w:r>
      <w:r w:rsidR="000812EE">
        <w:t xml:space="preserve">imbalance between the Gaddafi government and the rebels, the only plausible way to resolve the catastrophe lay </w:t>
      </w:r>
      <w:r w:rsidR="00B11587">
        <w:t xml:space="preserve">in an ‘outside’ intervention. Accordingly, the Security Council, again led by the US, Britain and France, passed Resolution 1973. This Resolution </w:t>
      </w:r>
      <w:r w:rsidR="007676F9">
        <w:t>imposed a ‘no-fly zone’ over Libyan territory and authorised Member States to ‘take all necessary measures’ (i.e. use military force) in the protection of civilians, in the Resolution ‘foreign occupation’ was explicitly ruled out.</w:t>
      </w:r>
    </w:p>
    <w:p w14:paraId="0198354E" w14:textId="474194A1" w:rsidR="007676F9" w:rsidRDefault="007676F9" w:rsidP="00F72E34">
      <w:pPr>
        <w:jc w:val="both"/>
      </w:pPr>
    </w:p>
    <w:p w14:paraId="39EFAD2C" w14:textId="416FCC01" w:rsidR="007676F9" w:rsidRDefault="007676F9" w:rsidP="00F72E34">
      <w:pPr>
        <w:jc w:val="both"/>
      </w:pPr>
      <w:r>
        <w:t>Despite this seemingly limited mandate, over the course</w:t>
      </w:r>
      <w:r w:rsidR="00525C2C">
        <w:t xml:space="preserve"> of several months (from March until October), NATO conducted large scale military assaults against the Gaddafi government forces – in cooperation with the Libyan opposition – and by 20</w:t>
      </w:r>
      <w:r w:rsidR="00525C2C" w:rsidRPr="00525C2C">
        <w:rPr>
          <w:vertAlign w:val="superscript"/>
        </w:rPr>
        <w:t>th</w:t>
      </w:r>
      <w:r w:rsidR="00525C2C">
        <w:t xml:space="preserve"> October 2011 Gaddafi had been captured and killed. </w:t>
      </w:r>
      <w:r w:rsidR="00E90A0D">
        <w:t>Libya directly illustrates</w:t>
      </w:r>
      <w:r w:rsidR="00525C2C">
        <w:t xml:space="preserve"> the </w:t>
      </w:r>
      <w:r w:rsidR="00E90A0D">
        <w:t xml:space="preserve">immediate danger of using the Iraq war as model to emulate. </w:t>
      </w:r>
      <w:r w:rsidR="00410DFA">
        <w:t xml:space="preserve">In the case of Libya, </w:t>
      </w:r>
      <w:r w:rsidR="00E90A0D">
        <w:t>the Security Council gave a clear mandate for the (limited) use of force</w:t>
      </w:r>
      <w:r w:rsidR="00F56110">
        <w:t>. G</w:t>
      </w:r>
      <w:r w:rsidR="00A75094">
        <w:t xml:space="preserve">iven the prior emphasis on the legitimacy of the </w:t>
      </w:r>
      <w:r w:rsidR="00410DFA">
        <w:t>S</w:t>
      </w:r>
      <w:r w:rsidR="00A75094">
        <w:t xml:space="preserve">ecurity Council and the ‘rules-based international order’, criticising the US and its allies thus became </w:t>
      </w:r>
      <w:r w:rsidR="007176FA">
        <w:t>incredibly</w:t>
      </w:r>
      <w:r w:rsidR="00A75094">
        <w:t xml:space="preserve"> difficult.</w:t>
      </w:r>
      <w:r w:rsidR="00E90A0D">
        <w:t xml:space="preserve"> Although there were </w:t>
      </w:r>
      <w:r w:rsidR="00A75094">
        <w:t xml:space="preserve">plausible </w:t>
      </w:r>
      <w:r w:rsidR="00E90A0D">
        <w:t xml:space="preserve">accusations that the NATO intervention had exceeded </w:t>
      </w:r>
      <w:r w:rsidR="00A75094">
        <w:t>its</w:t>
      </w:r>
      <w:r w:rsidR="00E90A0D">
        <w:t xml:space="preserve"> mandate, such discussion </w:t>
      </w:r>
      <w:r w:rsidR="009177B3">
        <w:t>once again could only translate into debates amongst lawyers on technical issues of competency and interpretation.</w:t>
      </w:r>
      <w:r w:rsidR="00B75846" w:rsidRPr="005255D5">
        <w:rPr>
          <w:rStyle w:val="FootnoteReference"/>
        </w:rPr>
        <w:footnoteReference w:id="79"/>
      </w:r>
      <w:r w:rsidR="009177B3">
        <w:t xml:space="preserve"> </w:t>
      </w:r>
      <w:r w:rsidR="00F56110">
        <w:t>T</w:t>
      </w:r>
      <w:r w:rsidR="00A75094">
        <w:t>he legitimacy that the Iraq mobilisations had lent to the international legal order</w:t>
      </w:r>
      <w:r w:rsidR="00460755">
        <w:t xml:space="preserve"> had become a real problem</w:t>
      </w:r>
      <w:r w:rsidR="007176FA">
        <w:t>, particularly after</w:t>
      </w:r>
      <w:r w:rsidR="00460755">
        <w:t xml:space="preserve"> the International Criminal Court had opened an investigation into the situation in Libya in the midst of the conflict</w:t>
      </w:r>
      <w:r w:rsidR="00294F98">
        <w:t xml:space="preserve">, further bolstering the lawful involvement of the ‘international community’ in the intervention. </w:t>
      </w:r>
    </w:p>
    <w:p w14:paraId="59FF703C" w14:textId="77777777" w:rsidR="005F7F71" w:rsidRDefault="005F7F71" w:rsidP="00F72E34">
      <w:pPr>
        <w:jc w:val="both"/>
      </w:pPr>
    </w:p>
    <w:p w14:paraId="1DBF7F60" w14:textId="64C6B1B9" w:rsidR="00460755" w:rsidRDefault="0014199D" w:rsidP="00F72E34">
      <w:pPr>
        <w:jc w:val="both"/>
      </w:pPr>
      <w:r>
        <w:t>In a crucial way Libya also demonstrate</w:t>
      </w:r>
      <w:r w:rsidR="00B75846">
        <w:t>s</w:t>
      </w:r>
      <w:r>
        <w:t xml:space="preserve"> the perils of relying on a particular arrangement of inter-imperialist rivalry. Although the interests of the Russian and Chinese state</w:t>
      </w:r>
      <w:r w:rsidR="007176FA">
        <w:t>s</w:t>
      </w:r>
      <w:r>
        <w:t xml:space="preserve"> continued to be somewhat at odds with those of the US, in the context of an unfolding Arab revolutionary process – which threatened to destabilise a strategically important region – all of the major powers had an interest in some form of stabilisation. </w:t>
      </w:r>
      <w:r w:rsidR="007260F4">
        <w:t xml:space="preserve">The </w:t>
      </w:r>
      <w:r w:rsidR="00A96075">
        <w:t>‘</w:t>
      </w:r>
      <w:r w:rsidR="007260F4">
        <w:t>illegal war</w:t>
      </w:r>
      <w:r w:rsidR="00A96075">
        <w:t>’</w:t>
      </w:r>
      <w:r w:rsidR="007260F4">
        <w:t xml:space="preserve"> motif, which had focused on the exclusive power of the Security Council to determine the meaning and scope of its Resolutions, was thus unable to criticise a situation of </w:t>
      </w:r>
      <w:r w:rsidR="00800C13">
        <w:t>characterised by the apparent unanimity of the Security Council</w:t>
      </w:r>
      <w:r w:rsidR="007260F4">
        <w:t xml:space="preserve">. </w:t>
      </w:r>
    </w:p>
    <w:p w14:paraId="27C53521" w14:textId="77777777" w:rsidR="00460755" w:rsidRDefault="00460755" w:rsidP="00F72E34">
      <w:pPr>
        <w:jc w:val="both"/>
        <w:rPr>
          <w:i/>
          <w:iCs/>
        </w:rPr>
      </w:pPr>
    </w:p>
    <w:p w14:paraId="7268727B" w14:textId="30BA5A13" w:rsidR="002B2916" w:rsidRDefault="00DE7A86" w:rsidP="00F72E34">
      <w:pPr>
        <w:jc w:val="both"/>
        <w:rPr>
          <w:i/>
          <w:iCs/>
        </w:rPr>
      </w:pPr>
      <w:r>
        <w:rPr>
          <w:i/>
          <w:iCs/>
        </w:rPr>
        <w:t xml:space="preserve">Syria </w:t>
      </w:r>
    </w:p>
    <w:p w14:paraId="5A4F36E6" w14:textId="359CF421" w:rsidR="00D779AF" w:rsidRDefault="004F73D6" w:rsidP="00F72E34">
      <w:pPr>
        <w:jc w:val="both"/>
      </w:pPr>
      <w:r>
        <w:t xml:space="preserve">Libya was not the only </w:t>
      </w:r>
      <w:r w:rsidR="00850208">
        <w:t xml:space="preserve">state </w:t>
      </w:r>
      <w:r w:rsidR="00F56110">
        <w:t>where</w:t>
      </w:r>
      <w:r>
        <w:t xml:space="preserve"> the civil disobedience of the Arab Spring transformed into </w:t>
      </w:r>
      <w:r w:rsidR="00F56110">
        <w:t>civil</w:t>
      </w:r>
      <w:r w:rsidR="00B75846">
        <w:t xml:space="preserve"> war</w:t>
      </w:r>
      <w:r>
        <w:t>. The most prominent example of this phenomenon is what happened to the Syrian Revolution.</w:t>
      </w:r>
      <w:r w:rsidR="00730E2F">
        <w:t xml:space="preserve"> T</w:t>
      </w:r>
      <w:r>
        <w:t xml:space="preserve">he violent crackdown of Bashar al-Assad led to the militarisation of the conflict when elements of the military defected to the side of the revolution. </w:t>
      </w:r>
      <w:r w:rsidR="00223B4A">
        <w:t>As is well known, the chaos of the civil war also proved a fertile breeding ground for the rise of two completely opposed forces – the democratic left-wing forces of Kurdish liberation (the YPG and the YPJ) and the organised terrorist forces of the Islamic State (IS).</w:t>
      </w:r>
      <w:r w:rsidR="00223B4A" w:rsidRPr="005255D5">
        <w:rPr>
          <w:rStyle w:val="FootnoteReference"/>
        </w:rPr>
        <w:footnoteReference w:id="80"/>
      </w:r>
      <w:r w:rsidR="00223B4A">
        <w:t xml:space="preserve"> IS combined both territorial administration and control</w:t>
      </w:r>
      <w:r w:rsidR="00547C2F">
        <w:t xml:space="preserve"> in Syria</w:t>
      </w:r>
      <w:r w:rsidR="00223B4A">
        <w:t xml:space="preserve"> </w:t>
      </w:r>
      <w:r w:rsidR="00547C2F">
        <w:t xml:space="preserve">with the promotion of terrorist actions throughout the rest </w:t>
      </w:r>
      <w:r w:rsidR="00547C2F">
        <w:lastRenderedPageBreak/>
        <w:t>of the world</w:t>
      </w:r>
      <w:r w:rsidR="00C04657">
        <w:t xml:space="preserve">, touching in particular upon some of the major world powers (France, Britain and the US). </w:t>
      </w:r>
    </w:p>
    <w:p w14:paraId="6C209ACB" w14:textId="77777777" w:rsidR="00C04657" w:rsidRDefault="00C04657" w:rsidP="00F72E34">
      <w:pPr>
        <w:jc w:val="both"/>
      </w:pPr>
    </w:p>
    <w:p w14:paraId="317455D4" w14:textId="19A55568" w:rsidR="00C04657" w:rsidRDefault="00C04657" w:rsidP="00F72E34">
      <w:pPr>
        <w:jc w:val="both"/>
      </w:pPr>
      <w:r>
        <w:t xml:space="preserve">The situation in Syria was, and remains, geopolitically confusing. One element, of course, </w:t>
      </w:r>
      <w:r w:rsidR="008C75BE">
        <w:t>was the repressive violence doled out by the Assad government against the opposition</w:t>
      </w:r>
      <w:r w:rsidR="00753B8C">
        <w:t xml:space="preserve">. In this, Assad was opposed by the US state and its allies, and supported by the Russian state, a traditional ally of the </w:t>
      </w:r>
      <w:r w:rsidR="00F75B59">
        <w:t>Baath Party in Syria</w:t>
      </w:r>
      <w:r w:rsidR="00753B8C">
        <w:t>.</w:t>
      </w:r>
      <w:r w:rsidR="00F75B59" w:rsidRPr="005255D5">
        <w:rPr>
          <w:rStyle w:val="FootnoteReference"/>
        </w:rPr>
        <w:footnoteReference w:id="81"/>
      </w:r>
      <w:r w:rsidR="00F75B59">
        <w:t xml:space="preserve"> </w:t>
      </w:r>
      <w:r w:rsidR="002D0F6D">
        <w:t>Alongside this was the war</w:t>
      </w:r>
      <w:r w:rsidR="00F75B59">
        <w:t xml:space="preserve"> against IS, which itself involved a conflict between the Assad government and IS (</w:t>
      </w:r>
      <w:r w:rsidR="00B75846">
        <w:t>with</w:t>
      </w:r>
      <w:r w:rsidR="00F75B59">
        <w:t xml:space="preserve"> the Assad government frequently conflating IS with the opposition), conflicts between Kurdish forces and IS</w:t>
      </w:r>
      <w:r w:rsidR="00B113CB">
        <w:t>,</w:t>
      </w:r>
      <w:r w:rsidR="00F75B59">
        <w:t xml:space="preserve"> </w:t>
      </w:r>
      <w:r w:rsidR="00F75B59" w:rsidRPr="00B113CB">
        <w:rPr>
          <w:iCs/>
        </w:rPr>
        <w:t>and</w:t>
      </w:r>
      <w:r w:rsidR="00F75B59">
        <w:rPr>
          <w:i/>
        </w:rPr>
        <w:t xml:space="preserve"> </w:t>
      </w:r>
      <w:r w:rsidR="00F75B59">
        <w:t xml:space="preserve">conflicts between the Syrian opposition and IS. </w:t>
      </w:r>
      <w:r w:rsidR="005050F7">
        <w:t xml:space="preserve">All of the major imperialist states backed the fight against IS in principle, but this was refracted through their relationship to the Assad </w:t>
      </w:r>
      <w:r w:rsidR="00F56110">
        <w:t>government and the opposition</w:t>
      </w:r>
      <w:r w:rsidR="005050F7">
        <w:t xml:space="preserve">. </w:t>
      </w:r>
      <w:r w:rsidR="007176FA">
        <w:t xml:space="preserve">Alongside </w:t>
      </w:r>
      <w:r w:rsidR="00730E2F">
        <w:t>these</w:t>
      </w:r>
      <w:r w:rsidR="007176FA">
        <w:t xml:space="preserve"> conflicts, there was also the position of Kurdish forces</w:t>
      </w:r>
      <w:r w:rsidR="005050F7">
        <w:t xml:space="preserve">. </w:t>
      </w:r>
      <w:r w:rsidR="00E159CD">
        <w:t>Besides</w:t>
      </w:r>
      <w:r w:rsidR="005050F7">
        <w:t xml:space="preserve"> fighting against IS, the YPG </w:t>
      </w:r>
      <w:r w:rsidR="00D147CD">
        <w:t xml:space="preserve">and YPJ have both fought against and fought with the Syrian government forces and the opposition. More importantly, given their historic links with the PKK, the Kurdish forces have attracted the military attention of </w:t>
      </w:r>
      <w:r w:rsidR="0069724F">
        <w:t>the Turkish state</w:t>
      </w:r>
      <w:r w:rsidR="00D147CD">
        <w:t xml:space="preserve">. </w:t>
      </w:r>
    </w:p>
    <w:p w14:paraId="3AB7A94B" w14:textId="77777777" w:rsidR="00D147CD" w:rsidRDefault="00D147CD" w:rsidP="00F72E34">
      <w:pPr>
        <w:jc w:val="both"/>
      </w:pPr>
    </w:p>
    <w:p w14:paraId="4EAC0FBE" w14:textId="5D27E513" w:rsidR="00D147CD" w:rsidRDefault="00D147CD" w:rsidP="00F72E34">
      <w:pPr>
        <w:jc w:val="both"/>
      </w:pPr>
      <w:r>
        <w:t xml:space="preserve">Such a situation of complex inter-imperialist rivalry was far removed from the relative simplification that occurred around the 2003 Iraq invasion, and </w:t>
      </w:r>
      <w:r w:rsidR="006B6234">
        <w:t xml:space="preserve">generated a </w:t>
      </w:r>
      <w:r w:rsidR="007176FA">
        <w:t>similarly</w:t>
      </w:r>
      <w:r w:rsidR="006B6234">
        <w:t xml:space="preserve"> complex set of legal </w:t>
      </w:r>
      <w:r w:rsidR="007176FA">
        <w:t>questions</w:t>
      </w:r>
      <w:r>
        <w:t xml:space="preserve">. </w:t>
      </w:r>
      <w:r w:rsidR="00CA231A">
        <w:t>Chief amongst</w:t>
      </w:r>
      <w:r w:rsidR="006B6234">
        <w:t xml:space="preserve"> these was how to legitimate forms of intervention targeted at IS, which were able to balance the competing interests in supporting or undermining the Assad government. This was conducted in the shadow of the Libya intervention, where the Russian and Chinese states felt they had been misled in agreeing to only limited military intervention which had boiled over into a full scale ‘regime change’. </w:t>
      </w:r>
    </w:p>
    <w:p w14:paraId="4DDAD971" w14:textId="77777777" w:rsidR="006B6234" w:rsidRDefault="006B6234" w:rsidP="00F72E34">
      <w:pPr>
        <w:jc w:val="both"/>
      </w:pPr>
    </w:p>
    <w:p w14:paraId="21BB8210" w14:textId="75200F5F" w:rsidR="002D511F" w:rsidRDefault="00E6348D" w:rsidP="00F72E34">
      <w:pPr>
        <w:jc w:val="both"/>
      </w:pPr>
      <w:r>
        <w:t xml:space="preserve">The product of these complex and competing interests was Security Council Resolution 2249. </w:t>
      </w:r>
      <w:r w:rsidR="00076557">
        <w:t xml:space="preserve">Resolution 2249 used some of the </w:t>
      </w:r>
      <w:r w:rsidR="00076557" w:rsidRPr="003225C0">
        <w:t>language</w:t>
      </w:r>
      <w:r w:rsidR="00076557">
        <w:t xml:space="preserve"> of Chapter VII of the UN Charter, reaffirming that ‘terrorism … constitutes one of the most serious threa</w:t>
      </w:r>
      <w:r w:rsidR="00BF2A94">
        <w:t xml:space="preserve">ts to international peace and security’. The resolution then called upon ‘Member States that have the capacity to do so to take all necessary measures … to prevent and suppress terrorist acts’ taking place in the territory of Syria and Iraq. Crucially, however, there was no specific mention of Chapter VII of the Charter, and specific reference was made to the fact that such actions must be ‘in compliance with international law, in particular with the United Nations Charter’. </w:t>
      </w:r>
    </w:p>
    <w:p w14:paraId="3F445EC8" w14:textId="3CF4E730" w:rsidR="0024575D" w:rsidRDefault="0024575D" w:rsidP="00F72E34">
      <w:pPr>
        <w:jc w:val="both"/>
      </w:pPr>
    </w:p>
    <w:p w14:paraId="1A55EFAF" w14:textId="56086FDC" w:rsidR="0024575D" w:rsidRDefault="0024575D" w:rsidP="00F72E34">
      <w:pPr>
        <w:jc w:val="both"/>
      </w:pPr>
      <w:r>
        <w:t xml:space="preserve">The ambiguity of the Resolution meant it was not particularly amenable to the </w:t>
      </w:r>
      <w:r w:rsidR="00F56110">
        <w:t>‘</w:t>
      </w:r>
      <w:r>
        <w:t>illegal war</w:t>
      </w:r>
      <w:r w:rsidR="00F56110">
        <w:t>’</w:t>
      </w:r>
      <w:r>
        <w:t xml:space="preserve"> motif, with both pro- and anti- war voices claiming the Resolution supported their position. Thus, in a vote on the UK launching airstrikes in Syria, Jeremy Corbyn argued that Resolution 2249 did ‘not give clear and unambiguous authorisation for UK bombing in Syria’ and ‘[t]o do so, it would have had to be passed under chapter 7 of the UN charter’.</w:t>
      </w:r>
      <w:r w:rsidR="00E85DE0" w:rsidRPr="005255D5">
        <w:rPr>
          <w:rStyle w:val="FootnoteReference"/>
        </w:rPr>
        <w:footnoteReference w:id="82"/>
      </w:r>
      <w:r>
        <w:t xml:space="preserve"> </w:t>
      </w:r>
      <w:r w:rsidR="007E05C1">
        <w:t xml:space="preserve">David Cameron, then-Prime Minister, </w:t>
      </w:r>
      <w:r w:rsidR="009B016D">
        <w:t>responded by explicitly contrasting the potential airstrikes with the 2003 invasion of Iraq, noting:</w:t>
      </w:r>
    </w:p>
    <w:p w14:paraId="4E52A6AF" w14:textId="53D17412" w:rsidR="009B016D" w:rsidRDefault="009B016D" w:rsidP="00F72E34">
      <w:pPr>
        <w:jc w:val="both"/>
      </w:pPr>
    </w:p>
    <w:p w14:paraId="351FFBC0" w14:textId="1CD29C2B" w:rsidR="009B016D" w:rsidRDefault="009B016D" w:rsidP="009B016D">
      <w:pPr>
        <w:ind w:left="720"/>
      </w:pPr>
      <w:r>
        <w:t xml:space="preserve">This is not 2003. We must not use past mistakes as an excuse for indifference or inaction. Let us be clear: inaction does not amount to a strategy for our security or that of the Syrian people, but inaction is a choice. I believe that it is the wrong choice. We face a clear threat. We have listened to our allies. We have taken legal advice. We </w:t>
      </w:r>
      <w:r>
        <w:lastRenderedPageBreak/>
        <w:t>have a unanimous United Nations resolution. We have discussed our proposed actions extensively at meetings of the National Security Council and the Cabinet.</w:t>
      </w:r>
      <w:r w:rsidR="00E85DE0" w:rsidRPr="005255D5">
        <w:rPr>
          <w:rStyle w:val="FootnoteReference"/>
        </w:rPr>
        <w:footnoteReference w:id="83"/>
      </w:r>
    </w:p>
    <w:p w14:paraId="255EB0FB" w14:textId="3A62AD2E" w:rsidR="009B016D" w:rsidRDefault="009B016D" w:rsidP="00F72E34">
      <w:pPr>
        <w:jc w:val="both"/>
      </w:pPr>
    </w:p>
    <w:p w14:paraId="31EB0209" w14:textId="749F4C97" w:rsidR="00853086" w:rsidRDefault="00E85DE0" w:rsidP="00F72E34">
      <w:pPr>
        <w:jc w:val="both"/>
      </w:pPr>
      <w:r>
        <w:t xml:space="preserve">Once again, the threat was that political debate would translate into questions of technical legal interpretation. </w:t>
      </w:r>
      <w:r w:rsidR="00E832FD">
        <w:t>It</w:t>
      </w:r>
      <w:r>
        <w:t xml:space="preserve"> was</w:t>
      </w:r>
      <w:r w:rsidR="00E832FD">
        <w:t xml:space="preserve"> also almost impossible</w:t>
      </w:r>
      <w:r>
        <w:t xml:space="preserve"> to cast any ‘side’ – apart from IS itself – as definitively ‘against’ the international legal order</w:t>
      </w:r>
      <w:r w:rsidR="007A2233">
        <w:t xml:space="preserve">, with those on the side of the intervention very much appealing to international law and institutions. </w:t>
      </w:r>
    </w:p>
    <w:p w14:paraId="3B6555DC" w14:textId="77777777" w:rsidR="00853086" w:rsidRDefault="00853086" w:rsidP="00F72E34">
      <w:pPr>
        <w:jc w:val="both"/>
      </w:pPr>
    </w:p>
    <w:p w14:paraId="6A4B39C7" w14:textId="6989B325" w:rsidR="00E6348D" w:rsidRDefault="00E832FD" w:rsidP="00F72E34">
      <w:pPr>
        <w:jc w:val="both"/>
      </w:pPr>
      <w:r>
        <w:t>Of course, it was not simply under the auspices of Resolution 2249</w:t>
      </w:r>
      <w:r w:rsidR="00853086">
        <w:t xml:space="preserve"> that intervention took place, the conflict with IS was also assimilated to the broader narrative of the war on terror, with self-defence (both individual and collective self-defence called for by the Iraq government) being repeatedly invoked. </w:t>
      </w:r>
      <w:r w:rsidR="00390449">
        <w:t xml:space="preserve">As previously noted, such legal arguments </w:t>
      </w:r>
      <w:r w:rsidR="00E159CD">
        <w:t>were</w:t>
      </w:r>
      <w:r w:rsidR="00390449">
        <w:t xml:space="preserve"> particularly difficult to address via the ‘illegal war’ motif. </w:t>
      </w:r>
    </w:p>
    <w:p w14:paraId="643DA435" w14:textId="77777777" w:rsidR="00390449" w:rsidRDefault="00390449" w:rsidP="00390449">
      <w:pPr>
        <w:tabs>
          <w:tab w:val="left" w:pos="1550"/>
        </w:tabs>
        <w:jc w:val="both"/>
      </w:pPr>
    </w:p>
    <w:p w14:paraId="2E3729E9" w14:textId="2BD15EA5" w:rsidR="00E1059B" w:rsidRDefault="00D779AF" w:rsidP="00390449">
      <w:pPr>
        <w:tabs>
          <w:tab w:val="left" w:pos="1550"/>
        </w:tabs>
        <w:jc w:val="both"/>
        <w:rPr>
          <w:i/>
          <w:iCs/>
        </w:rPr>
      </w:pPr>
      <w:r>
        <w:rPr>
          <w:i/>
          <w:iCs/>
        </w:rPr>
        <w:t>Trump’s wars</w:t>
      </w:r>
    </w:p>
    <w:p w14:paraId="1A28AE2B" w14:textId="1B6D8363" w:rsidR="00390449" w:rsidRDefault="00390449" w:rsidP="00390449">
      <w:pPr>
        <w:tabs>
          <w:tab w:val="left" w:pos="1550"/>
        </w:tabs>
        <w:jc w:val="both"/>
      </w:pPr>
      <w:r>
        <w:t xml:space="preserve">In theory, the election of Donald Trump </w:t>
      </w:r>
      <w:r w:rsidR="00193CF8">
        <w:t>might have reinvigorated the</w:t>
      </w:r>
      <w:r w:rsidR="00C21C15">
        <w:t xml:space="preserve"> power of the</w:t>
      </w:r>
      <w:r w:rsidR="00193CF8">
        <w:t xml:space="preserve"> ‘illegal war’ motif. </w:t>
      </w:r>
      <w:r w:rsidR="007E60F3">
        <w:t xml:space="preserve">A perennial liberal criticism of the Trump Presidency </w:t>
      </w:r>
      <w:r w:rsidR="00850208">
        <w:t xml:space="preserve">was </w:t>
      </w:r>
      <w:r w:rsidR="007E60F3">
        <w:t xml:space="preserve">that – even more so than the Bush administration </w:t>
      </w:r>
      <w:r w:rsidR="006D2B6D">
        <w:t>–</w:t>
      </w:r>
      <w:r w:rsidR="007E60F3">
        <w:t xml:space="preserve"> </w:t>
      </w:r>
      <w:r w:rsidR="006D2B6D">
        <w:t xml:space="preserve">it </w:t>
      </w:r>
      <w:r w:rsidR="00850208">
        <w:t xml:space="preserve">had </w:t>
      </w:r>
      <w:r w:rsidR="006D2B6D">
        <w:t>trampled over both domestic and international ‘norms’.</w:t>
      </w:r>
      <w:r w:rsidR="00BE22F3" w:rsidRPr="005255D5">
        <w:rPr>
          <w:rStyle w:val="FootnoteReference"/>
        </w:rPr>
        <w:footnoteReference w:id="84"/>
      </w:r>
      <w:r w:rsidR="006D2B6D">
        <w:t xml:space="preserve"> </w:t>
      </w:r>
      <w:r w:rsidR="007B0538">
        <w:t xml:space="preserve">Internationally, the Trump Presidency </w:t>
      </w:r>
      <w:r w:rsidR="00850208">
        <w:t>came</w:t>
      </w:r>
      <w:r w:rsidR="007B0538">
        <w:t xml:space="preserve"> under fire for its isolationist rhetoric, and its hostility to various international institutions and alliances: including the World Trade Organisation, NATO and the UN.</w:t>
      </w:r>
      <w:r w:rsidR="007B0538" w:rsidRPr="005255D5">
        <w:rPr>
          <w:rStyle w:val="FootnoteReference"/>
        </w:rPr>
        <w:footnoteReference w:id="85"/>
      </w:r>
      <w:r w:rsidR="007B0538">
        <w:t xml:space="preserve"> This </w:t>
      </w:r>
      <w:r w:rsidR="00850208">
        <w:t>was</w:t>
      </w:r>
      <w:r w:rsidR="007B0538">
        <w:t xml:space="preserve"> compounded </w:t>
      </w:r>
      <w:r w:rsidR="007D7F7C">
        <w:t xml:space="preserve">by the appointment of various former Bush officials, such as John Bolton, known for their hostility to international law and institutions. </w:t>
      </w:r>
    </w:p>
    <w:p w14:paraId="3B1BB314" w14:textId="77777777" w:rsidR="002E6671" w:rsidRDefault="002E6671" w:rsidP="00390449">
      <w:pPr>
        <w:tabs>
          <w:tab w:val="left" w:pos="1550"/>
        </w:tabs>
        <w:jc w:val="both"/>
      </w:pPr>
    </w:p>
    <w:p w14:paraId="583F56FA" w14:textId="2C408161" w:rsidR="00AE5BB7" w:rsidRDefault="002E6671" w:rsidP="00390449">
      <w:pPr>
        <w:tabs>
          <w:tab w:val="left" w:pos="1550"/>
        </w:tabs>
        <w:jc w:val="both"/>
      </w:pPr>
      <w:r>
        <w:t xml:space="preserve">In practice, however, there </w:t>
      </w:r>
      <w:r w:rsidR="00850208">
        <w:t>were not many opportunities</w:t>
      </w:r>
      <w:r>
        <w:t xml:space="preserve"> to raise such criticisms against the Trump administration. Although erratic, the Trump administration </w:t>
      </w:r>
      <w:r w:rsidR="00850208">
        <w:t>did not</w:t>
      </w:r>
      <w:r>
        <w:t xml:space="preserve"> </w:t>
      </w:r>
      <w:r w:rsidR="00C74B52">
        <w:t xml:space="preserve">launch </w:t>
      </w:r>
      <w:r>
        <w:t>a great number of</w:t>
      </w:r>
      <w:r w:rsidR="00C74B52">
        <w:t xml:space="preserve"> new</w:t>
      </w:r>
      <w:r>
        <w:t xml:space="preserve"> military interventions. In some respects, it followed </w:t>
      </w:r>
      <w:r w:rsidR="00297217">
        <w:t>from the lead of</w:t>
      </w:r>
      <w:r>
        <w:t xml:space="preserve"> the Obama administration, continuing and expanding the drone programme using a similar set of legal arguments.</w:t>
      </w:r>
      <w:r w:rsidRPr="005255D5">
        <w:rPr>
          <w:rStyle w:val="FootnoteReference"/>
        </w:rPr>
        <w:footnoteReference w:id="86"/>
      </w:r>
      <w:r>
        <w:t xml:space="preserve"> </w:t>
      </w:r>
      <w:r w:rsidR="001173F9">
        <w:t xml:space="preserve">Insofar as there </w:t>
      </w:r>
      <w:r w:rsidR="00850208">
        <w:t>were</w:t>
      </w:r>
      <w:r w:rsidR="001173F9">
        <w:t xml:space="preserve"> anti-war arguments and mobilisations against the Trump administration </w:t>
      </w:r>
      <w:r w:rsidR="00297217">
        <w:t>they were</w:t>
      </w:r>
      <w:r w:rsidR="001173F9">
        <w:t xml:space="preserve"> levelled against its continuation of intervention in Syria and military action taken against Iran.</w:t>
      </w:r>
    </w:p>
    <w:p w14:paraId="6B358273" w14:textId="7EDA54EF" w:rsidR="00AE5BB7" w:rsidRDefault="00AE5BB7" w:rsidP="00390449">
      <w:pPr>
        <w:tabs>
          <w:tab w:val="left" w:pos="1550"/>
        </w:tabs>
        <w:jc w:val="both"/>
      </w:pPr>
    </w:p>
    <w:p w14:paraId="18F9490A" w14:textId="12FF8A18" w:rsidR="00AE5BB7" w:rsidRDefault="00AE5BB7" w:rsidP="00390449">
      <w:pPr>
        <w:tabs>
          <w:tab w:val="left" w:pos="1550"/>
        </w:tabs>
        <w:jc w:val="both"/>
      </w:pPr>
      <w:r>
        <w:t>In the context of Syria, the Trump administration</w:t>
      </w:r>
      <w:r w:rsidR="00297217">
        <w:t xml:space="preserve"> again</w:t>
      </w:r>
      <w:r>
        <w:t xml:space="preserve"> largely followed the lead of the Obama administration. The main focus was on supplying Kurdish forces with arms and air support </w:t>
      </w:r>
      <w:r w:rsidR="00370C4D">
        <w:t>and directly targeting alleged IS militants</w:t>
      </w:r>
      <w:r>
        <w:t xml:space="preserve">. </w:t>
      </w:r>
      <w:r w:rsidR="000B70FD">
        <w:t xml:space="preserve">Alongside this, there were a number of airstrikes launched directly against the forces of the Assad government. In 2017 and 2018 (in the latter case with the backing of the UK and France) the US government attacked </w:t>
      </w:r>
      <w:r w:rsidR="00510132">
        <w:t xml:space="preserve">Syrian </w:t>
      </w:r>
      <w:r w:rsidR="00510132">
        <w:lastRenderedPageBreak/>
        <w:t xml:space="preserve">government-controlled sites which it alleged were involved in chemical weapon attacks against the Syrian opposition. </w:t>
      </w:r>
      <w:r w:rsidR="002C1ACE">
        <w:t>These strikes were given quite loose legal justifications. The Trump administration argued that this was, in part, an attempt to secure the enforcement of the Chemical Weapons Convention.</w:t>
      </w:r>
      <w:r w:rsidR="002C1ACE" w:rsidRPr="005255D5">
        <w:rPr>
          <w:rStyle w:val="FootnoteReference"/>
        </w:rPr>
        <w:footnoteReference w:id="87"/>
      </w:r>
      <w:r w:rsidR="002C1ACE">
        <w:t xml:space="preserve"> </w:t>
      </w:r>
      <w:r w:rsidR="00AD7239">
        <w:t xml:space="preserve">By contrast, the UK’s legal position was </w:t>
      </w:r>
      <w:r w:rsidR="006A2DD4">
        <w:t>to appeal to an emerging legal right of humanitarian intervention.</w:t>
      </w:r>
      <w:r w:rsidR="006A2DD4" w:rsidRPr="005255D5">
        <w:rPr>
          <w:rStyle w:val="FootnoteReference"/>
        </w:rPr>
        <w:footnoteReference w:id="88"/>
      </w:r>
    </w:p>
    <w:p w14:paraId="7B066339" w14:textId="3F1970D3" w:rsidR="006A2DD4" w:rsidRDefault="006A2DD4" w:rsidP="00390449">
      <w:pPr>
        <w:tabs>
          <w:tab w:val="left" w:pos="1550"/>
        </w:tabs>
        <w:jc w:val="both"/>
      </w:pPr>
    </w:p>
    <w:p w14:paraId="4E0A36E1" w14:textId="19D857C3" w:rsidR="006A2DD4" w:rsidRDefault="006A2DD4" w:rsidP="00390449">
      <w:pPr>
        <w:tabs>
          <w:tab w:val="left" w:pos="1550"/>
        </w:tabs>
        <w:jc w:val="both"/>
      </w:pPr>
      <w:r>
        <w:t>There was certainly pushback against these actions</w:t>
      </w:r>
      <w:r w:rsidR="005E16C0">
        <w:t xml:space="preserve">, numerous non-European and peripheral states – including Syria itself – denounced the actions as illegal and </w:t>
      </w:r>
      <w:r w:rsidR="00E02261">
        <w:t xml:space="preserve">a violation of the UN Charter. This was the same tack taken by Jeremy Corbyn, who in a debate on the 2018 airstrikes (which occurred </w:t>
      </w:r>
      <w:r w:rsidR="00E02261">
        <w:rPr>
          <w:i/>
          <w:iCs/>
        </w:rPr>
        <w:t>after</w:t>
      </w:r>
      <w:r w:rsidR="00E02261">
        <w:t xml:space="preserve"> the strikes had taken place) </w:t>
      </w:r>
      <w:r w:rsidR="007F5399">
        <w:t>argued</w:t>
      </w:r>
      <w:r w:rsidR="00E02261">
        <w:t xml:space="preserve"> that </w:t>
      </w:r>
      <w:r w:rsidR="007F5399">
        <w:t xml:space="preserve">the case for </w:t>
      </w:r>
      <w:r w:rsidR="00EF1E34">
        <w:t>the strikes was ‘legally questionable’.</w:t>
      </w:r>
      <w:r w:rsidR="00EF1E34" w:rsidRPr="005255D5">
        <w:rPr>
          <w:rStyle w:val="FootnoteReference"/>
        </w:rPr>
        <w:footnoteReference w:id="89"/>
      </w:r>
      <w:r w:rsidR="00EF1E34">
        <w:t xml:space="preserve"> It is telling, however, that this could not be framed in a particularly robust way, with much of the parliamentary debate then turning to the technicalities of whether and how a doctrine of </w:t>
      </w:r>
      <w:r w:rsidR="00CA231A">
        <w:t>‘</w:t>
      </w:r>
      <w:r w:rsidR="00EF1E34">
        <w:t>humanitarian intervention</w:t>
      </w:r>
      <w:r w:rsidR="00CA231A">
        <w:t>’</w:t>
      </w:r>
      <w:r w:rsidR="00EF1E34">
        <w:t xml:space="preserve"> might apply. </w:t>
      </w:r>
      <w:r w:rsidR="005722FE">
        <w:t>In such a circumstance the ‘illegal war’ motif was not really able to gain any wider mobilising power, and instead simply channelled other forms of political contestation into legal debates.</w:t>
      </w:r>
    </w:p>
    <w:p w14:paraId="6DCE7E9A" w14:textId="25DBD175" w:rsidR="00CD305C" w:rsidRDefault="00CD305C" w:rsidP="00390449">
      <w:pPr>
        <w:tabs>
          <w:tab w:val="left" w:pos="1550"/>
        </w:tabs>
        <w:jc w:val="both"/>
      </w:pPr>
    </w:p>
    <w:p w14:paraId="6E4BA75F" w14:textId="77777777" w:rsidR="00582DC0" w:rsidRDefault="00582DC0" w:rsidP="008662E6">
      <w:pPr>
        <w:tabs>
          <w:tab w:val="left" w:pos="1550"/>
        </w:tabs>
        <w:jc w:val="both"/>
      </w:pPr>
    </w:p>
    <w:p w14:paraId="7FA1C359" w14:textId="4690C86A" w:rsidR="002D209C" w:rsidRPr="00A90FA1" w:rsidRDefault="00A90FA1" w:rsidP="008662E6">
      <w:pPr>
        <w:tabs>
          <w:tab w:val="left" w:pos="1550"/>
        </w:tabs>
        <w:jc w:val="both"/>
      </w:pPr>
      <w:r>
        <w:t xml:space="preserve">Whilst a </w:t>
      </w:r>
      <w:r>
        <w:rPr>
          <w:i/>
          <w:iCs/>
        </w:rPr>
        <w:t xml:space="preserve">war </w:t>
      </w:r>
      <w:r>
        <w:t xml:space="preserve">with Iran </w:t>
      </w:r>
      <w:r w:rsidR="00844606">
        <w:t>never</w:t>
      </w:r>
      <w:r>
        <w:t xml:space="preserve"> happened, in January 2020, the US killed General Qasem Soleimani in a targeted drone strike</w:t>
      </w:r>
      <w:r w:rsidR="00582DC0">
        <w:t>. The day after the strike, US President Donald Trump Tweeted that ‘</w:t>
      </w:r>
      <w:r w:rsidR="00582DC0" w:rsidRPr="00582DC0">
        <w:t>General Qassem Soleimani has killed or badly wounded thousands of Americans over an extended period of time, and was plotting to kill many more</w:t>
      </w:r>
      <w:r w:rsidR="00582DC0">
        <w:t>’.</w:t>
      </w:r>
      <w:r w:rsidR="00582DC0">
        <w:rPr>
          <w:rStyle w:val="FootnoteReference"/>
        </w:rPr>
        <w:footnoteReference w:id="90"/>
      </w:r>
      <w:r w:rsidR="008C6DDC">
        <w:t xml:space="preserve"> Trump’s impromptu legal justification was clearly invoking the rhetoric of the </w:t>
      </w:r>
      <w:r w:rsidR="000F66B5">
        <w:t>W</w:t>
      </w:r>
      <w:r w:rsidR="008C6DDC">
        <w:t xml:space="preserve">ar on </w:t>
      </w:r>
      <w:r w:rsidR="000F66B5">
        <w:t>T</w:t>
      </w:r>
      <w:r w:rsidR="008C6DDC">
        <w:t xml:space="preserve">error, and this was matched </w:t>
      </w:r>
      <w:r w:rsidR="000F66B5">
        <w:t xml:space="preserve">– in a more measured tone – by Mike Pompeo, </w:t>
      </w:r>
      <w:r w:rsidR="00850208">
        <w:t xml:space="preserve">then </w:t>
      </w:r>
      <w:r w:rsidR="000F66B5">
        <w:t>US Secretary of State, who stated the US ‘</w:t>
      </w:r>
      <w:r w:rsidR="000F66B5" w:rsidRPr="000F66B5">
        <w:t>had specific information on an imminent threat, and those threats from him included attacks on U.S. embassies</w:t>
      </w:r>
      <w:r w:rsidR="000F66B5">
        <w:t>’.</w:t>
      </w:r>
      <w:r w:rsidR="000F66B5">
        <w:rPr>
          <w:rStyle w:val="FootnoteReference"/>
        </w:rPr>
        <w:footnoteReference w:id="91"/>
      </w:r>
      <w:r w:rsidR="000F66B5">
        <w:t xml:space="preserve"> </w:t>
      </w:r>
    </w:p>
    <w:p w14:paraId="7E163F94" w14:textId="7C1E1872" w:rsidR="002D209C" w:rsidRDefault="002D209C" w:rsidP="008662E6">
      <w:pPr>
        <w:tabs>
          <w:tab w:val="left" w:pos="1550"/>
        </w:tabs>
        <w:jc w:val="both"/>
      </w:pPr>
    </w:p>
    <w:p w14:paraId="299CC959" w14:textId="3D656962" w:rsidR="002D209C" w:rsidRDefault="000F66B5" w:rsidP="008662E6">
      <w:pPr>
        <w:tabs>
          <w:tab w:val="left" w:pos="1550"/>
        </w:tabs>
        <w:jc w:val="both"/>
      </w:pPr>
      <w:r>
        <w:t xml:space="preserve">In this way, the normal argumentative patterns of the War on Terror </w:t>
      </w:r>
      <w:r w:rsidR="007E5BE7">
        <w:t>fell into place, with the UK government reaffirming that states ‘</w:t>
      </w:r>
      <w:r w:rsidR="007E5BE7" w:rsidRPr="007E5BE7">
        <w:t>have a right to take action such as this in self-defence and the US have been clear that Soleimani was plotting imminent attacks on American diplomats and military personnel</w:t>
      </w:r>
      <w:r w:rsidR="007E5BE7">
        <w:t>’.</w:t>
      </w:r>
      <w:r w:rsidR="007E5BE7">
        <w:rPr>
          <w:rStyle w:val="FootnoteReference"/>
        </w:rPr>
        <w:footnoteReference w:id="92"/>
      </w:r>
      <w:r w:rsidR="007E5BE7">
        <w:t xml:space="preserve"> By contrast, ‘</w:t>
      </w:r>
      <w:r w:rsidR="007E5BE7" w:rsidRPr="007E5BE7">
        <w:t>Labour leader Jeremy Corbyn said the attack on Soleimani – which he branded an “assassination” – was almost certainly illegal</w:t>
      </w:r>
      <w:r w:rsidR="007E5BE7">
        <w:t>’.</w:t>
      </w:r>
      <w:r w:rsidR="007E5BE7">
        <w:rPr>
          <w:rStyle w:val="FootnoteReference"/>
        </w:rPr>
        <w:footnoteReference w:id="93"/>
      </w:r>
      <w:r w:rsidR="007E5BE7">
        <w:t xml:space="preserve"> Thus Corbyn</w:t>
      </w:r>
      <w:r w:rsidR="00A207FD">
        <w:t>’s</w:t>
      </w:r>
      <w:r w:rsidR="007E5BE7">
        <w:t xml:space="preserve"> opposition to the war was effectively channelled into once again reaffirming the centrality of the UN</w:t>
      </w:r>
      <w:r w:rsidR="00B113CB">
        <w:t xml:space="preserve"> and international institutions, without a wider challenge to US imperialism</w:t>
      </w:r>
      <w:r w:rsidR="007E5BE7">
        <w:t xml:space="preserve">. </w:t>
      </w:r>
    </w:p>
    <w:p w14:paraId="05AF6104" w14:textId="2F2D805A" w:rsidR="007D7F7C" w:rsidRDefault="008662E6" w:rsidP="008662E6">
      <w:pPr>
        <w:tabs>
          <w:tab w:val="left" w:pos="1550"/>
        </w:tabs>
        <w:jc w:val="both"/>
      </w:pPr>
      <w:r>
        <w:t xml:space="preserve"> </w:t>
      </w:r>
    </w:p>
    <w:p w14:paraId="40903274" w14:textId="65D7A271" w:rsidR="007D7F7C" w:rsidRDefault="007D7F7C" w:rsidP="00390449">
      <w:pPr>
        <w:tabs>
          <w:tab w:val="left" w:pos="1550"/>
        </w:tabs>
        <w:jc w:val="both"/>
        <w:rPr>
          <w:i/>
        </w:rPr>
      </w:pPr>
      <w:r>
        <w:rPr>
          <w:i/>
        </w:rPr>
        <w:lastRenderedPageBreak/>
        <w:t>The fortunes of the anti-war movement</w:t>
      </w:r>
    </w:p>
    <w:p w14:paraId="0FF087E2" w14:textId="785F8FC1" w:rsidR="00D2140C" w:rsidRDefault="00CF34B9" w:rsidP="007B0538">
      <w:pPr>
        <w:tabs>
          <w:tab w:val="left" w:pos="8325"/>
        </w:tabs>
        <w:jc w:val="both"/>
      </w:pPr>
      <w:r>
        <w:t xml:space="preserve">Upon this brief survey, then, </w:t>
      </w:r>
      <w:r w:rsidR="00740D5F">
        <w:t xml:space="preserve">the use of the ‘illegal war’ motif </w:t>
      </w:r>
      <w:r w:rsidR="00602ACB">
        <w:t>was never</w:t>
      </w:r>
      <w:r w:rsidR="00740D5F">
        <w:t xml:space="preserve"> able to achieve the mobilising power that it did in respect of the 2003 invasion of Iraq. In 2003, a specific conjunctural balance of inter-imperialist rivalries created a </w:t>
      </w:r>
      <w:r w:rsidR="00D2140C">
        <w:t xml:space="preserve">legal situation in which pursuing military intervention was able to be cast as opposition to the legal order </w:t>
      </w:r>
      <w:r w:rsidR="00D2140C">
        <w:rPr>
          <w:i/>
        </w:rPr>
        <w:t>tout court</w:t>
      </w:r>
      <w:r w:rsidR="00D2140C">
        <w:t xml:space="preserve">. Combined with the rhetorical legal nihilism of the Bush administration, this conjuncture was able to grant the ‘illegal war’ motif great power. </w:t>
      </w:r>
    </w:p>
    <w:p w14:paraId="350D2BF5" w14:textId="77777777" w:rsidR="00D2140C" w:rsidRDefault="00D2140C" w:rsidP="007B0538">
      <w:pPr>
        <w:tabs>
          <w:tab w:val="left" w:pos="8325"/>
        </w:tabs>
        <w:jc w:val="both"/>
      </w:pPr>
    </w:p>
    <w:p w14:paraId="1002CC6A" w14:textId="76889C01" w:rsidR="0094642C" w:rsidRDefault="008E461F" w:rsidP="007B0538">
      <w:pPr>
        <w:tabs>
          <w:tab w:val="left" w:pos="8325"/>
        </w:tabs>
        <w:jc w:val="both"/>
      </w:pPr>
      <w:r>
        <w:t xml:space="preserve">However, such a conjuncture </w:t>
      </w:r>
      <w:r w:rsidR="00602ACB">
        <w:t>did not obtain in the decades following the 2003 invasion. New alignments of inter-imperialist rivalry, and a more cautious legalism on the part of the Obama administration</w:t>
      </w:r>
      <w:r w:rsidR="0073465A">
        <w:t xml:space="preserve"> </w:t>
      </w:r>
      <w:r w:rsidR="00602ACB">
        <w:t xml:space="preserve">shifted the character of legal arguments. </w:t>
      </w:r>
      <w:r w:rsidR="0073465A">
        <w:t>Military</w:t>
      </w:r>
      <w:r w:rsidR="001B3366">
        <w:t xml:space="preserve"> interventions were either justified through the language of self-defence or Security Council resolutions that could be plausibly construed to authorise force. Here, </w:t>
      </w:r>
      <w:r w:rsidR="0032551C">
        <w:t xml:space="preserve">it became much more difficult to mount a public claim that a particular intervention was definitively illegal, let alone against the </w:t>
      </w:r>
      <w:r w:rsidR="00BE22F3">
        <w:t xml:space="preserve">entire </w:t>
      </w:r>
      <w:r w:rsidR="0032551C">
        <w:t xml:space="preserve">legal order. As such, hewing to the ‘illegal war’ motif </w:t>
      </w:r>
      <w:r w:rsidR="00297EF2">
        <w:t xml:space="preserve">has not had an explosive mobilising power, but rather has channelled political debates into </w:t>
      </w:r>
      <w:r w:rsidR="00AE3115">
        <w:t>issues of legal interpretation</w:t>
      </w:r>
      <w:r w:rsidR="00297EF2">
        <w:t>.</w:t>
      </w:r>
    </w:p>
    <w:p w14:paraId="34483FA1" w14:textId="56FB79F8" w:rsidR="00297EF2" w:rsidRDefault="00297EF2" w:rsidP="007B0538">
      <w:pPr>
        <w:tabs>
          <w:tab w:val="left" w:pos="8325"/>
        </w:tabs>
        <w:jc w:val="both"/>
      </w:pPr>
    </w:p>
    <w:p w14:paraId="08658191" w14:textId="11B9027F" w:rsidR="00AE3115" w:rsidRDefault="0073465A" w:rsidP="007B0538">
      <w:pPr>
        <w:tabs>
          <w:tab w:val="left" w:pos="8325"/>
        </w:tabs>
        <w:jc w:val="both"/>
      </w:pPr>
      <w:r>
        <w:t>Absent th</w:t>
      </w:r>
      <w:r w:rsidR="00193790">
        <w:t xml:space="preserve">is lack of mobilising power, the particular features of the ‘illegal war’ motif made themselves strongly felt. Insofar as states presented their claims as self-defence, international law’s viewpoint of the reasonable bourgeois state made it almost impossible to articulate a consistent anti-war politics. International law will always, as a </w:t>
      </w:r>
      <w:r w:rsidR="00193790">
        <w:rPr>
          <w:i/>
          <w:iCs/>
        </w:rPr>
        <w:t>prima facie</w:t>
      </w:r>
      <w:r w:rsidR="00193790">
        <w:t xml:space="preserve"> matter</w:t>
      </w:r>
      <w:r>
        <w:t>,</w:t>
      </w:r>
      <w:r w:rsidR="00193790">
        <w:t xml:space="preserve"> allow that a state might have the right to self-defence. </w:t>
      </w:r>
      <w:r>
        <w:t>The</w:t>
      </w:r>
      <w:r w:rsidR="00193790">
        <w:t xml:space="preserve"> ‘illegal war’ motif </w:t>
      </w:r>
      <w:r>
        <w:t xml:space="preserve"> could not be deployed</w:t>
      </w:r>
      <w:r w:rsidR="00193790">
        <w:t xml:space="preserve"> </w:t>
      </w:r>
      <w:r w:rsidR="005D2CE1">
        <w:t xml:space="preserve">to </w:t>
      </w:r>
      <w:r w:rsidR="00193790">
        <w:t xml:space="preserve">criticise the War on Terror </w:t>
      </w:r>
      <w:r w:rsidR="00193790">
        <w:rPr>
          <w:i/>
          <w:iCs/>
        </w:rPr>
        <w:t>as a whole</w:t>
      </w:r>
      <w:r w:rsidR="00193790">
        <w:t>, since it was premised on the ‘reasonable’ assumption that states have a right to defend themselves from terrorism. At the same time, the ‘illegal war’ motif’s appeal to the transcendent</w:t>
      </w:r>
      <w:r>
        <w:t>al</w:t>
      </w:r>
      <w:r w:rsidR="00193790">
        <w:t xml:space="preserve"> importance of international law and institutions made it very difficult to argue against</w:t>
      </w:r>
      <w:r>
        <w:t xml:space="preserve"> those</w:t>
      </w:r>
      <w:r w:rsidR="00193790">
        <w:t xml:space="preserve"> interventions – particularly in Libya and Syria – which, whilst perhaps legally</w:t>
      </w:r>
      <w:r w:rsidR="00195234">
        <w:t xml:space="preserve"> ambiguous, could plausibly be presented as protecting the international legal order.</w:t>
      </w:r>
    </w:p>
    <w:p w14:paraId="3A676D8F" w14:textId="2CE2E92F" w:rsidR="0073465A" w:rsidRDefault="0073465A" w:rsidP="007B0538">
      <w:pPr>
        <w:tabs>
          <w:tab w:val="left" w:pos="8325"/>
        </w:tabs>
        <w:jc w:val="both"/>
      </w:pPr>
    </w:p>
    <w:p w14:paraId="0BE5736C" w14:textId="56EEDA00" w:rsidR="00365805" w:rsidRDefault="0073465A" w:rsidP="000835D0">
      <w:pPr>
        <w:tabs>
          <w:tab w:val="left" w:pos="8325"/>
        </w:tabs>
        <w:jc w:val="both"/>
      </w:pPr>
      <w:r>
        <w:t xml:space="preserve">The price of the motif was not simply the legitimation of international legal institutions. In viewing the interventions since </w:t>
      </w:r>
      <w:r w:rsidR="00406DDA">
        <w:t xml:space="preserve">2003 through </w:t>
      </w:r>
      <w:r w:rsidR="00CA231A">
        <w:t>its prism</w:t>
      </w:r>
      <w:r w:rsidR="00406DDA">
        <w:t xml:space="preserve">, the underlying dynamics driving those interventions were left unexamined. This most obvious manifestation in this has been the differential treatment of the Bush, Obama and Trump administrations. When Obama first won his election, his foreign policy – accompanied as it was by a rhetoric of legalism – was treated as a break with that of Bush within the wider conventional media. This was despite the fact that </w:t>
      </w:r>
      <w:r w:rsidR="00EB6010">
        <w:t xml:space="preserve">in practice much </w:t>
      </w:r>
      <w:r w:rsidR="0005109A">
        <w:t xml:space="preserve">of </w:t>
      </w:r>
      <w:r w:rsidR="00EB6010">
        <w:t xml:space="preserve">the policy and even the concrete legal arguments put forward by the Obama administration were </w:t>
      </w:r>
      <w:r w:rsidR="00885D06">
        <w:t xml:space="preserve">nearly identical. Under Trump, where there </w:t>
      </w:r>
      <w:r w:rsidR="00CF6621">
        <w:t>was</w:t>
      </w:r>
      <w:r w:rsidR="00885D06">
        <w:t xml:space="preserve"> something of a return to ‘unilateralism’, </w:t>
      </w:r>
      <w:r w:rsidR="000835D0">
        <w:t xml:space="preserve">the use of the ‘illegal war’ motif meant not simply that a radical break </w:t>
      </w:r>
      <w:r w:rsidR="00C93704">
        <w:t xml:space="preserve">was </w:t>
      </w:r>
      <w:r w:rsidR="000835D0">
        <w:t xml:space="preserve">emphasised between Trump and Obama, but even between Trump and </w:t>
      </w:r>
      <w:r w:rsidR="000835D0">
        <w:rPr>
          <w:i/>
          <w:iCs/>
        </w:rPr>
        <w:t>Bush</w:t>
      </w:r>
      <w:r w:rsidR="000835D0">
        <w:t xml:space="preserve">. </w:t>
      </w:r>
    </w:p>
    <w:p w14:paraId="4890F92B" w14:textId="7CB3BFDB" w:rsidR="00365805" w:rsidRDefault="00365805" w:rsidP="000835D0">
      <w:pPr>
        <w:tabs>
          <w:tab w:val="left" w:pos="8325"/>
        </w:tabs>
        <w:jc w:val="both"/>
      </w:pPr>
    </w:p>
    <w:p w14:paraId="42F16C06" w14:textId="61FFC587" w:rsidR="00365805" w:rsidRDefault="00E32F84" w:rsidP="000835D0">
      <w:pPr>
        <w:tabs>
          <w:tab w:val="left" w:pos="8325"/>
        </w:tabs>
        <w:jc w:val="both"/>
      </w:pPr>
      <w:r>
        <w:t>What this has also meant</w:t>
      </w:r>
      <w:r w:rsidR="006F3E01">
        <w:t xml:space="preserve"> </w:t>
      </w:r>
      <w:r>
        <w:t>is that the Biden Administration has been hailed as a much return to multilateralism.</w:t>
      </w:r>
      <w:r>
        <w:rPr>
          <w:rStyle w:val="FootnoteReference"/>
        </w:rPr>
        <w:footnoteReference w:id="94"/>
      </w:r>
      <w:r w:rsidR="00B345E8">
        <w:t xml:space="preserve"> Yet</w:t>
      </w:r>
      <w:r w:rsidR="00262637">
        <w:t xml:space="preserve"> here one should be careful, in the same speech that Biden announced </w:t>
      </w:r>
      <w:r w:rsidR="006F3E01">
        <w:t>US</w:t>
      </w:r>
      <w:r w:rsidR="00262637">
        <w:t xml:space="preserve"> withdrawal from Afghanistan, he continued the War on Terror rhetoric of the preceding administrations, stating ‘[w]e have to track and disrupt terrorist networks and operations that spread far beyond Afghanistan since 9/11’. </w:t>
      </w:r>
      <w:r w:rsidR="00183ADB">
        <w:t xml:space="preserve">Biden </w:t>
      </w:r>
      <w:r w:rsidR="00850208">
        <w:t>went</w:t>
      </w:r>
      <w:r w:rsidR="00183ADB">
        <w:t xml:space="preserve"> on to </w:t>
      </w:r>
      <w:r w:rsidR="00800C13">
        <w:t xml:space="preserve">argue that it will be necessary to ‘shore up American competitiveness to meet the stiff competition we’re facing from an </w:t>
      </w:r>
      <w:r w:rsidR="00800C13">
        <w:lastRenderedPageBreak/>
        <w:t>increasingly assertive China’.</w:t>
      </w:r>
      <w:r w:rsidR="00800C13">
        <w:rPr>
          <w:rStyle w:val="FootnoteReference"/>
        </w:rPr>
        <w:footnoteReference w:id="95"/>
      </w:r>
      <w:r w:rsidR="006F3E01">
        <w:t xml:space="preserve"> Even insofar as Biden has made a ‘multilateral turn’, therefore, he remains preoccupied with those issues of his predecessors.</w:t>
      </w:r>
    </w:p>
    <w:p w14:paraId="46A2E4F7" w14:textId="7DE2D6E6" w:rsidR="00E32F84" w:rsidRDefault="00E32F84" w:rsidP="000835D0">
      <w:pPr>
        <w:tabs>
          <w:tab w:val="left" w:pos="8325"/>
        </w:tabs>
        <w:jc w:val="both"/>
      </w:pPr>
    </w:p>
    <w:p w14:paraId="2FF01C3C" w14:textId="780C07F5" w:rsidR="00E83656" w:rsidRDefault="006F3E01" w:rsidP="006F3E01">
      <w:pPr>
        <w:tabs>
          <w:tab w:val="left" w:pos="8325"/>
        </w:tabs>
        <w:jc w:val="both"/>
      </w:pPr>
      <w:r>
        <w:t xml:space="preserve">Yet the illegal war motif is unable to capture this. A focus on ‘unilateralism’ and ‘lawlessness’ </w:t>
      </w:r>
      <w:r w:rsidR="00C93704">
        <w:t>cannot account</w:t>
      </w:r>
      <w:r w:rsidR="000835D0">
        <w:t xml:space="preserve"> the fundamental unity of US foreign policy since 2003 – in which it has sought to secure the conditions for the continued accumulation of US capital in the face of challenges from imperial rivals and upheavals in the global periphery</w:t>
      </w:r>
      <w:r w:rsidR="00850208">
        <w:t>.</w:t>
      </w:r>
      <w:r w:rsidR="00CA231A" w:rsidRPr="005255D5">
        <w:rPr>
          <w:rStyle w:val="FootnoteReference"/>
        </w:rPr>
        <w:footnoteReference w:id="96"/>
      </w:r>
      <w:r w:rsidR="00C93704">
        <w:t>Accordingly, each ‘return’ to normality becomes more difficult to understand and oppose.</w:t>
      </w:r>
    </w:p>
    <w:p w14:paraId="7C97D13A" w14:textId="77777777" w:rsidR="00E83656" w:rsidRDefault="00E83656" w:rsidP="00F72E34">
      <w:pPr>
        <w:jc w:val="both"/>
        <w:rPr>
          <w:b/>
          <w:bCs/>
        </w:rPr>
      </w:pPr>
    </w:p>
    <w:p w14:paraId="1D52ECCB" w14:textId="11379A26" w:rsidR="005220DC" w:rsidRDefault="00944C85" w:rsidP="00F72E34">
      <w:pPr>
        <w:jc w:val="both"/>
        <w:rPr>
          <w:b/>
          <w:bCs/>
        </w:rPr>
      </w:pPr>
      <w:r>
        <w:rPr>
          <w:b/>
          <w:bCs/>
        </w:rPr>
        <w:t xml:space="preserve">Conclusion: </w:t>
      </w:r>
      <w:r w:rsidR="005220DC">
        <w:rPr>
          <w:b/>
          <w:bCs/>
        </w:rPr>
        <w:t>Strategy and Tactics?</w:t>
      </w:r>
    </w:p>
    <w:p w14:paraId="34710F71" w14:textId="33DD59DE" w:rsidR="006D1898" w:rsidRDefault="00F72D7A" w:rsidP="00F72E34">
      <w:pPr>
        <w:jc w:val="both"/>
      </w:pPr>
      <w:r>
        <w:t xml:space="preserve">Iraq and its legacy leave us with something of a paradox. On the one hand, the ‘illegal war’ motif mobilised millions of people in a </w:t>
      </w:r>
      <w:r w:rsidR="00A81152">
        <w:t>‘</w:t>
      </w:r>
      <w:r>
        <w:t>brilliant defeat</w:t>
      </w:r>
      <w:r w:rsidR="00A81152">
        <w:t>’</w:t>
      </w:r>
      <w:r>
        <w:t xml:space="preserve">. On the other, the limitations of that </w:t>
      </w:r>
      <w:r w:rsidR="00F0005F">
        <w:t>‘</w:t>
      </w:r>
      <w:r>
        <w:t>brilliant defeat</w:t>
      </w:r>
      <w:r w:rsidR="00F0005F">
        <w:t>’</w:t>
      </w:r>
      <w:r>
        <w:t xml:space="preserve"> were clear at the time of the Iraq war, and became even more apparent in the years following. In the long run, the ‘illegal war’ motif left the anti-war movement less able to challenge militarism and channelled</w:t>
      </w:r>
      <w:r w:rsidR="00F0005F">
        <w:t xml:space="preserve"> its</w:t>
      </w:r>
      <w:r>
        <w:t xml:space="preserve"> </w:t>
      </w:r>
      <w:r w:rsidR="00F0005F">
        <w:t>politics</w:t>
      </w:r>
      <w:r>
        <w:t xml:space="preserve"> away from a systematic examination of global capitalism. </w:t>
      </w:r>
    </w:p>
    <w:p w14:paraId="4BD4F7FE" w14:textId="77777777" w:rsidR="00F72D7A" w:rsidRDefault="00F72D7A" w:rsidP="00F72E34">
      <w:pPr>
        <w:jc w:val="both"/>
      </w:pPr>
    </w:p>
    <w:p w14:paraId="1BE26F6D" w14:textId="4DCD70DD" w:rsidR="00F72D7A" w:rsidRDefault="00A81152" w:rsidP="00F72E34">
      <w:pPr>
        <w:jc w:val="both"/>
      </w:pPr>
      <w:r>
        <w:t>In part, therefore, t</w:t>
      </w:r>
      <w:r w:rsidR="0025496A">
        <w:t>he usage of the ‘illegal war’ motif represents th</w:t>
      </w:r>
      <w:r w:rsidR="00F72D7A">
        <w:t xml:space="preserve">e </w:t>
      </w:r>
      <w:r w:rsidR="0037312D">
        <w:t>tension</w:t>
      </w:r>
      <w:r w:rsidR="00F72D7A">
        <w:t xml:space="preserve"> between a transformative, structural political agenda</w:t>
      </w:r>
      <w:r w:rsidR="0037312D">
        <w:t xml:space="preserve"> and </w:t>
      </w:r>
      <w:r w:rsidR="00B56A78">
        <w:t xml:space="preserve">the seemingly ‘pragmatic’ manoeuvres taken to </w:t>
      </w:r>
      <w:r w:rsidR="00C9336B">
        <w:t>secure specific short-term objectives.</w:t>
      </w:r>
      <w:r>
        <w:t xml:space="preserve"> In other words, the ‘illegal war’ motif touches upon the issue of</w:t>
      </w:r>
      <w:r w:rsidR="0025496A">
        <w:t xml:space="preserve"> the relationship between </w:t>
      </w:r>
      <w:r>
        <w:t>‘</w:t>
      </w:r>
      <w:r w:rsidR="0025496A">
        <w:t>strategy</w:t>
      </w:r>
      <w:r>
        <w:t>’</w:t>
      </w:r>
      <w:r w:rsidR="0025496A">
        <w:t xml:space="preserve"> and </w:t>
      </w:r>
      <w:r>
        <w:t>‘</w:t>
      </w:r>
      <w:r w:rsidR="0025496A">
        <w:t>tactics</w:t>
      </w:r>
      <w:r>
        <w:t>’</w:t>
      </w:r>
      <w:r w:rsidR="0025496A">
        <w:t>.</w:t>
      </w:r>
      <w:r w:rsidR="0025496A" w:rsidRPr="005255D5">
        <w:rPr>
          <w:rStyle w:val="FootnoteReference"/>
        </w:rPr>
        <w:footnoteReference w:id="97"/>
      </w:r>
      <w:r w:rsidR="002B5DBD">
        <w:t xml:space="preserve"> </w:t>
      </w:r>
      <w:r w:rsidR="007E6FC7">
        <w:t>F</w:t>
      </w:r>
      <w:r w:rsidR="002B5DBD">
        <w:t xml:space="preserve">or those who </w:t>
      </w:r>
      <w:r w:rsidR="006D3916">
        <w:t>aim</w:t>
      </w:r>
      <w:r w:rsidR="002B5DBD">
        <w:t xml:space="preserve"> to radically transform the world, there </w:t>
      </w:r>
      <w:r w:rsidR="009A1103">
        <w:t>will always be a tension</w:t>
      </w:r>
      <w:r w:rsidR="002B5DBD">
        <w:t xml:space="preserve">: winning battles </w:t>
      </w:r>
      <w:r w:rsidR="002B5DBD" w:rsidRPr="002B5DBD">
        <w:t>within</w:t>
      </w:r>
      <w:r w:rsidR="002B5DBD">
        <w:t xml:space="preserve"> the </w:t>
      </w:r>
      <w:r w:rsidR="002B5DBD">
        <w:rPr>
          <w:i/>
          <w:iCs/>
        </w:rPr>
        <w:t>status quo</w:t>
      </w:r>
      <w:r w:rsidR="002B5DBD">
        <w:t xml:space="preserve"> necessarily involves using the institutions of the </w:t>
      </w:r>
      <w:r w:rsidR="002B5DBD">
        <w:rPr>
          <w:i/>
          <w:iCs/>
        </w:rPr>
        <w:t>status quo</w:t>
      </w:r>
      <w:r w:rsidR="002B5DBD">
        <w:t>.</w:t>
      </w:r>
      <w:r w:rsidR="00787DFF">
        <w:t xml:space="preserve"> </w:t>
      </w:r>
      <w:r w:rsidR="009A1103">
        <w:t>At the same time, the</w:t>
      </w:r>
      <w:r w:rsidR="00787DFF">
        <w:t xml:space="preserve"> ‘“long term”</w:t>
      </w:r>
      <w:r w:rsidR="002B5DBD">
        <w:t xml:space="preserve"> </w:t>
      </w:r>
      <w:r w:rsidR="00787DFF">
        <w:t>is ultimately made up from an accumulation of short-term moments</w:t>
      </w:r>
      <w:r w:rsidR="00A4532E">
        <w:t>’.</w:t>
      </w:r>
      <w:r w:rsidR="00A4532E" w:rsidRPr="005255D5">
        <w:rPr>
          <w:rStyle w:val="FootnoteReference"/>
        </w:rPr>
        <w:footnoteReference w:id="98"/>
      </w:r>
      <w:r w:rsidR="00A4532E">
        <w:t xml:space="preserve"> This means that longer-term structural objectives cannot simply be left ‘for later’, as this will mean they are </w:t>
      </w:r>
      <w:r w:rsidR="00A4532E" w:rsidRPr="00A4532E">
        <w:t>never</w:t>
      </w:r>
      <w:r w:rsidR="00A4532E">
        <w:t xml:space="preserve"> actualised;</w:t>
      </w:r>
      <w:r w:rsidR="007E6FC7">
        <w:t xml:space="preserve"> </w:t>
      </w:r>
      <w:r w:rsidR="00A4532E">
        <w:t>strategic objectives must inform one’s tactical engagements.</w:t>
      </w:r>
    </w:p>
    <w:p w14:paraId="18E60400" w14:textId="4B3434F6" w:rsidR="00DE27FF" w:rsidRDefault="00DE27FF" w:rsidP="00F72E34">
      <w:pPr>
        <w:jc w:val="both"/>
      </w:pPr>
    </w:p>
    <w:p w14:paraId="2CE0ADB7" w14:textId="0EDE13AD" w:rsidR="00DE27FF" w:rsidRPr="00832FA4" w:rsidRDefault="00DE27FF" w:rsidP="00A0244E">
      <w:pPr>
        <w:jc w:val="both"/>
      </w:pPr>
      <w:r>
        <w:t xml:space="preserve">This, of course, cannot mean that international law has </w:t>
      </w:r>
      <w:r w:rsidRPr="00CF46A2">
        <w:rPr>
          <w:i/>
          <w:iCs/>
        </w:rPr>
        <w:t>no part</w:t>
      </w:r>
      <w:r>
        <w:t xml:space="preserve"> in the anti-war movement. </w:t>
      </w:r>
      <w:r w:rsidR="00CF46A2">
        <w:t>However, such engagements with</w:t>
      </w:r>
      <w:r w:rsidR="00A63CD1">
        <w:t xml:space="preserve"> international law must attempt to undercut </w:t>
      </w:r>
      <w:r w:rsidR="009A1103">
        <w:t>the logic of legal argument. Elsewhere, I have argued that in order to do this, we must adopt a position of ‘principled opportunism’</w:t>
      </w:r>
      <w:r w:rsidR="00A0244E">
        <w:t xml:space="preserve">, whereby legal arguments and objectives are not pursued on their own terms, but rather as part and parcel of a </w:t>
      </w:r>
      <w:r w:rsidR="00832FA4">
        <w:t xml:space="preserve">wider </w:t>
      </w:r>
      <w:r w:rsidR="00A0244E">
        <w:t>strategic project.</w:t>
      </w:r>
      <w:r w:rsidR="00A0244E" w:rsidRPr="005255D5">
        <w:rPr>
          <w:rStyle w:val="FootnoteReference"/>
        </w:rPr>
        <w:footnoteReference w:id="99"/>
      </w:r>
      <w:r w:rsidR="00A0244E">
        <w:t xml:space="preserve"> </w:t>
      </w:r>
      <w:r w:rsidR="00944F7D">
        <w:t xml:space="preserve">This opportunism is </w:t>
      </w:r>
      <w:r w:rsidR="00944F7D">
        <w:rPr>
          <w:i/>
          <w:iCs/>
        </w:rPr>
        <w:t>principled</w:t>
      </w:r>
      <w:r w:rsidR="00944F7D">
        <w:t xml:space="preserve"> because it recognises that </w:t>
      </w:r>
      <w:r w:rsidR="00A0244E">
        <w:t>‘law should never be invoked as an independent consideration: an intervention should never be conducted directly in the name of legality’.</w:t>
      </w:r>
      <w:r w:rsidR="00A0244E" w:rsidRPr="005255D5">
        <w:rPr>
          <w:rStyle w:val="FootnoteReference"/>
        </w:rPr>
        <w:footnoteReference w:id="100"/>
      </w:r>
      <w:r w:rsidR="00832FA4">
        <w:t xml:space="preserve"> </w:t>
      </w:r>
    </w:p>
    <w:p w14:paraId="36766317" w14:textId="77777777" w:rsidR="007C12BE" w:rsidRDefault="007C12BE" w:rsidP="007266CF">
      <w:pPr>
        <w:jc w:val="both"/>
      </w:pPr>
    </w:p>
    <w:p w14:paraId="5CD1DDC5" w14:textId="6740246F" w:rsidR="00A0244E" w:rsidRDefault="007C12BE" w:rsidP="00A0244E">
      <w:pPr>
        <w:jc w:val="both"/>
      </w:pPr>
      <w:r>
        <w:t>In this sense, t</w:t>
      </w:r>
      <w:r w:rsidR="007266CF">
        <w:t xml:space="preserve">he very strengths of the ‘illegal war’ motif during the Iraq war were ultimately its fatal weaknesses. In rooting the claims the wrongness of the war in its depoliticised illegality, the motif </w:t>
      </w:r>
      <w:r w:rsidR="007266CF">
        <w:rPr>
          <w:i/>
          <w:iCs/>
        </w:rPr>
        <w:t>necessarily</w:t>
      </w:r>
      <w:r w:rsidR="007266CF">
        <w:t xml:space="preserve"> involved a wider legitimation of the international order. </w:t>
      </w:r>
      <w:r w:rsidR="003E2E19">
        <w:t>Such</w:t>
      </w:r>
      <w:r w:rsidR="007266CF">
        <w:t xml:space="preserve"> an embrace could never break with the limits and pitfalls of legal argument. </w:t>
      </w:r>
    </w:p>
    <w:p w14:paraId="222CA72F" w14:textId="698B2144" w:rsidR="008D78CC" w:rsidRPr="00BC1941" w:rsidRDefault="008D78CC" w:rsidP="00A0244E">
      <w:pPr>
        <w:jc w:val="both"/>
      </w:pPr>
    </w:p>
    <w:sectPr w:rsidR="008D78CC" w:rsidRPr="00BC19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C80A8" w14:textId="77777777" w:rsidR="00335863" w:rsidRDefault="00335863" w:rsidP="001F50B5">
      <w:r>
        <w:separator/>
      </w:r>
    </w:p>
  </w:endnote>
  <w:endnote w:type="continuationSeparator" w:id="0">
    <w:p w14:paraId="0675048F" w14:textId="77777777" w:rsidR="00335863" w:rsidRDefault="00335863" w:rsidP="001F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forma-Book">
    <w:altName w:val="MS Mincho"/>
    <w:panose1 w:val="00000000000000000000"/>
    <w:charset w:val="80"/>
    <w:family w:val="auto"/>
    <w:notTrueType/>
    <w:pitch w:val="default"/>
    <w:sig w:usb0="00000003" w:usb1="08070000" w:usb2="00000010" w:usb3="00000000" w:csb0="00020001" w:csb1="00000000"/>
  </w:font>
  <w:font w:name="AGaramondPro-Italic">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9DAA3" w14:textId="77777777" w:rsidR="00335863" w:rsidRDefault="00335863" w:rsidP="001F50B5">
      <w:r>
        <w:separator/>
      </w:r>
    </w:p>
  </w:footnote>
  <w:footnote w:type="continuationSeparator" w:id="0">
    <w:p w14:paraId="4B2C623B" w14:textId="77777777" w:rsidR="00335863" w:rsidRDefault="00335863" w:rsidP="001F50B5">
      <w:r>
        <w:continuationSeparator/>
      </w:r>
    </w:p>
  </w:footnote>
  <w:footnote w:id="1">
    <w:p w14:paraId="3924F526" w14:textId="1E5D3C6B" w:rsidR="002D209C" w:rsidRDefault="002D209C">
      <w:pPr>
        <w:pStyle w:val="FootnoteText"/>
      </w:pPr>
      <w:r>
        <w:rPr>
          <w:rStyle w:val="FootnoteReference"/>
        </w:rPr>
        <w:footnoteRef/>
      </w:r>
      <w:r>
        <w:t xml:space="preserve"> </w:t>
      </w:r>
      <w:r>
        <w:fldChar w:fldCharType="begin"/>
      </w:r>
      <w:r w:rsidR="00B94C2F">
        <w:instrText xml:space="preserve"> ADDIN ZOTERO_ITEM CSL_CITATION {"citationID":"oJ2NmOM1","properties":{"formattedCitation":"\\uc0\\u8216{}Monbiot Fails to \\uc0\\u8220{}arrest\\uc0\\u8221{} Bolton\\uc0\\u8217{} (28 May 2008) &lt;http://news.bbc.co.uk/1/hi/wales/7424785.stm&gt; accessed 28 February 2020.","plainCitation":"‘Monbiot Fails to “arrest” Bolton’ (28 May 2008) &lt;http://news.bbc.co.uk/1/hi/wales/7424785.stm&gt; accessed 28 February 2020.","noteIndex":1},"citationItems":[{"id":1413,"uris":["http://zotero.org/users/949712/items/2JUYE5BZ"],"uri":["http://zotero.org/users/949712/items/2JUYE5BZ"],"itemData":{"id":1413,"type":"article-newspaper","abstract":"Eco-campaigner George Monbiot fails in his bid to make a citizen's arrest of the ex-US ambassador to the UN.","language":"en-GB","source":"news.bbc.co.uk","title":"Monbiot fails to 'arrest' Bolton","URL":"http://news.bbc.co.uk/1/hi/wales/7424785.stm","accessed":{"date-parts":[["2020",2,28]]},"issued":{"date-parts":[["2008",5,28]]}}}],"schema":"https://github.com/citation-style-language/schema/raw/master/csl-citation.json"} </w:instrText>
      </w:r>
      <w:r>
        <w:fldChar w:fldCharType="separate"/>
      </w:r>
      <w:r w:rsidRPr="009251D8">
        <w:rPr>
          <w:rFonts w:cs="Times New Roman"/>
          <w:szCs w:val="24"/>
        </w:rPr>
        <w:t>‘Monbiot Fails to “arrest” Bolton’ (28 May 2008) &lt;http://news.bbc.co.uk/1/hi/wales/7424785.stm&gt; accessed 28 February 2020.</w:t>
      </w:r>
      <w:r>
        <w:fldChar w:fldCharType="end"/>
      </w:r>
    </w:p>
  </w:footnote>
  <w:footnote w:id="2">
    <w:p w14:paraId="4005D482" w14:textId="74A5605B" w:rsidR="002D209C" w:rsidRDefault="002D209C" w:rsidP="00F40642">
      <w:pPr>
        <w:pStyle w:val="FootnoteText"/>
      </w:pPr>
      <w:r w:rsidRPr="005255D5">
        <w:rPr>
          <w:rStyle w:val="FootnoteReference"/>
        </w:rPr>
        <w:footnoteRef/>
      </w:r>
      <w:r>
        <w:t xml:space="preserve"> </w:t>
      </w:r>
      <w:r>
        <w:fldChar w:fldCharType="begin"/>
      </w:r>
      <w:r w:rsidR="00B94C2F">
        <w:instrText xml:space="preserve"> ADDIN ZOTERO_ITEM CSL_CITATION {"citationID":"vMQ4pbYO","properties":{"formattedCitation":"\\uc0\\u8216{}Iraq, The Last Pre-War Polls\\uc0\\u8217{} ({\\i{}Ipsos MORI}, 21 March 2003) &lt;https://www.ipsos.com/ipsos-mori/en-uk/iraq-last-pre-war-polls&gt; accessed 31 October 2019.","plainCitation":"‘Iraq, The Last Pre-War Polls’ (Ipsos MORI, 21 March 2003) &lt;https://www.ipsos.com/ipsos-mori/en-uk/iraq-last-pre-war-polls&gt; accessed 31 October 2019.","noteIndex":2},"citationItems":[{"id":21,"uris":["http://zotero.org/users/949712/items/82J3JIE6"],"uri":["http://zotero.org/users/949712/items/82J3JIE6"],"itemData":{"id":21,"type":"webpage","abstract":"The final polls to be published before the war in Iraq started, conducted last weekend, all found a shift in public opinion in favour of British involvement in the war but still found a majority disapproving, both of military action and of Tony Blair's handling of the Iraq crisis.","container-title":"Ipsos MORI","language":"en-uk","title":"Iraq, The Last Pre-War Polls","URL":"https://www.ipsos.com/ipsos-mori/en-uk/iraq-last-pre-war-polls","accessed":{"date-parts":[["2019",10,31]]},"issued":{"date-parts":[["2003",3,21]]}}}],"schema":"https://github.com/citation-style-language/schema/raw/master/csl-citation.json"} </w:instrText>
      </w:r>
      <w:r>
        <w:fldChar w:fldCharType="separate"/>
      </w:r>
      <w:r w:rsidRPr="009D4B4B">
        <w:rPr>
          <w:rFonts w:cs="Times New Roman"/>
          <w:szCs w:val="24"/>
        </w:rPr>
        <w:t>‘Iraq, The Last Pre-War Polls’ (</w:t>
      </w:r>
      <w:r w:rsidRPr="009D4B4B">
        <w:rPr>
          <w:rFonts w:cs="Times New Roman"/>
          <w:i/>
          <w:iCs/>
          <w:szCs w:val="24"/>
        </w:rPr>
        <w:t>Ipsos MORI</w:t>
      </w:r>
      <w:r w:rsidRPr="009D4B4B">
        <w:rPr>
          <w:rFonts w:cs="Times New Roman"/>
          <w:szCs w:val="24"/>
        </w:rPr>
        <w:t>, 21 March 2003) &lt;https://www.ipsos.com/ipsos-mori/en-uk/iraq-last-pre-war-polls&gt; accessed 31 October 2019.</w:t>
      </w:r>
      <w:r>
        <w:fldChar w:fldCharType="end"/>
      </w:r>
    </w:p>
  </w:footnote>
  <w:footnote w:id="3">
    <w:p w14:paraId="3AB65D69" w14:textId="5328DB84" w:rsidR="002D209C" w:rsidRDefault="002D209C" w:rsidP="00F40642">
      <w:pPr>
        <w:pStyle w:val="FootnoteText"/>
      </w:pPr>
      <w:r w:rsidRPr="005255D5">
        <w:rPr>
          <w:rStyle w:val="FootnoteReference"/>
        </w:rPr>
        <w:footnoteRef/>
      </w:r>
      <w:r>
        <w:t xml:space="preserve"> </w:t>
      </w:r>
      <w:r>
        <w:fldChar w:fldCharType="begin"/>
      </w:r>
      <w:r w:rsidR="00B94C2F">
        <w:instrText xml:space="preserve"> ADDIN ZOTERO_ITEM CSL_CITATION {"citationID":"JJDK4PSQ","properties":{"formattedCitation":"\\uc0\\u8216{}The Public Whip \\uc0\\u8212{} Iraq \\uc0\\u8212{} Declaration of War - 18 Mar 2003 at 22:00\\uc0\\u8217{} &lt;https://www.publicwhip.org.uk/division.php?date=2003-03-18&amp;number=118&amp;display=allpossible&gt; accessed 28 February 2020.","plainCitation":"‘The Public Whip — Iraq — Declaration of War - 18 Mar 2003 at 22:00’ &lt;https://www.publicwhip.org.uk/division.php?date=2003-03-18&amp;number=118&amp;display=allpossible&gt; accessed 28 February 2020.","noteIndex":3},"citationItems":[{"id":1412,"uris":["http://zotero.org/users/949712/items/TKI3AVNY"],"uri":["http://zotero.org/users/949712/items/TKI3AVNY"],"itemData":{"id":1412,"type":"webpage","title":"The Public Whip — Iraq — Declaration of War - 18 Mar 2003 at 22:00","URL":"https://www.publicwhip.org.uk/division.php?date=2003-03-18&amp;number=118&amp;display=allpossible","accessed":{"date-parts":[["2020",2,28]]}}}],"schema":"https://github.com/citation-style-language/schema/raw/master/csl-citation.json"} </w:instrText>
      </w:r>
      <w:r>
        <w:fldChar w:fldCharType="separate"/>
      </w:r>
      <w:r w:rsidRPr="00C964F6">
        <w:rPr>
          <w:rFonts w:cs="Times New Roman"/>
          <w:szCs w:val="24"/>
        </w:rPr>
        <w:t>‘The Public Whip — Iraq — Declaration of War - 18 Mar 2003 at 22:00’ &lt;https://www.publicwhip.org.uk/division.php?date=2003-03-18&amp;number=118&amp;display=allpossible&gt; accessed 28 February 2020.</w:t>
      </w:r>
      <w:r>
        <w:fldChar w:fldCharType="end"/>
      </w:r>
    </w:p>
  </w:footnote>
  <w:footnote w:id="4">
    <w:p w14:paraId="7DC2115B" w14:textId="048E6BAA" w:rsidR="002D209C" w:rsidRDefault="002D209C">
      <w:pPr>
        <w:pStyle w:val="FootnoteText"/>
      </w:pPr>
      <w:r>
        <w:rPr>
          <w:rStyle w:val="FootnoteReference"/>
        </w:rPr>
        <w:footnoteRef/>
      </w:r>
      <w:r>
        <w:t xml:space="preserve"> </w:t>
      </w:r>
      <w:r>
        <w:fldChar w:fldCharType="begin"/>
      </w:r>
      <w:r w:rsidR="00B94C2F">
        <w:instrText xml:space="preserve"> ADDIN ZOTERO_ITEM CSL_CITATION {"citationID":"qR33PY4X","properties":{"formattedCitation":"\\uc0\\u8216{}Monbiot Fails to \\uc0\\u8220{}arrest\\uc0\\u8221{} Bolton\\uc0\\u8217{} (n 1).","plainCitation":"‘Monbiot Fails to “arrest” Bolton’ (n 1).","noteIndex":4},"citationItems":[{"id":1413,"uris":["http://zotero.org/users/949712/items/2JUYE5BZ"],"uri":["http://zotero.org/users/949712/items/2JUYE5BZ"],"itemData":{"id":1413,"type":"article-newspaper","abstract":"Eco-campaigner George Monbiot fails in his bid to make a citizen's arrest of the ex-US ambassador to the UN.","language":"en-GB","source":"news.bbc.co.uk","title":"Monbiot fails to 'arrest' Bolton","URL":"http://news.bbc.co.uk/1/hi/wales/7424785.stm","accessed":{"date-parts":[["2020",2,28]]},"issued":{"date-parts":[["2008",5,28]]}}}],"schema":"https://github.com/citation-style-language/schema/raw/master/csl-citation.json"} </w:instrText>
      </w:r>
      <w:r>
        <w:fldChar w:fldCharType="separate"/>
      </w:r>
      <w:r w:rsidR="00B94C2F" w:rsidRPr="00B94C2F">
        <w:rPr>
          <w:rFonts w:cs="Times New Roman"/>
          <w:szCs w:val="24"/>
        </w:rPr>
        <w:t>‘Monbiot Fails to “arrest” Bolton’ (n 1).</w:t>
      </w:r>
      <w:r>
        <w:fldChar w:fldCharType="end"/>
      </w:r>
    </w:p>
  </w:footnote>
  <w:footnote w:id="5">
    <w:p w14:paraId="084E8671" w14:textId="5084BC40" w:rsidR="00887D3D" w:rsidRDefault="00887D3D">
      <w:pPr>
        <w:pStyle w:val="FootnoteText"/>
      </w:pPr>
      <w:r>
        <w:rPr>
          <w:rStyle w:val="FootnoteReference"/>
        </w:rPr>
        <w:footnoteRef/>
      </w:r>
      <w:r>
        <w:t xml:space="preserve"> </w:t>
      </w:r>
      <w:r>
        <w:fldChar w:fldCharType="begin"/>
      </w:r>
      <w:r w:rsidR="00B94C2F">
        <w:instrText xml:space="preserve"> ADDIN ZOTERO_ITEM CSL_CITATION {"citationID":"Aw7YxhGc","properties":{"formattedCitation":"Harold Hongju Koh, \\uc0\\u8216{}Is Trump\\uc0\\u8217{}s Assault on International Law Working?\\uc0\\u8217{} ({\\i{}OUP Blog}, 11 March 2019) &lt;https://blog.oup.com/2019/03/trumps-international-law/&gt; accessed 15 June 2021; Harold Hongju Koh, {\\i{}The Trump Administration and International Law} (Oxford University Press 2018).","plainCitation":"Harold Hongju Koh, ‘Is Trump’s Assault on International Law Working?’ (OUP Blog, 11 March 2019) &lt;https://blog.oup.com/2019/03/trumps-international-law/&gt; accessed 15 June 2021; Harold Hongju Koh, The Trump Administration and International Law (Oxford University Press 2018).","noteIndex":5},"citationItems":[{"id":3150,"uris":["http://zotero.org/users/949712/items/L6TV5GGL"],"uri":["http://zotero.org/users/949712/items/L6TV5GGL"],"itemData":{"id":3150,"type":"webpage","container-title":"OUP Blog","language":"en","note":"section: *Featured","title":"Is Trump’s assault on international law working?","URL":"https://blog.oup.com/2019/03/trumps-international-law/","author":[{"family":"Koh","given":"Harold Hongju"}],"accessed":{"date-parts":[["2021",6,15]]},"issued":{"date-parts":[["2019",3,11]]}}},{"id":18,"uris":["http://zotero.org/users/949712/items/KDVQATEA"],"uri":["http://zotero.org/users/949712/items/KDVQATEA"],"itemData":{"id":18,"type":"book","abstract":"Will Donald trump international law? Since Trump's Administration took office, this question has haunted almost every issue area of international law. One of our leading international lawyers-a former Legal Adviser of the US State Department, Assistant Secretary of State for Human Rights, and Yale Law Dean-argues that President Trump has thus far enjoyed less success than many believe, because he does not own the pervasive \"transnational legal process\" that governs these issue areas. This book shows how those opposing Trump's policies during his administration's first two years have successfully triggered that process as part of a collective counter-strategy akin to Muhammad Ali's \"rope-a-dope.\" The book surveys immigration and refugee law, human rights, climate change, denuclearization, trade diplomacy, relations with North Korea, Russia and Ukraine, America's \"Forever War\" against Al Qaeda and the Islamic State, and the ongoing tragedy in Syria. Koh's tour d'horizon illustrates the many techniques that players in the transnational legal process have used to blunt Trump's early initiatives. The high stakes of this struggle, and its broader implications for the future of global governance-now challenged by the rise of populist authoritarians-make this exhausting counter-strategy both worthwhile and necessary.","event-place":"Oxford, New York","ISBN":"978-0-19-091218-5","number-of-pages":"232","publisher":"Oxford University Press","publisher-place":"Oxford, New York","source":"Oxford University Press","title":"The Trump Administration and International Law","author":[{"family":"Koh","given":"Harold Hongju"}],"issued":{"date-parts":[["2018",10,11]]}}}],"schema":"https://github.com/citation-style-language/schema/raw/master/csl-citation.json"} </w:instrText>
      </w:r>
      <w:r>
        <w:fldChar w:fldCharType="separate"/>
      </w:r>
      <w:r w:rsidRPr="00887D3D">
        <w:rPr>
          <w:rFonts w:cs="Times New Roman"/>
          <w:szCs w:val="24"/>
        </w:rPr>
        <w:t>Harold Hongju Koh, ‘Is Trump’s Assault on International Law Working?’ (</w:t>
      </w:r>
      <w:r w:rsidRPr="00887D3D">
        <w:rPr>
          <w:rFonts w:cs="Times New Roman"/>
          <w:i/>
          <w:iCs/>
          <w:szCs w:val="24"/>
        </w:rPr>
        <w:t>OUP Blog</w:t>
      </w:r>
      <w:r w:rsidRPr="00887D3D">
        <w:rPr>
          <w:rFonts w:cs="Times New Roman"/>
          <w:szCs w:val="24"/>
        </w:rPr>
        <w:t xml:space="preserve">, 11 March 2019) &lt;https://blog.oup.com/2019/03/trumps-international-law/&gt; accessed 15 June 2021; Harold Hongju Koh, </w:t>
      </w:r>
      <w:r w:rsidRPr="00887D3D">
        <w:rPr>
          <w:rFonts w:cs="Times New Roman"/>
          <w:i/>
          <w:iCs/>
          <w:szCs w:val="24"/>
        </w:rPr>
        <w:t>The Trump Administration and International Law</w:t>
      </w:r>
      <w:r w:rsidRPr="00887D3D">
        <w:rPr>
          <w:rFonts w:cs="Times New Roman"/>
          <w:szCs w:val="24"/>
        </w:rPr>
        <w:t xml:space="preserve"> (Oxford University Press 2018).</w:t>
      </w:r>
      <w:r>
        <w:fldChar w:fldCharType="end"/>
      </w:r>
    </w:p>
  </w:footnote>
  <w:footnote w:id="6">
    <w:p w14:paraId="4A828F2D" w14:textId="490EE626" w:rsidR="000E6F5E" w:rsidRDefault="000E6F5E">
      <w:pPr>
        <w:pStyle w:val="FootnoteText"/>
      </w:pPr>
      <w:r>
        <w:rPr>
          <w:rStyle w:val="FootnoteReference"/>
        </w:rPr>
        <w:footnoteRef/>
      </w:r>
      <w:r>
        <w:t xml:space="preserve"> </w:t>
      </w:r>
      <w:r w:rsidR="00887D3D">
        <w:fldChar w:fldCharType="begin"/>
      </w:r>
      <w:r w:rsidR="00B94C2F">
        <w:instrText xml:space="preserve"> ADDIN ZOTERO_ITEM CSL_CITATION {"citationID":"Meg6U1u4","properties":{"formattedCitation":"James Politi and Katrina Manson, \\uc0\\u8216{}Biden Signals Return to Normality on First Day as President\\uc0\\u8217{} {\\i{}Financial Times} (21 January 2021) &lt;https://www.ft.com/content/833a4477-c23a-4c8f-93a4-e6c218097222&gt; accessed 15 June 2021.","plainCitation":"James Politi and Katrina Manson, ‘Biden Signals Return to Normality on First Day as President’ Financial Times (21 January 2021) &lt;https://www.ft.com/content/833a4477-c23a-4c8f-93a4-e6c218097222&gt; accessed 15 June 2021.","noteIndex":6},"citationItems":[{"id":3147,"uris":["http://zotero.org/users/949712/items/JZ69VNV9"],"uri":["http://zotero.org/users/949712/items/JZ69VNV9"],"itemData":{"id":3147,"type":"article-newspaper","abstract":"Commander-in-chief rejoins Paris climate accord and starts to undo Trump legacy","container-title":"Financial Times","title":"Biden signals return to normality on first day as president","URL":"https://www.ft.com/content/833a4477-c23a-4c8f-93a4-e6c218097222","author":[{"family":"Politi","given":"James"},{"family":"Manson","given":"Katrina"}],"accessed":{"date-parts":[["2021",6,15]]},"issued":{"date-parts":[["2021",1,21]]}}}],"schema":"https://github.com/citation-style-language/schema/raw/master/csl-citation.json"} </w:instrText>
      </w:r>
      <w:r w:rsidR="00887D3D">
        <w:fldChar w:fldCharType="separate"/>
      </w:r>
      <w:r w:rsidR="00887D3D" w:rsidRPr="00887D3D">
        <w:rPr>
          <w:rFonts w:cs="Times New Roman"/>
          <w:szCs w:val="24"/>
        </w:rPr>
        <w:t xml:space="preserve">James Politi and Katrina Manson, ‘Biden Signals Return to Normality on First Day as President’ </w:t>
      </w:r>
      <w:r w:rsidR="00887D3D" w:rsidRPr="00887D3D">
        <w:rPr>
          <w:rFonts w:cs="Times New Roman"/>
          <w:i/>
          <w:iCs/>
          <w:szCs w:val="24"/>
        </w:rPr>
        <w:t>Financial Times</w:t>
      </w:r>
      <w:r w:rsidR="00887D3D" w:rsidRPr="00887D3D">
        <w:rPr>
          <w:rFonts w:cs="Times New Roman"/>
          <w:szCs w:val="24"/>
        </w:rPr>
        <w:t xml:space="preserve"> (21 January 2021) &lt;https://www.ft.com/content/833a4477-c23a-4c8f-93a4-e6c218097222&gt; accessed 15 June 2021.</w:t>
      </w:r>
      <w:r w:rsidR="00887D3D">
        <w:fldChar w:fldCharType="end"/>
      </w:r>
    </w:p>
  </w:footnote>
  <w:footnote w:id="7">
    <w:p w14:paraId="3C3C1B5C" w14:textId="0CCC58CF"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{"citationID":"HPlFvp1f","properties":{"formattedCitation":"David Kennedy, {\\i{}Of War and Law} (Princeton University Press 2006) 48.","plainCitation":"David Kennedy, Of War and Law (Princeton University Press 2006) 48.","noteIndex":7},"citationItems":[{"id":537,"uris":["http://zotero.org/users/949712/items/ZCA9E56V"],"uri":["http://zotero.org/users/949712/items/ZCA9E56V"],"itemData":{"id":537,"type":"book","ISBN":"0-691-12864-2","number-of-pages":"206","publisher":"Princeton University Press","source":"Amazon.com","title":"Of War and Law","author":[{"family":"Kennedy","given":"David"}],"issued":{"date-parts":[["2006",8,21]]}},"locator":"48"}],"schema":"https://github.com/citation-style-language/schema/raw/master/csl-citation.json"} </w:instrText>
      </w:r>
      <w:r>
        <w:fldChar w:fldCharType="separate"/>
      </w:r>
      <w:r w:rsidRPr="009D4B4B">
        <w:rPr>
          <w:rFonts w:cs="Times New Roman"/>
          <w:szCs w:val="24"/>
        </w:rPr>
        <w:t xml:space="preserve">David Kennedy, </w:t>
      </w:r>
      <w:r w:rsidRPr="009D4B4B">
        <w:rPr>
          <w:rFonts w:cs="Times New Roman"/>
          <w:i/>
          <w:iCs/>
          <w:szCs w:val="24"/>
        </w:rPr>
        <w:t>Of War and Law</w:t>
      </w:r>
      <w:r w:rsidRPr="009D4B4B">
        <w:rPr>
          <w:rFonts w:cs="Times New Roman"/>
          <w:szCs w:val="24"/>
        </w:rPr>
        <w:t xml:space="preserve"> (Princeton University Press 2006) 48.</w:t>
      </w:r>
      <w:r>
        <w:fldChar w:fldCharType="end"/>
      </w:r>
    </w:p>
  </w:footnote>
  <w:footnote w:id="8">
    <w:p w14:paraId="0A3B92FA" w14:textId="6B6420FD"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{"citationID":"LEEfl1lF","properties":{"formattedCitation":"ibid 64\\uc0\\u8211{}65.","plainCitation":"ibid 64–65.","noteIndex":8},"citationItems":[{"id":537,"uris":["http://zotero.org/users/949712/items/ZCA9E56V"],"uri":["http://zotero.org/users/949712/items/ZCA9E56V"],"itemData":{"id":537,"type":"book","ISBN":"0-691-12864-2","number-of-pages":"206","publisher":"Princeton University Press","source":"Amazon.com","title":"Of War and Law","author":[{"family":"Kennedy","given":"David"}],"issued":{"date-parts":[["2006",8,21]]}},"locator":"64-65"}],"schema":"https://github.com/citation-style-language/schema/raw/master/csl-citation.json"} </w:instrText>
      </w:r>
      <w:r>
        <w:fldChar w:fldCharType="separate"/>
      </w:r>
      <w:r w:rsidRPr="009D4B4B">
        <w:rPr>
          <w:rFonts w:cs="Times New Roman"/>
          <w:szCs w:val="24"/>
        </w:rPr>
        <w:t>ibid 64–65.</w:t>
      </w:r>
      <w:r>
        <w:fldChar w:fldCharType="end"/>
      </w:r>
    </w:p>
  </w:footnote>
  <w:footnote w:id="9">
    <w:p w14:paraId="476E1ADF" w14:textId="35CFC3DA"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{"citationID":"XtAmdYzs","properties":{"formattedCitation":"Mats R Berdal, \\uc0\\u8216{}The Security Council, Peacekeeping and Internal Conflict after the Cold War Symposium: The United Nations, Regional Organizations, and Military Operations\\uc0\\u8217{} (1996) 7 Duke Journal of Comparative &amp; International Law 71, 72\\uc0\\u8211{}74.","plainCitation":"Mats R Berdal, ‘The Security Council, Peacekeeping and Internal Conflict after the Cold War Symposium: The United Nations, Regional Organizations, and Military Operations’ (1996) 7 Duke Journal of Comparative &amp; International Law 71, 72–74.","noteIndex":9},"citationItems":[{"id":16,"uris":["http://zotero.org/users/949712/items/F9UPCG2Y"],"uri":["http://zotero.org/users/949712/items/F9UPCG2Y"],"itemData":{"id":16,"type":"article-journal","container-title":"Duke Journal of Comparative &amp; International Law","issue":"1","journalAbbreviation":"Duke J. Comp. &amp; Int'l L.","language":"eng","page":"71-92","source":"HeinOnline","title":"The Security Council, Peacekeeping and Internal Conflict after the Cold War Symposium: The United Nations, Regional Organizations, and Military Operations","title-short":"The Security Council, Peacekeeping and Internal Conflict after the Cold War Symposium","volume":"7","author":[{"family":"Berdal","given":"Mats R."}],"issued":{"date-parts":[["1996"]]}},"locator":"72-74"}],"schema":"https://github.com/citation-style-language/schema/raw/master/csl-citation.json"} </w:instrText>
      </w:r>
      <w:r>
        <w:fldChar w:fldCharType="separate"/>
      </w:r>
      <w:r w:rsidRPr="009D4B4B">
        <w:rPr>
          <w:rFonts w:cs="Times New Roman"/>
          <w:szCs w:val="24"/>
        </w:rPr>
        <w:t>Mats R Berdal, ‘The Security Council, Peacekeeping and Internal Conflict after the Cold War Symposium: The United Nations, Regional Organizations, and Military Operations’ (1996) 7 Duke Journal of Comparative &amp; International Law 71, 72–74.</w:t>
      </w:r>
      <w:r>
        <w:fldChar w:fldCharType="end"/>
      </w:r>
    </w:p>
  </w:footnote>
  <w:footnote w:id="10">
    <w:p w14:paraId="41B736E8" w14:textId="0DB3A44C"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{"citationID":"T4i7DKSJ","properties":{"formattedCitation":"Chris af Jochnick and Roger Normand, \\uc0\\u8216{}The Legitimation of Violence: A Critical Analysis of the Gulf War\\uc0\\u8217{} (1994) 35 Harvard International Law Journal 387, 393.","plainCitation":"Chris af Jochnick and Roger Normand, ‘The Legitimation of Violence: A Critical Analysis of the Gulf War’ (1994) 35 Harvard International Law Journal 387, 393.","noteIndex":10},"citationItems":[{"id":505,"uris":["http://zotero.org/users/949712/items/8VZNXX4Z"],"uri":["http://zotero.org/users/949712/items/8VZNXX4Z"],"itemData":{"id":505,"type":"article-journal","container-title":"Harvard International Law Journal","journalAbbreviation":"Harv. Int'l. L. J.","page":"387","title":"The Legitimation of Violence: A Critical Analysis of the Gulf War","volume":"35","author":[{"family":"Jochnick","given":"Chris","dropping-particle":"af"},{"family":"Normand","given":"Roger"}],"issued":{"date-parts":[["1994"]]}},"locator":"393"}],"schema":"https://github.com/citation-style-language/schema/raw/master/csl-citation.json"} </w:instrText>
      </w:r>
      <w:r>
        <w:fldChar w:fldCharType="separate"/>
      </w:r>
      <w:r w:rsidRPr="009D4B4B">
        <w:rPr>
          <w:rFonts w:cs="Times New Roman"/>
          <w:szCs w:val="24"/>
        </w:rPr>
        <w:t>Chris af Jochnick and Roger Normand, ‘The Legitimation of Violence: A Critical Analysis of the Gulf War’ (1994) 35 Harvard International Law Journal 387, 393.</w:t>
      </w:r>
      <w:r>
        <w:fldChar w:fldCharType="end"/>
      </w:r>
    </w:p>
  </w:footnote>
  <w:footnote w:id="11">
    <w:p w14:paraId="1AAE3D02" w14:textId="44AEB33F"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{"citationID":"9mmy1QCO","properties":{"formattedCitation":"ibid 395.","plainCitation":"ibid 395.","noteIndex":11},"citationItems":[{"id":505,"uris":["http://zotero.org/users/949712/items/8VZNXX4Z"],"uri":["http://zotero.org/users/949712/items/8VZNXX4Z"],"itemData":{"id":505,"type":"article-journal","container-title":"Harvard International Law Journal","journalAbbreviation":"Harv. Int'l. L. J.","page":"387","title":"The Legitimation of Violence: A Critical Analysis of the Gulf War","volume":"35","author":[{"family":"Jochnick","given":"Chris","dropping-particle":"af"},{"family":"Normand","given":"Roger"}],"issued":{"date-parts":[["1994"]]}},"locator":"395"}],"schema":"https://github.com/citation-style-language/schema/raw/master/csl-citation.json"} </w:instrText>
      </w:r>
      <w:r>
        <w:fldChar w:fldCharType="separate"/>
      </w:r>
      <w:r w:rsidRPr="009D4B4B">
        <w:rPr>
          <w:rFonts w:cs="Times New Roman"/>
        </w:rPr>
        <w:t>ibid 395.</w:t>
      </w:r>
      <w:r>
        <w:fldChar w:fldCharType="end"/>
      </w:r>
    </w:p>
  </w:footnote>
  <w:footnote w:id="12">
    <w:p w14:paraId="6D348C56" w14:textId="4B7929EA" w:rsidR="002D209C" w:rsidRDefault="002D209C">
      <w:pPr>
        <w:pStyle w:val="FootnoteText"/>
      </w:pPr>
      <w:r w:rsidRPr="005255D5">
        <w:rPr>
          <w:rStyle w:val="FootnoteReference"/>
        </w:rPr>
        <w:footnoteRef/>
      </w:r>
      <w:r>
        <w:t xml:space="preserve"> Both the </w:t>
      </w:r>
      <w:r>
        <w:rPr>
          <w:i/>
          <w:iCs/>
        </w:rPr>
        <w:t xml:space="preserve">ICLQ </w:t>
      </w:r>
      <w:r>
        <w:t>(</w:t>
      </w:r>
      <w:r w:rsidRPr="00585BA4">
        <w:t>Vol</w:t>
      </w:r>
      <w:r>
        <w:t>ume</w:t>
      </w:r>
      <w:r w:rsidRPr="00585BA4">
        <w:t xml:space="preserve"> 49, </w:t>
      </w:r>
      <w:r>
        <w:t>Issue</w:t>
      </w:r>
      <w:r w:rsidRPr="00585BA4">
        <w:t xml:space="preserve"> 4, Oct</w:t>
      </w:r>
      <w:r>
        <w:t>ober</w:t>
      </w:r>
      <w:r w:rsidRPr="00585BA4">
        <w:t xml:space="preserve"> 2000</w:t>
      </w:r>
      <w:r>
        <w:t>)</w:t>
      </w:r>
      <w:r>
        <w:rPr>
          <w:i/>
          <w:iCs/>
        </w:rPr>
        <w:t xml:space="preserve"> </w:t>
      </w:r>
      <w:r>
        <w:t xml:space="preserve">and </w:t>
      </w:r>
      <w:r>
        <w:rPr>
          <w:i/>
          <w:iCs/>
        </w:rPr>
        <w:t>AJIL</w:t>
      </w:r>
      <w:r>
        <w:t xml:space="preserve"> (</w:t>
      </w:r>
      <w:r w:rsidRPr="00585BA4">
        <w:t>Volume 93</w:t>
      </w:r>
      <w:r>
        <w:t>,</w:t>
      </w:r>
      <w:r w:rsidRPr="00585BA4">
        <w:t xml:space="preserve"> Issue 4</w:t>
      </w:r>
      <w:r>
        <w:t>,</w:t>
      </w:r>
      <w:r w:rsidRPr="00585BA4">
        <w:t xml:space="preserve"> October 1999</w:t>
      </w:r>
      <w:r>
        <w:t xml:space="preserve">) devoted extensive special issues to the question (the former also being formal submissions to a House of Commons inquiry). </w:t>
      </w:r>
    </w:p>
  </w:footnote>
  <w:footnote w:id="13">
    <w:p w14:paraId="1730396D" w14:textId="389ECB98" w:rsidR="002D209C" w:rsidRPr="00284A6E" w:rsidRDefault="002D209C">
      <w:pPr>
        <w:pStyle w:val="FootnoteText"/>
      </w:pPr>
      <w:r w:rsidRPr="005255D5">
        <w:rPr>
          <w:rStyle w:val="FootnoteReference"/>
        </w:rPr>
        <w:footnoteRef/>
      </w:r>
      <w:r w:rsidRPr="00284A6E">
        <w:t xml:space="preserve"> </w:t>
      </w:r>
      <w:r>
        <w:fldChar w:fldCharType="begin"/>
      </w:r>
      <w:r w:rsidR="00B94C2F">
        <w:instrText xml:space="preserve"> ADDIN ZOTERO_ITEM CSL_CITATION {"citationID":"n9G66W5G","properties":{"formattedCitation":"Kennedy (n 7) 40.","plainCitation":"Kennedy (n 7) 40.","noteIndex":13},"citationItems":[{"id":537,"uris":["http://zotero.org/users/949712/items/ZCA9E56V"],"uri":["http://zotero.org/users/949712/items/ZCA9E56V"],"itemData":{"id":537,"type":"book","ISBN":"0-691-12864-2","number-of-pages":"206","publisher":"Princeton University Press","source":"Amazon.com","title":"Of War and Law","author":[{"family":"Kennedy","given":"David"}],"issued":{"date-parts":[["2006",8,21]]}},"locator":"40"}],"schema":"https://github.com/citation-style-language/schema/raw/master/csl-citation.json"} </w:instrText>
      </w:r>
      <w:r>
        <w:fldChar w:fldCharType="separate"/>
      </w:r>
      <w:r w:rsidR="00B94C2F" w:rsidRPr="00B94C2F">
        <w:rPr>
          <w:rFonts w:cs="Times New Roman"/>
        </w:rPr>
        <w:t>Kennedy (n 7) 40.</w:t>
      </w:r>
      <w:r>
        <w:fldChar w:fldCharType="end"/>
      </w:r>
    </w:p>
  </w:footnote>
  <w:footnote w:id="14">
    <w:p w14:paraId="17238EE6" w14:textId="593E2129" w:rsidR="006131C9" w:rsidRPr="00902F68" w:rsidRDefault="006131C9">
      <w:pPr>
        <w:pStyle w:val="FootnoteText"/>
      </w:pPr>
      <w:r>
        <w:rPr>
          <w:rStyle w:val="FootnoteReference"/>
        </w:rPr>
        <w:footnoteRef/>
      </w:r>
      <w:r w:rsidRPr="00902F68">
        <w:t xml:space="preserve"> </w:t>
      </w:r>
      <w:r w:rsidR="00BE5358">
        <w:rPr>
          <w:lang w:val="de-DE"/>
        </w:rPr>
        <w:fldChar w:fldCharType="begin"/>
      </w:r>
      <w:r w:rsidR="00B94C2F">
        <w:instrText xml:space="preserve"> ADDIN ZOTERO_ITEM CSL_CITATION {"citationID":"HxFdVjW6","properties":{"formattedCitation":"Madelaine Chiam, \\uc0\\u8216{}International Law in Australian Public Debate 2003, 1965, 1916\\uc0\\u8217{} (The University of Melbourne 2017) 37 &lt;https://minerva-access.unimelb.edu.au/handle/11343/128080&gt;.","plainCitation":"Madelaine Chiam, ‘International Law in Australian Public Debate 2003, 1965, 1916’ (The University of Melbourne 2017) 37 &lt;https://minerva-access.unimelb.edu.au/handle/11343/128080&gt;.","noteIndex":14},"citationItems":[{"id":3143,"uris":["http://zotero.org/users/949712/items/CRFQ2KCH"],"uri":["http://zotero.org/users/949712/items/CRFQ2KCH"],"itemData":{"id":3143,"type":"thesis","event-place":"Melbourne, Australia","publisher":"The University of Melbourne","publisher-place":"Melbourne, Australia","title":"International Law in Australian Public Debate 2003, 1965, 1916","URL":"https://minerva-access.unimelb.edu.au/handle/11343/128080","author":[{"family":"Chiam","given":"Madelaine"}],"issued":{"date-parts":[["2017"]]}},"locator":"37"}],"schema":"https://github.com/citation-style-language/schema/raw/master/csl-citation.json"} </w:instrText>
      </w:r>
      <w:r w:rsidR="00BE5358">
        <w:rPr>
          <w:lang w:val="de-DE"/>
        </w:rPr>
        <w:fldChar w:fldCharType="separate"/>
      </w:r>
      <w:r w:rsidR="00BE5358" w:rsidRPr="00BE5358">
        <w:rPr>
          <w:rFonts w:cs="Times New Roman"/>
          <w:szCs w:val="24"/>
        </w:rPr>
        <w:t>Madelaine Chiam, ‘International Law in Australian Public Debate 2003, 1965, 1916’ (The University of Melbourne 2017) 37 &lt;https://minerva-access.unimelb.edu.au/handle/11343/128080&gt;.</w:t>
      </w:r>
      <w:r w:rsidR="00BE5358">
        <w:rPr>
          <w:lang w:val="de-DE"/>
        </w:rPr>
        <w:fldChar w:fldCharType="end"/>
      </w:r>
    </w:p>
  </w:footnote>
  <w:footnote w:id="15">
    <w:p w14:paraId="473CA82F" w14:textId="4A342613" w:rsidR="00C07603" w:rsidRPr="00E96C52" w:rsidRDefault="00C07603">
      <w:pPr>
        <w:pStyle w:val="FootnoteText"/>
      </w:pPr>
      <w:r>
        <w:rPr>
          <w:rStyle w:val="FootnoteReference"/>
        </w:rPr>
        <w:footnoteRef/>
      </w:r>
      <w:r w:rsidRPr="00E96C52">
        <w:t xml:space="preserve"> </w:t>
      </w:r>
      <w:r>
        <w:fldChar w:fldCharType="begin"/>
      </w:r>
      <w:r w:rsidR="00B94C2F">
        <w:instrText xml:space="preserve"> ADDIN ZOTERO_ITEM CSL_CITATION {"citationID":"we6lFLz2","properties":{"formattedCitation":"Charlotte Peevers, {\\i{}The Politics of Justifying Force: The Suez Crisis, the Iraq War, and International Law} (Oxford University Press 2013) 144.","plainCitation":"Charlotte Peevers, The Politics of Justifying Force: The Suez Crisis, the Iraq War, and International Law (Oxford University Press 2013) 144.","noteIndex":15},"citationItems":[{"id":3141,"uris":["http://zotero.org/users/949712/items/R58XVFG7"],"uri":["http://zotero.org/users/949712/items/R58XVFG7"],"itemData":{"id":3141,"type":"book","abstract":"What are the politics involved in a government justifying its use of military force abroad? What is the role of international law in that discourse? How and why is international law crucial to this process? And what role does the media have in mediating the interaction of international law and politics? This book provides a fresh and engaging answer to these questions. It introduces different actors to the study of international law in this context, in particular highlighting the importance of institutional actors and the role of the media. It takes a theoretical approach, informed by detailed empirical analysis of key case studies, which challenges the traditional distinction between the spheres of 'the international' and 'the domestic' in global affairs, and the role of international law in the making of public policy.The book specifically critiques the idea of the 'politics of justification', which argues that deploying international legal norms to justify governmental decisions resulting in the use of force necessarily constrains government actions, and leads to fewer instances of military intervention. The politics of justification, on this account, can be seen as a progressive practice, through which international law can become embedded in domestic societies. The book investigates the actors engaged in this justification, and the institutional contexts within which legal justification is articulated, interpreted, and contested. It provides a rich, detailed account of domestic British discourse in the crucial case studies of the Suez Crisis of 1956 and the Iraq War of 2003, making extensive use of archival material, newspaper and television reporting, Parliamentary debates, polling data, personal memoirs, and the declassified material provided to several Public Inquiries, including the Chilcot Inquiry. In light of these sources, it considers the concept of international law as a language and form of communication rather than a set of abstract norms. It argues that a detailed understanding of how that language is deployed, both in private and in public, is essential to gaining a deeper understanding of the role of international law in domestic politics. This book will be illuminating reading for scholars and students the use of force in international law, historians, and media theorists.","event-place":"Oxford, New York","ISBN":"978-0-19-968695-7","number-of-pages":"290","publisher":"Oxford University Press","publisher-place":"Oxford, New York","source":"Oxford University Press","title":"The Politics of Justifying Force: The Suez Crisis, the Iraq War, and International Law","title-short":"The Politics of Justifying Force","author":[{"family":"Peevers","given":"Charlotte"}],"issued":{"date-parts":[["2013",11,7]]}},"locator":"144"}],"schema":"https://github.com/citation-style-language/schema/raw/master/csl-citation.json"} </w:instrText>
      </w:r>
      <w:r>
        <w:fldChar w:fldCharType="separate"/>
      </w:r>
      <w:r w:rsidRPr="00E96C52">
        <w:rPr>
          <w:rFonts w:cs="Times New Roman"/>
          <w:szCs w:val="24"/>
        </w:rPr>
        <w:t xml:space="preserve">Charlotte Peevers, </w:t>
      </w:r>
      <w:r w:rsidRPr="00373F80">
        <w:rPr>
          <w:rFonts w:cs="Times New Roman"/>
          <w:i/>
          <w:iCs/>
          <w:szCs w:val="24"/>
        </w:rPr>
        <w:t>The Politics of Justifying Force: The Suez Crisis, the Iraq War, and International Law</w:t>
      </w:r>
      <w:r w:rsidRPr="00852D64">
        <w:rPr>
          <w:rFonts w:cs="Times New Roman"/>
          <w:szCs w:val="24"/>
        </w:rPr>
        <w:t xml:space="preserve"> (Oxford University Press 2013) 144.</w:t>
      </w:r>
      <w:r>
        <w:fldChar w:fldCharType="end"/>
      </w:r>
    </w:p>
  </w:footnote>
  <w:footnote w:id="16">
    <w:p w14:paraId="482F32DC" w14:textId="351B693F" w:rsidR="002D209C" w:rsidRPr="00C07603" w:rsidRDefault="002D209C">
      <w:pPr>
        <w:pStyle w:val="FootnoteText"/>
      </w:pPr>
      <w:r w:rsidRPr="005255D5">
        <w:rPr>
          <w:rStyle w:val="FootnoteReference"/>
        </w:rPr>
        <w:footnoteRef/>
      </w:r>
      <w:r w:rsidRPr="00C07603">
        <w:t xml:space="preserve"> </w:t>
      </w:r>
      <w:r>
        <w:fldChar w:fldCharType="begin"/>
      </w:r>
      <w:r w:rsidR="00B94C2F">
        <w:instrText xml:space="preserve"> ADDIN ZOTERO_ITEM CSL_CITATION {"citationID":"B42Aqwxd","properties":{"formattedCitation":"Abraham D Sofaer, \\uc0\\u8216{}On the Necessity of Pre\\uc0\\u8208{}emption\\uc0\\u8217{} (2003) 14 European Journal of International Law 209.","plainCitation":"Abraham D Sofaer, ‘On the Necessity of Pre‐emption’ (2003) 14 European Journal of International Law 209.","noteIndex":16},"citationItems":[{"id":534,"uris":["http://zotero.org/users/949712/items/4JDZKV3S"],"uri":["http://zotero.org/users/949712/items/4JDZKV3S"],"itemData":{"id":534,"type":"article-journal","abstract":"The attacks of September 11, 2001 led President Bush to declare a ‘war’ on terrorism. Terrorists are capable of inflicting grave damage, and are not susceptible to the deterrent pressures felt by states. Pre‐emption and prevention of attacks have become part of the US national security strategy to deal with this danger. International lawyers claim that pre‐emption must be limited to actions in response to an attack that is imminent and unavoidable by any other means. This paper examines the background of the requirement that pre‐emption is restricted to imminent attacks, and argues that the narrow standard properly applies only when a potential victim state can rely on the police powers of the state from which a prospective attack is anticipated. A more flexible standard for determining necessity is appropriate for situations in which the state from which attacks are anticipated is either unwilling or unable to prevent the attacks, or may even be responsible for them. The situation posed by Al Qaeda, operating from Afghanistan, was one in which the Taliban explicitly refused to prevent attacks on the US by that terrorist organization. The question of the applicability of the rule regarding necessity to Saddam Hussein's Iraq is more complicated, but a strong case can be made for the necessity of pre‐emptive action.","container-title":"European Journal of International Law","DOI":"10.1093/ejil/14.2.209","ISSN":"0938-5428, 1464-3596","issue":"2","journalAbbreviation":"Eur J Int Law","language":"en","page":"209-226","source":"ejil.oxfordjournals.org.gate2.library.lse.ac.uk","title":"On the Necessity of Pre‐emption","volume":"14","author":[{"family":"Sofaer","given":"Abraham D"}],"issued":{"date-parts":[["2003",4,1]]}}}],"schema":"https://github.com/citation-style-language/schema/raw/master/csl-citation.json"} </w:instrText>
      </w:r>
      <w:r>
        <w:fldChar w:fldCharType="separate"/>
      </w:r>
      <w:r w:rsidRPr="00C07603">
        <w:rPr>
          <w:rFonts w:cs="Times New Roman"/>
          <w:szCs w:val="24"/>
        </w:rPr>
        <w:t>Abraham D Sofaer, ‘On the Necessity of Pre‐emption’ (2003) 14 European Journal of International Law 209.</w:t>
      </w:r>
      <w:r>
        <w:fldChar w:fldCharType="end"/>
      </w:r>
    </w:p>
  </w:footnote>
  <w:footnote w:id="17">
    <w:p w14:paraId="3BEC1B02" w14:textId="416D694A"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{"citationID":"K8h3zbPC","properties":{"formattedCitation":"Fernando R Tes\\uc0\\u243{}n, \\uc0\\u8216{}Ending Tyranny in Iraq\\uc0\\u8217{} (2005) 19 Ethics &amp; International Affairs 1.","plainCitation":"Fernando R Tesón, ‘Ending Tyranny in Iraq’ (2005) 19 Ethics &amp; International Affairs 1.","noteIndex":17},"citationItems":[{"id":53,"uris":["http://zotero.org/users/949712/items/ZSD8VQXC"],"uri":["http://zotero.org/users/949712/items/ZSD8VQXC"],"itemData":{"id":53,"type":"article-journal","abstract":"The war in Iraq has reignited the passionate humanitarian intervention debate. President George W. Bush surprised many observers in his second inaugural address when he promised to oppose tyranny and oppression, and this in a world not always willing or ready to join in that fight. Humanitarian intervention is again on the forefront of world politics.","container-title":"Ethics &amp; International Affairs","DOI":"10.1111/j.1747-7093.2005.tb00496.x","ISSN":"1747-7093, 0892-6794","issue":"2","language":"en","page":"1-20","source":"Cambridge Core","title":"Ending Tyranny in Iraq","volume":"19","author":[{"family":"Tesón","given":"Fernando R."}],"issued":{"date-parts":[["2005",9]]}}}],"schema":"https://github.com/citation-style-language/schema/raw/master/csl-citation.json"} </w:instrText>
      </w:r>
      <w:r>
        <w:fldChar w:fldCharType="separate"/>
      </w:r>
      <w:r w:rsidRPr="009D4B4B">
        <w:rPr>
          <w:rFonts w:cs="Times New Roman"/>
          <w:szCs w:val="24"/>
        </w:rPr>
        <w:t>Fernando R Tesón, ‘Ending Tyranny in Iraq’ (2005) 19 Ethics &amp; International Affairs 1.</w:t>
      </w:r>
      <w:r>
        <w:fldChar w:fldCharType="end"/>
      </w:r>
    </w:p>
  </w:footnote>
  <w:footnote w:id="18">
    <w:p w14:paraId="201B8ECB" w14:textId="29B4848C" w:rsidR="002D209C" w:rsidRDefault="002D209C" w:rsidP="006D1194">
      <w:pPr>
        <w:pStyle w:val="FootnoteText"/>
      </w:pPr>
      <w:r w:rsidRPr="005255D5">
        <w:rPr>
          <w:rStyle w:val="FootnoteReference"/>
        </w:rPr>
        <w:footnoteRef/>
      </w:r>
      <w:r>
        <w:t xml:space="preserve"> </w:t>
      </w:r>
      <w:r>
        <w:fldChar w:fldCharType="begin"/>
      </w:r>
      <w:r w:rsidR="00B94C2F">
        <w:instrText xml:space="preserve"> ADDIN ZOTERO_ITEM CSL_CITATION {"citationID":"rZ8nvbV8","properties":{"formattedCitation":"Marc Weller, {\\i{}Iraq and the Use of Force in International Law} (Oxford University Press 2010) 132\\uc0\\u8211{}189.","plainCitation":"Marc Weller, Iraq and the Use of Force in International Law (Oxford University Press 2010) 132–189.","noteIndex":18},"citationItems":[{"id":51,"uris":["http://zotero.org/users/949712/items/U3JNZ2EK"],"uri":["http://zotero.org/users/949712/items/U3JNZ2EK"],"itemData":{"id":51,"type":"book","abstract":"The prohibition of the use of force is one of the most crucial elements of the international legal order. Our understanding of that rule was both advanced and challenged during the period commencing with the termination of the Iran–Iraq war and the invasion of Kuwait, and concluding with the invasion and occupation of Iraq. The initial phase was characterized by hopes for a functioning collective security system administered by the United Nations as part of a New World Order. The liberation of Kuwait, in particular, was seen by some as a powerful vindication of the prohibition of the use of force and of the UN Security Council. However, the operation was not really conducted in accordance with the requirements for collective security established in the UN Charter. In a second phase, an international coalition launched a humanitarian intervention operation, first in the north of Iraq, and subsequently in the south. That episode is often seen as the fountainhead of the post-Cold War claim to a new legal justification for the use of force in circumstances of grave humanitarian emergency — a claim subsequently challenged during the armed action concerning Kosovo. There then followed repeated uses of force against Iraq in the context of the international campaign to remove its present or future weapons of mass destruction potential. Finally, the episode reached its controversial zenith with the full scale invasion of Iraq led by the US and the UK in 2003. This book analyzes these developments, and their impact on the rule prohibiting force in international relations.","event-place":"Oxford, United Kingdom","ISBN":"978-0-19-159576-9","language":"en_US","publisher":"Oxford University Press","publisher-place":"Oxford, United Kingdom","title":"Iraq and the Use of Force in International Law","author":[{"family":"Weller","given":"Marc"}],"issued":{"date-parts":[["2010",9,2]]}},"locator":"132-189"}],"schema":"https://github.com/citation-style-language/schema/raw/master/csl-citation.json"} </w:instrText>
      </w:r>
      <w:r>
        <w:fldChar w:fldCharType="separate"/>
      </w:r>
      <w:r w:rsidRPr="009D4B4B">
        <w:rPr>
          <w:rFonts w:cs="Times New Roman"/>
          <w:szCs w:val="24"/>
        </w:rPr>
        <w:t xml:space="preserve">Marc Weller, </w:t>
      </w:r>
      <w:r w:rsidRPr="009D4B4B">
        <w:rPr>
          <w:rFonts w:cs="Times New Roman"/>
          <w:i/>
          <w:iCs/>
          <w:szCs w:val="24"/>
        </w:rPr>
        <w:t>Iraq and the Use of Force in International Law</w:t>
      </w:r>
      <w:r w:rsidRPr="009D4B4B">
        <w:rPr>
          <w:rFonts w:cs="Times New Roman"/>
          <w:szCs w:val="24"/>
        </w:rPr>
        <w:t xml:space="preserve"> (Oxford University Press 2010) 132–189.</w:t>
      </w:r>
      <w:r>
        <w:fldChar w:fldCharType="end"/>
      </w:r>
    </w:p>
  </w:footnote>
  <w:footnote w:id="19">
    <w:p w14:paraId="573F8649" w14:textId="7595BF31" w:rsidR="002D209C" w:rsidRDefault="002D209C">
      <w:pPr>
        <w:pStyle w:val="FootnoteText"/>
      </w:pPr>
      <w:r w:rsidRPr="005255D5">
        <w:rPr>
          <w:rStyle w:val="FootnoteReference"/>
        </w:rPr>
        <w:footnoteRef/>
      </w:r>
      <w:r>
        <w:t xml:space="preserve"> 17 March 2003, c708</w:t>
      </w:r>
    </w:p>
  </w:footnote>
  <w:footnote w:id="20">
    <w:p w14:paraId="3AC6B98A" w14:textId="78541D34" w:rsidR="002D209C" w:rsidRDefault="002D209C">
      <w:pPr>
        <w:pStyle w:val="FootnoteText"/>
      </w:pPr>
      <w:r w:rsidRPr="005255D5">
        <w:rPr>
          <w:rStyle w:val="FootnoteReference"/>
        </w:rPr>
        <w:footnoteRef/>
      </w:r>
      <w:r>
        <w:t xml:space="preserve"> 17 March 2003, c712</w:t>
      </w:r>
    </w:p>
  </w:footnote>
  <w:footnote w:id="21">
    <w:p w14:paraId="615F54BA" w14:textId="6450DD92" w:rsidR="002D209C" w:rsidRDefault="002D209C">
      <w:pPr>
        <w:pStyle w:val="FootnoteText"/>
      </w:pPr>
      <w:r w:rsidRPr="005255D5">
        <w:rPr>
          <w:rStyle w:val="FootnoteReference"/>
        </w:rPr>
        <w:footnoteRef/>
      </w:r>
      <w:r>
        <w:t xml:space="preserve"> 17 March 2003, c820-821</w:t>
      </w:r>
    </w:p>
  </w:footnote>
  <w:footnote w:id="22">
    <w:p w14:paraId="53FE343E" w14:textId="59FDCDD3" w:rsidR="002D209C" w:rsidRDefault="002D209C">
      <w:pPr>
        <w:pStyle w:val="FootnoteText"/>
      </w:pPr>
      <w:r w:rsidRPr="005255D5">
        <w:rPr>
          <w:rStyle w:val="FootnoteReference"/>
        </w:rPr>
        <w:footnoteRef/>
      </w:r>
      <w:r>
        <w:t xml:space="preserve"> 17 March 2003, c780-785</w:t>
      </w:r>
    </w:p>
  </w:footnote>
  <w:footnote w:id="23">
    <w:p w14:paraId="7EFCF7AC" w14:textId="12D86054"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{"citationID":"d4OuLXhn","properties":{"formattedCitation":"Robin Cook, \\uc0\\u8216{}Why I Had to Leave the Cabinet\\uc0\\u8217{} {\\i{}The Guardian} (18 March 2003) &lt;https://www.theguardian.com/politics/2003/mar/18/foreignpolicy.labour1&gt; accessed 20 October 2019.","plainCitation":"Robin Cook, ‘Why I Had to Leave the Cabinet’ The Guardian (18 March 2003) &lt;https://www.theguardian.com/politics/2003/mar/18/foreignpolicy.labour1&gt; accessed 20 October 2019.","noteIndex":23},"citationItems":[{"id":50,"uris":["http://zotero.org/users/949712/items/62LF5QWI"],"uri":["http://zotero.org/users/949712/items/62LF5QWI"],"itemData":{"id":50,"type":"article-newspaper","abstract":"Robin Cook: This will be a war without support at home or agreement abroad.","container-title":"The Guardian","ISSN":"0261-3077","language":"en-GB","section":"Politics","source":"www.theguardian.com","title":"Why I had to leave the cabinet","title-short":"Robin Cook","URL":"https://www.theguardian.com/politics/2003/mar/18/foreignpolicy.labour1","author":[{"family":"Cook","given":"Robin"}],"accessed":{"date-parts":[["2019",10,20]]},"issued":{"date-parts":[["2003",3,18]]}}}],"schema":"https://github.com/citation-style-language/schema/raw/master/csl-citation.json"} </w:instrText>
      </w:r>
      <w:r>
        <w:fldChar w:fldCharType="separate"/>
      </w:r>
      <w:r w:rsidRPr="009D4B4B">
        <w:rPr>
          <w:rFonts w:cs="Times New Roman"/>
          <w:szCs w:val="24"/>
        </w:rPr>
        <w:t xml:space="preserve">Robin Cook, ‘Why I Had to Leave the Cabinet’ </w:t>
      </w:r>
      <w:r w:rsidRPr="009D4B4B">
        <w:rPr>
          <w:rFonts w:cs="Times New Roman"/>
          <w:i/>
          <w:iCs/>
          <w:szCs w:val="24"/>
        </w:rPr>
        <w:t>The Guardian</w:t>
      </w:r>
      <w:r w:rsidRPr="009D4B4B">
        <w:rPr>
          <w:rFonts w:cs="Times New Roman"/>
          <w:szCs w:val="24"/>
        </w:rPr>
        <w:t xml:space="preserve"> (18 March 2003) &lt;https://www.theguardian.com/politics/2003/mar/18/foreignpolicy.labour1&gt; accessed 20 October 2019.</w:t>
      </w:r>
      <w:r>
        <w:fldChar w:fldCharType="end"/>
      </w:r>
    </w:p>
  </w:footnote>
  <w:footnote w:id="24">
    <w:p w14:paraId="41400DEB" w14:textId="2772D2B9"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{"citationID":"tbwX7aCz","properties":{"formattedCitation":"Perry Anderson, \\uc0\\u8216{}Casuistries of Peace and War\\uc0\\u8217{} {\\i{}London Review of Books} (6 March 2003) 12; Charles Grant, \\uc0\\u8216{}Powerless Europe\\uc0\\u8217{} &lt;https://www.prospectmagazine.co.uk/magazine/powerlesseurope&gt; accessed 20 October 2019; Jim Hoagl, \\uc0\\u8216{}The Danger of Bush\\uc0\\u8217{}s Unilateralism\\uc0\\u8217{} {\\i{}Washington Post} (29 July 2001) &lt;https://www.washingtonpost.com/archive/opinions/2001/07/29/the-danger-of-bushs-unilateralism/2013ac1d-6b8b-470b-a65d-3f934574f7b0/&gt; accessed 20 October 2019; Simon Tisdall, \\uc0\\u8216{}Don\\uc0\\u8217{}t Count on the UN to Save Us from Going to War\\uc0\\u8217{} {\\i{}The Guardian} (20 January 2003) &lt;https://www.theguardian.com/world/2003/jan/20/iraq.foreignpolicy&gt; accessed 20 October 2019; Sir John Weston, \\uc0\\u8216{}A Question of UN Authority\\uc0\\u8217{} {\\i{}The Guardian} (5 March 2003) &lt;https://www.theguardian.com/world/2003/mar/05/iraq.politics1&gt; accessed 20 October 2019.","plainCitation":"Perry Anderson, ‘Casuistries of Peace and War’ London Review of Books (6 March 2003) 12; Charles Grant, ‘Powerless Europe’ &lt;https://www.prospectmagazine.co.uk/magazine/powerlesseurope&gt; accessed 20 October 2019; Jim Hoagl, ‘The Danger of Bush’s Unilateralism’ Washington Post (29 July 2001) &lt;https://www.washingtonpost.com/archive/opinions/2001/07/29/the-danger-of-bushs-unilateralism/2013ac1d-6b8b-470b-a65d-3f934574f7b0/&gt; accessed 20 October 2019; Simon Tisdall, ‘Don’t Count on the UN to Save Us from Going to War’ The Guardian (20 January 2003) &lt;https://www.theguardian.com/world/2003/jan/20/iraq.foreignpolicy&gt; accessed 20 October 2019; Sir John Weston, ‘A Question of UN Authority’ The Guardian (5 March 2003) &lt;https://www.theguardian.com/world/2003/mar/05/iraq.politics1&gt; accessed 20 October 2019.","noteIndex":24},"citationItems":[{"id":42,"uris":["http://zotero.org/users/949712/items/PTVWMKGU"],"uri":["http://zotero.org/users/949712/items/PTVWMKGU"],"itemData":{"id":42,"type":"article-newspaper","container-title":"London Review of Books","ISSN":"0260-9592","page":"12-13","source":"London Review of Books","title":"Casuistries of Peace and War","author":[{"family":"Anderson","given":"Perry"}],"issued":{"date-parts":[["2003",3,6]]}}},{"id":43,"uris":["http://zotero.org/users/949712/items/4XW86V6F"],"uri":["http://zotero.org/users/949712/items/4XW86V6F"],"itemData":{"id":43,"type":"post-weblog","abstract":"Washington is not listening to European leaders at present-not even to Tony Blair.","language":"en-US","title":"Powerless Europe","URL":"https://www.prospectmagazine.co.uk/magazine/powerlesseurope","author":[{"family":"Grant","given":"Charles"}],"accessed":{"date-parts":[["2019",10,20]]}}},{"id":45,"uris":["http://zotero.org/users/949712/items/L4MZ54DM"],"uri":["http://zotero.org/users/949712/items/L4MZ54DM"],"itemData":{"id":45,"type":"article-newspaper","container-title":"Washington Post","ISSN":"0190-8286","language":"en-US","source":"www.washingtonpost.com","title":"The Danger of Bush's Unilateralism","URL":"https://www.washingtonpost.com/archive/opinions/2001/07/29/the-danger-of-bushs-unilateralism/2013ac1d-6b8b-470b-a65d-3f934574f7b0/","author":[{"family":"Hoagl","given":"Jim"}],"accessed":{"date-parts":[["2019",10,20]]},"issued":{"date-parts":[["2001",7,29]]}}},{"id":46,"uris":["http://zotero.org/users/949712/items/VCHYW5YY"],"uri":["http://zotero.org/users/949712/items/VCHYW5YY"],"itemData":{"id":46,"type":"article-newspaper","abstract":"A second resolution is irrelevant to America's pursuit of Saddam.","container-title":"The Guardian","ISSN":"0261-3077","language":"en-GB","section":"World news","source":"www.theguardian.com","title":"Don't count on the UN to save us from going to war","title-short":"Simon Tisdall","URL":"https://www.theguardian.com/world/2003/jan/20/iraq.foreignpolicy","author":[{"family":"Tisdall","given":"Simon"}],"accessed":{"date-parts":[["2019",10,20]]},"issued":{"date-parts":[["2003",1,20]]}}},{"id":48,"uris":["http://zotero.org/users/949712/items/4V75P87D"],"uri":["http://zotero.org/users/949712/items/4V75P87D"],"itemData":{"id":48,"type":"article-newspaper","abstract":"Sir John Weston: If the second resolution under discussion in New York fails to get the votes, what happens to the prime minister's public commitment to a \"world ruled by law\" with \"the UN as its central pillar\"?","container-title":"The Guardian","ISSN":"0261-3077","language":"en-GB","section":"World news","source":"www.theguardian.com","title":"A question of UN authority","title-short":"Sir John Weston","URL":"https://www.theguardian.com/world/2003/mar/05/iraq.politics1","author":[{"family":"Weston","given":"Sir John"}],"accessed":{"date-parts":[["2019",10,20]]},"issued":{"date-parts":[["2003",3,5]]}}}],"schema":"https://github.com/citation-style-language/schema/raw/master/csl-citation.json"} </w:instrText>
      </w:r>
      <w:r>
        <w:fldChar w:fldCharType="separate"/>
      </w:r>
      <w:r w:rsidRPr="009D4B4B">
        <w:rPr>
          <w:rFonts w:cs="Times New Roman"/>
          <w:szCs w:val="24"/>
        </w:rPr>
        <w:t xml:space="preserve">Perry Anderson, ‘Casuistries of Peace and War’ </w:t>
      </w:r>
      <w:r w:rsidRPr="009D4B4B">
        <w:rPr>
          <w:rFonts w:cs="Times New Roman"/>
          <w:i/>
          <w:iCs/>
          <w:szCs w:val="24"/>
        </w:rPr>
        <w:t>London Review of Books</w:t>
      </w:r>
      <w:r w:rsidRPr="009D4B4B">
        <w:rPr>
          <w:rFonts w:cs="Times New Roman"/>
          <w:szCs w:val="24"/>
        </w:rPr>
        <w:t xml:space="preserve"> (6 March 2003) 12; Charles Grant, ‘Powerless Europe’ &lt;https://www.prospectmagazine.co.uk/magazine/powerlesseurope&gt; accessed 20 October 2019; Jim Hoagl, ‘The Danger of Bush’s Unilateralism’ </w:t>
      </w:r>
      <w:r w:rsidRPr="009D4B4B">
        <w:rPr>
          <w:rFonts w:cs="Times New Roman"/>
          <w:i/>
          <w:iCs/>
          <w:szCs w:val="24"/>
        </w:rPr>
        <w:t>Washington Post</w:t>
      </w:r>
      <w:r w:rsidRPr="009D4B4B">
        <w:rPr>
          <w:rFonts w:cs="Times New Roman"/>
          <w:szCs w:val="24"/>
        </w:rPr>
        <w:t xml:space="preserve"> (29 July 2001) &lt;https://www.washingtonpost.com/archive/opinions/2001/07/29/the-danger-of-bushs-unilateralism/2013ac1d-6b8b-470b-a65d-3f934574f7b0/&gt; accessed 20 October 2019; Simon Tisdall, ‘Don’t Count on the UN to Save Us from Going to War’ </w:t>
      </w:r>
      <w:r w:rsidRPr="009D4B4B">
        <w:rPr>
          <w:rFonts w:cs="Times New Roman"/>
          <w:i/>
          <w:iCs/>
          <w:szCs w:val="24"/>
        </w:rPr>
        <w:t>The Guardian</w:t>
      </w:r>
      <w:r w:rsidRPr="009D4B4B">
        <w:rPr>
          <w:rFonts w:cs="Times New Roman"/>
          <w:szCs w:val="24"/>
        </w:rPr>
        <w:t xml:space="preserve"> (20 January 2003) &lt;https://www.theguardian.com/world/2003/jan/20/iraq.foreignpolicy&gt; accessed 20 October 2019; Sir John Weston, ‘A Question of UN Authority’ </w:t>
      </w:r>
      <w:r w:rsidRPr="009D4B4B">
        <w:rPr>
          <w:rFonts w:cs="Times New Roman"/>
          <w:i/>
          <w:iCs/>
          <w:szCs w:val="24"/>
        </w:rPr>
        <w:t>The Guardian</w:t>
      </w:r>
      <w:r w:rsidRPr="009D4B4B">
        <w:rPr>
          <w:rFonts w:cs="Times New Roman"/>
          <w:szCs w:val="24"/>
        </w:rPr>
        <w:t xml:space="preserve"> (5 March 2003) &lt;https://www.theguardian.com/world/2003/mar/05/iraq.politics1&gt; accessed 20 October 2019.</w:t>
      </w:r>
      <w:r>
        <w:fldChar w:fldCharType="end"/>
      </w:r>
    </w:p>
  </w:footnote>
  <w:footnote w:id="25">
    <w:p w14:paraId="1EF68AFD" w14:textId="17C125FA"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{"citationID":"XGIbmuwF","properties":{"formattedCitation":"Philippe Sands, {\\i{}Lawless World} (Allen Lane 2005).","plainCitation":"Philippe Sands, Lawless World (Allen Lane 2005).","noteIndex":25},"citationItems":[{"id":230,"uris":["http://zotero.org/users/949712/items/HPMM2FWE"],"uri":["http://zotero.org/users/949712/items/HPMM2FWE"],"itemData":{"id":230,"type":"book","event-place":"London","ISBN":"0-7139-9792-3","number-of-pages":"352","publisher":"Allen Lane","publisher-place":"London","source":"Amazon.com","title":"Lawless World","author":[{"family":"Sands","given":"Philippe"}],"issued":{"date-parts":[["2005",2,24]]}}}],"schema":"https://github.com/citation-style-language/schema/raw/master/csl-citation.json"} </w:instrText>
      </w:r>
      <w:r>
        <w:fldChar w:fldCharType="separate"/>
      </w:r>
      <w:r w:rsidRPr="009D4B4B">
        <w:rPr>
          <w:rFonts w:cs="Times New Roman"/>
          <w:szCs w:val="24"/>
        </w:rPr>
        <w:t xml:space="preserve">Philippe Sands, </w:t>
      </w:r>
      <w:r w:rsidRPr="009D4B4B">
        <w:rPr>
          <w:rFonts w:cs="Times New Roman"/>
          <w:i/>
          <w:iCs/>
          <w:szCs w:val="24"/>
        </w:rPr>
        <w:t>Lawless World</w:t>
      </w:r>
      <w:r w:rsidRPr="009D4B4B">
        <w:rPr>
          <w:rFonts w:cs="Times New Roman"/>
          <w:szCs w:val="24"/>
        </w:rPr>
        <w:t xml:space="preserve"> (Allen Lane 2005).</w:t>
      </w:r>
      <w:r>
        <w:fldChar w:fldCharType="end"/>
      </w:r>
    </w:p>
  </w:footnote>
  <w:footnote w:id="26">
    <w:p w14:paraId="4AA8C170" w14:textId="21AB2B17" w:rsidR="00393DFD" w:rsidRPr="00F95ED6" w:rsidRDefault="00393DFD">
      <w:pPr>
        <w:pStyle w:val="FootnoteText"/>
      </w:pPr>
      <w:r>
        <w:rPr>
          <w:rStyle w:val="FootnoteReference"/>
        </w:rPr>
        <w:footnoteRef/>
      </w:r>
      <w:r w:rsidRPr="00F95ED6">
        <w:t xml:space="preserve"> </w:t>
      </w:r>
      <w:r>
        <w:fldChar w:fldCharType="begin"/>
      </w:r>
      <w:r w:rsidR="00B94C2F">
        <w:instrText xml:space="preserve"> ADDIN ZOTERO_ITEM CSL_CITATION {"citationID":"5R5PESgK","properties":{"formattedCitation":"Peevers (n 15) 164.","plainCitation":"Peevers (n 15) 164.","noteIndex":26},"citationItems":[{"id":3141,"uris":["http://zotero.org/users/949712/items/R58XVFG7"],"uri":["http://zotero.org/users/949712/items/R58XVFG7"],"itemData":{"id":3141,"type":"book","abstract":"What are the politics involved in a government justifying its use of military force abroad? What is the role of international law in that discourse? How and why is international law crucial to this process? And what role does the media have in mediating the interaction of international law and politics? This book provides a fresh and engaging answer to these questions. It introduces different actors to the study of international law in this context, in particular highlighting the importance of institutional actors and the role of the media. It takes a theoretical approach, informed by detailed empirical analysis of key case studies, which challenges the traditional distinction between the spheres of 'the international' and 'the domestic' in global affairs, and the role of international law in the making of public policy.The book specifically critiques the idea of the 'politics of justification', which argues that deploying international legal norms to justify governmental decisions resulting in the use of force necessarily constrains government actions, and leads to fewer instances of military intervention. The politics of justification, on this account, can be seen as a progressive practice, through which international law can become embedded in domestic societies. The book investigates the actors engaged in this justification, and the institutional contexts within which legal justification is articulated, interpreted, and contested. It provides a rich, detailed account of domestic British discourse in the crucial case studies of the Suez Crisis of 1956 and the Iraq War of 2003, making extensive use of archival material, newspaper and television reporting, Parliamentary debates, polling data, personal memoirs, and the declassified material provided to several Public Inquiries, including the Chilcot Inquiry. In light of these sources, it considers the concept of international law as a language and form of communication rather than a set of abstract norms. It argues that a detailed understanding of how that language is deployed, both in private and in public, is essential to gaining a deeper understanding of the role of international law in domestic politics. This book will be illuminating reading for scholars and students the use of force in international law, historians, and media theorists.","event-place":"Oxford, New York","ISBN":"978-0-19-968695-7","number-of-pages":"290","publisher":"Oxford University Press","publisher-place":"Oxford, New York","source":"Oxford University Press","title":"The Politics of Justifying Force: The Suez Crisis, the Iraq War, and International Law","title-short":"The Politics of Justifying Force","author":[{"family":"Peevers","given":"Charlotte"}],"issued":{"date-parts":[["2013",11,7]]}},"locator":"164"}],"schema":"https://github.com/citation-style-language/schema/raw/master/csl-citation.json"} </w:instrText>
      </w:r>
      <w:r>
        <w:fldChar w:fldCharType="separate"/>
      </w:r>
      <w:r w:rsidR="00B94C2F" w:rsidRPr="00B94C2F">
        <w:rPr>
          <w:rFonts w:cs="Times New Roman"/>
        </w:rPr>
        <w:t>Peevers (n 15) 164.</w:t>
      </w:r>
      <w:r>
        <w:fldChar w:fldCharType="end"/>
      </w:r>
    </w:p>
  </w:footnote>
  <w:footnote w:id="27">
    <w:p w14:paraId="3A1CD770" w14:textId="225611C5" w:rsidR="00F95ED6" w:rsidRDefault="00F95ED6">
      <w:pPr>
        <w:pStyle w:val="FootnoteText"/>
      </w:pPr>
      <w:r>
        <w:rPr>
          <w:rStyle w:val="FootnoteReference"/>
        </w:rPr>
        <w:footnoteRef/>
      </w:r>
      <w:r>
        <w:t xml:space="preserve"> </w:t>
      </w:r>
      <w:r>
        <w:fldChar w:fldCharType="begin"/>
      </w:r>
      <w:r w:rsidR="00B94C2F">
        <w:instrText xml:space="preserve"> ADDIN ZOTERO_ITEM CSL_CITATION {"citationID":"wiPR20pt","properties":{"formattedCitation":"ibid 175\\uc0\\u8211{}178.","plainCitation":"ibid 175–178.","noteIndex":27},"citationItems":[{"id":3141,"uris":["http://zotero.org/users/949712/items/R58XVFG7"],"uri":["http://zotero.org/users/949712/items/R58XVFG7"],"itemData":{"id":3141,"type":"book","abstract":"What are the politics involved in a government justifying its use of military force abroad? What is the role of international law in that discourse? How and why is international law crucial to this process? And what role does the media have in mediating the interaction of international law and politics? This book provides a fresh and engaging answer to these questions. It introduces different actors to the study of international law in this context, in particular highlighting the importance of institutional actors and the role of the media. It takes a theoretical approach, informed by detailed empirical analysis of key case studies, which challenges the traditional distinction between the spheres of 'the international' and 'the domestic' in global affairs, and the role of international law in the making of public policy.The book specifically critiques the idea of the 'politics of justification', which argues that deploying international legal norms to justify governmental decisions resulting in the use of force necessarily constrains government actions, and leads to fewer instances of military intervention. The politics of justification, on this account, can be seen as a progressive practice, through which international law can become embedded in domestic societies. The book investigates the actors engaged in this justification, and the institutional contexts within which legal justification is articulated, interpreted, and contested. It provides a rich, detailed account of domestic British discourse in the crucial case studies of the Suez Crisis of 1956 and the Iraq War of 2003, making extensive use of archival material, newspaper and television reporting, Parliamentary debates, polling data, personal memoirs, and the declassified material provided to several Public Inquiries, including the Chilcot Inquiry. In light of these sources, it considers the concept of international law as a language and form of communication rather than a set of abstract norms. It argues that a detailed understanding of how that language is deployed, both in private and in public, is essential to gaining a deeper understanding of the role of international law in domestic politics. This book will be illuminating reading for scholars and students the use of force in international law, historians, and media theorists.","event-place":"Oxford, New York","ISBN":"978-0-19-968695-7","number-of-pages":"290","publisher":"Oxford University Press","publisher-place":"Oxford, New York","source":"Oxford University Press","title":"The Politics of Justifying Force: The Suez Crisis, the Iraq War, and International Law","title-short":"The Politics of Justifying Force","author":[{"family":"Peevers","given":"Charlotte"}],"issued":{"date-parts":[["2013",11,7]]}},"locator":"175-178"}],"schema":"https://github.com/citation-style-language/schema/raw/master/csl-citation.json"} </w:instrText>
      </w:r>
      <w:r>
        <w:fldChar w:fldCharType="separate"/>
      </w:r>
      <w:r w:rsidRPr="00F95ED6">
        <w:rPr>
          <w:rFonts w:cs="Times New Roman"/>
          <w:szCs w:val="24"/>
        </w:rPr>
        <w:t>ibid 175–178.</w:t>
      </w:r>
      <w:r>
        <w:fldChar w:fldCharType="end"/>
      </w:r>
    </w:p>
  </w:footnote>
  <w:footnote w:id="28">
    <w:p w14:paraId="0B65B550" w14:textId="7B91BB73" w:rsidR="002D209C" w:rsidRPr="00F95ED6" w:rsidRDefault="002D209C">
      <w:pPr>
        <w:pStyle w:val="FootnoteText"/>
      </w:pPr>
      <w:r w:rsidRPr="005255D5">
        <w:rPr>
          <w:rStyle w:val="FootnoteReference"/>
        </w:rPr>
        <w:footnoteRef/>
      </w:r>
      <w:r w:rsidRPr="00F95ED6">
        <w:t xml:space="preserve"> https://www.politicshome.com/news/uk/political-parties/labour-party/tony-blair/news/77030/jeremy-corbyn-apologises-iraq-war</w:t>
      </w:r>
    </w:p>
  </w:footnote>
  <w:footnote w:id="29">
    <w:p w14:paraId="62D0FA2B" w14:textId="7BDB1175" w:rsidR="00A45DFA" w:rsidRPr="003225C0" w:rsidRDefault="00A45DFA" w:rsidP="00A45DFA">
      <w:pPr>
        <w:pStyle w:val="FootnoteText"/>
      </w:pPr>
      <w:r>
        <w:rPr>
          <w:rStyle w:val="FootnoteReference"/>
        </w:rPr>
        <w:footnoteRef/>
      </w:r>
      <w:r w:rsidRPr="003225C0">
        <w:t xml:space="preserve"> </w:t>
      </w:r>
      <w:r>
        <w:rPr>
          <w:lang w:val="de-DE"/>
        </w:rPr>
        <w:fldChar w:fldCharType="begin"/>
      </w:r>
      <w:r w:rsidR="00B94C2F">
        <w:instrText xml:space="preserve"> ADDIN ZOTERO_ITEM CSL_CITATION {"citationID":"p3pUOgNm","properties":{"formattedCitation":"Chiam (n 14) 38.","plainCitation":"Chiam (n 14) 38.","noteIndex":29},"citationItems":[{"id":3143,"uris":["http://zotero.org/users/949712/items/CRFQ2KCH"],"uri":["http://zotero.org/users/949712/items/CRFQ2KCH"],"itemData":{"id":3143,"type":"thesis","event-place":"Melbourne, Australia","publisher":"The University of Melbourne","publisher-place":"Melbourne, Australia","title":"International Law in Australian Public Debate 2003, 1965, 1916","URL":"https://minerva-access.unimelb.edu.au/handle/11343/128080","author":[{"family":"Chiam","given":"Madelaine"}],"issued":{"date-parts":[["2017"]]}},"locator":"38"}],"schema":"https://github.com/citation-style-language/schema/raw/master/csl-citation.json"} </w:instrText>
      </w:r>
      <w:r>
        <w:rPr>
          <w:lang w:val="de-DE"/>
        </w:rPr>
        <w:fldChar w:fldCharType="separate"/>
      </w:r>
      <w:r w:rsidR="00B94C2F" w:rsidRPr="00B94C2F">
        <w:rPr>
          <w:rFonts w:cs="Times New Roman"/>
        </w:rPr>
        <w:t>Chiam (n 14) 38.</w:t>
      </w:r>
      <w:r>
        <w:rPr>
          <w:lang w:val="de-DE"/>
        </w:rPr>
        <w:fldChar w:fldCharType="end"/>
      </w:r>
    </w:p>
  </w:footnote>
  <w:footnote w:id="30">
    <w:p w14:paraId="70F76A5F" w14:textId="1A76FE71" w:rsidR="000F7A02" w:rsidRDefault="000F7A02">
      <w:pPr>
        <w:pStyle w:val="FootnoteText"/>
      </w:pPr>
      <w:r>
        <w:rPr>
          <w:rStyle w:val="FootnoteReference"/>
        </w:rPr>
        <w:footnoteRef/>
      </w:r>
      <w:r>
        <w:t xml:space="preserve"> </w:t>
      </w:r>
      <w:r w:rsidR="00806632">
        <w:fldChar w:fldCharType="begin"/>
      </w:r>
      <w:r w:rsidR="00806632">
        <w:instrText xml:space="preserve"> ADDIN ZOTERO_ITEM CSL_CITATION {"citationID":"vkBOEBAu","properties":{"formattedCitation":"\\uc0\\u8216{}UK\\uc0\\u8217{}s \\uc0\\u8220{}Biggest Peace Rally\\uc0\\u8221{}\\uc0\\u8217{} ({\\i{}the Guardian}, 15 February 2003) &lt;http://www.theguardian.com/uk/2003/feb/15/politics.politicalnews&gt; accessed 26 June 2021.","plainCitation":"‘UK’s “Biggest Peace Rally”’ (the Guardian, 15 February 2003) &lt;http://www.theguardian.com/uk/2003/feb/15/politics.politicalnews&gt; accessed 26 June 2021.","noteIndex":30},"citationItems":[{"id":3157,"uris":["http://zotero.org/users/949712/items/JINLDERK"],"uri":["http://zotero.org/users/949712/items/JINLDERK"],"itemData":{"id":3157,"type":"webpage","abstract":"London today became the scene for what appears to be the biggest public rally in British history. Throughout the world, millions gathered to protest at the prospect of a war in Iraq.","container-title":"the Guardian","language":"en","note":"section: UK news","title":"UK's 'biggest peace rally'","URL":"http://www.theguardian.com/uk/2003/feb/15/politics.politicalnews","accessed":{"date-parts":[["2021",6,26]]},"issued":{"date-parts":[["2003",2,15]]}}}],"schema":"https://github.com/citation-style-language/schema/raw/master/csl-citation.json"} </w:instrText>
      </w:r>
      <w:r w:rsidR="00806632">
        <w:fldChar w:fldCharType="separate"/>
      </w:r>
      <w:r w:rsidR="00806632" w:rsidRPr="00806632">
        <w:rPr>
          <w:rFonts w:cs="Times New Roman"/>
          <w:szCs w:val="24"/>
        </w:rPr>
        <w:t>‘UK’s “Biggest Peace Rally”’ (</w:t>
      </w:r>
      <w:r w:rsidR="00806632" w:rsidRPr="00806632">
        <w:rPr>
          <w:rFonts w:cs="Times New Roman"/>
          <w:i/>
          <w:iCs/>
          <w:szCs w:val="24"/>
        </w:rPr>
        <w:t>the Guardian</w:t>
      </w:r>
      <w:r w:rsidR="00806632" w:rsidRPr="00806632">
        <w:rPr>
          <w:rFonts w:cs="Times New Roman"/>
          <w:szCs w:val="24"/>
        </w:rPr>
        <w:t>, 15 February 2003) &lt;http://www.theguardian.com/uk/2003/feb/15/politics.politicalnews&gt; accessed 26 June 2021.</w:t>
      </w:r>
      <w:r w:rsidR="00806632">
        <w:fldChar w:fldCharType="end"/>
      </w:r>
    </w:p>
  </w:footnote>
  <w:footnote w:id="31">
    <w:p w14:paraId="23005F17" w14:textId="31B2F767" w:rsidR="002D209C" w:rsidRDefault="002D209C">
      <w:pPr>
        <w:pStyle w:val="FootnoteText"/>
      </w:pPr>
      <w:r w:rsidRPr="005255D5">
        <w:rPr>
          <w:rStyle w:val="FootnoteReference"/>
        </w:rPr>
        <w:footnoteRef/>
      </w:r>
      <w:r>
        <w:t xml:space="preserve"> </w:t>
      </w:r>
      <w:r>
        <w:fldChar w:fldCharType="begin"/>
      </w:r>
      <w:r w:rsidR="00A96075">
        <w:instrText xml:space="preserve"> ADDIN ZOTERO_ITEM CSL_CITATION {"citationID":"Y7Nb1GeN","properties":{"formattedCitation":"Stefaan Walgrave and Joris Verhulst, \\uc0\\u8216{}Government Stance and Internal Diversity of Protest: A Comparative Study of Protest against the War in Iraq in Eight Countries\\uc0\\u8217{} (2009) 87 Social Forces 1355, 1367.","plainCitation":"Stefaan Walgrave and Joris Verhulst, ‘Government Stance and Internal Diversity of Protest: A Comparative Study of Protest against the War in Iraq in Eight Countries’ (2009) 87 Social Forces 1355, 1367.","noteIndex":31},"citationItems":[{"id":61,"uris":["http://zotero.org/users/949712/items/RY7XLHZB"],"uri":["http://zotero.org/users/949712/items/RY7XLHZB"],"itemData":{"id":61,"type":"article-journal","abstract":"This study tackles the question to what extent the composition of protest events is determined by the stance of governments. Established contextual theories do not formulate propositions on how context affects individual protesters. The article engages in empirically testing whether the macro-context affects the internal diversity of the crowds that took to the streets on Feb. 15, 2003, the massive day of protest against the upcoming war on Iraq. Drawing on a survey of 6,753 individual demonstrators in eight countries, we find that the composition of the marches is determined by the stance of the government and the opposition in the countries at stake. Apart from government stance, also the support in public opinion and the type of mobilization (media support) matter for internal diversity.","archive":"JSTOR","container-title":"Social Forces","ISSN":"0037-7732","issue":"3","page":"1355-1387","source":"JSTOR","title":"Government Stance and Internal Diversity of Protest: A Comparative Study of Protest against the War in Iraq in Eight Countries","title-short":"Government Stance and Internal Diversity of Protest","volume":"87","author":[{"family":"Walgrave","given":"Stefaan"},{"family":"Verhulst","given":"Joris"}],"issued":{"date-parts":[["2009"]]}},"locator":"1367"}],"schema":"https://github.com/citation-style-language/schema/raw/master/csl-citation.json"} </w:instrText>
      </w:r>
      <w:r>
        <w:fldChar w:fldCharType="separate"/>
      </w:r>
      <w:r w:rsidRPr="009D4B4B">
        <w:rPr>
          <w:rFonts w:cs="Times New Roman"/>
          <w:szCs w:val="24"/>
        </w:rPr>
        <w:t>Stefaan Walgrave and Joris Verhulst, ‘Government Stance and Internal Diversity of Protest: A Comparative Study of Protest against the War in Iraq in Eight Countries’ (2009) 87 Social Forces 1355, 1367.</w:t>
      </w:r>
      <w:r>
        <w:fldChar w:fldCharType="end"/>
      </w:r>
    </w:p>
  </w:footnote>
  <w:footnote w:id="32">
    <w:p w14:paraId="6862A4E0" w14:textId="2782317D" w:rsidR="002D209C" w:rsidRDefault="002D209C">
      <w:pPr>
        <w:pStyle w:val="FootnoteText"/>
      </w:pPr>
      <w:r w:rsidRPr="005255D5">
        <w:rPr>
          <w:rStyle w:val="FootnoteReference"/>
        </w:rPr>
        <w:footnoteRef/>
      </w:r>
      <w:r>
        <w:t xml:space="preserve"> </w:t>
      </w:r>
      <w:r>
        <w:fldChar w:fldCharType="begin"/>
      </w:r>
      <w:r w:rsidR="00A96075">
        <w:instrText xml:space="preserve"> ADDIN ZOTERO_ITEM CSL_CITATION {"citationID":"0bztwZb0","properties":{"formattedCitation":"ibid 1369.","plainCitation":"ibid 1369.","noteIndex":32},"citationItems":[{"id":61,"uris":["http://zotero.org/users/949712/items/RY7XLHZB"],"uri":["http://zotero.org/users/949712/items/RY7XLHZB"],"itemData":{"id":61,"type":"article-journal","abstract":"This study tackles the question to what extent the composition of protest events is determined by the stance of governments. Established contextual theories do not formulate propositions on how context affects individual protesters. The article engages in empirically testing whether the macro-context affects the internal diversity of the crowds that took to the streets on Feb. 15, 2003, the massive day of protest against the upcoming war on Iraq. Drawing on a survey of 6,753 individual demonstrators in eight countries, we find that the composition of the marches is determined by the stance of the government and the opposition in the countries at stake. Apart from government stance, also the support in public opinion and the type of mobilization (media support) matter for internal diversity.","archive":"JSTOR","container-title":"Social Forces","ISSN":"0037-7732","issue":"3","page":"1355-1387","source":"JSTOR","title":"Government Stance and Internal Diversity of Protest: A Comparative Study of Protest against the War in Iraq in Eight Countries","title-short":"Government Stance and Internal Diversity of Protest","volume":"87","author":[{"family":"Walgrave","given":"Stefaan"},{"family":"Verhulst","given":"Joris"}],"issued":{"date-parts":[["2009"]]}},"locator":"1369"}],"schema":"https://github.com/citation-style-language/schema/raw/master/csl-citation.json"} </w:instrText>
      </w:r>
      <w:r>
        <w:fldChar w:fldCharType="separate"/>
      </w:r>
      <w:r w:rsidRPr="009D4B4B">
        <w:rPr>
          <w:rFonts w:cs="Times New Roman"/>
        </w:rPr>
        <w:t>ibid 1369.</w:t>
      </w:r>
      <w:r>
        <w:fldChar w:fldCharType="end"/>
      </w:r>
    </w:p>
  </w:footnote>
  <w:footnote w:id="33">
    <w:p w14:paraId="18CB80C8" w14:textId="79C36D34" w:rsidR="002D209C" w:rsidRDefault="002D209C">
      <w:pPr>
        <w:pStyle w:val="FootnoteText"/>
      </w:pPr>
      <w:r w:rsidRPr="005255D5">
        <w:rPr>
          <w:rStyle w:val="FootnoteReference"/>
        </w:rPr>
        <w:footnoteRef/>
      </w:r>
      <w:r>
        <w:t xml:space="preserve"> As Loughlin put it, liberalism claims to enclose politics ‘within the straitjacket of law’ (</w:t>
      </w:r>
      <w:r>
        <w:fldChar w:fldCharType="begin"/>
      </w:r>
      <w:r w:rsidR="00B94C2F">
        <w:instrText xml:space="preserve"> ADDIN ZOTERO_ITEM CSL_CITATION {"citationID":"mTm6sgRh","properties":{"formattedCitation":"Martin Loughlin, {\\i{}Sword and Scales: An Examination of the Relationship between Law and Politics} (Bloomsbury Publishing 2000) 5.","plainCitation":"Martin Loughlin, Sword and Scales: An Examination of the Relationship between Law and Politics (Bloomsbury Publishing 2000) 5.","noteIndex":34},"citationItems":[{"id":1012,"uris":["http://zotero.org/users/949712/items/QG5MSCR3"],"uri":["http://zotero.org/users/949712/items/QG5MSCR3"],"itemData":{"id":1012,"type":"book","abstract":"This short and accessible book provides a provocative re-assessment of the various tangled relationships between law and politics and in so doing examines legal and political thinking on such critical areas as justice,the state, constitutionalism and rights. It introduces lawyers especially to certain important themes in some of the key texts in political thought and introduces political scientists to the legal dimensions of a number of central themes of political studies. Written by one of the leading theorists in constitutional law, the book should prove to be an indispensable companion for any student or teacher interested in law and politics.ContentsI. Law and Politics in the Conversation of MankindII. JusticeIII. The StateIV. ConstitutionalismV. Conclusions","ISBN":"978-1-84731-257-0","language":"en","number-of-pages":"254","publisher":"Bloomsbury Publishing","source":"Google Books","title":"Sword and Scales: An Examination of the Relationship between Law and Politics","title-short":"Sword and Scales","author":[{"family":"Loughlin","given":"Martin"}],"issued":{"date-parts":[["2000",7,24]]}},"locator":"5"}],"schema":"https://github.com/citation-style-language/schema/raw/master/csl-citation.json"} </w:instrText>
      </w:r>
      <w:r>
        <w:fldChar w:fldCharType="separate"/>
      </w:r>
      <w:r w:rsidRPr="009D4B4B">
        <w:rPr>
          <w:rFonts w:cs="Times New Roman"/>
          <w:szCs w:val="24"/>
        </w:rPr>
        <w:t xml:space="preserve">Martin Loughlin, </w:t>
      </w:r>
      <w:r w:rsidRPr="009D4B4B">
        <w:rPr>
          <w:rFonts w:cs="Times New Roman"/>
          <w:i/>
          <w:iCs/>
          <w:szCs w:val="24"/>
        </w:rPr>
        <w:t>Sword and Scales: An Examination of the Relationship between Law and Politics</w:t>
      </w:r>
      <w:r w:rsidRPr="009D4B4B">
        <w:rPr>
          <w:rFonts w:cs="Times New Roman"/>
          <w:szCs w:val="24"/>
        </w:rPr>
        <w:t xml:space="preserve"> (Bloomsbury Publishing 2000) 5.</w:t>
      </w:r>
      <w:r>
        <w:fldChar w:fldCharType="end"/>
      </w:r>
      <w:r>
        <w:t>).</w:t>
      </w:r>
    </w:p>
  </w:footnote>
  <w:footnote w:id="34">
    <w:p w14:paraId="7CEBDA5B" w14:textId="54173148" w:rsidR="002D209C" w:rsidRDefault="002D209C">
      <w:pPr>
        <w:pStyle w:val="FootnoteText"/>
      </w:pPr>
      <w:r w:rsidRPr="005255D5">
        <w:rPr>
          <w:rStyle w:val="FootnoteReference"/>
        </w:rPr>
        <w:footnoteRef/>
      </w:r>
      <w:r>
        <w:t xml:space="preserve"> </w:t>
      </w:r>
      <w:r>
        <w:fldChar w:fldCharType="begin"/>
      </w:r>
      <w:r w:rsidR="00A96075">
        <w:instrText xml:space="preserve"> ADDIN ZOTERO_ITEM CSL_CITATION {"citationID":"TJTnmbeN","properties":{"formattedCitation":"China Mi\\uc0\\u233{}ville, \\uc0\\u8216{}Multilateralism as Terror: International Law, Haiti and Imperialism\\uc0\\u8217{} (2008) 19 Finnish Yearbook of International Law 63, 65.","plainCitation":"China Miéville, ‘Multilateralism as Terror: International Law, Haiti and Imperialism’ (2008) 19 Finnish Yearbook of International Law 63, 65.","noteIndex":34},"citationItems":[{"id":582,"uris":["http://zotero.org/users/949712/items/8I68BAWF"],"uri":["http://zotero.org/users/949712/items/8I68BAWF"],"itemData":{"id":582,"type":"article-journal","abstract":"Much of the liberal criticism of the Bush administration's prosecution of the war in Iraq has taken a legalistic form, decrying that law as 'illegal'. This criticism has often implied that US unilateralism has been definitional to the neoconservative project and the geopolitical moment, and that a contrasting and supposedly non-existent 'multilateralism' would be neither illegal nor objectionable. The overthrow of Haiti's President Jean-Bertrande Aristide in 2004 and the subsequent installing of UN MINUSTAH peace-keepers in the country was a model multilateral action, the fact of which should have problematised this model: its almost wholesale ignoring in the scholarly international law literature is therefore investigated. The intervention is understood as a successful imperialist action, and the argument made that multilateralism as much as unilateralism can easily be part of an imperialist strategy.","container-title":"Finnish Yearbook of International Law","ISSN":"0786-6453","page":"63-92","source":"eprints.bbk.ac.uk","title":"Multilateralism as Terror: International Law, Haiti and Imperialism","title-short":"Multilateralism as Terror","volume":"19","author":[{"family":"Miéville","given":"China"}],"issued":{"date-parts":[["2008"]]}},"locator":"65"}],"schema":"https://github.com/citation-style-language/schema/raw/master/csl-citation.json"} </w:instrText>
      </w:r>
      <w:r>
        <w:fldChar w:fldCharType="separate"/>
      </w:r>
      <w:r w:rsidRPr="009D4B4B">
        <w:rPr>
          <w:rFonts w:cs="Times New Roman"/>
          <w:szCs w:val="24"/>
        </w:rPr>
        <w:t>China Miéville, ‘Multilateralism as Terror: International Law, Haiti and Imperialism’ (2008) 19 Finnish Yearbook of International Law 63, 65.</w:t>
      </w:r>
      <w:r>
        <w:fldChar w:fldCharType="end"/>
      </w:r>
    </w:p>
  </w:footnote>
  <w:footnote w:id="35">
    <w:p w14:paraId="49F4B4D3" w14:textId="09E245CF" w:rsidR="002D209C" w:rsidRDefault="002D209C">
      <w:pPr>
        <w:pStyle w:val="FootnoteText"/>
      </w:pPr>
      <w:r w:rsidRPr="005255D5">
        <w:rPr>
          <w:rStyle w:val="FootnoteReference"/>
        </w:rPr>
        <w:footnoteRef/>
      </w:r>
      <w:r>
        <w:t xml:space="preserve"> </w:t>
      </w:r>
      <w:r>
        <w:fldChar w:fldCharType="begin"/>
      </w:r>
      <w:r w:rsidR="00A96075">
        <w:instrText xml:space="preserve"> ADDIN ZOTERO_ITEM CSL_CITATION {"citationID":"nmUBTsvR","properties":{"formattedCitation":"Robert Knox, \\uc0\\u8216{}Civilizing Interventions? Race, War and International Law\\uc0\\u8217{} (2013) 26 Cambridge Review of International Affairs 111, 120.","plainCitation":"Robert Knox, ‘Civilizing Interventions? Race, War and International Law’ (2013) 26 Cambridge Review of International Affairs 111, 120.","noteIndex":35},"citationItems":[{"id":889,"uris":["http://zotero.org/users/949712/items/J2H8IGFE"],"uri":["http://zotero.org/users/949712/items/J2H8IGFE"],"itemData":{"id":889,"type":"article-journal","abstract":"Over the past decade there has been an explosion in literature on imperialism and international law. This scholarship has focused on the use of force, especially humanitarian intervention and the war on terror. These accounts foreground the issue of race, arguing that these legal arguments reproduce the dynamic of the civilising mission. This article argues that such analyses miss some key elements. Contemporary interventions must be counterposed to the First Iraq War, which was enabled through the uncontroversial authorization of the Security Council. Humanitarian intervention and the war on terror emerged in reaction to the fear that other states would veto Security Council resolutions. Consequently, the ‘racial’ discourse around intervention cannot simply be read as ‘othering’ the peripheries, but was also a response to inter-imperialist rivalry. The article then advances a conception of the arguments as an attempt to articulate hegemonic coalitions against emerging rivalries, and reads racialization in this light.","container-title":"Cambridge Review of International Affairs","DOI":"10.1080/09557571.2012.762899","ISSN":"0955-7571","issue":"1","page":"111-132","source":"Taylor and Francis+NEJM","title":"Civilizing Interventions? Race, War and International Law","title-short":"Civilizing interventions?","volume":"26","author":[{"family":"Knox","given":"Robert"}],"issued":{"date-parts":[["2013"]]}},"locator":"120"}],"schema":"https://github.com/citation-style-language/schema/raw/master/csl-citation.json"} </w:instrText>
      </w:r>
      <w:r>
        <w:fldChar w:fldCharType="separate"/>
      </w:r>
      <w:r w:rsidRPr="009D4B4B">
        <w:rPr>
          <w:rFonts w:cs="Times New Roman"/>
          <w:szCs w:val="24"/>
        </w:rPr>
        <w:t>Robert Knox, ‘Civilizing Interventions? Race, War and International Law’ (2013) 26 Cambridge Review of International Affairs 111, 120.</w:t>
      </w:r>
      <w:r>
        <w:fldChar w:fldCharType="end"/>
      </w:r>
    </w:p>
  </w:footnote>
  <w:footnote w:id="36">
    <w:p w14:paraId="64645C2F" w14:textId="7B0FE35E" w:rsidR="002D209C" w:rsidRDefault="002D209C">
      <w:pPr>
        <w:pStyle w:val="FootnoteText"/>
      </w:pPr>
      <w:r w:rsidRPr="005255D5">
        <w:rPr>
          <w:rStyle w:val="FootnoteReference"/>
        </w:rPr>
        <w:footnoteRef/>
      </w:r>
      <w:r>
        <w:t xml:space="preserve"> </w:t>
      </w:r>
      <w:r w:rsidRPr="002A0100">
        <w:t>https://georgewbush-whitehouse.archives.gov/nsc/nss/2002/nss3.html</w:t>
      </w:r>
    </w:p>
  </w:footnote>
  <w:footnote w:id="37">
    <w:p w14:paraId="0D8AEE04" w14:textId="30840B52"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{"citationID":"cBvMwr2u","properties":{"formattedCitation":"Helen Duffy, {\\i{}The War on Terror\\uc0\\u8217{} and the Framework of International Law} (2 edition, Cambridge University Press 2015).","plainCitation":"Helen Duffy, The War on Terror’ and the Framework of International Law (2 edition, Cambridge University Press 2015).","noteIndex":38},"citationItems":[{"id":41,"uris":["http://zotero.org/users/949712/items/TJHH3PQN"],"uri":["http://zotero.org/users/949712/items/TJHH3PQN"],"itemData":{"id":41,"type":"book","abstract":"Helen Duffy's analysis of international law and practice in relation to terrorism and counter-terrorism provides a framework for analysing the lawfulness of the many legislative, policy and judicial developments which have proliferated since 9/11. Among the many specific issues she addresses are targeted killings and the death of Osama bin Laden, detentions (including Guantanamo Bay), sanctions regimes, surveillance, extraordinary renditions, the prohibition on 'association' or 'support' for terrorism and the evolving preventive role of criminal law. She also considers the unfolding responses to political and judicial wrongs committed in the war on terror, such as the impact of the courts on human rights protection. While exploring areas of controversy, uncertainty and flux, she questions post-9/11 allegations of gaping holes, inadequacies or transformation in the international legal order and concludes by highlighting characteristics of the 'war on terror' and questioning its longer term implications.","edition":"2 edition","event-place":"Cambridge, United Kingdom ; New York","ISBN":"978-1-107-60172-7","language":"English","number-of-pages":"1070","publisher":"Cambridge University Press","publisher-place":"Cambridge, United Kingdom ; New York","source":"Amazon","title":"The War on Terror' and the Framework of International Law","author":[{"family":"Duffy","given":"Helen"}],"issued":{"date-parts":[["2015",4,9]]}}}],"schema":"https://github.com/citation-style-language/schema/raw/master/csl-citation.json"} </w:instrText>
      </w:r>
      <w:r>
        <w:fldChar w:fldCharType="separate"/>
      </w:r>
      <w:r w:rsidRPr="009D4B4B">
        <w:rPr>
          <w:rFonts w:cs="Times New Roman"/>
          <w:szCs w:val="24"/>
        </w:rPr>
        <w:t xml:space="preserve">Helen Duffy, </w:t>
      </w:r>
      <w:r w:rsidRPr="009D4B4B">
        <w:rPr>
          <w:rFonts w:cs="Times New Roman"/>
          <w:i/>
          <w:iCs/>
          <w:szCs w:val="24"/>
        </w:rPr>
        <w:t>The War on Terror’ and the Framework of International Law</w:t>
      </w:r>
      <w:r w:rsidRPr="009D4B4B">
        <w:rPr>
          <w:rFonts w:cs="Times New Roman"/>
          <w:szCs w:val="24"/>
        </w:rPr>
        <w:t xml:space="preserve"> (2 edition, Cambridge University Press 2015).</w:t>
      </w:r>
      <w:r>
        <w:fldChar w:fldCharType="end"/>
      </w:r>
    </w:p>
  </w:footnote>
  <w:footnote w:id="38">
    <w:p w14:paraId="05E79608" w14:textId="37653D51" w:rsidR="005653C8" w:rsidRPr="006D4B8A" w:rsidRDefault="005653C8">
      <w:pPr>
        <w:pStyle w:val="FootnoteText"/>
        <w:rPr>
          <w:lang w:val="fr-FR"/>
        </w:rPr>
      </w:pPr>
      <w:r>
        <w:rPr>
          <w:rStyle w:val="FootnoteReference"/>
        </w:rPr>
        <w:footnoteRef/>
      </w:r>
      <w:r w:rsidRPr="006D4B8A">
        <w:rPr>
          <w:lang w:val="fr-FR"/>
        </w:rPr>
        <w:t xml:space="preserve"> </w:t>
      </w:r>
      <w:r w:rsidR="00B94C2F">
        <w:fldChar w:fldCharType="begin"/>
      </w:r>
      <w:r w:rsidR="00A96075" w:rsidRPr="006D4B8A">
        <w:rPr>
          <w:lang w:val="fr-FR"/>
        </w:rPr>
        <w:instrText xml:space="preserve"> ADDIN ZOTERO_ITEM CSL_CITATION {"citationID":"VTF43qqo","properties":{"formattedCitation":"Mi\\uc0\\u233{}ville (n 34) 65.","plainCitation":"Miéville (n 34) 65.","noteIndex":38},"citationItems":[{"id":582,"uris":["http://zotero.org/users/949712/items/8I68BAWF"],"uri":["http://zotero.org/users/949712/items/8I68BAWF"],"itemData":{"id":582,"type":"article-journal","abstract":"Much of the liberal criticism of the Bush administration's prosecution of the war in Iraq has taken a legalistic form, decrying that law as 'illegal'. This criticism has often implied that US unilateralism has been definitional to the neoconservative project and the geopolitical moment, and that a contrasting and supposedly non-existent 'multilateralism' would be neither illegal nor objectionable. The overthrow of Haiti's President Jean-Bertrande Aristide in 2004 and the subsequent installing of UN MINUSTAH peace-keepers in the country was a model multilateral action, the fact of which should have problematised this model: its almost wholesale ignoring in the scholarly international law literature is therefore investigated. The intervention is understood as a successful imperialist action, and the argument made that multilateralism as much as unilateralism can easily be part of an imperialist strategy.","container-title":"Finnish Yearbook of International Law","ISSN":"0786-6453","page":"63-92","source":"eprints.bbk.ac.uk","title":"Multilateralism as Terror: International Law, Haiti and Imperialism","title-short":"Multilateralism as Terror","volume":"19","author":[{"family":"Miéville","given":"China"}],"issued":{"date-parts":[["2008"]]}},"locator":"65"}],"schema":"https://github.com/citation-style-language/schema/raw/master/csl-citation.json"} </w:instrText>
      </w:r>
      <w:r w:rsidR="00B94C2F">
        <w:fldChar w:fldCharType="separate"/>
      </w:r>
      <w:r w:rsidR="00A96075" w:rsidRPr="006D4B8A">
        <w:rPr>
          <w:rFonts w:cs="Times New Roman"/>
          <w:szCs w:val="24"/>
          <w:lang w:val="fr-FR"/>
        </w:rPr>
        <w:t>Miéville (n 34) 65.</w:t>
      </w:r>
      <w:r w:rsidR="00B94C2F">
        <w:fldChar w:fldCharType="end"/>
      </w:r>
    </w:p>
  </w:footnote>
  <w:footnote w:id="39">
    <w:p w14:paraId="0C20CAC7" w14:textId="27E41310" w:rsidR="002D209C" w:rsidRPr="006D4B8A" w:rsidRDefault="002D209C">
      <w:pPr>
        <w:pStyle w:val="FootnoteText"/>
        <w:rPr>
          <w:lang w:val="fr-FR"/>
        </w:rPr>
      </w:pPr>
      <w:r w:rsidRPr="005255D5">
        <w:rPr>
          <w:rStyle w:val="FootnoteReference"/>
        </w:rPr>
        <w:footnoteRef/>
      </w:r>
      <w:r w:rsidRPr="006D4B8A">
        <w:rPr>
          <w:lang w:val="fr-FR"/>
        </w:rPr>
        <w:t xml:space="preserve"> https://www.theguardian.com/politics/2003/mar/07/highereducation.iraq</w:t>
      </w:r>
    </w:p>
  </w:footnote>
  <w:footnote w:id="40">
    <w:p w14:paraId="1CD35848" w14:textId="396273B6"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{"citationID":"QrMt9dzU","properties":{"formattedCitation":"\\uc0\\u8216{}Wilmshurst Resignation Letter\\uc0\\u8217{} (24 March 2005) &lt;http://news.bbc.co.uk/1/hi/uk_politics/4377605.stm&gt; accessed 20 October 2019.","plainCitation":"‘Wilmshurst Resignation Letter’ (24 March 2005) &lt;http://news.bbc.co.uk/1/hi/uk_politics/4377605.stm&gt; accessed 20 October 2019.","noteIndex":41},"citationItems":[{"id":49,"uris":["http://zotero.org/users/949712/items/N76K96FY"],"uri":["http://zotero.org/users/949712/items/N76K96FY"],"itemData":{"id":49,"type":"article-newspaper","abstract":"The partial text of a resignation letter from the Foreign Office's deputy legal adviser in March 2003.","language":"en-GB","source":"news.bbc.co.uk","title":"Wilmshurst resignation letter","URL":"http://news.bbc.co.uk/1/hi/uk_politics/4377605.stm","accessed":{"date-parts":[["2019",10,20]]},"issued":{"date-parts":[["2005",3,24]]}}}],"schema":"https://github.com/citation-style-language/schema/raw/master/csl-citation.json"} </w:instrText>
      </w:r>
      <w:r>
        <w:fldChar w:fldCharType="separate"/>
      </w:r>
      <w:r w:rsidRPr="009D4B4B">
        <w:rPr>
          <w:rFonts w:cs="Times New Roman"/>
          <w:szCs w:val="24"/>
        </w:rPr>
        <w:t>‘Wilmshurst Resignation Letter’ (24 March 2005) &lt;http://news.bbc.co.uk/1/hi/uk_politics/4377605.stm&gt; accessed 20 October 2019.</w:t>
      </w:r>
      <w:r>
        <w:fldChar w:fldCharType="end"/>
      </w:r>
    </w:p>
  </w:footnote>
  <w:footnote w:id="41">
    <w:p w14:paraId="1A51DA32" w14:textId="464F0102" w:rsidR="002D209C" w:rsidRDefault="002D209C">
      <w:pPr>
        <w:pStyle w:val="FootnoteText"/>
      </w:pPr>
      <w:r>
        <w:rPr>
          <w:rStyle w:val="FootnoteReference"/>
        </w:rPr>
        <w:footnoteRef/>
      </w:r>
      <w:r>
        <w:t xml:space="preserve"> </w:t>
      </w:r>
      <w:r>
        <w:fldChar w:fldCharType="begin"/>
      </w:r>
      <w:r w:rsidR="00B94C2F">
        <w:instrText xml:space="preserve"> ADDIN ZOTERO_ITEM CSL_CITATION {"citationID":"OLKdAiMn","properties":{"formattedCitation":"Evgeny Bronislavovich Pashukanis, \\uc0\\u8216{}Lenin and Problems of Law\\uc0\\u8217{} in Piers Beirne and Robert Sharlet (eds), {\\i{}Pashukanis, Selected Writings on Marxism and Law} (Academic Press 1980) 144.","plainCitation":"Evgeny Bronislavovich Pashukanis, ‘Lenin and Problems of Law’ in Piers Beirne and Robert Sharlet (eds), Pashukanis, Selected Writings on Marxism and Law (Academic Press 1980) 144.","noteIndex":42},"citationItems":[{"id":254,"uris":["http://zotero.org/users/949712/items/U52PZB2J"],"uri":["http://zotero.org/users/949712/items/U52PZB2J"],"itemData":{"id":254,"type":"chapter","container-title":"Pashukanis, Selected Writings on Marxism and Law","event-place":"London","ISBN":"0-12-086350-2","page":"133-164","publisher":"Academic Press","publisher-place":"London","title":"Lenin and Problems of Law","author":[{"family":"Pashukanis","given":"Evgeny Bronislavovich"}],"editor":[{"family":"Beirne","given":"Piers"},{"family":"Sharlet","given":"Robert"}],"issued":{"date-parts":[["1980"]]}},"locator":"144"}],"schema":"https://github.com/citation-style-language/schema/raw/master/csl-citation.json"} </w:instrText>
      </w:r>
      <w:r>
        <w:fldChar w:fldCharType="separate"/>
      </w:r>
      <w:r w:rsidRPr="00B142C8">
        <w:rPr>
          <w:rFonts w:cs="Times New Roman"/>
          <w:szCs w:val="24"/>
        </w:rPr>
        <w:t xml:space="preserve">Evgeny Bronislavovich Pashukanis, ‘Lenin and Problems of Law’ in Piers Beirne and Robert Sharlet (eds), </w:t>
      </w:r>
      <w:r w:rsidRPr="00B142C8">
        <w:rPr>
          <w:rFonts w:cs="Times New Roman"/>
          <w:i/>
          <w:iCs/>
          <w:szCs w:val="24"/>
        </w:rPr>
        <w:t>Pashukanis, Selected Writings on Marxism and Law</w:t>
      </w:r>
      <w:r w:rsidRPr="00B142C8">
        <w:rPr>
          <w:rFonts w:cs="Times New Roman"/>
          <w:szCs w:val="24"/>
        </w:rPr>
        <w:t xml:space="preserve"> (Academic Press 1980) 144.</w:t>
      </w:r>
      <w:r>
        <w:fldChar w:fldCharType="end"/>
      </w:r>
    </w:p>
  </w:footnote>
  <w:footnote w:id="42">
    <w:p w14:paraId="7A7F0EE2" w14:textId="16546D01"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{"citationID":"ACkP3s1O","properties":{"formattedCitation":"China Mi\\uc0\\u233{}ville, {\\i{}Between Equal Rights: A Marxist Theory of International Law} (Brill 2005); Antony Anghie, {\\i{}Imperialism, Sovereignty, and the Making of International Law} (Cambridge University Press 2005); Robert Knox, \\uc0\\u8216{}Valuing Race? Stretched Marxism and the Logic of Imperialism\\uc0\\u8217{} (2016) 4 London Review of International Law 81.","plainCitation":"China Miéville, Between Equal Rights: A Marxist Theory of International Law (Brill 2005); Antony Anghie, Imperialism, Sovereignty, and the Making of International Law (Cambridge University Press 2005); Robert Knox, ‘Valuing Race? Stretched Marxism and the Logic of Imperialism’ (2016) 4 London Review of International Law 81.","noteIndex":43},"citationItems":[{"id":905,"uris":["http://zotero.org/users/949712/items/M9UKE453"],"uri":["http://zotero.org/users/949712/items/M9UKE453"],"itemData":{"id":905,"type":"book","event-place":"Leiden","ISBN":"90-04-13134-5","publisher":"Brill","publisher-place":"Leiden","title":"Between Equal Rights: A Marxist Theory of International Law","title-short":"Between equal rights","author":[{"family":"Miéville","given":"China"}],"issued":{"date-parts":[["2005"]]}}},{"id":640,"uris":["http://zotero.org/users/949712/items/PK4AZZCT"],"uri":["http://zotero.org/users/949712/items/PK4AZZCT"],"itemData":{"id":640,"type":"book","ISBN":"0-521-82892-9","publisher":"Cambridge University Press","title":"Imperialism, Sovereignty, and the Making of International Law","author":[{"family":"Anghie","given":"Antony"}],"issued":{"date-parts":[["2005"]]}}},{"id":1236,"uris":["http://zotero.org/users/949712/items/DAUDFZVX"],"uri":["http://zotero.org/users/949712/items/DAUDFZVX"],"itemData":{"id":1236,"type":"article-journal","abstract":"This article attempts to demonstrate the intimate interconnection between value and race in international law. It begins with an exploration of Marxist understandings of imperialism, arguing that they falsely counterpose race and value. It then attempts to reconstruct an account in which the two are understood as mutually constitutive.","container-title":"London Review of International Law","DOI":"10.1093/lril/lrw004","ISSN":"2050-6325, 2050-6333","issue":"1","journalAbbreviation":"Lond. rev. int. law","language":"en","page":"81-126","source":"lril.oxfordjournals.org","title":"Valuing race? Stretched Marxism and the logic of imperialism","title-short":"Valuing race?","volume":"4","author":[{"family":"Knox","given":"Robert"}],"issued":{"date-parts":[["2016",3,1]]}}}],"schema":"https://github.com/citation-style-language/schema/raw/master/csl-citation.json"} </w:instrText>
      </w:r>
      <w:r>
        <w:fldChar w:fldCharType="separate"/>
      </w:r>
      <w:r w:rsidRPr="00B142C8">
        <w:rPr>
          <w:rFonts w:cs="Times New Roman"/>
          <w:szCs w:val="24"/>
        </w:rPr>
        <w:t xml:space="preserve">China Miéville, </w:t>
      </w:r>
      <w:r w:rsidRPr="00B142C8">
        <w:rPr>
          <w:rFonts w:cs="Times New Roman"/>
          <w:i/>
          <w:iCs/>
          <w:szCs w:val="24"/>
        </w:rPr>
        <w:t>Between Equal Rights: A Marxist Theory of International Law</w:t>
      </w:r>
      <w:r w:rsidRPr="00B142C8">
        <w:rPr>
          <w:rFonts w:cs="Times New Roman"/>
          <w:szCs w:val="24"/>
        </w:rPr>
        <w:t xml:space="preserve"> (Brill 2005); Antony Anghie, </w:t>
      </w:r>
      <w:r w:rsidRPr="00B142C8">
        <w:rPr>
          <w:rFonts w:cs="Times New Roman"/>
          <w:i/>
          <w:iCs/>
          <w:szCs w:val="24"/>
        </w:rPr>
        <w:t>Imperialism, Sovereignty, and the Making of International Law</w:t>
      </w:r>
      <w:r w:rsidRPr="00B142C8">
        <w:rPr>
          <w:rFonts w:cs="Times New Roman"/>
          <w:szCs w:val="24"/>
        </w:rPr>
        <w:t xml:space="preserve"> (Cambridge University Press 2005); Robert Knox, ‘Valuing Race? Stretched Marxism and the Logic of Imperialism’ (2016) 4 London Review of International Law 81.</w:t>
      </w:r>
      <w:r>
        <w:fldChar w:fldCharType="end"/>
      </w:r>
    </w:p>
  </w:footnote>
  <w:footnote w:id="43">
    <w:p w14:paraId="0976CEE5" w14:textId="6658C40E" w:rsidR="00681F24" w:rsidRDefault="00681F24">
      <w:pPr>
        <w:pStyle w:val="FootnoteText"/>
      </w:pPr>
      <w:r>
        <w:rPr>
          <w:rStyle w:val="FootnoteReference"/>
        </w:rPr>
        <w:footnoteRef/>
      </w:r>
      <w:r>
        <w:t xml:space="preserve"> </w:t>
      </w:r>
      <w:r>
        <w:fldChar w:fldCharType="begin"/>
      </w:r>
      <w:r w:rsidR="00B94C2F">
        <w:instrText xml:space="preserve"> ADDIN ZOTERO_ITEM CSL_CITATION {"citationID":"FTYn3zja","properties":{"formattedCitation":"Kerry Rittich, \\uc0\\u8216{}Occupied Iraq: Imperial Convergences?\\uc0\\u8217{} (2018) 31 Leiden Journal of International Law 479; Ntina Tzouvala, \\uc0\\u8216{}Food for the Global Market: The Neoliberal Reconstruction of Agriculture in Occupied Iraq (2003\\uc0\\u8211{}2004) and the Role of International Law\\uc0\\u8217{} (2017) 17 Global Jurist.","plainCitation":"Kerry Rittich, ‘Occupied Iraq: Imperial Convergences?’ (2018) 31 Leiden Journal of International Law 479; Ntina Tzouvala, ‘Food for the Global Market: The Neoliberal Reconstruction of Agriculture in Occupied Iraq (2003–2004) and the Role of International Law’ (2017) 17 Global Jurist.","noteIndex":44},"citationItems":[{"id":3144,"uris":["http://zotero.org/users/949712/items/M9DQUXAJ"],"uri":["http://zotero.org/users/949712/items/M9DQUXAJ"],"itemData":{"id":3144,"type":"article-journal","abstract":"The occupation of Iraq in 2003 involved a wide-ranging set of interventions in the domestic legal, political and economic structures of the state, interventions that provoked a debate about whether the law of occupation should recognize a category of ‘transformative’ occupation.While the occupation itself has often been decried as an imperial venture, its administration involved a diffusion of power among international institutions as well as ratification by the Security Council through Resolution 1483. This article pursues the intuition that the transformation of norms and practices elsewhere in the international order underwrote the idea that it was the law of occupation that was problematic, at the same time facilitating the transmutation and preservation of practices that might be identified as imperial. Two developments are key: The first is the pervasive normalization of intervention in the domestic policy and legal orders of states; the second is the dissemination of norms about domestic regulation within the international order, those that touch on economic governance in particular. The orders of the occupying were infused in both form and substance with ideas of ‘normal governance’ traceable to myriad projects, policies and practices of other international institutions: development agencies, financial institutions, trade organizations. Iraq then might be a revealing case with which to consider the character and locations of contemporary imperialism, as well as the role of international law and international institutions in its unfolding.","container-title":"Leiden Journal of International Law","DOI":"10.1017/S0922156518000316","ISSN":"0922-1565, 1478-9698","issue":"3","language":"en","note":"publisher: Cambridge University Press","page":"479-508","source":"Cambridge University Press","title":"Occupied Iraq: Imperial Convergences?","title-short":"Occupied Iraq","volume":"31","author":[{"family":"Rittich","given":"Kerry"}],"issued":{"date-parts":[["2018",9]]}}},{"id":1168,"uris":["http://zotero.org/users/949712/items/UV7RRUFV"],"uri":["http://zotero.org/users/949712/items/UV7RRUFV"],"itemData":{"id":1168,"type":"article-journal","abstract":"AbstractThis paper revisits the occupation of Iraq between 2003 and 2004. The focus of my analysis is the agricultural reforms promoted by the occupying power, the Coalition Provisional Authority, which aimed at the marketisation of agricultural production, at the enhancement of the position of multi-national agribusiness and in the total integration of Iraq in global food markets. More specifically, this article maintains that the aggressively neoliberal reform of Iraq’s agriculture can be better understood as the extreme end of a wider spectrum of promotion of neoliberal state-building through international law and international institutions post-1990.","container-title":"Global Jurist","issue":"1","title":"Food for the Global Market: The Neoliberal Reconstruction of Agriculture in Occupied Iraq (2003–2004) and the role of international law","title-short":"Food for the Global Market","volume":"17","author":[{"family":"Tzouvala","given":"Ntina"}],"accessed":{"date-parts":[["2017",8,15]]},"issued":{"date-parts":[["2017",4,1]]}}}],"schema":"https://github.com/citation-style-language/schema/raw/master/csl-citation.json"} </w:instrText>
      </w:r>
      <w:r>
        <w:fldChar w:fldCharType="separate"/>
      </w:r>
      <w:r w:rsidR="00E879E4" w:rsidRPr="00E879E4">
        <w:rPr>
          <w:rFonts w:cs="Times New Roman"/>
          <w:szCs w:val="24"/>
        </w:rPr>
        <w:t>Kerry Rittich, ‘Occupied Iraq: Imperial Convergences?’ (2018) 31 Leiden Journal of International Law 479; Ntina Tzouvala, ‘Food for the Global Market: The Neoliberal Reconstruction of Agriculture in Occupied Iraq (2003–2004) and the Role of International Law’ (2017) 17 Global Jurist.</w:t>
      </w:r>
      <w:r>
        <w:fldChar w:fldCharType="end"/>
      </w:r>
    </w:p>
  </w:footnote>
  <w:footnote w:id="44">
    <w:p w14:paraId="7919713E" w14:textId="7930DEBE" w:rsidR="002D209C" w:rsidRDefault="002D209C">
      <w:pPr>
        <w:pStyle w:val="FootnoteText"/>
      </w:pPr>
      <w:r w:rsidRPr="005255D5">
        <w:rPr>
          <w:rStyle w:val="FootnoteReference"/>
        </w:rPr>
        <w:footnoteRef/>
      </w:r>
      <w:r>
        <w:t xml:space="preserve"> </w:t>
      </w:r>
      <w:r>
        <w:fldChar w:fldCharType="begin"/>
      </w:r>
      <w:r w:rsidR="00A96075">
        <w:instrText xml:space="preserve"> ADDIN ZOTERO_ITEM CSL_CITATION {"citationID":"gZNprzKB","properties":{"formattedCitation":"Matthew Craven and others, \\uc0\\u8216{}We Are Teachers of International Law\\uc0\\u8217{} (2004) 17 Leiden journal of international law 363, 365.","plainCitation":"Matthew Craven and others, ‘We Are Teachers of International Law’ (2004) 17 Leiden journal of international law 363, 365.","noteIndex":44},"citationItems":[{"id":978,"uris":["http://zotero.org/users/949712/items/7JN7UUXP"],"uri":["http://zotero.org/users/949712/items/7JN7UUXP"],"itemData":{"id":978,"type":"article-journal","container-title":"Leiden journal of international law","issue":"2","page":"363–374","source":"Google Scholar","title":"We are Teachers of International Law","volume":"17","author":[{"family":"Craven","given":"Matthew"},{"family":"Marks","given":"Susan"},{"family":"Simpson","given":"Gerry"},{"family":"Wilde","given":"Ralph"}],"issued":{"date-parts":[["2004"]]}},"locator":"365"}],"schema":"https://github.com/citation-style-language/schema/raw/master/csl-citation.json"} </w:instrText>
      </w:r>
      <w:r>
        <w:fldChar w:fldCharType="separate"/>
      </w:r>
      <w:r w:rsidRPr="009D4B4B">
        <w:rPr>
          <w:rFonts w:cs="Times New Roman"/>
          <w:szCs w:val="24"/>
        </w:rPr>
        <w:t>Matthew Craven and others, ‘We Are Teachers of International Law’ (2004) 17 Leiden journal of international law 363, 365.</w:t>
      </w:r>
      <w:r>
        <w:fldChar w:fldCharType="end"/>
      </w:r>
    </w:p>
  </w:footnote>
  <w:footnote w:id="45">
    <w:p w14:paraId="6E74436C" w14:textId="0A517B82"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{"citationID":"iennBEIi","properties":{"formattedCitation":"Polly Toynbee, \\uc0\\u8216{}If the UN Backs War, so Will We\\uc0\\u8217{} {\\i{}The Guardian} (12 February 2003) &lt;https://www.theguardian.com/world/2003/feb/12/iraq.foreignpolicy1&gt; accessed 20 October 2019.","plainCitation":"Polly Toynbee, ‘If the UN Backs War, so Will We’ The Guardian (12 February 2003) &lt;https://www.theguardian.com/world/2003/feb/12/iraq.foreignpolicy1&gt; accessed 20 October 2019.","noteIndex":46},"citationItems":[{"id":47,"uris":["http://zotero.org/users/949712/items/9ZCHYGTQ"],"uri":["http://zotero.org/users/949712/items/9ZCHYGTQ"],"itemData":{"id":47,"type":"article-newspaper","abstract":"Polly Toynbee: The threat of war has at last galvanised a sense of European identity.","container-title":"The Guardian","ISSN":"0261-3077","language":"en-GB","section":"World news","source":"www.theguardian.com","title":"If the UN backs war, so will we","title-short":"Polly Toynbee","URL":"https://www.theguardian.com/world/2003/feb/12/iraq.foreignpolicy1","author":[{"family":"Toynbee","given":"Polly"}],"accessed":{"date-parts":[["2019",10,20]]},"issued":{"date-parts":[["2003",2,12]]}}}],"schema":"https://github.com/citation-style-language/schema/raw/master/csl-citation.json"} </w:instrText>
      </w:r>
      <w:r>
        <w:fldChar w:fldCharType="separate"/>
      </w:r>
      <w:r w:rsidRPr="009D4B4B">
        <w:rPr>
          <w:rFonts w:cs="Times New Roman"/>
          <w:szCs w:val="24"/>
        </w:rPr>
        <w:t xml:space="preserve">Polly Toynbee, ‘If the UN Backs War, so Will We’ </w:t>
      </w:r>
      <w:r w:rsidRPr="009D4B4B">
        <w:rPr>
          <w:rFonts w:cs="Times New Roman"/>
          <w:i/>
          <w:iCs/>
          <w:szCs w:val="24"/>
        </w:rPr>
        <w:t>The Guardian</w:t>
      </w:r>
      <w:r w:rsidRPr="009D4B4B">
        <w:rPr>
          <w:rFonts w:cs="Times New Roman"/>
          <w:szCs w:val="24"/>
        </w:rPr>
        <w:t xml:space="preserve"> (12 February 2003) &lt;https://www.theguardian.com/world/2003/feb/12/iraq.foreignpolicy1&gt; accessed 20 October 2019.</w:t>
      </w:r>
      <w:r>
        <w:fldChar w:fldCharType="end"/>
      </w:r>
    </w:p>
  </w:footnote>
  <w:footnote w:id="46">
    <w:p w14:paraId="30A6EE33" w14:textId="275EFE33" w:rsidR="002D209C" w:rsidRDefault="002D209C" w:rsidP="00E2647F">
      <w:pPr>
        <w:pStyle w:val="FootnoteText"/>
      </w:pPr>
      <w:r w:rsidRPr="005255D5">
        <w:rPr>
          <w:rStyle w:val="FootnoteReference"/>
        </w:rPr>
        <w:footnoteRef/>
      </w:r>
      <w:r>
        <w:t xml:space="preserve"> </w:t>
      </w:r>
      <w:r>
        <w:fldChar w:fldCharType="begin"/>
      </w:r>
      <w:r w:rsidR="00A96075">
        <w:instrText xml:space="preserve"> ADDIN ZOTERO_ITEM CSL_CITATION {"citationID":"vDfY0QqW","properties":{"formattedCitation":"Knox, \\uc0\\u8216{}Civilizing Interventions?\\uc0\\u8217{} (n 35).","plainCitation":"Knox, ‘Civilizing Interventions?’ (n 35).","noteIndex":46},"citationItems":[{"id":889,"uris":["http://zotero.org/users/949712/items/J2H8IGFE"],"uri":["http://zotero.org/users/949712/items/J2H8IGFE"],"itemData":{"id":889,"type":"article-journal","abstract":"Over the past decade there has been an explosion in literature on imperialism and international law. This scholarship has focused on the use of force, especially humanitarian intervention and the war on terror. These accounts foreground the issue of race, arguing that these legal arguments reproduce the dynamic of the civilising mission. This article argues that such analyses miss some key elements. Contemporary interventions must be counterposed to the First Iraq War, which was enabled through the uncontroversial authorization of the Security Council. Humanitarian intervention and the war on terror emerged in reaction to the fear that other states would veto Security Council resolutions. Consequently, the ‘racial’ discourse around intervention cannot simply be read as ‘othering’ the peripheries, but was also a response to inter-imperialist rivalry. The article then advances a conception of the arguments as an attempt to articulate hegemonic coalitions against emerging rivalries, and reads racialization in this light.","container-title":"Cambridge Review of International Affairs","DOI":"10.1080/09557571.2012.762899","ISSN":"0955-7571","issue":"1","page":"111-132","source":"Taylor and Francis+NEJM","title":"Civilizing Interventions? Race, War and International Law","title-short":"Civilizing interventions?","volume":"26","author":[{"family":"Knox","given":"Robert"}],"issued":{"date-parts":[["2013"]]}}}],"schema":"https://github.com/citation-style-language/schema/raw/master/csl-citation.json"} </w:instrText>
      </w:r>
      <w:r>
        <w:fldChar w:fldCharType="separate"/>
      </w:r>
      <w:r w:rsidR="00A96075" w:rsidRPr="00A96075">
        <w:rPr>
          <w:rFonts w:cs="Times New Roman"/>
          <w:szCs w:val="24"/>
        </w:rPr>
        <w:t>Knox, ‘Civilizing Interventions?’ (n 35).</w:t>
      </w:r>
      <w:r>
        <w:fldChar w:fldCharType="end"/>
      </w:r>
    </w:p>
  </w:footnote>
  <w:footnote w:id="47">
    <w:p w14:paraId="20F3CEAB" w14:textId="1814E822" w:rsidR="002D209C" w:rsidRDefault="002D209C">
      <w:pPr>
        <w:pStyle w:val="FootnoteText"/>
      </w:pPr>
      <w:r w:rsidRPr="005255D5">
        <w:rPr>
          <w:rStyle w:val="FootnoteReference"/>
        </w:rPr>
        <w:footnoteRef/>
      </w:r>
      <w:r>
        <w:t xml:space="preserve"> </w:t>
      </w:r>
      <w:r>
        <w:fldChar w:fldCharType="begin"/>
      </w:r>
      <w:r w:rsidR="00A96075">
        <w:instrText xml:space="preserve"> ADDIN ZOTERO_ITEM CSL_CITATION {"citationID":"rjBZiZAz","properties":{"formattedCitation":"Robert Knox, \\uc0\\u8216{}Race, Racialisation and Rivalry in the International Legal Order\\uc0\\u8217{} in Alexander Anievas, Nivi Manchanda and Robbie Shilliam (eds), {\\i{}Race and Racism in International Relations: Confronting the Global Colour Line} (Routledge 2014).","plainCitation":"Robert Knox, ‘Race, Racialisation and Rivalry in the International Legal Order’ in Alexander Anievas, Nivi Manchanda and Robbie Shilliam (eds), Race and Racism in International Relations: Confronting the Global Colour Line (Routledge 2014).","noteIndex":47},"citationItems":[{"id":673,"uris":["http://zotero.org/users/949712/items/ZBP5PZTB"],"uri":["http://zotero.org/users/949712/items/ZBP5PZTB"],"itemData":{"id":673,"type":"chapter","container-title":"Race and Racism in International Relations: Confronting the Global Colour Line","event-place":"London","publisher":"Routledge","publisher-place":"London","title":"Race, Racialisation and Rivalry in the International Legal Order","author":[{"family":"Knox","given":"Robert"}],"editor":[{"family":"Anievas","given":"Alexander"},{"family":"Manchanda","given":"Nivi"},{"family":"Shilliam","given":"Robbie"}],"issued":{"date-parts":[["2014"]],"season":"Forthcoming"}}}],"schema":"https://github.com/citation-style-language/schema/raw/master/csl-citation.json"} </w:instrText>
      </w:r>
      <w:r>
        <w:fldChar w:fldCharType="separate"/>
      </w:r>
      <w:r w:rsidRPr="009D4B4B">
        <w:rPr>
          <w:rFonts w:cs="Times New Roman"/>
          <w:szCs w:val="24"/>
        </w:rPr>
        <w:t xml:space="preserve">Robert Knox, ‘Race, Racialisation and Rivalry in the International Legal Order’ in Alexander Anievas, Nivi Manchanda and Robbie Shilliam (eds), </w:t>
      </w:r>
      <w:r w:rsidRPr="009D4B4B">
        <w:rPr>
          <w:rFonts w:cs="Times New Roman"/>
          <w:i/>
          <w:iCs/>
          <w:szCs w:val="24"/>
        </w:rPr>
        <w:t>Race and Racism in International Relations: Confronting the Global Colour Line</w:t>
      </w:r>
      <w:r w:rsidRPr="009D4B4B">
        <w:rPr>
          <w:rFonts w:cs="Times New Roman"/>
          <w:szCs w:val="24"/>
        </w:rPr>
        <w:t xml:space="preserve"> (Routledge 2014).</w:t>
      </w:r>
      <w:r>
        <w:fldChar w:fldCharType="end"/>
      </w:r>
    </w:p>
  </w:footnote>
  <w:footnote w:id="48">
    <w:p w14:paraId="2A198D14" w14:textId="725664DD"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{"citationID":"DGJWh3RZ","properties":{"formattedCitation":"Robert Knox, \\uc0\\u8216{}Marxism, International Law, and Political Strategy\\uc0\\u8217{} (2009) 22 Leiden Journal of International Law 413, 431.","plainCitation":"Robert Knox, ‘Marxism, International Law, and Political Strategy’ (2009) 22 Leiden Journal of International Law 413, 431.","noteIndex":49},"citationItems":[{"id":887,"uris":["http://zotero.org/users/949712/items/KTBVJK5D"],"uri":["http://zotero.org/users/949712/items/KTBVJK5D"],"itemData":{"id":887,"type":"article-journal","container-title":"Leiden Journal of International Law","DOI":"10.1017/S0922156509990021","issue":"3","page":"413-436","source":"Cambridge Journals Online","title":"Marxism, International Law, and Political Strategy","volume":"22","author":[{"family":"Knox","given":"Robert"}],"issued":{"date-parts":[["2009"]]}},"locator":"431"}],"schema":"https://github.com/citation-style-language/schema/raw/master/csl-citation.json"} </w:instrText>
      </w:r>
      <w:r>
        <w:fldChar w:fldCharType="separate"/>
      </w:r>
      <w:r w:rsidRPr="009D4B4B">
        <w:rPr>
          <w:rFonts w:cs="Times New Roman"/>
          <w:szCs w:val="24"/>
        </w:rPr>
        <w:t>Robert Knox, ‘Marxism, International Law, and Political Strategy’ (2009) 22 Leiden Journal of International Law 413, 431.</w:t>
      </w:r>
      <w:r>
        <w:fldChar w:fldCharType="end"/>
      </w:r>
    </w:p>
  </w:footnote>
  <w:footnote w:id="49">
    <w:p w14:paraId="68BC4918" w14:textId="379B490C"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{"citationID":"p7mEJKhy","properties":{"formattedCitation":"Tor Krever, \\uc0\\u8216{}International Criminal Law: An Ideology Critique\\uc0\\u8217{} (2013) 26 Leiden Journal of International Law 701, 721.","plainCitation":"Tor Krever, ‘International Criminal Law: An Ideology Critique’ (2013) 26 Leiden Journal of International Law 701, 721.","noteIndex":50},"citationItems":[{"id":300,"uris":["http://zotero.org/users/949712/items/GX58ATGS"],"uri":["http://zotero.org/users/949712/items/GX58ATGS"],"itemData":{"id":300,"type":"article-journal","abstract":"The article engages in an ideology critique of international criminal-law texts and discourse, drawing on a theoretical framework developed by critical legal studies scholars in order to interrogate, in a different jurisprudential context, the assumptions undergirding contemporary international criminal-law (ICL) scholarship. It argues that the triumphalism surrounding ICL and its adequacy to deal with conflict and violence ignores the factors and forces – including specific international legal interventions in countries’ political economies – that shape or even help establish the environment from which such conflict and violence emanate. In uncritically celebrating ICL and equating it with a pacific international rule of law, ICL scholarship risks shaping passive acquiescence in the status quo and discouraging more throughgoing efforts to address the systemic forces underlying instances of violence, including political–economic forces shaped by international legal institutions.","container-title":"Leiden Journal of International Law","DOI":"10.1017/S0922156513000307","issue":"3","page":"701-723","source":"Cambridge Journals Online","title":"International Criminal Law: An Ideology Critique","title-short":"International Criminal Law","volume":"26","author":[{"family":"Krever","given":"Tor"}],"issued":{"date-parts":[["2013"]]}},"locator":"721"}],"schema":"https://github.com/citation-style-language/schema/raw/master/csl-citation.json"} </w:instrText>
      </w:r>
      <w:r>
        <w:fldChar w:fldCharType="separate"/>
      </w:r>
      <w:r w:rsidRPr="009D4B4B">
        <w:rPr>
          <w:rFonts w:cs="Times New Roman"/>
          <w:szCs w:val="24"/>
        </w:rPr>
        <w:t>Tor Krever, ‘International Criminal Law: An Ideology Critique’ (2013) 26 Leiden Journal of International Law 701, 721.</w:t>
      </w:r>
      <w:r>
        <w:fldChar w:fldCharType="end"/>
      </w:r>
    </w:p>
  </w:footnote>
  <w:footnote w:id="50">
    <w:p w14:paraId="61D0AC74" w14:textId="557542E0" w:rsidR="002D209C" w:rsidRDefault="002D209C">
      <w:pPr>
        <w:pStyle w:val="FootnoteText"/>
      </w:pPr>
      <w:r w:rsidRPr="005255D5">
        <w:rPr>
          <w:rStyle w:val="FootnoteReference"/>
        </w:rPr>
        <w:footnoteRef/>
      </w:r>
      <w:r>
        <w:t xml:space="preserve"> </w:t>
      </w:r>
      <w:r>
        <w:fldChar w:fldCharType="begin"/>
      </w:r>
      <w:r w:rsidR="00A96075">
        <w:instrText xml:space="preserve"> ADDIN ZOTERO_ITEM CSL_CITATION {"citationID":"USlExP9s","properties":{"formattedCitation":"Susan Marks, \\uc0\\u8216{}False Contingency\\uc0\\u8217{} (2009) 62 Current Legal Problems 1.","plainCitation":"Susan Marks, ‘False Contingency’ (2009) 62 Current Legal Problems 1.","noteIndex":50},"citationItems":[{"id":331,"uris":["http://zotero.org/users/949712/items/MTFAD5RA"],"uri":["http://zotero.org/users/949712/items/MTFAD5RA"],"itemData":{"id":331,"type":"article-journal","container-title":"Current Legal Problems","DOI":"10.1093/clp/62.1.1","ISSN":"0070-1998, 2044-8422","issue":"1","page":"1-21","source":"CrossRef","title":"False Contingency","volume":"62","author":[{"family":"Marks","given":"Susan"}],"issued":{"date-parts":[["2009",1,1]]}}}],"schema":"https://github.com/citation-style-language/schema/raw/master/csl-citation.json"} </w:instrText>
      </w:r>
      <w:r>
        <w:fldChar w:fldCharType="separate"/>
      </w:r>
      <w:r w:rsidRPr="009D4B4B">
        <w:rPr>
          <w:rFonts w:cs="Times New Roman"/>
          <w:szCs w:val="24"/>
        </w:rPr>
        <w:t>Susan Marks, ‘False Contingency’ (2009) 62 Current Legal Problems 1.</w:t>
      </w:r>
      <w:r>
        <w:fldChar w:fldCharType="end"/>
      </w:r>
    </w:p>
  </w:footnote>
  <w:footnote w:id="51">
    <w:p w14:paraId="77DA6A89" w14:textId="09E67EF9" w:rsidR="002D209C" w:rsidRDefault="002D209C">
      <w:pPr>
        <w:pStyle w:val="FootnoteText"/>
      </w:pPr>
      <w:r w:rsidRPr="005255D5">
        <w:rPr>
          <w:rStyle w:val="FootnoteReference"/>
        </w:rPr>
        <w:footnoteRef/>
      </w:r>
      <w:r>
        <w:t xml:space="preserve"> </w:t>
      </w:r>
      <w:r>
        <w:fldChar w:fldCharType="begin"/>
      </w:r>
      <w:r w:rsidR="00A96075">
        <w:instrText xml:space="preserve"> ADDIN ZOTERO_ITEM CSL_CITATION {"citationID":"1bsX9pBL","properties":{"formattedCitation":"ibid 10.","plainCitation":"ibid 10.","noteIndex":51},"citationItems":[{"id":331,"uris":["http://zotero.org/users/949712/items/MTFAD5RA"],"uri":["http://zotero.org/users/949712/items/MTFAD5RA"],"itemData":{"id":331,"type":"article-journal","container-title":"Current Legal Problems","DOI":"10.1093/clp/62.1.1","ISSN":"0070-1998, 2044-8422","issue":"1","page":"1-21","source":"CrossRef","title":"False Contingency","volume":"62","author":[{"family":"Marks","given":"Susan"}],"issued":{"date-parts":[["2009",1,1]]}},"locator":"10"}],"schema":"https://github.com/citation-style-language/schema/raw/master/csl-citation.json"} </w:instrText>
      </w:r>
      <w:r>
        <w:fldChar w:fldCharType="separate"/>
      </w:r>
      <w:r w:rsidRPr="009D4B4B">
        <w:rPr>
          <w:rFonts w:cs="Times New Roman"/>
        </w:rPr>
        <w:t>ibid 10.</w:t>
      </w:r>
      <w:r>
        <w:fldChar w:fldCharType="end"/>
      </w:r>
    </w:p>
  </w:footnote>
  <w:footnote w:id="52">
    <w:p w14:paraId="0F0B8D9C" w14:textId="10AD83C5"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{"citationID":"B9dFB4SV","properties":{"formattedCitation":"Susan Marks, \\uc0\\u8216{}International Judicial Activism and the Commodity-Form Theory of International Law\\uc0\\u8217{} (2007) 18 European Journal of International Law 199, 207.","plainCitation":"Susan Marks, ‘International Judicial Activism and the Commodity-Form Theory of International Law’ (2007) 18 European Journal of International Law 199, 207.","noteIndex":53},"citationItems":[{"id":563,"uris":["http://zotero.org/users/949712/items/MCE4F4MF"],"uri":["http://zotero.org/users/949712/items/MCE4F4MF"],"itemData":{"id":563,"type":"article-journal","abstract":"In his book Between Equal Rights: A Marxist Theory of International Law, China Miéville revisits the work of 1920s Russian jurist E. B. Pashukanis to develop a ‘commodity-form’ theory of international law. The theory serves as a valuable and instructive counterpoint to influential currents in international legal scholarship. However, this essay argues that Miéville is unnecessarily negative about the prospects for international law to contribute to progressive change. Central to his thesis is the critical insight that international law is indeterminate. He maintains that ‘for every claim there is a counter-claim and “legalistic” [anti-imperialism] is therefore ultimately toothless’. By contrast, this essay contends that indeterminacy and its antipode, determinacy, are not properties of international law. Rather, they are arguments, the emancipatory force of which is not fixed, but context-dependent.","container-title":"European Journal of International Law","DOI":"10.1093/ejil/chm002","ISSN":"0938-5428, 1464-3596","issue":"1","journalAbbreviation":"Eur J Int Law","language":"en","page":"199-211","source":"ejil.oxfordjournals.org","title":"International Judicial Activism and the Commodity-Form Theory of International Law","volume":"18","author":[{"family":"Marks","given":"Susan"}],"issued":{"date-parts":[["2007",2,1]]}},"locator":"207"}],"schema":"https://github.com/citation-style-language/schema/raw/master/csl-citation.json"} </w:instrText>
      </w:r>
      <w:r>
        <w:fldChar w:fldCharType="separate"/>
      </w:r>
      <w:r w:rsidRPr="009D4B4B">
        <w:rPr>
          <w:rFonts w:cs="Times New Roman"/>
          <w:szCs w:val="24"/>
        </w:rPr>
        <w:t>Susan Marks, ‘International Judicial Activism and the Commodity-Form Theory of International Law’ (2007) 18 European Journal of International Law 199, 207.</w:t>
      </w:r>
      <w:r>
        <w:fldChar w:fldCharType="end"/>
      </w:r>
    </w:p>
  </w:footnote>
  <w:footnote w:id="53">
    <w:p w14:paraId="3270548C" w14:textId="1C94A123" w:rsidR="002D209C" w:rsidRDefault="002D209C">
      <w:pPr>
        <w:pStyle w:val="FootnoteText"/>
      </w:pPr>
      <w:r>
        <w:rPr>
          <w:rStyle w:val="FootnoteReference"/>
        </w:rPr>
        <w:footnoteRef/>
      </w:r>
      <w:r>
        <w:t xml:space="preserve"> </w:t>
      </w:r>
      <w:r>
        <w:fldChar w:fldCharType="begin"/>
      </w:r>
      <w:r w:rsidR="00A96075">
        <w:instrText xml:space="preserve"> ADDIN ZOTERO_ITEM CSL_CITATION {"citationID":"rU6E9Ouu","properties":{"formattedCitation":"Craven and others (n 44) 368.","plainCitation":"Craven and others (n 44) 368.","noteIndex":53},"citationItems":[{"id":978,"uris":["http://zotero.org/users/949712/items/7JN7UUXP"],"uri":["http://zotero.org/users/949712/items/7JN7UUXP"],"itemData":{"id":978,"type":"article-journal","container-title":"Leiden journal of international law","issue":"2","page":"363–374","source":"Google Scholar","title":"We are Teachers of International Law","volume":"17","author":[{"family":"Craven","given":"Matthew"},{"family":"Marks","given":"Susan"},{"family":"Simpson","given":"Gerry"},{"family":"Wilde","given":"Ralph"}],"issued":{"date-parts":[["2004"]]}},"locator":"368"}],"schema":"https://github.com/citation-style-language/schema/raw/master/csl-citation.json"} </w:instrText>
      </w:r>
      <w:r>
        <w:fldChar w:fldCharType="separate"/>
      </w:r>
      <w:r w:rsidR="00A96075" w:rsidRPr="00A96075">
        <w:rPr>
          <w:rFonts w:cs="Times New Roman"/>
        </w:rPr>
        <w:t>Craven and others (n 44) 368.</w:t>
      </w:r>
      <w:r>
        <w:fldChar w:fldCharType="end"/>
      </w:r>
    </w:p>
  </w:footnote>
  <w:footnote w:id="54">
    <w:p w14:paraId="2A5827C6" w14:textId="1382D8F5"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{"citationID":"Cna2hkhC","properties":{"formattedCitation":"Carl Schmitt, {\\i{}The Concept of the Political} (University of Chicago Press 1996) 79.","plainCitation":"Carl Schmitt, The Concept of the Political (University of Chicago Press 1996) 79.","noteIndex":55},"citationItems":[{"id":227,"uris":["http://zotero.org/users/949712/items/26J9UUUQ"],"uri":["http://zotero.org/users/949712/items/26J9UUUQ"],"itemData":{"id":227,"type":"book","ISBN":"0-226-73886-8","number-of-pages":"144","publisher":"University of Chicago Press","source":"Amazon.com","title":"The Concept of the Political","author":[{"family":"Schmitt","given":"Carl"}],"issued":{"date-parts":[["1996",5,9]]}},"locator":"79"}],"schema":"https://github.com/citation-style-language/schema/raw/master/csl-citation.json"} </w:instrText>
      </w:r>
      <w:r>
        <w:fldChar w:fldCharType="separate"/>
      </w:r>
      <w:r w:rsidRPr="009D4B4B">
        <w:rPr>
          <w:rFonts w:cs="Times New Roman"/>
          <w:szCs w:val="24"/>
        </w:rPr>
        <w:t xml:space="preserve">Carl Schmitt, </w:t>
      </w:r>
      <w:r w:rsidRPr="009D4B4B">
        <w:rPr>
          <w:rFonts w:cs="Times New Roman"/>
          <w:i/>
          <w:iCs/>
          <w:szCs w:val="24"/>
        </w:rPr>
        <w:t>The Concept of the Political</w:t>
      </w:r>
      <w:r w:rsidRPr="009D4B4B">
        <w:rPr>
          <w:rFonts w:cs="Times New Roman"/>
          <w:szCs w:val="24"/>
        </w:rPr>
        <w:t xml:space="preserve"> (University of Chicago Press 1996) 79.</w:t>
      </w:r>
      <w:r>
        <w:fldChar w:fldCharType="end"/>
      </w:r>
    </w:p>
  </w:footnote>
  <w:footnote w:id="55">
    <w:p w14:paraId="4B0E5B1F" w14:textId="43B6D29A"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{"citationID":"qBDBfWBw","properties":{"formattedCitation":"Christine Gray, {\\i{}International Law and the Use of Force} (Oxford University Press 2018) 341\\uc0\\u8211{}361.","plainCitation":"Christine Gray, International Law and the Use of Force (Oxford University Press 2018) 341–361.","noteIndex":56},"citationItems":[{"id":34,"uris":["http://zotero.org/users/949712/items/JU4SGA5T"],"uri":["http://zotero.org/users/949712/items/JU4SGA5T"],"itemData":{"id":34,"type":"book","abstract":"This book explores the large and controversial subject of the use of force in international law. It examines not only the use of force by states but also the role of the UN in peacekeeping and enforcement action, and the increasing role of regional organizations in the maintenance of international peace and security. The UN Charter framework is under challenge. Russia's invasion of Georgia and intervention in Ukraine, the USA's military operations in Syria, and Saudi Arabia's campaign to restore the government of Yemen by force all raise questions about the law on intervention. The 'war on terror' that began after the 9/11 terrorist attacks on the USA has not been won. It has spread far beyond Afghanistan: it has led to targeted killings in Pakistan, Somalia, and Yemen, and to intervention against ISIS in Iraq and Syria. Is there an expanding right of self-defence against non-state actors? Is the use of force effective? The development of nuclear weapons by North Korea has reignited discussion about the legality of pre-emptive self-defence. The NATO-led operation in Libya increased hopes for the implementation of 'responsibility to protect', but it also provoked criticism for exceeding the Security Council's authorization of force because its outcome was regime change. UN peacekeeping faces new challenges, especially with regard to the protection of civilians, and UN forces have been given revolutionary mandates in several African states. But the 2015 report Uniting Our Strengths reaffirmed that UN peacekeeping is not suited to counter-terrorism or enforcement operations; the UN should turn to regional organizations such as the African Union as first responders in situations of ongoing armed conflict.","ISBN":"978-0-19-253644-0","language":"en","note":"Google-Books-ID: wyJLDwAAQBAJ","number-of-pages":"549","publisher":"Oxford University Press","source":"Google Books","title":"International Law and the Use of Force","author":[{"family":"Gray","given":"Christine"}],"issued":{"date-parts":[["2018",2,8]]}},"locator":"341-361"}],"schema":"https://github.com/citation-style-language/schema/raw/master/csl-citation.json"} </w:instrText>
      </w:r>
      <w:r>
        <w:fldChar w:fldCharType="separate"/>
      </w:r>
      <w:r w:rsidRPr="009D4B4B">
        <w:rPr>
          <w:rFonts w:cs="Times New Roman"/>
          <w:szCs w:val="24"/>
        </w:rPr>
        <w:t xml:space="preserve">Christine Gray, </w:t>
      </w:r>
      <w:r w:rsidRPr="009D4B4B">
        <w:rPr>
          <w:rFonts w:cs="Times New Roman"/>
          <w:i/>
          <w:iCs/>
          <w:szCs w:val="24"/>
        </w:rPr>
        <w:t>International Law and the Use of Force</w:t>
      </w:r>
      <w:r w:rsidRPr="009D4B4B">
        <w:rPr>
          <w:rFonts w:cs="Times New Roman"/>
          <w:szCs w:val="24"/>
        </w:rPr>
        <w:t xml:space="preserve"> (Oxford University Press 2018) 341–361.</w:t>
      </w:r>
      <w:r>
        <w:fldChar w:fldCharType="end"/>
      </w:r>
    </w:p>
  </w:footnote>
  <w:footnote w:id="56">
    <w:p w14:paraId="4F42E792" w14:textId="40E7236B"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{"citationID":"a9qIGm5N","properties":{"formattedCitation":"Michael Ignatieff, \\uc0\\u8216{}THE AMERICAN EMPIRE; The Burden\\uc0\\u8217{} {\\i{}The New York Times} (5 January 2003) &lt;https://www.nytimes.com/2003/01/05/magazine/the-american-empire-the-burden.html&gt; accessed 29 October 2019; John B Judis, {\\i{}Folly of Empire, The: What George W Bush Could Learn from Theodore Roosevelt and Woodrow Wilson} (First Printing edition, James Bennett Pty Ltd 2004); Sebastian Mallaby, \\uc0\\u8216{}The Reluctant Imperialist: Terrorism, Failed States, and the Case for American Empire\\uc0\\u8217{} (2002) 81 Foreign Affairs 2.","plainCitation":"Michael Ignatieff, ‘THE AMERICAN EMPIRE; The Burden’ The New York Times (5 January 2003) &lt;https://www.nytimes.com/2003/01/05/magazine/the-american-empire-the-burden.html&gt; accessed 29 October 2019; John B Judis, Folly of Empire, The: What George W Bush Could Learn from Theodore Roosevelt and Woodrow Wilson (First Printing edition, James Bennett Pty Ltd 2004); Sebastian Mallaby, ‘The Reluctant Imperialist: Terrorism, Failed States, and the Case for American Empire’ (2002) 81 Foreign Affairs 2.","noteIndex":57},"citationItems":[{"id":32,"uris":["http://zotero.org/users/949712/items/6UI9U92X"],"uri":["http://zotero.org/users/949712/items/6UI9U92X"],"itemData":{"id":32,"type":"article-newspaper","abstract":"Michael Ignatieff article contends America is becoming imperial power, despite Pres Bush's recent speech denying territorial ambitions or desire for empire; says US is laying down rules it wants, enforced by its awesome military power, while exempting itself from whatever global processes it sees as contrary to its interest; says Sept 11 was awakening for Americans, moment of reckoning with their own power and the avenging hatreds it arouses; holds Iraq lays bare realities of America as empire and threat that role represents to liberties and good republican government at home; says empires can survive only by understanding their own limits, even if they act in name of freedom for oppressed, as Bush administration is emphasizing as Iraq situation unfolds; warns of risks inherent in exercising hegemonic power and holds America will take on reordering of entire region if it takes on Iraq; says Sept 11 pitched Islamic world into long struggle to determine how and by whom it will be ruled and America can help shape that struggle, but cannot ultimately control it; photos (L)","container-title":"The New York Times","ISSN":"0362-4331","language":"en-US","section":"Magazine","source":"NYTimes.com","title":"THE AMERICAN EMPIRE; The Burden","URL":"https://www.nytimes.com/2003/01/05/magazine/the-american-empire-the-burden.html","author":[{"family":"Ignatieff","given":"Michael"}],"accessed":{"date-parts":[["2019",10,29]]},"issued":{"date-parts":[["2003",1,5]]}}},{"id":31,"uris":["http://zotero.org/users/949712/items/2CGRVGVM"],"uri":["http://zotero.org/users/949712/items/2CGRVGVM"],"itemData":{"id":31,"type":"book","abstract":"An analysis of President Woodrow Wilson's post-World War I support of a \"community of power\" agenda considers how subsequent leaders from Roosevelt to Clinton furthered Wilson's vision by helping to establish the United Nations, NATO, and the WTO.","edition":"First Printing edition","event-place":"New York","ISBN":"978-0-7432-6127-2","language":"English","number-of-pages":"245","publisher":"James Bennett Pty Ltd","publisher-place":"New York","source":"Amazon","title":"Folly of Empire, The: What George W Bush Could Learn from Theodore Roosevelt and Woodrow Wilson","title-short":"Folly of Empire, The","author":[{"family":"Judis","given":"John B."}],"issued":{"date-parts":[["2004",8,16]]}}},{"id":33,"uris":["http://zotero.org/users/949712/items/RETNX9YZ"],"uri":["http://zotero.org/users/949712/items/RETNX9YZ"],"itemData":{"id":33,"type":"article-journal","abstract":"Failed states are increasingly trapped in a cycle of poverty and violence. The solution is for the United States and its allies to learn to love imperialism--again.","archive":"JSTOR","container-title":"Foreign Affairs","DOI":"10.2307/20033079","ISSN":"0015-7120","issue":"2","page":"2-7","source":"JSTOR","title":"The Reluctant Imperialist: Terrorism, Failed States, and the Case for American Empire","title-short":"The Reluctant Imperialist","volume":"81","author":[{"family":"Mallaby","given":"Sebastian"}],"issued":{"date-parts":[["2002"]]}}}],"schema":"https://github.com/citation-style-language/schema/raw/master/csl-citation.json"} </w:instrText>
      </w:r>
      <w:r>
        <w:fldChar w:fldCharType="separate"/>
      </w:r>
      <w:r w:rsidRPr="009D4B4B">
        <w:rPr>
          <w:rFonts w:cs="Times New Roman"/>
          <w:szCs w:val="24"/>
        </w:rPr>
        <w:t xml:space="preserve">Michael Ignatieff, ‘THE AMERICAN EMPIRE; The Burden’ </w:t>
      </w:r>
      <w:r w:rsidRPr="009D4B4B">
        <w:rPr>
          <w:rFonts w:cs="Times New Roman"/>
          <w:i/>
          <w:iCs/>
          <w:szCs w:val="24"/>
        </w:rPr>
        <w:t>The New York Times</w:t>
      </w:r>
      <w:r w:rsidRPr="009D4B4B">
        <w:rPr>
          <w:rFonts w:cs="Times New Roman"/>
          <w:szCs w:val="24"/>
        </w:rPr>
        <w:t xml:space="preserve"> (5 January 2003) &lt;https://www.nytimes.com/2003/01/05/magazine/the-american-empire-the-burden.html&gt; accessed 29 October 2019; John B Judis, </w:t>
      </w:r>
      <w:r w:rsidRPr="009D4B4B">
        <w:rPr>
          <w:rFonts w:cs="Times New Roman"/>
          <w:i/>
          <w:iCs/>
          <w:szCs w:val="24"/>
        </w:rPr>
        <w:t>Folly of Empire, The: What George W Bush Could Learn from Theodore Roosevelt and Woodrow Wilson</w:t>
      </w:r>
      <w:r w:rsidRPr="009D4B4B">
        <w:rPr>
          <w:rFonts w:cs="Times New Roman"/>
          <w:szCs w:val="24"/>
        </w:rPr>
        <w:t xml:space="preserve"> (First Printing edition, James Bennett Pty Ltd 2004); Sebastian Mallaby, ‘The Reluctant Imperialist: Terrorism, Failed States, and the Case for American Empire’ (2002) 81 Foreign Affairs 2.</w:t>
      </w:r>
      <w:r>
        <w:fldChar w:fldCharType="end"/>
      </w:r>
    </w:p>
  </w:footnote>
  <w:footnote w:id="57">
    <w:p w14:paraId="5FCCAB28" w14:textId="73C3D301" w:rsidR="002D209C" w:rsidRDefault="002D209C">
      <w:pPr>
        <w:pStyle w:val="FootnoteText"/>
      </w:pPr>
      <w:r w:rsidRPr="005255D5">
        <w:rPr>
          <w:rStyle w:val="FootnoteReference"/>
        </w:rPr>
        <w:footnoteRef/>
      </w:r>
      <w:r>
        <w:t xml:space="preserve"> See </w:t>
      </w:r>
      <w:r>
        <w:fldChar w:fldCharType="begin"/>
      </w:r>
      <w:r w:rsidR="00B94C2F">
        <w:instrText xml:space="preserve"> ADDIN ZOTERO_ITEM CSL_CITATION {"citationID":"FHOj6yXU","properties":{"formattedCitation":"Akbar Rasulov, \\uc0\\u8216{}Writing About Empire: Remarks on the Logic of a Discourse\\uc0\\u8217{} (2010) 23 Leiden Journal of International Law 449.","plainCitation":"Akbar Rasulov, ‘Writing About Empire: Remarks on the Logic of a Discourse’ (2010) 23 Leiden Journal of International Law 449.","noteIndex":58},"citationItems":[{"id":249,"uris":["http://zotero.org/users/949712/items/WMXABAS6"],"uri":["http://zotero.org/users/949712/items/WMXABAS6"],"itemData":{"id":249,"type":"article-journal","container-title":"Leiden Journal of International Law","DOI":"10.1017/S0922156510000142","issue":"2","page":"449-471","source":"Cambridge Journals Online","title":"Writing About Empire: Remarks on the Logic of a Discourse","title-short":"Writing About Empire","volume":"23","author":[{"family":"Rasulov","given":"Akbar"}],"issued":{"date-parts":[["2010"]]}}}],"schema":"https://github.com/citation-style-language/schema/raw/master/csl-citation.json"} </w:instrText>
      </w:r>
      <w:r>
        <w:fldChar w:fldCharType="separate"/>
      </w:r>
      <w:r w:rsidRPr="009D4B4B">
        <w:rPr>
          <w:rFonts w:cs="Times New Roman"/>
          <w:szCs w:val="24"/>
        </w:rPr>
        <w:t>Akbar Rasulov, ‘Writing About Empire: Remarks on the Logic of a Discourse’ (2010) 23 Leiden Journal of International Law 449.</w:t>
      </w:r>
      <w:r>
        <w:fldChar w:fldCharType="end"/>
      </w:r>
      <w:r>
        <w:t xml:space="preserve"> for a thorough dissection of this logic. </w:t>
      </w:r>
    </w:p>
  </w:footnote>
  <w:footnote w:id="58">
    <w:p w14:paraId="5FF4AA8B" w14:textId="7D0F8272"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{"citationID":"7EcvoKTC","properties":{"formattedCitation":"Lynn H Miller, \\uc0\\u8216{}The Idea and the Reality of Collective Security\\uc0\\u8217{} (1999) 5 Global Governance 303, 310.","plainCitation":"Lynn H Miller, ‘The Idea and the Reality of Collective Security’ (1999) 5 Global Governance 303, 310.","noteIndex":59},"citationItems":[{"id":30,"uris":["http://zotero.org/users/949712/items/L2KXN9WF"],"uri":["http://zotero.org/users/949712/items/L2KXN9WF"],"itemData":{"id":30,"type":"article-journal","archive":"JSTOR","container-title":"Global Governance","ISSN":"1075-2846","issue":"3","page":"303-332","source":"JSTOR","title":"The Idea and the Reality of Collective Security","volume":"5","author":[{"family":"Miller","given":"Lynn H."}],"issued":{"date-parts":[["1999"]]}},"locator":"310"}],"schema":"https://github.com/citation-style-language/schema/raw/master/csl-citation.json"} </w:instrText>
      </w:r>
      <w:r>
        <w:fldChar w:fldCharType="separate"/>
      </w:r>
      <w:r w:rsidRPr="009D4B4B">
        <w:rPr>
          <w:rFonts w:cs="Times New Roman"/>
          <w:szCs w:val="24"/>
        </w:rPr>
        <w:t>Lynn H Miller, ‘The Idea and the Reality of Collective Security’ (1999) 5 Global Governance 303, 310.</w:t>
      </w:r>
      <w:r>
        <w:fldChar w:fldCharType="end"/>
      </w:r>
    </w:p>
  </w:footnote>
  <w:footnote w:id="59">
    <w:p w14:paraId="5B0FD493" w14:textId="7B4BD750" w:rsidR="002D209C" w:rsidRDefault="002D209C">
      <w:pPr>
        <w:pStyle w:val="FootnoteText"/>
      </w:pPr>
      <w:r w:rsidRPr="005255D5">
        <w:rPr>
          <w:rStyle w:val="FootnoteReference"/>
        </w:rPr>
        <w:footnoteRef/>
      </w:r>
      <w:r>
        <w:t xml:space="preserve"> </w:t>
      </w:r>
      <w:r>
        <w:fldChar w:fldCharType="begin"/>
      </w:r>
      <w:r w:rsidR="00A96075">
        <w:instrText xml:space="preserve"> ADDIN ZOTERO_ITEM CSL_CITATION {"citationID":"zBkOqYdO","properties":{"formattedCitation":"Mi\\uc0\\u233{}ville (n 34) 91.","plainCitation":"Miéville (n 34) 91.","noteIndex":59},"citationItems":[{"id":582,"uris":["http://zotero.org/users/949712/items/8I68BAWF"],"uri":["http://zotero.org/users/949712/items/8I68BAWF"],"itemData":{"id":582,"type":"article-journal","abstract":"Much of the liberal criticism of the Bush administration's prosecution of the war in Iraq has taken a legalistic form, decrying that law as 'illegal'. This criticism has often implied that US unilateralism has been definitional to the neoconservative project and the geopolitical moment, and that a contrasting and supposedly non-existent 'multilateralism' would be neither illegal nor objectionable. The overthrow of Haiti's President Jean-Bertrande Aristide in 2004 and the subsequent installing of UN MINUSTAH peace-keepers in the country was a model multilateral action, the fact of which should have problematised this model: its almost wholesale ignoring in the scholarly international law literature is therefore investigated. The intervention is understood as a successful imperialist action, and the argument made that multilateralism as much as unilateralism can easily be part of an imperialist strategy.","container-title":"Finnish Yearbook of International Law","ISSN":"0786-6453","page":"63-92","source":"eprints.bbk.ac.uk","title":"Multilateralism as Terror: International Law, Haiti and Imperialism","title-short":"Multilateralism as Terror","volume":"19","author":[{"family":"Miéville","given":"China"}],"issued":{"date-parts":[["2008"]]}},"locator":"91"}],"schema":"https://github.com/citation-style-language/schema/raw/master/csl-citation.json"} </w:instrText>
      </w:r>
      <w:r>
        <w:fldChar w:fldCharType="separate"/>
      </w:r>
      <w:r w:rsidR="00A96075" w:rsidRPr="00A96075">
        <w:rPr>
          <w:rFonts w:cs="Times New Roman"/>
          <w:szCs w:val="24"/>
        </w:rPr>
        <w:t>Miéville (n 34) 91.</w:t>
      </w:r>
      <w:r>
        <w:fldChar w:fldCharType="end"/>
      </w:r>
    </w:p>
  </w:footnote>
  <w:footnote w:id="60">
    <w:p w14:paraId="49CCB8A1" w14:textId="425E0AFC" w:rsidR="002D209C" w:rsidRDefault="002D209C">
      <w:pPr>
        <w:pStyle w:val="FootnoteText"/>
      </w:pPr>
      <w:r w:rsidRPr="005255D5">
        <w:rPr>
          <w:rStyle w:val="FootnoteReference"/>
        </w:rPr>
        <w:footnoteRef/>
      </w:r>
      <w:r>
        <w:t xml:space="preserve"> </w:t>
      </w:r>
      <w:r w:rsidRPr="00AA4B12">
        <w:rPr>
          <w:i/>
          <w:iCs/>
        </w:rPr>
        <w:t xml:space="preserve">Legality of the Threat or Use of Nuclear Weapons, </w:t>
      </w:r>
      <w:r w:rsidRPr="00AA4B12">
        <w:t>Advisory Opinion</w:t>
      </w:r>
      <w:r w:rsidRPr="00AA4B12">
        <w:rPr>
          <w:i/>
          <w:iCs/>
        </w:rPr>
        <w:t xml:space="preserve">, </w:t>
      </w:r>
      <w:r w:rsidRPr="00AA4B12">
        <w:t>ICJ Reports</w:t>
      </w:r>
      <w:r w:rsidRPr="00AA4B12">
        <w:rPr>
          <w:i/>
          <w:iCs/>
        </w:rPr>
        <w:t xml:space="preserve"> </w:t>
      </w:r>
      <w:r w:rsidRPr="00AA4B12">
        <w:t>(1996)</w:t>
      </w:r>
      <w:r w:rsidRPr="00AA4B12">
        <w:rPr>
          <w:i/>
          <w:iCs/>
        </w:rPr>
        <w:t xml:space="preserve"> </w:t>
      </w:r>
      <w:r w:rsidRPr="00AA4B12">
        <w:t>226</w:t>
      </w:r>
    </w:p>
  </w:footnote>
  <w:footnote w:id="61">
    <w:p w14:paraId="6C75B392" w14:textId="3FCDD55F" w:rsidR="002D209C" w:rsidRPr="00B01BFE" w:rsidRDefault="002D209C">
      <w:pPr>
        <w:pStyle w:val="FootnoteText"/>
      </w:pPr>
      <w:r w:rsidRPr="005255D5">
        <w:rPr>
          <w:rStyle w:val="FootnoteReference"/>
        </w:rPr>
        <w:footnoteRef/>
      </w:r>
      <w:r>
        <w:t xml:space="preserve"> </w:t>
      </w:r>
      <w:r w:rsidRPr="00B01BFE">
        <w:t xml:space="preserve">Ibid </w:t>
      </w:r>
      <w:r>
        <w:t>262</w:t>
      </w:r>
    </w:p>
  </w:footnote>
  <w:footnote w:id="62">
    <w:p w14:paraId="7E4503F9" w14:textId="65FB3BE0" w:rsidR="002D209C" w:rsidRPr="00B01BFE" w:rsidRDefault="002D209C">
      <w:pPr>
        <w:pStyle w:val="FootnoteText"/>
      </w:pPr>
      <w:r w:rsidRPr="005255D5">
        <w:rPr>
          <w:rStyle w:val="FootnoteReference"/>
        </w:rPr>
        <w:footnoteRef/>
      </w:r>
      <w:r>
        <w:t xml:space="preserve"> </w:t>
      </w:r>
      <w:r w:rsidRPr="00B01BFE">
        <w:t>Ibid</w:t>
      </w:r>
      <w:r>
        <w:t xml:space="preserve"> 266</w:t>
      </w:r>
    </w:p>
  </w:footnote>
  <w:footnote w:id="63">
    <w:p w14:paraId="5E8A3285" w14:textId="35D5543F" w:rsidR="002D209C" w:rsidRDefault="002D209C">
      <w:pPr>
        <w:pStyle w:val="FootnoteText"/>
      </w:pPr>
      <w:r w:rsidRPr="005255D5">
        <w:rPr>
          <w:rStyle w:val="FootnoteReference"/>
        </w:rPr>
        <w:footnoteRef/>
      </w:r>
      <w:r>
        <w:t xml:space="preserve"> Ibid 263</w:t>
      </w:r>
    </w:p>
  </w:footnote>
  <w:footnote w:id="64">
    <w:p w14:paraId="57E660D2" w14:textId="40394BC9" w:rsidR="002D209C" w:rsidRPr="00737FED"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{"citationID":"CAoDHvGM","properties":{"formattedCitation":"Jochnick and Normand (n 10).","plainCitation":"Jochnick and Normand (n 10).","noteIndex":65},"citationItems":[{"id":505,"uris":["http://zotero.org/users/949712/items/8VZNXX4Z"],"uri":["http://zotero.org/users/949712/items/8VZNXX4Z"],"itemData":{"id":505,"type":"article-journal","container-title":"Harvard International Law Journal","journalAbbreviation":"Harv. Int'l. L. J.","page":"387","title":"The Legitimation of Violence: A Critical Analysis of the Gulf War","volume":"35","author":[{"family":"Jochnick","given":"Chris","dropping-particle":"af"},{"family":"Normand","given":"Roger"}],"issued":{"date-parts":[["1994"]]}}}],"schema":"https://github.com/citation-style-language/schema/raw/master/csl-citation.json"} </w:instrText>
      </w:r>
      <w:r>
        <w:fldChar w:fldCharType="separate"/>
      </w:r>
      <w:r w:rsidR="00B94C2F" w:rsidRPr="00B94C2F">
        <w:rPr>
          <w:rFonts w:cs="Times New Roman"/>
        </w:rPr>
        <w:t>Jochnick and Normand (n 10).</w:t>
      </w:r>
      <w:r>
        <w:fldChar w:fldCharType="end"/>
      </w:r>
    </w:p>
  </w:footnote>
  <w:footnote w:id="65">
    <w:p w14:paraId="204C4955" w14:textId="345507C7"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{"citationID":"L8x6nTa1","properties":{"formattedCitation":"Peter Mandelson, \\uc0\\u8216{}The Unstarted Revolution\\uc0\\u8217{} in Dennis Kavanagh (ed), {\\i{}Philip Gould: An Unfinished Life} (Palgrave Macmillan UK 2012) 69 &lt;https://doi.org/10.1007/978-1-137-29160-8_5&gt; accessed 28 October 2019.","plainCitation":"Peter Mandelson, ‘The Unstarted Revolution’ in Dennis Kavanagh (ed), Philip Gould: An Unfinished Life (Palgrave Macmillan UK 2012) 69 &lt;https://doi.org/10.1007/978-1-137-29160-8_5&gt; accessed 28 October 2019.","noteIndex":66},"citationItems":[{"id":36,"uris":["http://zotero.org/users/949712/items/FMZAWIJ2"],"uri":["http://zotero.org/users/949712/items/FMZAWIJ2"],"itemData":{"id":36,"type":"chapter","abstract":"The New Labour revolution spanned 25 years of Philip Gould’s life, from 1985 to the party’s election defeat in 2010. It was a rollercoaster ride for him, while consuming the energies and passions of a generation of activists, as the party — eventually — chalked up three major election victories in a row.","container-title":"Philip Gould: An Unfinished Life","event-place":"London","ISBN":"978-1-137-29160-8","language":"en","note":"DOI: 10.1007/978-1-137-29160-8_5","page":"62-77","publisher":"Palgrave Macmillan UK","publisher-place":"London","source":"Springer Link","title":"The Unstarted Revolution","URL":"https://doi.org/10.1007/978-1-137-29160-8_5","author":[{"family":"Mandelson","given":"Peter"}],"editor":[{"family":"Kavanagh","given":"Dennis"}],"accessed":{"date-parts":[["2019",10,28]]},"issued":{"date-parts":[["2012"]]}},"locator":"69"}],"schema":"https://github.com/citation-style-language/schema/raw/master/csl-citation.json"} </w:instrText>
      </w:r>
      <w:r>
        <w:fldChar w:fldCharType="separate"/>
      </w:r>
      <w:r w:rsidRPr="009D4B4B">
        <w:rPr>
          <w:rFonts w:cs="Times New Roman"/>
          <w:szCs w:val="24"/>
        </w:rPr>
        <w:t xml:space="preserve">Peter Mandelson, ‘The Unstarted Revolution’ in Dennis Kavanagh (ed), </w:t>
      </w:r>
      <w:r w:rsidRPr="009D4B4B">
        <w:rPr>
          <w:rFonts w:cs="Times New Roman"/>
          <w:i/>
          <w:iCs/>
          <w:szCs w:val="24"/>
        </w:rPr>
        <w:t>Philip Gould: An Unfinished Life</w:t>
      </w:r>
      <w:r w:rsidRPr="009D4B4B">
        <w:rPr>
          <w:rFonts w:cs="Times New Roman"/>
          <w:szCs w:val="24"/>
        </w:rPr>
        <w:t xml:space="preserve"> (Palgrave Macmillan UK 2012) 69 &lt;https://doi.org/10.1007/978-1-137-29160-8_5&gt; accessed 28 October 2019.</w:t>
      </w:r>
      <w:r>
        <w:fldChar w:fldCharType="end"/>
      </w:r>
    </w:p>
  </w:footnote>
  <w:footnote w:id="66">
    <w:p w14:paraId="54E762F3" w14:textId="18EA0AD3"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{"citationID":"fTXXGA7U","properties":{"formattedCitation":"\\uc0\\u8216{}Is It Legal for the U.S. to Kill a 16-Year-Old U.S. Citizen with a Drone?\\uc0\\u8217{} ({\\i{}Amnesty International USA}, 20 July 2012) &lt;https://www.amnestyusa.org/is-it-legal-for-the-u-s-to-kill-a-16-year-old-u-s-citizen-with-a-drone/&gt; accessed 29 October 2019.","plainCitation":"‘Is It Legal for the U.S. to Kill a 16-Year-Old U.S. Citizen with a Drone?’ (Amnesty International USA, 20 July 2012) &lt;https://www.amnestyusa.org/is-it-legal-for-the-u-s-to-kill-a-16-year-old-u-s-citizen-with-a-drone/&gt; accessed 29 October 2019.","noteIndex":67},"citationItems":[{"id":29,"uris":["http://zotero.org/users/949712/items/TLAWEHZP"],"uri":["http://zotero.org/users/949712/items/TLAWEHZP"],"itemData":{"id":29,"type":"webpage","abstract":"A lawsuit has been filed against CIA and military officials over the deaths of a 16-year-old and two other US citizens killed in drone strikes.","container-title":"Amnesty International USA","language":"en-US","title":"Is it Legal for the U.S. to Kill a 16-year-old U.S. Citizen with a Drone?","URL":"https://www.amnestyusa.org/is-it-legal-for-the-u-s-to-kill-a-16-year-old-u-s-citizen-with-a-drone/","accessed":{"date-parts":[["2019",10,29]]},"issued":{"date-parts":[["2012",7,20]]}}}],"schema":"https://github.com/citation-style-language/schema/raw/master/csl-citation.json"} </w:instrText>
      </w:r>
      <w:r>
        <w:fldChar w:fldCharType="separate"/>
      </w:r>
      <w:r w:rsidRPr="009D4B4B">
        <w:rPr>
          <w:rFonts w:cs="Times New Roman"/>
          <w:szCs w:val="24"/>
        </w:rPr>
        <w:t>‘Is It Legal for the U.S. to Kill a 16-Year-Old U.S. Citizen with a Drone?’ (</w:t>
      </w:r>
      <w:r w:rsidRPr="009D4B4B">
        <w:rPr>
          <w:rFonts w:cs="Times New Roman"/>
          <w:i/>
          <w:iCs/>
          <w:szCs w:val="24"/>
        </w:rPr>
        <w:t>Amnesty International USA</w:t>
      </w:r>
      <w:r w:rsidRPr="009D4B4B">
        <w:rPr>
          <w:rFonts w:cs="Times New Roman"/>
          <w:szCs w:val="24"/>
        </w:rPr>
        <w:t>, 20 July 2012) &lt;https://www.amnestyusa.org/is-it-legal-for-the-u-s-to-kill-a-16-year-old-u-s-citizen-with-a-drone/&gt; accessed 29 October 2019.</w:t>
      </w:r>
      <w:r>
        <w:fldChar w:fldCharType="end"/>
      </w:r>
      <w:r w:rsidR="009654C2">
        <w:t xml:space="preserve"> </w:t>
      </w:r>
      <w:r w:rsidR="00F0422D">
        <w:fldChar w:fldCharType="begin"/>
      </w:r>
      <w:r w:rsidR="00B94C2F">
        <w:instrText xml:space="preserve"> ADDIN ZOTERO_ITEM CSL_CITATION {"citationID":"zOEo2qrN","properties":{"formattedCitation":"Ntina Tzouvala, \\uc0\\u8216{}TWAIL and the \\uc0\\u8220{}Unwilling or Unable\\uc0\\u8221{} Doctrine: Continuities and Ruptures\\uc0\\u8217{} (2015) 109 AJIL Unbound 266.","plainCitation":"Ntina Tzouvala, ‘TWAIL and the “Unwilling or Unable” Doctrine: Continuities and Ruptures’ (2015) 109 AJIL Unbound 266.","noteIndex":67},"citationItems":[{"id":1298,"uris":["http://zotero.org/users/949712/items/B2VLM3RT"],"uri":["http://zotero.org/users/949712/items/B2VLM3RT"],"itemData":{"id":1298,"type":"article-journal","abstract":"Given the long history of violent encounters between the Global North and the Global South, legal arguments concerning the use of force are a fertile ground for testing the virtues and limits of Third World Approaches to International Law (TWAIL) as a theory aspiring to “address the material and ethical concerns of Third World peoples.” This essay examines the usefulness and limits of TWAIL in the context of the “unwilling or unable” doctrine currently promoted by a series of Western scholars and states in order to expand the scope of application of the right to self-defence under Article 51 of the United Nations Charter. Adopting TWAIL’s impulse to historicize, this essay argues that the structure of this doctrine closely replicates the “standard of civilization” that informed international legal theory and practice throughout the nineteenth century. At the same time, widespread resistance to the “unwilling or unable” doctrine indicates that the profound transformation of international law on the use of force after 1945 and the diffusion of sovereignty outside the West put into question certain methodological and political commitments of TWAIL.","container-title":"AJIL Unbound","DOI":"10.1017/S2398772300001574","ISSN":"2398-7723","language":"en","page":"266-270","source":"Cambridge Core","title":"TWAIL and the “Unwilling or Unable” Doctrine: Continuities and Ruptures","title-short":"TWAIL and the “Unwilling or Unable” Doctrine","volume":"109","author":[{"family":"Tzouvala","given":"Ntina"}],"issued":{"date-parts":[["2015"]],"season":"ed"}}}],"schema":"https://github.com/citation-style-language/schema/raw/master/csl-citation.json"} </w:instrText>
      </w:r>
      <w:r w:rsidR="00F0422D">
        <w:fldChar w:fldCharType="separate"/>
      </w:r>
      <w:r w:rsidR="00F0422D" w:rsidRPr="00F0422D">
        <w:rPr>
          <w:rFonts w:cs="Times New Roman"/>
          <w:szCs w:val="24"/>
        </w:rPr>
        <w:t>Ntina Tzouvala, ‘TWAIL and the “Unwilling or Unable” Doctrine: Continuities and Ruptures’ (2015) 109 AJIL Unbound 266.</w:t>
      </w:r>
      <w:r w:rsidR="00F0422D">
        <w:fldChar w:fldCharType="end"/>
      </w:r>
    </w:p>
  </w:footnote>
  <w:footnote w:id="67">
    <w:p w14:paraId="53A972D2" w14:textId="2A63CA81"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{"citationID":"NpEvRHqD","properties":{"formattedCitation":"Mark Curtis, \\uc0\\u8216{}Britain Needs a Full Public Inquiry into Libya War\\uc0\\u8217{} ({\\i{}Middle East Eye}) &lt;https://www.middleeasteye.net/opinion/britain-needs-full-public-inquiry-libya-war&gt; accessed 28 October 2019.","plainCitation":"Mark Curtis, ‘Britain Needs a Full Public Inquiry into Libya War’ (Middle East Eye) &lt;https://www.middleeasteye.net/opinion/britain-needs-full-public-inquiry-libya-war&gt; accessed 28 October 2019.","noteIndex":68},"citationItems":[{"id":38,"uris":["http://zotero.org/users/949712/items/X5HSXD7E"],"uri":["http://zotero.org/users/949712/items/X5HSXD7E"],"itemData":{"id":38,"type":"webpage","container-title":"Middle East Eye","title":"Britain needs a full public inquiry into Libya war","URL":"https://www.middleeasteye.net/opinion/britain-needs-full-public-inquiry-libya-war","author":[{"family":"Curtis","given":"Mark"}],"accessed":{"date-parts":[["2019",10,28]]}}}],"schema":"https://github.com/citation-style-language/schema/raw/master/csl-citation.json"} </w:instrText>
      </w:r>
      <w:r>
        <w:fldChar w:fldCharType="separate"/>
      </w:r>
      <w:r w:rsidRPr="009D4B4B">
        <w:rPr>
          <w:rFonts w:cs="Times New Roman"/>
          <w:szCs w:val="24"/>
        </w:rPr>
        <w:t>Mark Curtis, ‘Britain Needs a Full Public Inquiry into Libya War’ (</w:t>
      </w:r>
      <w:r w:rsidRPr="009D4B4B">
        <w:rPr>
          <w:rFonts w:cs="Times New Roman"/>
          <w:i/>
          <w:iCs/>
          <w:szCs w:val="24"/>
        </w:rPr>
        <w:t>Middle East Eye</w:t>
      </w:r>
      <w:r w:rsidRPr="009D4B4B">
        <w:rPr>
          <w:rFonts w:cs="Times New Roman"/>
          <w:szCs w:val="24"/>
        </w:rPr>
        <w:t>) &lt;https://www.middleeasteye.net/opinion/britain-needs-full-public-inquiry-libya-war&gt; accessed 28 October 2019.</w:t>
      </w:r>
      <w:r>
        <w:fldChar w:fldCharType="end"/>
      </w:r>
    </w:p>
  </w:footnote>
  <w:footnote w:id="68">
    <w:p w14:paraId="1A53986D" w14:textId="1D3AB204"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{"citationID":"RRJvQfm2","properties":{"formattedCitation":"Marjorie Cohn, \\uc0\\u8216{}Obama Declares Perpetual War\\uc0\\u8217{} ({\\i{}Truthout}) &lt;https://truthout.org/articles/obama-declares-perpetual-war/&gt; accessed 28 October 2019.","plainCitation":"Marjorie Cohn, ‘Obama Declares Perpetual War’ (Truthout) &lt;https://truthout.org/articles/obama-declares-perpetual-war/&gt; accessed 28 October 2019.","noteIndex":69},"citationItems":[{"id":37,"uris":["http://zotero.org/users/949712/items/2LPHQVS6"],"uri":["http://zotero.org/users/949712/items/2LPHQVS6"],"itemData":{"id":37,"type":"webpage","container-title":"Truthout","title":"Obama Declares Perpetual War","URL":"https://truthout.org/articles/obama-declares-perpetual-war/","author":[{"family":"Cohn","given":"Marjorie"}],"accessed":{"date-parts":[["2019",10,28]]}}}],"schema":"https://github.com/citation-style-language/schema/raw/master/csl-citation.json"} </w:instrText>
      </w:r>
      <w:r>
        <w:fldChar w:fldCharType="separate"/>
      </w:r>
      <w:r w:rsidRPr="009D4B4B">
        <w:rPr>
          <w:rFonts w:cs="Times New Roman"/>
          <w:szCs w:val="24"/>
        </w:rPr>
        <w:t>Marjorie Cohn, ‘Obama Declares Perpetual War’ (</w:t>
      </w:r>
      <w:r w:rsidRPr="009D4B4B">
        <w:rPr>
          <w:rFonts w:cs="Times New Roman"/>
          <w:i/>
          <w:iCs/>
          <w:szCs w:val="24"/>
        </w:rPr>
        <w:t>Truthout</w:t>
      </w:r>
      <w:r w:rsidRPr="009D4B4B">
        <w:rPr>
          <w:rFonts w:cs="Times New Roman"/>
          <w:szCs w:val="24"/>
        </w:rPr>
        <w:t>) &lt;https://truthout.org/articles/obama-declares-perpetual-war/&gt; accessed 28 October 2019.</w:t>
      </w:r>
      <w:r>
        <w:fldChar w:fldCharType="end"/>
      </w:r>
    </w:p>
  </w:footnote>
  <w:footnote w:id="69">
    <w:p w14:paraId="0491B73C" w14:textId="0D1CD589" w:rsidR="002D209C" w:rsidRPr="00951708"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{"citationID":"r1HhLTMw","properties":{"formattedCitation":"\\uc0\\u8216{}Yet Another Illegal War in the Middle East as US Directs Saudi Attack on Yemen\\uc0\\u8217{} &lt;http://www.stopwar.org.uk/index.php/afghanistan-and-pakistan/972-are-war-and-occupation-the-only-safeguard-for-womens-rights-in-afghanistan&gt; accessed 28 October 2019.","plainCitation":"‘Yet Another Illegal War in the Middle East as US Directs Saudi Attack on Yemen’ &lt;http://www.stopwar.org.uk/index.php/afghanistan-and-pakistan/972-are-war-and-occupation-the-only-safeguard-for-womens-rights-in-afghanistan&gt; accessed 28 October 2019.","noteIndex":70},"citationItems":[{"id":39,"uris":["http://zotero.org/users/949712/items/2QASPWER"],"uri":["http://zotero.org/users/949712/items/2QASPWER"],"itemData":{"id":39,"type":"webpage","title":"Yet another illegal war in the Middle East as US directs Saudi attack on Yemen","URL":"http://www.stopwar.org.uk/index.php/afghanistan-and-pakistan/972-are-war-and-occupation-the-only-safeguard-for-womens-rights-in-afghanistan","accessed":{"date-parts":[["2019",10,28]]}}}],"schema":"https://github.com/citation-style-language/schema/raw/master/csl-citation.json"} </w:instrText>
      </w:r>
      <w:r>
        <w:fldChar w:fldCharType="separate"/>
      </w:r>
      <w:r w:rsidRPr="009D4B4B">
        <w:rPr>
          <w:rFonts w:cs="Times New Roman"/>
          <w:szCs w:val="24"/>
        </w:rPr>
        <w:t>‘Yet Another Illegal War in the Middle East as US Directs Saudi Attack on Yemen’ &lt;http://www.stopwar.org.uk/index.php/afghanistan-and-pakistan/972-are-war-and-occupation-the-only-safeguard-for-womens-rights-in-afghanistan&gt; accessed 28 October 2019.</w:t>
      </w:r>
      <w:r>
        <w:fldChar w:fldCharType="end"/>
      </w:r>
    </w:p>
  </w:footnote>
  <w:footnote w:id="70">
    <w:p w14:paraId="4DC4A711" w14:textId="264A8368"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{"citationID":"eI96t6cl","properties":{"formattedCitation":"Antony Anghie, \\uc0\\u8216{}The War on Terror and Iraq in Historical Perspective\\uc0\\u8217{} (2005) 43 Osgoode Hall Law Journal 45.","plainCitation":"Antony Anghie, ‘The War on Terror and Iraq in Historical Perspective’ (2005) 43 Osgoode Hall Law Journal 45.","noteIndex":71},"citationItems":[{"id":638,"uris":["http://zotero.org/users/949712/items/4SZU3ZPB"],"uri":["http://zotero.org/users/949712/items/4SZU3ZPB"],"itemData":{"id":638,"type":"article-journal","container-title":"Osgoode Hall Law Journal","journalAbbreviation":"Osgoode Hall L.J.","page":"45-66","title":"The War on Terror and Iraq in Historical Perspective","volume":"43","author":[{"family":"Anghie","given":"Antony"}],"issued":{"date-parts":[["2005"]]}}}],"schema":"https://github.com/citation-style-language/schema/raw/master/csl-citation.json"} </w:instrText>
      </w:r>
      <w:r>
        <w:fldChar w:fldCharType="separate"/>
      </w:r>
      <w:r w:rsidRPr="009D4B4B">
        <w:rPr>
          <w:rFonts w:cs="Times New Roman"/>
          <w:szCs w:val="24"/>
        </w:rPr>
        <w:t>Antony Anghie, ‘The War on Terror and Iraq in Historical Perspective’ (2005) 43 Osgoode Hall Law Journal 45.</w:t>
      </w:r>
      <w:r>
        <w:fldChar w:fldCharType="end"/>
      </w:r>
    </w:p>
  </w:footnote>
  <w:footnote w:id="71">
    <w:p w14:paraId="389ABB94" w14:textId="39A81C33" w:rsidR="002D209C" w:rsidRDefault="002D209C">
      <w:pPr>
        <w:pStyle w:val="FootnoteText"/>
      </w:pPr>
      <w:r w:rsidRPr="005255D5">
        <w:rPr>
          <w:rStyle w:val="FootnoteReference"/>
        </w:rPr>
        <w:footnoteRef/>
      </w:r>
      <w:r>
        <w:t xml:space="preserve"> Resolutions 1368 and 1373.</w:t>
      </w:r>
    </w:p>
  </w:footnote>
  <w:footnote w:id="72">
    <w:p w14:paraId="76613E55" w14:textId="7EEFD50C" w:rsidR="002D209C" w:rsidRDefault="002D209C">
      <w:pPr>
        <w:pStyle w:val="FootnoteText"/>
      </w:pPr>
      <w:r w:rsidRPr="005255D5">
        <w:rPr>
          <w:rStyle w:val="FootnoteReference"/>
        </w:rPr>
        <w:footnoteRef/>
      </w:r>
      <w:r>
        <w:t xml:space="preserve"> These issues have given rise to a veritable cottage industry of legal scholarship on precisely such small distinctions, for a representative sample see: </w:t>
      </w:r>
      <w:r>
        <w:fldChar w:fldCharType="begin"/>
      </w:r>
      <w:r w:rsidR="00B94C2F">
        <w:instrText xml:space="preserve"> ADDIN ZOTERO_ITEM CSL_CITATION {"citationID":"HBoIk9bV","properties":{"formattedCitation":"Michael Byers, \\uc0\\u8216{}Terrorism, the Use of Force and International Law after 11 September\\uc0\\u8217{} (2002) 51 The International and Comparative Law Quarterly 401; Jonathan I Charney, \\uc0\\u8216{}The Use of Force against Terrorism and International Law\\uc0\\u8217{} (2001) 95 The American Journal of International Law 835; Thomas M Franck, \\uc0\\u8216{}Terrorism and the Right of Self-Defense\\uc0\\u8217{} (2001) 95 The American Journal of International Law 839; James Thuo Gathii, \\uc0\\u8216{}Assessing Claims of a New Doctrine of Pre-Emptive War under the Doctrine of Sources\\uc0\\u8217{} (2005) 43 Osgoode Hall Law Journal 67; Sean D Murphy, \\uc0\\u8216{}Terrorism and the Concept of Armed Attack in Article 51 of the U.N. Charter\\uc0\\u8217{} (2002) 43 Harvard International Law Journal 41; Kimberley N Trapp, \\uc0\\u8216{}Back to Basics: Necessity, Proportionality, and the Right of Self-Defence Against Non-State Terrorist Actors\\uc0\\u8217{} (2007) 56 International &amp; Comparative Law Quarterly 141; Kimberley N Trapp, {\\i{}State Responsibility for International Terrorism} (Oxford University Press 2011).","plainCitation":"Michael Byers, ‘Terrorism, the Use of Force and International Law after 11 September’ (2002) 51 The International and Comparative Law Quarterly 401; Jonathan I Charney, ‘The Use of Force against Terrorism and International Law’ (2001) 95 The American Journal of International Law 835; Thomas M Franck, ‘Terrorism and the Right of Self-Defense’ (2001) 95 The American Journal of International Law 839; James Thuo Gathii, ‘Assessing Claims of a New Doctrine of Pre-Emptive War under the Doctrine of Sources’ (2005) 43 Osgoode Hall Law Journal 67; Sean D Murphy, ‘Terrorism and the Concept of Armed Attack in Article 51 of the U.N. Charter’ (2002) 43 Harvard International Law Journal 41; Kimberley N Trapp, ‘Back to Basics: Necessity, Proportionality, and the Right of Self-Defence Against Non-State Terrorist Actors’ (2007) 56 International &amp; Comparative Law Quarterly 141; Kimberley N Trapp, State Responsibility for International Terrorism (Oxford University Press 2011).","noteIndex":73},"citationItems":[{"id":515,"uris":["http://zotero.org/users/949712/items/MUMFPEAW"],"uri":["http://zotero.org/users/949712/items/MUMFPEAW"],"itemData":{"id":515,"type":"article-journal","container-title":"The International and Comparative Law Quarterly","ISSN":"0020-5893","issue":"2","note":"ArticleType: research-article / Full publication date: Apr., 2002 / Copyright © 2002 Cambridge University Press","page":"401-414","source":"JSTOR","title":"Terrorism, the Use of Force and International Law after 11 September","volume":"51","author":[{"family":"Byers","given":"Michael"}],"issued":{"date-parts":[["2002",4,1]]}}},{"id":521,"uris":["http://zotero.org/users/949712/items/J6USDCBN"],"uri":["http://zotero.org/users/949712/items/J6USDCBN"],"itemData":{"id":521,"type":"article-journal","container-title":"The American Journal of International Law","DOI":"10.2307/2674628","ISSN":"0002-9300","issue":"4","note":"ArticleType: research-article / Full publication date: Oct., 2001 / Copyright © 2001 American Society of International Law","page":"835-839","source":"JSTOR","title":"The Use of Force against Terrorism and International Law","volume":"95","author":[{"family":"Charney","given":"Jonathan I."}],"issued":{"date-parts":[["2001",10,1]]}}},{"id":522,"uris":["http://zotero.org/users/949712/items/VAWSHVFN"],"uri":["http://zotero.org/users/949712/items/VAWSHVFN"],"itemData":{"id":522,"type":"article-journal","container-title":"The American Journal of International Law","DOI":"10.2307/2674629","ISSN":"0002-9300","issue":"4","note":"ArticleType: research-article / Full publication date: Oct., 2001 / Copyright © 2001 American Society of International Law","page":"839-843","source":"JSTOR","title":"Terrorism and the Right of Self-Defense","volume":"95","author":[{"family":"Franck","given":"Thomas M."}],"issued":{"date-parts":[["2001",10,1]]}}},{"id":948,"uris":["http://zotero.org/users/949712/items/32ICWF9E"],"uri":["http://zotero.org/users/949712/items/32ICWF9E"],"itemData":{"id":948,"type":"article-journal","container-title":"Osgoode Hall Law Journal","journalAbbreviation":"Osgoode Hall L.J.","page":"67-103","title":"Assessing Claims of a New Doctrine of Pre-Emptive War under the Doctrine of Sources","volume":"43","author":[{"family":"Gathii","given":"James Thuo"}],"issued":{"date-parts":[["2005"]]}}},{"id":447,"uris":["http://zotero.org/users/949712/items/T7KJRB3Z"],"uri":["http://zotero.org/users/949712/items/T7KJRB3Z"],"itemData":{"id":447,"type":"article-journal","container-title":"Harvard International Law Journal","journalAbbreviation":"Harv. Int'l L.J.","page":"41","title":"Terrorism and the Concept of Armed Attack in Article 51 of the U.N. Charter","volume":"43","author":[{"family":"Murphy","given":"Sean D"}],"issued":{"date-parts":[["2002"]]}}},{"id":533,"uris":["http://zotero.org/users/949712/items/B8KSJMTM"],"uri":["http://zotero.org/users/949712/items/B8KSJMTM"],"itemData":{"id":533,"type":"article-journal","container-title":"International &amp; Comparative Law Quarterly","DOI":"10.1093/iclq/lei153","issue":"01","page":"141-156","source":"Cambridge Journals Online","title":"Back to Basics: Necessity, Proportionality, and the Right of Self-Defence Against Non-State Terrorist Actors","title-short":"Back to Basics","volume":"56","author":[{"family":"Trapp","given":"Kimberley N"}],"issued":{"date-parts":[["2007"]]}}},{"id":526,"uris":["http://zotero.org/users/949712/items/XHRA9ZP7"],"uri":["http://zotero.org/users/949712/items/XHRA9ZP7"],"itemData":{"id":526,"type":"book","abstract":"The rules of state responsibility have an important but under-utilized role to play in the terrorism context. They determine both whether a breach of primary obligations has occurred, through the rules of attribution, and the consequences which flow from that breach, including the possible adoption of responsive measures by injured states. This book explores the substantive international legal obligations and rules of state responsibility applicable to international terrorism and examines the problems and prospects for effectively holding states responsible for internationally wrongful acts related to terrorism. In particular, it analyses the way in which the implementation of state responsibility for international terrorism may be affected by the self-determination debate and any applicable lex specialis (including the jus in bello), including any sub-systems of international law (such as the WTO), as well as by the interaction between determinations of individual criminal responsibility and the implementation of state responsibility. The international community has responded to the threat of international terrorism through both a security/jus ad bellum paradigm and by creating an international criminal law framework to address the conduct of non-state terrorist actors. The secondary rules of state responsibility analyzed in this book cut across both approaches as they apply regardless of states breaching their primary obligations relating to terrorism through participation in or a failure to prevent or punish terrorism. While this book identifies a number of problems in implementing state responsibility for international terrorism, it also highlights the prospects for the rules of state responsibility to make a crucial contribution to maintaining respect for obligations which lie at the very foundations of the contemporary international legal order, and to restoring the relationships between states if those obligations are breached.","ISBN":"978-0-19-959299-9","language":"en","number-of-pages":"317","publisher":"Oxford University Press","source":"Google Books","title":"State Responsibility for International Terrorism","author":[{"family":"Trapp","given":"Kimberley N."}],"issued":{"date-parts":[["2011",7,28]]}}}],"schema":"https://github.com/citation-style-language/schema/raw/master/csl-citation.json"} </w:instrText>
      </w:r>
      <w:r>
        <w:fldChar w:fldCharType="separate"/>
      </w:r>
      <w:r w:rsidRPr="009D4B4B">
        <w:rPr>
          <w:rFonts w:cs="Times New Roman"/>
          <w:szCs w:val="24"/>
        </w:rPr>
        <w:t xml:space="preserve">Michael Byers, ‘Terrorism, the Use of Force and International Law after 11 September’ (2002) 51 The International and Comparative Law Quarterly 401; Jonathan I Charney, ‘The Use of Force against Terrorism and International Law’ (2001) 95 The American Journal of International Law 835; Thomas M Franck, ‘Terrorism and the Right of Self-Defense’ (2001) 95 The American Journal of International Law 839; James Thuo Gathii, ‘Assessing Claims of a New Doctrine of Pre-Emptive War under the Doctrine of Sources’ (2005) 43 Osgoode Hall Law Journal 67; Sean D Murphy, ‘Terrorism and the Concept of Armed Attack in Article 51 of the U.N. Charter’ (2002) 43 Harvard International Law Journal 41; Kimberley N Trapp, ‘Back to Basics: Necessity, Proportionality, and the Right of Self-Defence Against Non-State Terrorist Actors’ (2007) 56 International &amp; Comparative Law Quarterly 141; Kimberley N Trapp, </w:t>
      </w:r>
      <w:r w:rsidRPr="009D4B4B">
        <w:rPr>
          <w:rFonts w:cs="Times New Roman"/>
          <w:i/>
          <w:iCs/>
          <w:szCs w:val="24"/>
        </w:rPr>
        <w:t>State Responsibility for International Terrorism</w:t>
      </w:r>
      <w:r w:rsidRPr="009D4B4B">
        <w:rPr>
          <w:rFonts w:cs="Times New Roman"/>
          <w:szCs w:val="24"/>
        </w:rPr>
        <w:t xml:space="preserve"> (Oxford University Press 2011).</w:t>
      </w:r>
      <w:r>
        <w:fldChar w:fldCharType="end"/>
      </w:r>
    </w:p>
  </w:footnote>
  <w:footnote w:id="73">
    <w:p w14:paraId="208314ED" w14:textId="02AE087C"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{"citationID":"HPosq7Sh","properties":{"formattedCitation":"Harold Koh, \\uc0\\u8216{}The Obama Administration and International Law\\uc0\\u8217{} ({\\i{}U.S. Department of State}, 25 March 2010) &lt;//2009-2017.state.gov/s/l/releases/remarks/139119.htm&gt; accessed 29 October 2019; John O Brennan, \\uc0\\u8216{}Strengthening Our Security by Adhering to Our Values and Laws\\uc0\\u8217{} ({\\i{}whitehouse.gov}, 16 September 2011) &lt;https://obamawhitehouse.archives.gov/the-press-office/2011/09/16/remarks-john-o-brennan-strengthening-our-security-adhering-our-values-an&gt; accessed 29 October 2019; Jeh Johnson, \\uc0\\u8216{}Speech at Yale Law School\\uc0\\u8217{} ({\\i{}Lawfare}, 22 February 2012) &lt;https://www.lawfareblog.com/jeh-johnson-speech-yale-law-school&gt; accessed 29 October 2019.","plainCitation":"Harold Koh, ‘The Obama Administration and International Law’ (U.S. Department of State, 25 March 2010) &lt;//2009-2017.state.gov/s/l/releases/remarks/139119.htm&gt; accessed 29 October 2019; John O Brennan, ‘Strengthening Our Security by Adhering to Our Values and Laws’ (whitehouse.gov, 16 September 2011) &lt;https://obamawhitehouse.archives.gov/the-press-office/2011/09/16/remarks-john-o-brennan-strengthening-our-security-adhering-our-values-an&gt; accessed 29 October 2019; Jeh Johnson, ‘Speech at Yale Law School’ (Lawfare, 22 February 2012) &lt;https://www.lawfareblog.com/jeh-johnson-speech-yale-law-school&gt; accessed 29 October 2019.","noteIndex":74},"citationItems":[{"id":28,"uris":["http://zotero.org/users/949712/items/I7IKCHPL"],"uri":["http://zotero.org/users/949712/items/I7IKCHPL"],"itemData":{"id":28,"type":"webpage","container-title":"U.S. Department of State","title":"The Obama Administration and International Law","URL":"//2009-2017.state.gov/s/l/releases/remarks/139119.htm","author":[{"family":"Koh","given":"Harold"}],"accessed":{"date-parts":[["2019",10,29]]},"issued":{"date-parts":[["2010",3,25]]}}},{"id":26,"uris":["http://zotero.org/users/949712/items/K7HHZ43B"],"uri":["http://zotero.org/users/949712/items/K7HHZ43B"],"itemData":{"id":26,"type":"webpage","abstract":"Remarks of John O. Brennan Assistant to the Presidentfor Homeland Security and Counterterrorism Program on Law and Security","container-title":"whitehouse.gov","language":"en","title":"Strengthening our Security by Adhering to our Values and Laws","URL":"https://obamawhitehouse.archives.gov/the-press-office/2011/09/16/remarks-john-o-brennan-strengthening-our-security-adhering-our-values-an","author":[{"family":"Brennan","given":"John O."}],"accessed":{"date-parts":[["2019",10,29]]},"issued":{"date-parts":[["2011",9,16]]}}},{"id":27,"uris":["http://zotero.org/users/949712/items/QCZ6CQQU"],"uri":["http://zotero.org/users/949712/items/QCZ6CQQU"],"itemData":{"id":27,"type":"webpage","abstract":"Pentagon General Counsel Jeh Johnson is giving a speech today at the Yale Law School. The prepared text is as follows:                           Dean’s Lecture at Yale Law School     “National security law, lawyers and lawyering in the Obama Administration” By Jeh Charles Johnson General Counsel of the Department of Defense","container-title":"Lawfare","language":"en","title":"Speech at Yale Law School","URL":"https://www.lawfareblog.com/jeh-johnson-speech-yale-law-school","author":[{"family":"Johnson","given":"Jeh"}],"accessed":{"date-parts":[["2019",10,29]]},"issued":{"date-parts":[["2012",2,22]]}}}],"schema":"https://github.com/citation-style-language/schema/raw/master/csl-citation.json"} </w:instrText>
      </w:r>
      <w:r>
        <w:fldChar w:fldCharType="separate"/>
      </w:r>
      <w:r w:rsidRPr="009D4B4B">
        <w:rPr>
          <w:rFonts w:cs="Times New Roman"/>
          <w:szCs w:val="24"/>
        </w:rPr>
        <w:t>Harold Koh, ‘The Obama Administration and International Law’ (</w:t>
      </w:r>
      <w:r w:rsidRPr="009D4B4B">
        <w:rPr>
          <w:rFonts w:cs="Times New Roman"/>
          <w:i/>
          <w:iCs/>
          <w:szCs w:val="24"/>
        </w:rPr>
        <w:t>U.S. Department of State</w:t>
      </w:r>
      <w:r w:rsidRPr="009D4B4B">
        <w:rPr>
          <w:rFonts w:cs="Times New Roman"/>
          <w:szCs w:val="24"/>
        </w:rPr>
        <w:t>, 25 March 2010) &lt;//2009-2017.state.gov/s/l/releases/remarks/139119.htm&gt; accessed 29 October 2019; John O Brennan, ‘Strengthening Our Security by Adhering to Our Values and Laws’ (</w:t>
      </w:r>
      <w:r w:rsidRPr="009D4B4B">
        <w:rPr>
          <w:rFonts w:cs="Times New Roman"/>
          <w:i/>
          <w:iCs/>
          <w:szCs w:val="24"/>
        </w:rPr>
        <w:t>whitehouse.gov</w:t>
      </w:r>
      <w:r w:rsidRPr="009D4B4B">
        <w:rPr>
          <w:rFonts w:cs="Times New Roman"/>
          <w:szCs w:val="24"/>
        </w:rPr>
        <w:t>, 16 September 2011) &lt;https://obamawhitehouse.archives.gov/the-press-office/2011/09/16/remarks-john-o-brennan-strengthening-our-security-adhering-our-values-an&gt; accessed 29 October 2019; Jeh Johnson, ‘Speech at Yale Law School’ (</w:t>
      </w:r>
      <w:r w:rsidRPr="009D4B4B">
        <w:rPr>
          <w:rFonts w:cs="Times New Roman"/>
          <w:i/>
          <w:iCs/>
          <w:szCs w:val="24"/>
        </w:rPr>
        <w:t>Lawfare</w:t>
      </w:r>
      <w:r w:rsidRPr="009D4B4B">
        <w:rPr>
          <w:rFonts w:cs="Times New Roman"/>
          <w:szCs w:val="24"/>
        </w:rPr>
        <w:t>, 22 February 2012) &lt;https://www.lawfareblog.com/jeh-johnson-speech-yale-law-school&gt; accessed 29 October 2019.</w:t>
      </w:r>
      <w:r>
        <w:fldChar w:fldCharType="end"/>
      </w:r>
    </w:p>
  </w:footnote>
  <w:footnote w:id="74">
    <w:p w14:paraId="7FDCC1BC" w14:textId="412CE4F4"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{"citationID":"0urc1VoF","properties":{"formattedCitation":"Ed Pilkington, \\uc0\\u8216{}Life as a Drone Operator: \\uc0\\u8220{}Ever Step on Ants and Never Give It Another Thought?\\uc0\\u8221{}\\uc0\\u8217{} {\\i{}The Guardian} (19 November 2015) &lt;https://www.theguardian.com/world/2015/nov/18/life-as-a-drone-pilot-creech-air-force-base-nevada&gt; accessed 9 October 2019.","plainCitation":"Ed Pilkington, ‘Life as a Drone Operator: “Ever Step on Ants and Never Give It Another Thought?”’ The Guardian (19 November 2015) &lt;https://www.theguardian.com/world/2015/nov/18/life-as-a-drone-pilot-creech-air-force-base-nevada&gt; accessed 9 October 2019.","noteIndex":75},"citationItems":[{"id":59,"uris":["http://zotero.org/users/949712/items/U6AYU9DU"],"uri":["http://zotero.org/users/949712/items/U6AYU9DU"],"itemData":{"id":59,"type":"article-newspaper","abstract":"In a secluded room at an airbase in Nevada, young men hold the power of life and death over people thousands of miles away. Former servicemen tell their story","container-title":"The Guardian","ISSN":"0261-3077","language":"en-GB","section":"World news","source":"www.theguardian.com","title":"Life as a drone operator: 'Ever step on ants and never give it another thought?'","title-short":"Life as a drone operator","URL":"https://www.theguardian.com/world/2015/nov/18/life-as-a-drone-pilot-creech-air-force-base-nevada","author":[{"family":"Pilkington","given":"Ed"}],"accessed":{"date-parts":[["2019",10,9]]},"issued":{"date-parts":[["2015",11,19]]}}}],"schema":"https://github.com/citation-style-language/schema/raw/master/csl-citation.json"} </w:instrText>
      </w:r>
      <w:r>
        <w:fldChar w:fldCharType="separate"/>
      </w:r>
      <w:r w:rsidRPr="009D4B4B">
        <w:rPr>
          <w:rFonts w:cs="Times New Roman"/>
          <w:szCs w:val="24"/>
        </w:rPr>
        <w:t xml:space="preserve">Ed Pilkington, ‘Life as a Drone Operator: “Ever Step on Ants and Never Give It Another Thought?”’ </w:t>
      </w:r>
      <w:r w:rsidRPr="009D4B4B">
        <w:rPr>
          <w:rFonts w:cs="Times New Roman"/>
          <w:i/>
          <w:iCs/>
          <w:szCs w:val="24"/>
        </w:rPr>
        <w:t>The Guardian</w:t>
      </w:r>
      <w:r w:rsidRPr="009D4B4B">
        <w:rPr>
          <w:rFonts w:cs="Times New Roman"/>
          <w:szCs w:val="24"/>
        </w:rPr>
        <w:t xml:space="preserve"> (19 November 2015) &lt;https://www.theguardian.com/world/2015/nov/18/life-as-a-drone-pilot-creech-air-force-base-nevada&gt; accessed 9 October 2019.</w:t>
      </w:r>
      <w:r>
        <w:fldChar w:fldCharType="end"/>
      </w:r>
    </w:p>
  </w:footnote>
  <w:footnote w:id="75">
    <w:p w14:paraId="2962DCCD" w14:textId="327B44FF"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{"citationID":"SD3YMri8","properties":{"formattedCitation":"Greg Miller, \\uc0\\u8216{}Plan for Hunting Terrorists Signals U.S. Intends to Keep Adding Names to Kill Lists\\uc0\\u8217{} {\\i{}Washington Post} (23 October 2012) &lt;https://www.washingtonpost.com/world/national-security/plan-for-hunting-terrorists-signals-us-intends-to-keep-adding-names-to-kill-lists/2012/10/23/4789b2ae-18b3-11e2-a55c-39408fbe6a4b_story.html&gt; accessed 9 October 2019.","plainCitation":"Greg Miller, ‘Plan for Hunting Terrorists Signals U.S. Intends to Keep Adding Names to Kill Lists’ Washington Post (23 October 2012) &lt;https://www.washingtonpost.com/world/national-security/plan-for-hunting-terrorists-signals-us-intends-to-keep-adding-names-to-kill-lists/2012/10/23/4789b2ae-18b3-11e2-a55c-39408fbe6a4b_story.html&gt; accessed 9 October 2019.","noteIndex":76},"citationItems":[{"id":60,"uris":["http://zotero.org/users/949712/items/YQCJZFEY"],"uri":["http://zotero.org/users/949712/items/YQCJZFEY"],"itemData":{"id":60,"type":"article-newspaper","abstract":"For two years, the Obama administration has been secretly developing a new blueprint for pursuing terrorists, reflecting the reality that the United States","container-title":"Washington Post","ISSN":"0190-8286","language":"en-US","section":"National Security","source":"www.washingtonpost.com","title":"Plan for hunting terrorists signals U.S. intends to keep adding names to kill lists","URL":"https://www.washingtonpost.com/world/national-security/plan-for-hunting-terrorists-signals-us-intends-to-keep-adding-names-to-kill-lists/2012/10/23/4789b2ae-18b3-11e2-a55c-39408fbe6a4b_story.html","author":[{"family":"Miller","given":"Greg"}],"accessed":{"date-parts":[["2019",10,9]]},"issued":{"date-parts":[["2012",10,23]]}}}],"schema":"https://github.com/citation-style-language/schema/raw/master/csl-citation.json"} </w:instrText>
      </w:r>
      <w:r>
        <w:fldChar w:fldCharType="separate"/>
      </w:r>
      <w:r w:rsidRPr="009D4B4B">
        <w:rPr>
          <w:rFonts w:cs="Times New Roman"/>
          <w:szCs w:val="24"/>
        </w:rPr>
        <w:t xml:space="preserve">Greg Miller, ‘Plan for Hunting Terrorists Signals U.S. Intends to Keep Adding Names to Kill Lists’ </w:t>
      </w:r>
      <w:r w:rsidRPr="009D4B4B">
        <w:rPr>
          <w:rFonts w:cs="Times New Roman"/>
          <w:i/>
          <w:iCs/>
          <w:szCs w:val="24"/>
        </w:rPr>
        <w:t>Washington Post</w:t>
      </w:r>
      <w:r w:rsidRPr="009D4B4B">
        <w:rPr>
          <w:rFonts w:cs="Times New Roman"/>
          <w:szCs w:val="24"/>
        </w:rPr>
        <w:t xml:space="preserve"> (23 October 2012) &lt;https://www.washingtonpost.com/world/national-security/plan-for-hunting-terrorists-signals-us-intends-to-keep-adding-names-to-kill-lists/2012/10/23/4789b2ae-18b3-11e2-a55c-39408fbe6a4b_story.html&gt; accessed 9 October 2019.</w:t>
      </w:r>
      <w:r>
        <w:fldChar w:fldCharType="end"/>
      </w:r>
    </w:p>
  </w:footnote>
  <w:footnote w:id="76">
    <w:p w14:paraId="52AE73C2" w14:textId="69AAC8D5"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{"citationID":"Ic3sqbt9","properties":{"formattedCitation":"Gilbert Achcar, {\\i{}Morbid Symptoms: Relapse in the Arab Uprising} (Saqi Books 2016); Vijay Prashad, {\\i{}Arab Spring, Libyan Winter} (AK Press 2012).","plainCitation":"Gilbert Achcar, Morbid Symptoms: Relapse in the Arab Uprising (Saqi Books 2016); Vijay Prashad, Arab Spring, Libyan Winter (AK Press 2012).","noteIndex":77},"citationItems":[{"id":24,"uris":["http://zotero.org/users/949712/items/AGWGBI2I"],"uri":["http://zotero.org/users/949712/items/AGWGBI2I"],"itemData":{"id":24,"type":"book","abstract":"“One of best analysts of the contemporary Arab world” Le MondeSince the first wave of uprisings in 2011, the euphoria of the “Arab Spring” has given way to the gloom of backlash, clashes between rival counter-revolutionary forces, and a descent into mayhem and war. Morbid Symptoms offers a timely assessment of the ongoing Arab uprising.Focusing on Syria and Egypt, Gilbert Achcar analyzes the factors of the regional relapse: the resilience of the old regimes, the power of religious reactionary forces, the exceptional number of rival international and regional supports of both reactionary camps, and the shortcomings of progressive forces. Drawing on a unique combination of scholarly and political knowledge of the Arab region, Achcar argues that, short of radical social change, the region will not achieve stability any time soon.","language":"English","number-of-pages":"176","publisher":"Saqi Books","source":"Amazon","title":"Morbid Symptoms: Relapse in the Arab Uprising","title-short":"Morbid Symptoms","author":[{"family":"Achcar","given":"Gilbert"}],"issued":{"date-parts":[["2016",5,23]]}}},{"id":25,"uris":["http://zotero.org/users/949712/items/BHAXBXP9"],"uri":["http://zotero.org/users/949712/items/BHAXBXP9"],"itemData":{"id":25,"type":"book","abstract":"The Arab Spring captivated the planet. Mass action overthrew Tunisia’s Ben Ali and Egypt’s Hosni Mubarak. The revolutionary wave spread to the far corners of the Arab world, from Morocco to Bahrain. It seemed as if all the authoritarian states would finally be freed, even those of the Arabian Peninsula. People’s power had produced this wave, and continued to ride it out. In Libya, though, the new world order had different ideas. Social forces opposed to Muammar Qaddafi had begun to rebel, but they were weak. In came the French and the United States, with promises of glory. A deal followed with the Saudis, who then sent in their own forces to cut down the Bahraini revolution, and NATO began its assault, ushering in a Libyan Winter that cast its shadow over the Arab Spring. This brief, timely analysis situates the assault on Libya in the context of the winds of revolt that swept through the Middle East in the Spring of 2011. Vijay Prashad explores the recent history of the Qaddafi regime, the social forces who opposed him, and the role of the United Nations, NATO, and the rest of the world's superpowers in the bloody civil war that ensued. Vijay Prashad is the George and Martha Kellner Chair of South Asian History, and professor and director of international studies at Trinity College in Hartford, Connecticut. He is the author or editor of over a dozen books, including Karma of Brown Folk and, most recently, The Darker Nations: A People’s History of the Third World.","event-place":"Oakland, CA","ISBN":"978-1-84935-112-6","language":"English","number-of-pages":"168","publisher":"AK Press","publisher-place":"Oakland, CA","source":"Amazon","title":"Arab Spring, Libyan Winter","author":[{"family":"Prashad","given":"Vijay"}],"issued":{"date-parts":[["2012",5,8]]}}}],"schema":"https://github.com/citation-style-language/schema/raw/master/csl-citation.json"} </w:instrText>
      </w:r>
      <w:r>
        <w:fldChar w:fldCharType="separate"/>
      </w:r>
      <w:r w:rsidRPr="009D4B4B">
        <w:rPr>
          <w:rFonts w:cs="Times New Roman"/>
          <w:szCs w:val="24"/>
        </w:rPr>
        <w:t xml:space="preserve">Gilbert Achcar, </w:t>
      </w:r>
      <w:r w:rsidRPr="009D4B4B">
        <w:rPr>
          <w:rFonts w:cs="Times New Roman"/>
          <w:i/>
          <w:iCs/>
          <w:szCs w:val="24"/>
        </w:rPr>
        <w:t>Morbid Symptoms: Relapse in the Arab Uprising</w:t>
      </w:r>
      <w:r w:rsidRPr="009D4B4B">
        <w:rPr>
          <w:rFonts w:cs="Times New Roman"/>
          <w:szCs w:val="24"/>
        </w:rPr>
        <w:t xml:space="preserve"> (Saqi Books 2016); Vijay Prashad, </w:t>
      </w:r>
      <w:r w:rsidRPr="009D4B4B">
        <w:rPr>
          <w:rFonts w:cs="Times New Roman"/>
          <w:i/>
          <w:iCs/>
          <w:szCs w:val="24"/>
        </w:rPr>
        <w:t>Arab Spring, Libyan Winter</w:t>
      </w:r>
      <w:r w:rsidRPr="009D4B4B">
        <w:rPr>
          <w:rFonts w:cs="Times New Roman"/>
          <w:szCs w:val="24"/>
        </w:rPr>
        <w:t xml:space="preserve"> (AK Press 2012).</w:t>
      </w:r>
      <w:r>
        <w:fldChar w:fldCharType="end"/>
      </w:r>
    </w:p>
  </w:footnote>
  <w:footnote w:id="77">
    <w:p w14:paraId="6A8A8666" w14:textId="0F4D1565"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{"citationID":"FfMXaEhU","properties":{"formattedCitation":"Mark Landler, \\uc0\\u8216{}Clinton Calls for \\uc0\\u8220{}Orderly Transition\\uc0\\u8221{} in Egypt\\uc0\\u8217{} {\\i{}The New York Times} (30 January 2011) &lt;https://www.nytimes.com/2011/01/31/world/middleeast/31diplo.html&gt; accessed 29 October 2019.","plainCitation":"Mark Landler, ‘Clinton Calls for “Orderly Transition” in Egypt’ The New York Times (30 January 2011) &lt;https://www.nytimes.com/2011/01/31/world/middleeast/31diplo.html&gt; accessed 29 October 2019.","noteIndex":78},"citationItems":[{"id":23,"uris":["http://zotero.org/users/949712/items/IRK2CIHY"],"uri":["http://zotero.org/users/949712/items/IRK2CIHY"],"itemData":{"id":23,"type":"article-newspaper","abstract":"Secretary of State Hillary Rodham Clinton stopped short of asking President Hosni Mubarak to resign.","container-title":"The New York Times","ISSN":"0362-4331","language":"en-US","section":"Middle East","source":"NYTimes.com","title":"Clinton Calls for ‘Orderly Transition’ in Egypt","URL":"https://www.nytimes.com/2011/01/31/world/middleeast/31diplo.html","author":[{"family":"Landler","given":"Mark"}],"accessed":{"date-parts":[["2019",10,29]]},"issued":{"date-parts":[["2011",1,30]]}}}],"schema":"https://github.com/citation-style-language/schema/raw/master/csl-citation.json"} </w:instrText>
      </w:r>
      <w:r>
        <w:fldChar w:fldCharType="separate"/>
      </w:r>
      <w:r w:rsidRPr="009D4B4B">
        <w:rPr>
          <w:rFonts w:cs="Times New Roman"/>
          <w:szCs w:val="24"/>
        </w:rPr>
        <w:t xml:space="preserve">Mark Landler, ‘Clinton Calls for “Orderly Transition” in Egypt’ </w:t>
      </w:r>
      <w:r w:rsidRPr="009D4B4B">
        <w:rPr>
          <w:rFonts w:cs="Times New Roman"/>
          <w:i/>
          <w:iCs/>
          <w:szCs w:val="24"/>
        </w:rPr>
        <w:t>The New York Times</w:t>
      </w:r>
      <w:r w:rsidRPr="009D4B4B">
        <w:rPr>
          <w:rFonts w:cs="Times New Roman"/>
          <w:szCs w:val="24"/>
        </w:rPr>
        <w:t xml:space="preserve"> (30 January 2011) &lt;https://www.nytimes.com/2011/01/31/world/middleeast/31diplo.html&gt; accessed 29 October 2019.</w:t>
      </w:r>
      <w:r>
        <w:fldChar w:fldCharType="end"/>
      </w:r>
    </w:p>
  </w:footnote>
  <w:footnote w:id="78">
    <w:p w14:paraId="0A78061C" w14:textId="796E32AC" w:rsidR="00A96075" w:rsidRDefault="00A96075">
      <w:pPr>
        <w:pStyle w:val="FootnoteText"/>
      </w:pPr>
      <w:r>
        <w:rPr>
          <w:rStyle w:val="FootnoteReference"/>
        </w:rPr>
        <w:footnoteRef/>
      </w:r>
      <w:r>
        <w:t xml:space="preserve"> See </w:t>
      </w:r>
      <w:r>
        <w:fldChar w:fldCharType="begin"/>
      </w:r>
      <w:r>
        <w:instrText xml:space="preserve"> ADDIN ZOTERO_ITEM CSL_CITATION {"citationID":"4eUKB7kJ","properties":{"formattedCitation":"Katherine Fallah and Ntina Tzouvala, \\uc0\\u8216{}Deploying Race, Employing Force: \\uc0\\u8220{}African Mercenaries\\uc0\\u8221{} and the 2011 NATO Intervention in Libya\\uc0\\u8217{} (2021) 67 UCLA Law Review 1580.","plainCitation":"Katherine Fallah and Ntina Tzouvala, ‘Deploying Race, Employing Force: “African Mercenaries” and the 2011 NATO Intervention in Libya’ (2021) 67 UCLA Law Review 1580.","noteIndex":78},"citationItems":[{"id":3159,"uris":["http://zotero.org/users/949712/items/JAC97WRN"],"uri":["http://zotero.org/users/949712/items/JAC97WRN"],"itemData":{"id":3159,"type":"article-journal","container-title":"UCLA Law Review","issue":"6","page":"1580-1609","title":"Deploying Race, Employing Force: ‘African Mercenaries’ and the 2011 NATO Intervention in Libya","volume":"67","author":[{"family":"Fallah","given":"Katherine"},{"family":"Tzouvala","given":"Ntina"}],"issued":{"date-parts":[["2021"]]}}}],"schema":"https://github.com/citation-style-language/schema/raw/master/csl-citation.json"} </w:instrText>
      </w:r>
      <w:r>
        <w:fldChar w:fldCharType="separate"/>
      </w:r>
      <w:r w:rsidRPr="00A96075">
        <w:rPr>
          <w:rFonts w:cs="Times New Roman"/>
          <w:szCs w:val="24"/>
        </w:rPr>
        <w:t>Katherine Fallah and Ntina Tzouvala, ‘Deploying Race, Employing Force: “African Mercenaries” and the 2011 NATO Intervention in Libya’ (2021) 67 UCLA Law Review 1580.</w:t>
      </w:r>
      <w:r>
        <w:fldChar w:fldCharType="end"/>
      </w:r>
    </w:p>
  </w:footnote>
  <w:footnote w:id="79">
    <w:p w14:paraId="08A53F44" w14:textId="2FB3921F"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{"citationID":"tXZ5x8lY","properties":{"formattedCitation":"Ian Traynor Richard Norton-Taylor, \\uc0\\u8216{}Libya: \\uc0\\u8220{}mission Creep\\uc0\\u8221{} Claims as UK Sends in Military Advisers\\uc0\\u8217{} {\\i{}The Guardian} (19 April 2011) &lt;https://www.theguardian.com/world/2011/apr/19/libya-mission-creep-uk-advisers&gt; accessed 29 October 2019.","plainCitation":"Ian Traynor Richard Norton-Taylor, ‘Libya: “mission Creep” Claims as UK Sends in Military Advisers’ The Guardian (19 April 2011) &lt;https://www.theguardian.com/world/2011/apr/19/libya-mission-creep-uk-advisers&gt; accessed 29 October 2019.","noteIndex":79},"citationItems":[{"id":22,"uris":["http://zotero.org/users/949712/items/8JT4QB3Y"],"uri":["http://zotero.org/users/949712/items/8JT4QB3Y"],"itemData":{"id":22,"type":"article-newspaper","abstract":"Rebels fighting Gaddafi regime to get military advice on the ground as MPs warn of 'mission creep'","container-title":"The Guardian","ISSN":"0261-3077","language":"en-GB","section":"World news","source":"www.theguardian.com","title":"Libya: 'mission creep' claims as UK sends in military advisers","title-short":"Libya","URL":"https://www.theguardian.com/world/2011/apr/19/libya-mission-creep-uk-advisers","author":[{"family":"Norton-Taylor","given":"Ian Traynor Richard"}],"accessed":{"date-parts":[["2019",10,29]]},"issued":{"date-parts":[["2011",4,19]]}}}],"schema":"https://github.com/citation-style-language/schema/raw/master/csl-citation.json"} </w:instrText>
      </w:r>
      <w:r>
        <w:fldChar w:fldCharType="separate"/>
      </w:r>
      <w:r w:rsidRPr="009D4B4B">
        <w:rPr>
          <w:rFonts w:cs="Times New Roman"/>
          <w:szCs w:val="24"/>
        </w:rPr>
        <w:t xml:space="preserve">Ian Traynor Richard Norton-Taylor, ‘Libya: “mission Creep” Claims as UK Sends in Military Advisers’ </w:t>
      </w:r>
      <w:r w:rsidRPr="009D4B4B">
        <w:rPr>
          <w:rFonts w:cs="Times New Roman"/>
          <w:i/>
          <w:iCs/>
          <w:szCs w:val="24"/>
        </w:rPr>
        <w:t>The Guardian</w:t>
      </w:r>
      <w:r w:rsidRPr="009D4B4B">
        <w:rPr>
          <w:rFonts w:cs="Times New Roman"/>
          <w:szCs w:val="24"/>
        </w:rPr>
        <w:t xml:space="preserve"> (19 April 2011) &lt;https://www.theguardian.com/world/2011/apr/19/libya-mission-creep-uk-advisers&gt; accessed 29 October 2019.</w:t>
      </w:r>
      <w:r>
        <w:fldChar w:fldCharType="end"/>
      </w:r>
    </w:p>
  </w:footnote>
  <w:footnote w:id="80">
    <w:p w14:paraId="2D3C8F61" w14:textId="58F078B1"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{"citationID":"lo201IZk","properties":{"formattedCitation":"H Ak\\uc0\\u305{}n \\uc0\\u220{}nver, \\uc0\\u8216{}Contested Geographies: How ISIS and YPG Rule \\uc0\\u8220{}No-Go\\uc0\\u8221{} Areas in Northern Syria\\uc0\\u8217{} in \\uc0\\u214{}zden Zeynep Oktav, Emel Parlar Dal and Ali Murat Kur\\uc0\\u351{}un (eds), {\\i{}Violent Non-state Actors and the Syrian Civil War: The ISIS and YPG Cases} (Springer International Publishing 2018).","plainCitation":"H Akın Ünver, ‘Contested Geographies: How ISIS and YPG Rule “No-Go” Areas in Northern Syria’ in Özden Zeynep Oktav, Emel Parlar Dal and Ali Murat Kurşun (eds), Violent Non-state Actors and the Syrian Civil War: The ISIS and YPG Cases (Springer International Publishing 2018).","noteIndex":80},"citationItems":[{"id":1410,"uris":["http://zotero.org/users/949712/items/XSFZAQYX"],"uri":["http://zotero.org/users/949712/items/XSFZAQYX"],"itemData":{"id":1410,"type":"chapter","abstract":"No-go zones are gray areas in conflict settings where state weakening is followed by the emergence of violent non-state actors (VNSAs). These groups not only expel state security forces from the area but gradually start to take on the functions of the state, such as provision of security, law enforcement, and providing basic goods and services. These no-go zones are coming into the focus of international scholarship, as wars in Afghanistan, Iraq, Syria, and beyond generate substantially weakened states, which export instability around their immediate neighborhood. This paper focuses on two VNSAs operating in northern Syria, Islamic State (ISIS) and People’s Protection Units (YPG—in Rojava), to assess how they establish, run, and hold no-go zones. In doing so, this paper focuses on their territorial approach, propaganda, economic policy, and redistribution networks. Also, this paper compares and contrasts ISIS and YPG’s diverging views on optimizing taxation and production, along with a discussion of how territory and population size affects these policies.","container-title":"Violent Non-state Actors and the Syrian Civil War: The ISIS and YPG Cases","event-place":"Cham","ISBN":"978-3-319-67528-2","language":"en","note":"DOI: 10.1007/978-3-319-67528-2_2","page":"35-51","publisher":"Springer International Publishing","publisher-place":"Cham","source":"Springer Link","title":"Contested Geographies: How ISIS and YPG Rule “No-Go” Areas in Northern Syria","title-short":"Contested Geographies","author":[{"family":"Ünver","given":"H. Akın"}],"editor":[{"family":"Oktav","given":"Özden Zeynep"},{"family":"Parlar Dal","given":"Emel"},{"family":"Kurşun","given":"Ali Murat"}],"accessed":{"date-parts":[["2020",2,28]]},"issued":{"date-parts":[["2018"]]}}}],"schema":"https://github.com/citation-style-language/schema/raw/master/csl-citation.json"} </w:instrText>
      </w:r>
      <w:r>
        <w:fldChar w:fldCharType="separate"/>
      </w:r>
      <w:r w:rsidRPr="00B142C8">
        <w:rPr>
          <w:rFonts w:cs="Times New Roman"/>
          <w:szCs w:val="24"/>
        </w:rPr>
        <w:t xml:space="preserve">H Akın Ünver, ‘Contested Geographies: How ISIS and YPG Rule “No-Go” Areas in Northern Syria’ in Özden Zeynep Oktav, Emel Parlar Dal and Ali Murat Kurşun (eds), </w:t>
      </w:r>
      <w:r w:rsidRPr="00B142C8">
        <w:rPr>
          <w:rFonts w:cs="Times New Roman"/>
          <w:i/>
          <w:iCs/>
          <w:szCs w:val="24"/>
        </w:rPr>
        <w:t>Violent Non-state Actors and the Syrian Civil War: The ISIS and YPG Cases</w:t>
      </w:r>
      <w:r w:rsidRPr="00B142C8">
        <w:rPr>
          <w:rFonts w:cs="Times New Roman"/>
          <w:szCs w:val="24"/>
        </w:rPr>
        <w:t xml:space="preserve"> (Springer International Publishing 2018).</w:t>
      </w:r>
      <w:r>
        <w:fldChar w:fldCharType="end"/>
      </w:r>
    </w:p>
  </w:footnote>
  <w:footnote w:id="81">
    <w:p w14:paraId="338EA184" w14:textId="2A6748AC"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{"citationID":"8zsYrtSz","properties":{"formattedCitation":"Roy Allison, \\uc0\\u8216{}Russia and Syria: Explaining Alignment with a Regime in Crisis\\uc0\\u8217{} (2013) 89 International Affairs 795.","plainCitation":"Roy Allison, ‘Russia and Syria: Explaining Alignment with a Regime in Crisis’ (2013) 89 International Affairs 795.","noteIndex":81},"citationItems":[{"id":1409,"uris":["http://zotero.org/users/949712/items/KV5RG68I"],"uri":["http://zotero.org/users/949712/items/KV5RG68I"],"itemData":{"id":1409,"type":"article-journal","abstract":"Abstract.  This article explores explanations of Russia's unyielding alignment with the Syrian regime of Bashar al-Assad since the Syrian crisis erupted in the","container-title":"International Affairs","DOI":"10.1111/1468-2346.12046","ISSN":"0020-5850","issue":"4","journalAbbreviation":"International Affairs","language":"en","note":"publisher: Oxford Academic","page":"795-823","source":"academic-oup-com.liverpool.idm.oclc.org","title":"Russia and Syria: explaining alignment with a regime in crisis","title-short":"Russia and Syria","volume":"89","author":[{"family":"Allison","given":"Roy"}],"issued":{"date-parts":[["2013",7,1]]}}}],"schema":"https://github.com/citation-style-language/schema/raw/master/csl-citation.json"} </w:instrText>
      </w:r>
      <w:r>
        <w:fldChar w:fldCharType="separate"/>
      </w:r>
      <w:r w:rsidRPr="000F2A58">
        <w:rPr>
          <w:rFonts w:cs="Times New Roman"/>
          <w:szCs w:val="24"/>
        </w:rPr>
        <w:t>Roy Allison, ‘Russia and Syria: Explaining Alignment with a Regime in Crisis’ (2013) 89 International Affairs 795.</w:t>
      </w:r>
      <w:r>
        <w:fldChar w:fldCharType="end"/>
      </w:r>
    </w:p>
  </w:footnote>
  <w:footnote w:id="82">
    <w:p w14:paraId="76D46D94" w14:textId="55458B83" w:rsidR="002D209C" w:rsidRDefault="002D209C">
      <w:pPr>
        <w:pStyle w:val="FootnoteText"/>
      </w:pPr>
      <w:r w:rsidRPr="005255D5">
        <w:rPr>
          <w:rStyle w:val="FootnoteReference"/>
        </w:rPr>
        <w:footnoteRef/>
      </w:r>
      <w:r>
        <w:t xml:space="preserve"> 2 December 2015, c343</w:t>
      </w:r>
    </w:p>
  </w:footnote>
  <w:footnote w:id="83">
    <w:p w14:paraId="56BDE5B3" w14:textId="0050FAC2" w:rsidR="002D209C" w:rsidRDefault="002D209C">
      <w:pPr>
        <w:pStyle w:val="FootnoteText"/>
      </w:pPr>
      <w:r w:rsidRPr="005255D5">
        <w:rPr>
          <w:rStyle w:val="FootnoteReference"/>
        </w:rPr>
        <w:footnoteRef/>
      </w:r>
      <w:r>
        <w:t xml:space="preserve"> 2 December 2015, c339</w:t>
      </w:r>
    </w:p>
  </w:footnote>
  <w:footnote w:id="84">
    <w:p w14:paraId="057D7DCE" w14:textId="6CACE4FB" w:rsidR="002D209C" w:rsidRPr="00DB0AD0"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{"citationID":"j3evDbof","properties":{"formattedCitation":"Koh, {\\i{}The Trump Administration and International Law} (n 5); Stefan Talmon, \\uc0\\u8216{}The United States under President Trump: Gravedigger of International Law\\uc0\\u8217{} (2019) 18 Chinese Journal of International Law 645.","plainCitation":"Koh, The Trump Administration and International Law (n 5); Stefan Talmon, ‘The United States under President Trump: Gravedigger of International Law’ (2019) 18 Chinese Journal of International Law 645.","noteIndex":84},"citationItems":[{"id":18,"uris":["http://zotero.org/users/949712/items/KDVQATEA"],"uri":["http://zotero.org/users/949712/items/KDVQATEA"],"itemData":{"id":18,"type":"book","abstract":"Will Donald trump international law? Since Trump's Administration took office, this question has haunted almost every issue area of international law. One of our leading international lawyers-a former Legal Adviser of the US State Department, Assistant Secretary of State for Human Rights, and Yale Law Dean-argues that President Trump has thus far enjoyed less success than many believe, because he does not own the pervasive \"transnational legal process\" that governs these issue areas. This book shows how those opposing Trump's policies during his administration's first two years have successfully triggered that process as part of a collective counter-strategy akin to Muhammad Ali's \"rope-a-dope.\" The book surveys immigration and refugee law, human rights, climate change, denuclearization, trade diplomacy, relations with North Korea, Russia and Ukraine, America's \"Forever War\" against Al Qaeda and the Islamic State, and the ongoing tragedy in Syria. Koh's tour d'horizon illustrates the many techniques that players in the transnational legal process have used to blunt Trump's early initiatives. The high stakes of this struggle, and its broader implications for the future of global governance-now challenged by the rise of populist authoritarians-make this exhausting counter-strategy both worthwhile and necessary.","event-place":"Oxford, New York","ISBN":"978-0-19-091218-5","number-of-pages":"232","publisher":"Oxford University Press","publisher-place":"Oxford, New York","source":"Oxford University Press","title":"The Trump Administration and International Law","author":[{"family":"Koh","given":"Harold Hongju"}],"issued":{"date-parts":[["2018",10,11]]}}},{"id":1406,"uris":["http://zotero.org/users/949712/items/247259D5"],"uri":["http://zotero.org/users/949712/items/247259D5"],"itemData":{"id":1406,"type":"article-journal","abstract":"Abstract.  The United States’ recognition of Israeli sovereignty over the Syrian Golan has been widely considered a flagrant breach of international law. This i","container-title":"Chinese Journal of International Law","DOI":"10.1093/chinesejil/jmz023","ISSN":"1540-1650","issue":"3","journalAbbreviation":"Chinese Journal of International Law","language":"en","note":"publisher: Oxford Academic","page":"645-668","source":"academic-oup-com.liverpool.idm.oclc.org","title":"The United States under President Trump: Gravedigger of International Law","title-short":"The United States under President Trump","volume":"18","author":[{"family":"Talmon","given":"Stefan"}],"issued":{"date-parts":[["2019",9,1]]}}}],"schema":"https://github.com/citation-style-language/schema/raw/master/csl-citation.json"} </w:instrText>
      </w:r>
      <w:r>
        <w:fldChar w:fldCharType="separate"/>
      </w:r>
      <w:r w:rsidR="00B94C2F" w:rsidRPr="00B94C2F">
        <w:rPr>
          <w:rFonts w:cs="Times New Roman"/>
          <w:szCs w:val="24"/>
        </w:rPr>
        <w:t xml:space="preserve">Koh, </w:t>
      </w:r>
      <w:r w:rsidR="00B94C2F" w:rsidRPr="00B94C2F">
        <w:rPr>
          <w:rFonts w:cs="Times New Roman"/>
          <w:i/>
          <w:iCs/>
          <w:szCs w:val="24"/>
        </w:rPr>
        <w:t>The Trump Administration and International Law</w:t>
      </w:r>
      <w:r w:rsidR="00B94C2F" w:rsidRPr="00B94C2F">
        <w:rPr>
          <w:rFonts w:cs="Times New Roman"/>
          <w:szCs w:val="24"/>
        </w:rPr>
        <w:t xml:space="preserve"> (n 5); Stefan Talmon, ‘The United States under President Trump: Gravedigger of International Law’ (2019) 18 Chinese Journal of International Law 645.</w:t>
      </w:r>
      <w:r>
        <w:fldChar w:fldCharType="end"/>
      </w:r>
    </w:p>
  </w:footnote>
  <w:footnote w:id="85">
    <w:p w14:paraId="2191AAF7" w14:textId="1D3E0108"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{"citationID":"Ivow26Hm","properties":{"formattedCitation":"Anne Applebaum, \\uc0\\u8216{}Trump Hates the International Organizations That Are the Basis of U.S. Wealth, Prosperity and Military Power\\uc0\\u8217{} {\\i{}Washington Post} (2 July 2018) &lt;https://www.washingtonpost.com/news/global-opinions/wp/2018/07/02/trump-hates-the-international-organizations-that-are-the-basis-of-u-s-wealth-prosperity-and-military-power/&gt; accessed 28 February 2020; Keith Johnson, \\uc0\\u8216{}How Trump May Finally Kill the WTO\\uc0\\u8217{} {\\i{}Foreign Policy} (9 December 2019) &lt;https://foreignpolicy.com/2019/12/09/trump-may-kill-wto-finally-appellate-body-world-trade-organization/&gt; accessed 1 March 2020; Ashley Parker, \\uc0\\u8216{}Going It Alone: Trump Increasingly Relies on Unilateral Action to Wield Power\\uc0\\u8217{} {\\i{}The Washington Post} (11 June 2018) &lt;https://www.washingtonpost.com/politics/going-it-alone-trump-increasingly-relies-on-unilateral-action-to-wield-power/2018/06/11/6124866a-6a80-11e8-bbc5-dc9f3634fa0a_story.html&gt; accessed 1 March 2020; Philip Stephens, \\uc0\\u8216{}Trump\\uc0\\u8217{}s Angry Unilateralism Is a Cry of Pain\\uc0\\u8217{} (9 May 2019) &lt;https://www.ft.com/content/7b9da60a-70b7-11e9-bf5c-6eeb837566c5&gt; accessed 1 March 2020.","plainCitation":"Anne Applebaum, ‘Trump Hates the International Organizations That Are the Basis of U.S. Wealth, Prosperity and Military Power’ Washington Post (2 July 2018) &lt;https://www.washingtonpost.com/news/global-opinions/wp/2018/07/02/trump-hates-the-international-organizations-that-are-the-basis-of-u-s-wealth-prosperity-and-military-power/&gt; accessed 28 February 2020; Keith Johnson, ‘How Trump May Finally Kill the WTO’ Foreign Policy (9 December 2019) &lt;https://foreignpolicy.com/2019/12/09/trump-may-kill-wto-finally-appellate-body-world-trade-organization/&gt; accessed 1 March 2020; Ashley Parker, ‘Going It Alone: Trump Increasingly Relies on Unilateral Action to Wield Power’ The Washington Post (11 June 2018) &lt;https://www.washingtonpost.com/politics/going-it-alone-trump-increasingly-relies-on-unilateral-action-to-wield-power/2018/06/11/6124866a-6a80-11e8-bbc5-dc9f3634fa0a_story.html&gt; accessed 1 March 2020; Philip Stephens, ‘Trump’s Angry Unilateralism Is a Cry of Pain’ (9 May 2019) &lt;https://www.ft.com/content/7b9da60a-70b7-11e9-bf5c-6eeb837566c5&gt; accessed 1 March 2020.","noteIndex":85},"citationItems":[{"id":1403,"uris":["http://zotero.org/users/949712/items/WGUT97F3"],"uri":["http://zotero.org/users/949712/items/WGUT97F3"],"itemData":{"id":1403,"type":"article-newspaper","container-title":"Washington Post","language":"en","source":"www.washingtonpost.com","title":"Trump hates the international organizations that are the basis of U.S. wealth, prosperity and military power","URL":"https://www.washingtonpost.com/news/global-opinions/wp/2018/07/02/trump-hates-the-international-organizations-that-are-the-basis-of-u-s-wealth-prosperity-and-military-power/","author":[{"family":"Applebaum","given":"Anne"}],"accessed":{"date-parts":[["2020",2,28]]},"issued":{"date-parts":[["2018",7,2]]}}},{"id":1401,"uris":["http://zotero.org/users/949712/items/G9UCWZGA"],"uri":["http://zotero.org/users/949712/items/G9UCWZGA"],"itemData":{"id":1401,"type":"article-newspaper","container-title":"Foreign Policy","language":"en-US","source":"foreignpolicy.com","title":"How Trump May Finally Kill the WTO","URL":"https://foreignpolicy.com/2019/12/09/trump-may-kill-wto-finally-appellate-body-world-trade-organization/","author":[{"family":"Johnson","given":"Keith"}],"accessed":{"date-parts":[["2020",3,1]]},"issued":{"date-parts":[["2019",12,9]]}}},{"id":1404,"uris":["http://zotero.org/users/949712/items/UV5GQ33W"],"uri":["http://zotero.org/users/949712/items/UV5GQ33W"],"itemData":{"id":1404,"type":"article-newspaper","container-title":"The Washington Post","title":"Going it alone: Trump increasingly relies on unilateral action to wield power","URL":"https://www.washingtonpost.com/politics/going-it-alone-trump-increasingly-relies-on-unilateral-action-to-wield-power/2018/06/11/6124866a-6a80-11e8-bbc5-dc9f3634fa0a_story.html","author":[{"family":"Parker","given":"Ashley"}],"accessed":{"date-parts":[["2020",3,1]]},"issued":{"date-parts":[["2018",6,11]]}}},{"id":1405,"uris":["http://zotero.org/users/949712/items/XVA8SRCQ"],"uri":["http://zotero.org/users/949712/items/XVA8SRCQ"],"itemData":{"id":1405,"type":"webpage","abstract":"America’s unipolar moment passed as quickly as it appeared at the end of the cold war","language":"en-GB","note":"source: www.ft.com","title":"Trump’s angry unilateralism is a cry of pain","URL":"https://www.ft.com/content/7b9da60a-70b7-11e9-bf5c-6eeb837566c5","author":[{"family":"Stephens","given":"Philip"}],"accessed":{"date-parts":[["2020",3,1]]},"issued":{"date-parts":[["2019",5,9]]}}}],"schema":"https://github.com/citation-style-language/schema/raw/master/csl-citation.json"} </w:instrText>
      </w:r>
      <w:r>
        <w:fldChar w:fldCharType="separate"/>
      </w:r>
      <w:r w:rsidRPr="00B142C8">
        <w:rPr>
          <w:rFonts w:cs="Times New Roman"/>
          <w:szCs w:val="24"/>
        </w:rPr>
        <w:t xml:space="preserve">Anne Applebaum, ‘Trump Hates the International Organizations That Are the Basis of U.S. Wealth, Prosperity and Military Power’ </w:t>
      </w:r>
      <w:r w:rsidRPr="00B142C8">
        <w:rPr>
          <w:rFonts w:cs="Times New Roman"/>
          <w:i/>
          <w:iCs/>
          <w:szCs w:val="24"/>
        </w:rPr>
        <w:t>Washington Post</w:t>
      </w:r>
      <w:r w:rsidRPr="00B142C8">
        <w:rPr>
          <w:rFonts w:cs="Times New Roman"/>
          <w:szCs w:val="24"/>
        </w:rPr>
        <w:t xml:space="preserve"> (2 July 2018) &lt;https://www.washingtonpost.com/news/global-opinions/wp/2018/07/02/trump-hates-the-international-organizations-that-are-the-basis-of-u-s-wealth-prosperity-and-military-power/&gt; accessed 28 February 2020; Keith Johnson, ‘How Trump May Finally Kill the WTO’ </w:t>
      </w:r>
      <w:r w:rsidRPr="00B142C8">
        <w:rPr>
          <w:rFonts w:cs="Times New Roman"/>
          <w:i/>
          <w:iCs/>
          <w:szCs w:val="24"/>
        </w:rPr>
        <w:t>Foreign Policy</w:t>
      </w:r>
      <w:r w:rsidRPr="00B142C8">
        <w:rPr>
          <w:rFonts w:cs="Times New Roman"/>
          <w:szCs w:val="24"/>
        </w:rPr>
        <w:t xml:space="preserve"> (9 December 2019) &lt;https://foreignpolicy.com/2019/12/09/trump-may-kill-wto-finally-appellate-body-world-trade-organization/&gt; accessed 1 March 2020; Ashley Parker, ‘Going It Alone: Trump Increasingly Relies on Unilateral Action to Wield Power’ </w:t>
      </w:r>
      <w:r w:rsidRPr="00B142C8">
        <w:rPr>
          <w:rFonts w:cs="Times New Roman"/>
          <w:i/>
          <w:iCs/>
          <w:szCs w:val="24"/>
        </w:rPr>
        <w:t>The Washington Post</w:t>
      </w:r>
      <w:r w:rsidRPr="00B142C8">
        <w:rPr>
          <w:rFonts w:cs="Times New Roman"/>
          <w:szCs w:val="24"/>
        </w:rPr>
        <w:t xml:space="preserve"> (11 June 2018) &lt;https://www.washingtonpost.com/politics/going-it-alone-trump-increasingly-relies-on-unilateral-action-to-wield-power/2018/06/11/6124866a-6a80-11e8-bbc5-dc9f3634fa0a_story.html&gt; accessed 1 March 2020; Philip Stephens, ‘Trump’s Angry Unilateralism Is a Cry of Pain’ (9 May 2019) &lt;https://www.ft.com/content/7b9da60a-70b7-11e9-bf5c-6eeb837566c5&gt; accessed 1 March 2020.</w:t>
      </w:r>
      <w:r>
        <w:fldChar w:fldCharType="end"/>
      </w:r>
    </w:p>
  </w:footnote>
  <w:footnote w:id="86">
    <w:p w14:paraId="34730966" w14:textId="494BDE36"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{"citationID":"3UEZPMQ2","properties":{"formattedCitation":"Gray (n 56) 4\\uc0\\u8211{}6.","plainCitation":"Gray (n 56) 4–6.","noteIndex":86},"citationItems":[{"id":34,"uris":["http://zotero.org/users/949712/items/JU4SGA5T"],"uri":["http://zotero.org/users/949712/items/JU4SGA5T"],"itemData":{"id":34,"type":"book","abstract":"This book explores the large and controversial subject of the use of force in international law. It examines not only the use of force by states but also the role of the UN in peacekeeping and enforcement action, and the increasing role of regional organizations in the maintenance of international peace and security. The UN Charter framework is under challenge. Russia's invasion of Georgia and intervention in Ukraine, the USA's military operations in Syria, and Saudi Arabia's campaign to restore the government of Yemen by force all raise questions about the law on intervention. The 'war on terror' that began after the 9/11 terrorist attacks on the USA has not been won. It has spread far beyond Afghanistan: it has led to targeted killings in Pakistan, Somalia, and Yemen, and to intervention against ISIS in Iraq and Syria. Is there an expanding right of self-defence against non-state actors? Is the use of force effective? The development of nuclear weapons by North Korea has reignited discussion about the legality of pre-emptive self-defence. The NATO-led operation in Libya increased hopes for the implementation of 'responsibility to protect', but it also provoked criticism for exceeding the Security Council's authorization of force because its outcome was regime change. UN peacekeeping faces new challenges, especially with regard to the protection of civilians, and UN forces have been given revolutionary mandates in several African states. But the 2015 report Uniting Our Strengths reaffirmed that UN peacekeeping is not suited to counter-terrorism or enforcement operations; the UN should turn to regional organizations such as the African Union as first responders in situations of ongoing armed conflict.","ISBN":"978-0-19-253644-0","language":"en","note":"Google-Books-ID: wyJLDwAAQBAJ","number-of-pages":"549","publisher":"Oxford University Press","source":"Google Books","title":"International Law and the Use of Force","author":[{"family":"Gray","given":"Christine"}],"issued":{"date-parts":[["2018",2,8]]}},"locator":"4-6"}],"schema":"https://github.com/citation-style-language/schema/raw/master/csl-citation.json"} </w:instrText>
      </w:r>
      <w:r>
        <w:fldChar w:fldCharType="separate"/>
      </w:r>
      <w:r w:rsidR="00B94C2F" w:rsidRPr="00B94C2F">
        <w:rPr>
          <w:rFonts w:cs="Times New Roman"/>
          <w:szCs w:val="24"/>
        </w:rPr>
        <w:t>Gray (n 56) 4–6.</w:t>
      </w:r>
      <w:r>
        <w:fldChar w:fldCharType="end"/>
      </w:r>
    </w:p>
  </w:footnote>
  <w:footnote w:id="87">
    <w:p w14:paraId="1041E035" w14:textId="7D448873"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{"citationID":"laWpVKRv","properties":{"formattedCitation":"\\uc0\\u8216{}Joined by Allies, President Trump Takes Action to End Syria\\uc0\\u8217{}s Chemical Weapons Attacks\\uc0\\u8217{} ({\\i{}The White House}, 14 April 2018) &lt;https://www.whitehouse.gov/articles/joined-allies-president-trump-takes-action-end-syrias-chemical-weapons-attacks/&gt; accessed 1 March 2020.","plainCitation":"‘Joined by Allies, President Trump Takes Action to End Syria’s Chemical Weapons Attacks’ (The White House, 14 April 2018) &lt;https://www.whitehouse.gov/articles/joined-allies-president-trump-takes-action-end-syrias-chemical-weapons-attacks/&gt; accessed 1 March 2020.","noteIndex":87},"citationItems":[{"id":1402,"uris":["http://zotero.org/users/949712/items/DRH2PRVR"],"uri":["http://zotero.org/users/949712/items/DRH2PRVR"],"itemData":{"id":1402,"type":"webpage","abstract":"Speaking to the Nation last night, President Donald J. Trump explained that he ordered U.S. Armed Forces to launch precision strikes on targets associated with Syrian chemical weapons capabilities.","container-title":"The White House","language":"en-US","note":"source: www.whitehouse.gov\nsection: Uncategorized","title":"Joined by Allies, President Trump Takes Action to End Syria’s Chemical Weapons Attacks","URL":"https://www.whitehouse.gov/articles/joined-allies-president-trump-takes-action-end-syrias-chemical-weapons-attacks/","accessed":{"date-parts":[["2020",3,1]]},"issued":{"date-parts":[["2018",4,14]]}}}],"schema":"https://github.com/citation-style-language/schema/raw/master/csl-citation.json"} </w:instrText>
      </w:r>
      <w:r>
        <w:fldChar w:fldCharType="separate"/>
      </w:r>
      <w:r w:rsidRPr="00997A7A">
        <w:rPr>
          <w:rFonts w:cs="Times New Roman"/>
          <w:szCs w:val="24"/>
        </w:rPr>
        <w:t>‘Joined by Allies, President Trump Takes Action to End Syria’s Chemical Weapons Attacks’ (</w:t>
      </w:r>
      <w:r w:rsidRPr="00997A7A">
        <w:rPr>
          <w:rFonts w:cs="Times New Roman"/>
          <w:i/>
          <w:iCs/>
          <w:szCs w:val="24"/>
        </w:rPr>
        <w:t>The White House</w:t>
      </w:r>
      <w:r w:rsidRPr="00997A7A">
        <w:rPr>
          <w:rFonts w:cs="Times New Roman"/>
          <w:szCs w:val="24"/>
        </w:rPr>
        <w:t>, 14 April 2018) &lt;https://www.whitehouse.gov/articles/joined-allies-president-trump-takes-action-end-syrias-chemical-weapons-attacks/&gt; accessed 1 March 2020.</w:t>
      </w:r>
      <w:r>
        <w:fldChar w:fldCharType="end"/>
      </w:r>
    </w:p>
  </w:footnote>
  <w:footnote w:id="88">
    <w:p w14:paraId="6692DA33" w14:textId="40E64874"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{"citationID":"HQpQ01kg","properties":{"formattedCitation":"\\uc0\\u8216{}Syria Action \\uc0\\u8211{} UK Government Legal Position\\uc0\\u8217{} &lt;https://www.gov.uk/government/publications/syria-action-uk-government-legal-position/syria-action-uk-government-legal-position&gt; accessed 1 March 2020.","plainCitation":"‘Syria Action – UK Government Legal Position’ &lt;https://www.gov.uk/government/publications/syria-action-uk-government-legal-position/syria-action-uk-government-legal-position&gt; accessed 1 March 2020.","noteIndex":88},"citationItems":[{"id":1400,"uris":["http://zotero.org/users/949712/items/QKR95JUW"],"uri":["http://zotero.org/users/949712/items/QKR95JUW"],"itemData":{"id":1400,"type":"webpage","language":"en","note":"source: www.gov.uk","title":"Syria action – UK government legal position","URL":"https://www.gov.uk/government/publications/syria-action-uk-government-legal-position/syria-action-uk-government-legal-position","accessed":{"date-parts":[["2020",3,1]]}}}],"schema":"https://github.com/citation-style-language/schema/raw/master/csl-citation.json"} </w:instrText>
      </w:r>
      <w:r>
        <w:fldChar w:fldCharType="separate"/>
      </w:r>
      <w:r w:rsidRPr="00B142C8">
        <w:rPr>
          <w:rFonts w:cs="Times New Roman"/>
          <w:szCs w:val="24"/>
        </w:rPr>
        <w:t>‘Syria Action – UK Government Legal Position’ &lt;https://www.gov.uk/government/publications/syria-action-uk-government-legal-position/syria-action-uk-government-legal-position&gt; accessed 1 March 2020.</w:t>
      </w:r>
      <w:r>
        <w:fldChar w:fldCharType="end"/>
      </w:r>
    </w:p>
  </w:footnote>
  <w:footnote w:id="89">
    <w:p w14:paraId="5D69E67F" w14:textId="7824FA76"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{"citationID":"DP44jKGQ","properties":{"formattedCitation":"\\uc0\\u8216{}Jeremy Corbyn Calls Syria Airstrikes Legally Questionable\\uc0\\u8217{} {\\i{}The Guardian} (14 April 2018) &lt;https://www.theguardian.com/politics/2018/apr/14/jeremy-corbyn-calls-syria-airstrikes-legally-questionable&gt; accessed 1 March 2020.","plainCitation":"‘Jeremy Corbyn Calls Syria Airstrikes Legally Questionable’ The Guardian (14 April 2018) &lt;https://www.theguardian.com/politics/2018/apr/14/jeremy-corbyn-calls-syria-airstrikes-legally-questionable&gt; accessed 1 March 2020.","noteIndex":89},"citationItems":[{"id":1399,"uris":["http://zotero.org/users/949712/items/NCW75HS9"],"uri":["http://zotero.org/users/949712/items/NCW75HS9"],"itemData":{"id":1399,"type":"article-newspaper","abstract":"PM should have sought parliamentary approval before taking military action, says Labour leader","container-title":"The Guardian","ISSN":"0261-3077","language":"en-GB","section":"Politics","source":"www.theguardian.com","title":"Jeremy Corbyn calls Syria airstrikes legally questionable","URL":"https://www.theguardian.com/politics/2018/apr/14/jeremy-corbyn-calls-syria-airstrikes-legally-questionable","accessed":{"date-parts":[["2020",3,1]]},"issued":{"date-parts":[["2018",4,14]]}}}],"schema":"https://github.com/citation-style-language/schema/raw/master/csl-citation.json"} </w:instrText>
      </w:r>
      <w:r>
        <w:fldChar w:fldCharType="separate"/>
      </w:r>
      <w:r w:rsidRPr="00B142C8">
        <w:rPr>
          <w:rFonts w:cs="Times New Roman"/>
          <w:szCs w:val="24"/>
        </w:rPr>
        <w:t xml:space="preserve">‘Jeremy Corbyn Calls Syria Airstrikes Legally Questionable’ </w:t>
      </w:r>
      <w:r w:rsidRPr="00B142C8">
        <w:rPr>
          <w:rFonts w:cs="Times New Roman"/>
          <w:i/>
          <w:iCs/>
          <w:szCs w:val="24"/>
        </w:rPr>
        <w:t>The Guardian</w:t>
      </w:r>
      <w:r w:rsidRPr="00B142C8">
        <w:rPr>
          <w:rFonts w:cs="Times New Roman"/>
          <w:szCs w:val="24"/>
        </w:rPr>
        <w:t xml:space="preserve"> (14 April 2018) &lt;https://www.theguardian.com/politics/2018/apr/14/jeremy-corbyn-calls-syria-airstrikes-legally-questionable&gt; accessed 1 March 2020.</w:t>
      </w:r>
      <w:r>
        <w:fldChar w:fldCharType="end"/>
      </w:r>
    </w:p>
  </w:footnote>
  <w:footnote w:id="90">
    <w:p w14:paraId="6032EBE7" w14:textId="55593D02" w:rsidR="00582DC0" w:rsidRDefault="00582DC0">
      <w:pPr>
        <w:pStyle w:val="FootnoteText"/>
      </w:pPr>
      <w:r>
        <w:rPr>
          <w:rStyle w:val="FootnoteReference"/>
        </w:rPr>
        <w:footnoteRef/>
      </w:r>
      <w:r>
        <w:t xml:space="preserve"> </w:t>
      </w:r>
      <w:r w:rsidRPr="00582DC0">
        <w:t>https://twitter.com/realDonaldTrump/status/1213096351296299017</w:t>
      </w:r>
    </w:p>
  </w:footnote>
  <w:footnote w:id="91">
    <w:p w14:paraId="6C6DB222" w14:textId="3FC95A54" w:rsidR="000F66B5" w:rsidRDefault="000F66B5">
      <w:pPr>
        <w:pStyle w:val="FootnoteText"/>
      </w:pPr>
      <w:r>
        <w:rPr>
          <w:rStyle w:val="FootnoteReference"/>
        </w:rPr>
        <w:footnoteRef/>
      </w:r>
      <w:r>
        <w:t xml:space="preserve"> </w:t>
      </w:r>
      <w:r>
        <w:fldChar w:fldCharType="begin"/>
      </w:r>
      <w:r w:rsidR="00B94C2F">
        <w:instrText xml:space="preserve"> ADDIN ZOTERO_ITEM CSL_CITATION {"citationID":"K621MUje","properties":{"formattedCitation":"\\uc0\\u8216{}Pompeo Reasserts Soleimani Threat Was \\uc0\\u8220{}Imminent\\uc0\\u8221{}\\uc0\\u8217{} ({\\i{}MSN}) &lt;https://www.msn.com/en-us/tv/news/pompeo-reasserts-soleimani-threat-was-imminent/vp-BBYQ7nW&gt; accessed 3 June 2020.","plainCitation":"‘Pompeo Reasserts Soleimani Threat Was “Imminent”’ (MSN) &lt;https://www.msn.com/en-us/tv/news/pompeo-reasserts-soleimani-threat-was-imminent/vp-BBYQ7nW&gt; accessed 3 June 2020.","noteIndex":92},"citationItems":[{"id":1573,"uris":["http://zotero.org/users/949712/items/E6F7A4ZM"],"uri":["http://zotero.org/users/949712/items/E6F7A4ZM"],"itemData":{"id":1573,"type":"webpage","abstract":"\"We had specific information on an imminent threat, and those threats from him included attacks on U.S. embassies. Period. Full stop,\" Secretary of State Mike Pompeo told reporters at a morning White House briefing on Friday.","container-title":"MSN","language":"en-US","note":"source: www.msn.com","title":"Pompeo Reasserts Soleimani Threat Was 'Imminent'","URL":"https://www.msn.com/en-us/tv/news/pompeo-reasserts-soleimani-threat-was-imminent/vp-BBYQ7nW","accessed":{"date-parts":[["2020",6,3]]}}}],"schema":"https://github.com/citation-style-language/schema/raw/master/csl-citation.json"} </w:instrText>
      </w:r>
      <w:r>
        <w:fldChar w:fldCharType="separate"/>
      </w:r>
      <w:r w:rsidRPr="000F66B5">
        <w:rPr>
          <w:rFonts w:cs="Times New Roman"/>
          <w:szCs w:val="24"/>
        </w:rPr>
        <w:t>‘Pompeo Reasserts Soleimani Threat Was “Imminent”’ (</w:t>
      </w:r>
      <w:r w:rsidRPr="000F66B5">
        <w:rPr>
          <w:rFonts w:cs="Times New Roman"/>
          <w:i/>
          <w:iCs/>
          <w:szCs w:val="24"/>
        </w:rPr>
        <w:t>MSN</w:t>
      </w:r>
      <w:r w:rsidRPr="000F66B5">
        <w:rPr>
          <w:rFonts w:cs="Times New Roman"/>
          <w:szCs w:val="24"/>
        </w:rPr>
        <w:t>) &lt;https://www.msn.com/en-us/tv/news/pompeo-reasserts-soleimani-threat-was-imminent/vp-BBYQ7nW&gt; accessed 3 June 2020.</w:t>
      </w:r>
      <w:r>
        <w:fldChar w:fldCharType="end"/>
      </w:r>
    </w:p>
  </w:footnote>
  <w:footnote w:id="92">
    <w:p w14:paraId="1065F7EB" w14:textId="7C823058" w:rsidR="007E5BE7" w:rsidRDefault="007E5BE7">
      <w:pPr>
        <w:pStyle w:val="FootnoteText"/>
      </w:pPr>
      <w:r>
        <w:rPr>
          <w:rStyle w:val="FootnoteReference"/>
        </w:rPr>
        <w:footnoteRef/>
      </w:r>
      <w:r>
        <w:t xml:space="preserve"> </w:t>
      </w:r>
      <w:r>
        <w:fldChar w:fldCharType="begin"/>
      </w:r>
      <w:r w:rsidR="00B94C2F">
        <w:instrText xml:space="preserve"> ADDIN ZOTERO_ITEM CSL_CITATION {"citationID":"a9f2JFuR","properties":{"formattedCitation":"\\uc0\\u8216{}Boris Johnson Warns Trump after Threat to Bomb Iran\\uc0\\u8217{}s 52 Cultural Sites\\uc0\\u8217{} ({\\i{}The Independent}, 6 January 2020) &lt;https://www.independent.co.uk/news/uk/politics/iran-war-trump-boris-johnson-cultural-sites-soleimani-iraq-a9272076.html&gt; accessed 3 June 2020.","plainCitation":"‘Boris Johnson Warns Trump after Threat to Bomb Iran’s 52 Cultural Sites’ (The Independent, 6 January 2020) &lt;https://www.independent.co.uk/news/uk/politics/iran-war-trump-boris-johnson-cultural-sites-soleimani-iraq-a9272076.html&gt; accessed 3 June 2020.","noteIndex":93},"citationItems":[{"id":1572,"uris":["http://zotero.org/users/949712/items/K4NBL7B7"],"uri":["http://zotero.org/users/949712/items/K4NBL7B7"],"itemData":{"id":1572,"type":"webpage","abstract":"Prime minister’s spokesperson backs assassination of Iran’s top general, saying ‘states have a right to take action such as this in self-defence’","container-title":"The Independent","language":"en","note":"source: www.independent.co.uk\nsection: UK Politics","title":"Boris Johnson warns Trump after threat to bomb Iran’s 52 cultural sites","URL":"https://www.independent.co.uk/news/uk/politics/iran-war-trump-boris-johnson-cultural-sites-soleimani-iraq-a9272076.html","accessed":{"date-parts":[["2020",6,3]]},"issued":{"date-parts":[["2020",1,6]]}}}],"schema":"https://github.com/citation-style-language/schema/raw/master/csl-citation.json"} </w:instrText>
      </w:r>
      <w:r>
        <w:fldChar w:fldCharType="separate"/>
      </w:r>
      <w:r w:rsidRPr="007E5BE7">
        <w:rPr>
          <w:rFonts w:cs="Times New Roman"/>
          <w:szCs w:val="24"/>
        </w:rPr>
        <w:t>‘Boris Johnson Warns Trump after Threat to Bomb Iran’s 52 Cultural Sites’ (</w:t>
      </w:r>
      <w:r w:rsidRPr="007E5BE7">
        <w:rPr>
          <w:rFonts w:cs="Times New Roman"/>
          <w:i/>
          <w:iCs/>
          <w:szCs w:val="24"/>
        </w:rPr>
        <w:t>The Independent</w:t>
      </w:r>
      <w:r w:rsidRPr="007E5BE7">
        <w:rPr>
          <w:rFonts w:cs="Times New Roman"/>
          <w:szCs w:val="24"/>
        </w:rPr>
        <w:t>, 6 January 2020) &lt;https://www.independent.co.uk/news/uk/politics/iran-war-trump-boris-johnson-cultural-sites-soleimani-iraq-a9272076.html&gt; accessed 3 June 2020.</w:t>
      </w:r>
      <w:r>
        <w:fldChar w:fldCharType="end"/>
      </w:r>
    </w:p>
  </w:footnote>
  <w:footnote w:id="93">
    <w:p w14:paraId="1FE934C9" w14:textId="5F0F6288" w:rsidR="007E5BE7" w:rsidRDefault="007E5BE7">
      <w:pPr>
        <w:pStyle w:val="FootnoteText"/>
      </w:pPr>
      <w:r>
        <w:rPr>
          <w:rStyle w:val="FootnoteReference"/>
        </w:rPr>
        <w:footnoteRef/>
      </w:r>
      <w:r>
        <w:t xml:space="preserve"> </w:t>
      </w:r>
      <w:r>
        <w:fldChar w:fldCharType="begin"/>
      </w:r>
      <w:r w:rsidR="00B94C2F">
        <w:instrText xml:space="preserve"> ADDIN ZOTERO_ITEM CSL_CITATION {"citationID":"bB0nWUvG","properties":{"formattedCitation":"\\uc0\\u8216{}Boris Johnson Gives Strongest Backing yet to Trump over Killing of Iran Military Chief\\uc0\\u8217{} ({\\i{}The Independent}, 8 January 2020) &lt;https://www.independent.co.uk/news/uk/politics/iran-crisis-boris-johnson-trump-soleimani-corbyn-commons-quds-a9275336.html&gt; accessed 3 June 2020.","plainCitation":"‘Boris Johnson Gives Strongest Backing yet to Trump over Killing of Iran Military Chief’ (The Independent, 8 January 2020) &lt;https://www.independent.co.uk/news/uk/politics/iran-crisis-boris-johnson-trump-soleimani-corbyn-commons-quds-a9275336.html&gt; accessed 3 June 2020.","noteIndex":94},"citationItems":[{"id":1571,"uris":["http://zotero.org/users/949712/items/WWFEH5FQ"],"uri":["http://zotero.org/users/949712/items/WWFEH5FQ"],"itemData":{"id":1571,"type":"webpage","abstract":"Jeremy Corbyn says assassination of Qassem Soleimani appears to be illegal under international law","container-title":"The Independent","language":"en","note":"source: www.independent.co.uk\nsection: UK Politics","title":"Boris Johnson gives strongest backing yet to Trump over killing of Iran military chief","URL":"https://www.independent.co.uk/news/uk/politics/iran-crisis-boris-johnson-trump-soleimani-corbyn-commons-quds-a9275336.html","accessed":{"date-parts":[["2020",6,3]]},"issued":{"date-parts":[["2020",1,8]]}}}],"schema":"https://github.com/citation-style-language/schema/raw/master/csl-citation.json"} </w:instrText>
      </w:r>
      <w:r>
        <w:fldChar w:fldCharType="separate"/>
      </w:r>
      <w:r w:rsidRPr="007E5BE7">
        <w:rPr>
          <w:rFonts w:cs="Times New Roman"/>
          <w:szCs w:val="24"/>
        </w:rPr>
        <w:t>‘Boris Johnson Gives Strongest Backing yet to Trump over Killing of Iran Military Chief’ (</w:t>
      </w:r>
      <w:r w:rsidRPr="007E5BE7">
        <w:rPr>
          <w:rFonts w:cs="Times New Roman"/>
          <w:i/>
          <w:iCs/>
          <w:szCs w:val="24"/>
        </w:rPr>
        <w:t>The Independent</w:t>
      </w:r>
      <w:r w:rsidRPr="007E5BE7">
        <w:rPr>
          <w:rFonts w:cs="Times New Roman"/>
          <w:szCs w:val="24"/>
        </w:rPr>
        <w:t>, 8 January 2020) &lt;https://www.independent.co.uk/news/uk/politics/iran-crisis-boris-johnson-trump-soleimani-corbyn-commons-quds-a9275336.html&gt; accessed 3 June 2020.</w:t>
      </w:r>
      <w:r>
        <w:fldChar w:fldCharType="end"/>
      </w:r>
    </w:p>
  </w:footnote>
  <w:footnote w:id="94">
    <w:p w14:paraId="1E600C4E" w14:textId="2C3E1205" w:rsidR="00E32F84" w:rsidRDefault="00E32F84">
      <w:pPr>
        <w:pStyle w:val="FootnoteText"/>
      </w:pPr>
      <w:r>
        <w:rPr>
          <w:rStyle w:val="FootnoteReference"/>
        </w:rPr>
        <w:footnoteRef/>
      </w:r>
      <w:r>
        <w:t xml:space="preserve"> </w:t>
      </w:r>
      <w:r>
        <w:fldChar w:fldCharType="begin"/>
      </w:r>
      <w:r w:rsidR="00B94C2F">
        <w:instrText xml:space="preserve"> ADDIN ZOTERO_ITEM CSL_CITATION {"citationID":"jPQlVvab","properties":{"formattedCitation":"Jose E Alvarez, \\uc0\\u8216{}Biden\\uc0\\u8217{}s International Law Restoration\\uc0\\u8217{} (2021) 53 New York Journal of International Law and Politics 523.","plainCitation":"Jose E Alvarez, ‘Biden’s International Law Restoration’ (2021) 53 New York Journal of International Law and Politics 523.","noteIndex":95},"citationItems":[{"id":3152,"uris":["http://zotero.org/users/949712/items/S284L6I9"],"uri":["http://zotero.org/users/949712/items/S284L6I9"],"itemData":{"id":3152,"type":"article-journal","container-title":"New York Journal of International Law and Politics","issue":"2","page":"523-586","title":"Biden's International Law Restoration","volume":"53","author":[{"family":"Alvarez","given":"Jose E."}],"issued":{"date-parts":[["2021"]]}}}],"schema":"https://github.com/citation-style-language/schema/raw/master/csl-citation.json"} </w:instrText>
      </w:r>
      <w:r>
        <w:fldChar w:fldCharType="separate"/>
      </w:r>
      <w:r w:rsidRPr="00E32F84">
        <w:rPr>
          <w:rFonts w:cs="Times New Roman"/>
          <w:szCs w:val="24"/>
        </w:rPr>
        <w:t>Jose E Alvarez, ‘Biden’s International Law Restoration’ (2021) 53 New York Journal of International Law and Politics 523.</w:t>
      </w:r>
      <w:r>
        <w:fldChar w:fldCharType="end"/>
      </w:r>
      <w:r>
        <w:t xml:space="preserve"> </w:t>
      </w:r>
      <w:r w:rsidR="00B345E8">
        <w:fldChar w:fldCharType="begin"/>
      </w:r>
      <w:r w:rsidR="00B94C2F">
        <w:instrText xml:space="preserve"> ADDIN ZOTERO_ITEM CSL_CITATION {"citationID":"oZFZfDwU","properties":{"formattedCitation":"\\uc0\\u8216{}The Biden Administration and the Future of Multilateralism\\uc0\\u8217{} ({\\i{}Council on Foreign Relations}) &lt;https://www.cfr.org/blog/biden-administration-and-future-multilateralism&gt; accessed 15 June 2021.","plainCitation":"‘The Biden Administration and the Future of Multilateralism’ (Council on Foreign Relations) &lt;https://www.cfr.org/blog/biden-administration-and-future-multilateralism&gt; accessed 15 June 2021.","noteIndex":95},"citationItems":[{"id":3153,"uris":["http://zotero.org/users/949712/items/S75NRCYX"],"uri":["http://zotero.org/users/949712/items/S75NRCYX"],"itemData":{"id":3153,"type":"webpage","abstract":"For multilateralism to be credible, the Biden administration will need to reconsolidate a U.S. political consensus on global engagement and persuade foreign partners of America’s global staying power.","container-title":"Council on Foreign Relations","language":"en","title":"The Biden Administration and the Future of Multilateralism","URL":"https://www.cfr.org/blog/biden-administration-and-future-multilateralism","accessed":{"date-parts":[["2021",6,15]]}}}],"schema":"https://github.com/citation-style-language/schema/raw/master/csl-citation.json"} </w:instrText>
      </w:r>
      <w:r w:rsidR="00B345E8">
        <w:fldChar w:fldCharType="separate"/>
      </w:r>
      <w:r w:rsidR="00B345E8" w:rsidRPr="00B345E8">
        <w:rPr>
          <w:rFonts w:cs="Times New Roman"/>
          <w:szCs w:val="24"/>
        </w:rPr>
        <w:t>‘The Biden Administration and the Future of Multilateralism’ (</w:t>
      </w:r>
      <w:r w:rsidR="00B345E8" w:rsidRPr="00B345E8">
        <w:rPr>
          <w:rFonts w:cs="Times New Roman"/>
          <w:i/>
          <w:iCs/>
          <w:szCs w:val="24"/>
        </w:rPr>
        <w:t>Council on Foreign Relations</w:t>
      </w:r>
      <w:r w:rsidR="00B345E8" w:rsidRPr="00B345E8">
        <w:rPr>
          <w:rFonts w:cs="Times New Roman"/>
          <w:szCs w:val="24"/>
        </w:rPr>
        <w:t>) &lt;https://www.cfr.org/blog/biden-administration-and-future-multilateralism&gt; accessed 15 June 2021.</w:t>
      </w:r>
      <w:r w:rsidR="00B345E8">
        <w:fldChar w:fldCharType="end"/>
      </w:r>
    </w:p>
  </w:footnote>
  <w:footnote w:id="95">
    <w:p w14:paraId="4FC5C1D7" w14:textId="20EE4371" w:rsidR="00800C13" w:rsidRDefault="00800C13">
      <w:pPr>
        <w:pStyle w:val="FootnoteText"/>
      </w:pPr>
      <w:r>
        <w:rPr>
          <w:rStyle w:val="FootnoteReference"/>
        </w:rPr>
        <w:footnoteRef/>
      </w:r>
      <w:r>
        <w:t xml:space="preserve"> </w:t>
      </w:r>
      <w:r>
        <w:fldChar w:fldCharType="begin"/>
      </w:r>
      <w:r w:rsidR="00B94C2F">
        <w:instrText xml:space="preserve"> ADDIN ZOTERO_ITEM CSL_CITATION {"citationID":"FqsedsfH","properties":{"formattedCitation":"\\uc0\\u8216{}Remarks by President Biden on the Way Forward in Afghanistan\\uc0\\u8217{} ({\\i{}The White House}, 14 April 2021) &lt;https://www.whitehouse.gov/briefing-room/speeches-remarks/2021/04/14/remarks-by-president-biden-on-the-way-forward-in-afghanistan/&gt; accessed 16 June 2021.","plainCitation":"‘Remarks by President Biden on the Way Forward in Afghanistan’ (The White House, 14 April 2021) &lt;https://www.whitehouse.gov/briefing-room/speeches-remarks/2021/04/14/remarks-by-president-biden-on-the-way-forward-in-afghanistan/&gt; accessed 16 June 2021.","noteIndex":96},"citationItems":[{"id":3155,"uris":["http://zotero.org/users/949712/items/AR5CX5PX"],"uri":["http://zotero.org/users/949712/items/AR5CX5PX"],"itemData":{"id":3155,"type":"webpage","abstract":"Treaty Room 2:29 P.M. EDTTHE PRESIDENT:  Good afternoon.  I'm speaking to you today from the Roosevelt -- the Treaty Room in the White","container-title":"The White House","language":"en-US","title":"Remarks by President Biden on the Way Forward in Afghanistan","URL":"https://www.whitehouse.gov/briefing-room/speeches-remarks/2021/04/14/remarks-by-president-biden-on-the-way-forward-in-afghanistan/","accessed":{"date-parts":[["2021",6,16]]},"issued":{"date-parts":[["2021",4,14]]}}}],"schema":"https://github.com/citation-style-language/schema/raw/master/csl-citation.json"} </w:instrText>
      </w:r>
      <w:r>
        <w:fldChar w:fldCharType="separate"/>
      </w:r>
      <w:r w:rsidRPr="00800C13">
        <w:rPr>
          <w:rFonts w:cs="Times New Roman"/>
          <w:szCs w:val="24"/>
        </w:rPr>
        <w:t>‘Remarks by President Biden on the Way Forward in Afghanistan’ (</w:t>
      </w:r>
      <w:r w:rsidRPr="00800C13">
        <w:rPr>
          <w:rFonts w:cs="Times New Roman"/>
          <w:i/>
          <w:iCs/>
          <w:szCs w:val="24"/>
        </w:rPr>
        <w:t>The White House</w:t>
      </w:r>
      <w:r w:rsidRPr="00800C13">
        <w:rPr>
          <w:rFonts w:cs="Times New Roman"/>
          <w:szCs w:val="24"/>
        </w:rPr>
        <w:t>, 14 April 2021) &lt;https://www.whitehouse.gov/briefing-room/speeches-remarks/2021/04/14/remarks-by-president-biden-on-the-way-forward-in-afghanistan/&gt; accessed 16 June 2021.</w:t>
      </w:r>
      <w:r>
        <w:fldChar w:fldCharType="end"/>
      </w:r>
    </w:p>
  </w:footnote>
  <w:footnote w:id="96">
    <w:p w14:paraId="2FEC2A8F" w14:textId="67D18BAB" w:rsidR="002D209C" w:rsidRDefault="002D209C">
      <w:pPr>
        <w:pStyle w:val="FootnoteText"/>
      </w:pPr>
      <w:r w:rsidRPr="005255D5">
        <w:rPr>
          <w:rStyle w:val="FootnoteReference"/>
        </w:rPr>
        <w:footnoteRef/>
      </w:r>
      <w:r>
        <w:t xml:space="preserve"> </w:t>
      </w:r>
      <w:r>
        <w:fldChar w:fldCharType="begin"/>
      </w:r>
      <w:r w:rsidR="00A96075">
        <w:instrText xml:space="preserve"> ADDIN ZOTERO_ITEM CSL_CITATION {"citationID":"42OVS79U","properties":{"formattedCitation":"Knox, \\uc0\\u8216{}Race, Racialisation and Rivalry in the International Legal Order\\uc0\\u8217{} (n 47).","plainCitation":"Knox, ‘Race, Racialisation and Rivalry in the International Legal Order’ (n 47).","noteIndex":96},"citationItems":[{"id":673,"uris":["http://zotero.org/users/949712/items/ZBP5PZTB"],"uri":["http://zotero.org/users/949712/items/ZBP5PZTB"],"itemData":{"id":673,"type":"chapter","container-title":"Race and Racism in International Relations: Confronting the Global Colour Line","event-place":"London","publisher":"Routledge","publisher-place":"London","title":"Race, Racialisation and Rivalry in the International Legal Order","author":[{"family":"Knox","given":"Robert"}],"editor":[{"family":"Anievas","given":"Alexander"},{"family":"Manchanda","given":"Nivi"},{"family":"Shilliam","given":"Robbie"}],"issued":{"date-parts":[["2014"]],"season":"Forthcoming"}}}],"schema":"https://github.com/citation-style-language/schema/raw/master/csl-citation.json"} </w:instrText>
      </w:r>
      <w:r>
        <w:fldChar w:fldCharType="separate"/>
      </w:r>
      <w:r w:rsidR="00A96075" w:rsidRPr="00A96075">
        <w:rPr>
          <w:rFonts w:cs="Times New Roman"/>
          <w:szCs w:val="24"/>
        </w:rPr>
        <w:t>Knox, ‘Race, Racialisation and Rivalry in the International Legal Order’ (n 47).</w:t>
      </w:r>
      <w:r>
        <w:fldChar w:fldCharType="end"/>
      </w:r>
    </w:p>
  </w:footnote>
  <w:footnote w:id="97">
    <w:p w14:paraId="1CE33500" w14:textId="2B55E4AE" w:rsidR="002D209C" w:rsidRDefault="002D209C">
      <w:pPr>
        <w:pStyle w:val="FootnoteText"/>
      </w:pPr>
      <w:r w:rsidRPr="005255D5">
        <w:rPr>
          <w:rStyle w:val="FootnoteReference"/>
        </w:rPr>
        <w:footnoteRef/>
      </w:r>
      <w:r>
        <w:t xml:space="preserve"> </w:t>
      </w:r>
      <w:r>
        <w:fldChar w:fldCharType="begin"/>
      </w:r>
      <w:r w:rsidR="00A96075">
        <w:instrText xml:space="preserve"> ADDIN ZOTERO_ITEM CSL_CITATION {"citationID":"yuYVAy1V","properties":{"formattedCitation":"Robert Knox, \\uc0\\u8216{}Strategy and Tactics\\uc0\\u8217{} (2010) 21 Finnish Yearbook of International Law 193.","plainCitation":"Robert Knox, ‘Strategy and Tactics’ (2010) 21 Finnish Yearbook of International Law 193.","noteIndex":97},"citationItems":[{"id":457,"uris":["http://zotero.org/users/949712/items/CT2H6UKZ"],"uri":["http://zotero.org/users/949712/items/CT2H6UKZ"],"itemData":{"id":457,"type":"article-journal","container-title":"Finnish Yearbook of International Law","page":"193-229","title":"Strategy and Tactics","volume":"21","author":[{"family":"Knox","given":"Robert"}],"issued":{"date-parts":[["2010"]]}}}],"schema":"https://github.com/citation-style-language/schema/raw/master/csl-citation.json"} </w:instrText>
      </w:r>
      <w:r>
        <w:fldChar w:fldCharType="separate"/>
      </w:r>
      <w:r w:rsidRPr="009D4B4B">
        <w:rPr>
          <w:rFonts w:cs="Times New Roman"/>
          <w:szCs w:val="24"/>
        </w:rPr>
        <w:t>Robert Knox, ‘Strategy and Tactics’ (2010) 21 Finnish Yearbook of International Law 193.</w:t>
      </w:r>
      <w:r>
        <w:fldChar w:fldCharType="end"/>
      </w:r>
    </w:p>
  </w:footnote>
  <w:footnote w:id="98">
    <w:p w14:paraId="3F4840BA" w14:textId="0D8AFA43" w:rsidR="002D209C" w:rsidRDefault="002D209C">
      <w:pPr>
        <w:pStyle w:val="FootnoteText"/>
      </w:pPr>
      <w:r w:rsidRPr="005255D5">
        <w:rPr>
          <w:rStyle w:val="FootnoteReference"/>
        </w:rPr>
        <w:footnoteRef/>
      </w:r>
      <w:r>
        <w:t xml:space="preserve"> </w:t>
      </w:r>
      <w:r>
        <w:fldChar w:fldCharType="begin"/>
      </w:r>
      <w:r w:rsidR="00B94C2F">
        <w:instrText xml:space="preserve"> ADDIN ZOTERO_ITEM CSL_CITATION {"citationID":"przOtxZ8","properties":{"formattedCitation":"Robert Knox, \\uc0\\u8216{}What Is to Be Done (With Critical Legal Theory)?\\uc0\\u8217{} (2011) 22 Finnish Yearbook of International Law 31, 46.","plainCitation":"Robert Knox, ‘What Is to Be Done (With Critical Legal Theory)?’ (2011) 22 Finnish Yearbook of International Law 31, 46.","noteIndex":99},"citationItems":[{"id":363,"uris":["http://zotero.org/users/949712/items/397Q8F9I"],"uri":["http://zotero.org/users/949712/items/397Q8F9I"],"itemData":{"id":363,"type":"article-journal","container-title":"Finnish Yearbook of International Law","page":"31-47","title":"What is to be Done (With Critical Legal Theory)?","volume":"22","author":[{"family":"Knox","given":"Robert"}],"issued":{"date-parts":[["2011"]]}},"locator":"46"}],"schema":"https://github.com/citation-style-language/schema/raw/master/csl-citation.json"} </w:instrText>
      </w:r>
      <w:r>
        <w:fldChar w:fldCharType="separate"/>
      </w:r>
      <w:r w:rsidRPr="009D4B4B">
        <w:rPr>
          <w:rFonts w:cs="Times New Roman"/>
          <w:szCs w:val="24"/>
        </w:rPr>
        <w:t>Robert Knox, ‘What Is to Be Done (With Critical Legal Theory)?’ (2011) 22 Finnish Yearbook of International Law 31, 46.</w:t>
      </w:r>
      <w:r>
        <w:fldChar w:fldCharType="end"/>
      </w:r>
    </w:p>
  </w:footnote>
  <w:footnote w:id="99">
    <w:p w14:paraId="391BBB0B" w14:textId="092AC3B7" w:rsidR="002D209C" w:rsidRDefault="002D209C">
      <w:pPr>
        <w:pStyle w:val="FootnoteText"/>
      </w:pPr>
      <w:r w:rsidRPr="005255D5">
        <w:rPr>
          <w:rStyle w:val="FootnoteReference"/>
        </w:rPr>
        <w:footnoteRef/>
      </w:r>
      <w:r>
        <w:t xml:space="preserve"> </w:t>
      </w:r>
      <w:r>
        <w:fldChar w:fldCharType="begin"/>
      </w:r>
      <w:r w:rsidR="00A96075">
        <w:instrText xml:space="preserve"> ADDIN ZOTERO_ITEM CSL_CITATION {"citationID":"ING9v0lr","properties":{"formattedCitation":"Knox, \\uc0\\u8216{}Strategy and Tactics\\uc0\\u8217{} (n 97) 227.","plainCitation":"Knox, ‘Strategy and Tactics’ (n 97) 227.","noteIndex":99},"citationItems":[{"id":457,"uris":["http://zotero.org/users/949712/items/CT2H6UKZ"],"uri":["http://zotero.org/users/949712/items/CT2H6UKZ"],"itemData":{"id":457,"type":"article-journal","container-title":"Finnish Yearbook of International Law","page":"193-229","title":"Strategy and Tactics","volume":"21","author":[{"family":"Knox","given":"Robert"}],"issued":{"date-parts":[["2010"]]}},"locator":"227"}],"schema":"https://github.com/citation-style-language/schema/raw/master/csl-citation.json"} </w:instrText>
      </w:r>
      <w:r>
        <w:fldChar w:fldCharType="separate"/>
      </w:r>
      <w:r w:rsidR="00A96075" w:rsidRPr="00A96075">
        <w:rPr>
          <w:rFonts w:cs="Times New Roman"/>
          <w:szCs w:val="24"/>
        </w:rPr>
        <w:t>Knox, ‘Strategy and Tactics’ (n 97) 227.</w:t>
      </w:r>
      <w:r>
        <w:fldChar w:fldCharType="end"/>
      </w:r>
    </w:p>
  </w:footnote>
  <w:footnote w:id="100">
    <w:p w14:paraId="661FFC90" w14:textId="2C2E51C6" w:rsidR="002D209C" w:rsidRDefault="002D209C">
      <w:pPr>
        <w:pStyle w:val="FootnoteText"/>
      </w:pPr>
      <w:r w:rsidRPr="005255D5">
        <w:rPr>
          <w:rStyle w:val="FootnoteReference"/>
        </w:rPr>
        <w:footnoteRef/>
      </w:r>
      <w:r>
        <w:t xml:space="preserve"> </w:t>
      </w:r>
      <w:r>
        <w:fldChar w:fldCharType="begin"/>
      </w:r>
      <w:r w:rsidR="00A96075">
        <w:instrText xml:space="preserve"> ADDIN ZOTERO_ITEM CSL_CITATION {"citationID":"hUdsUZFJ","properties":{"formattedCitation":"ibid 222.","plainCitation":"ibid 222.","noteIndex":100},"citationItems":[{"id":457,"uris":["http://zotero.org/users/949712/items/CT2H6UKZ"],"uri":["http://zotero.org/users/949712/items/CT2H6UKZ"],"itemData":{"id":457,"type":"article-journal","container-title":"Finnish Yearbook of International Law","page":"193-229","title":"Strategy and Tactics","volume":"21","author":[{"family":"Knox","given":"Robert"}],"issued":{"date-parts":[["2010"]]}},"locator":"222"}],"schema":"https://github.com/citation-style-language/schema/raw/master/csl-citation.json"} </w:instrText>
      </w:r>
      <w:r>
        <w:fldChar w:fldCharType="separate"/>
      </w:r>
      <w:r w:rsidRPr="009D4B4B">
        <w:rPr>
          <w:rFonts w:cs="Times New Roman"/>
        </w:rPr>
        <w:t>ibid 222.</w:t>
      </w:r>
      <w: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0B5"/>
    <w:rsid w:val="00007169"/>
    <w:rsid w:val="00010F2E"/>
    <w:rsid w:val="00027C44"/>
    <w:rsid w:val="00030CBF"/>
    <w:rsid w:val="00032AE3"/>
    <w:rsid w:val="00034482"/>
    <w:rsid w:val="00036629"/>
    <w:rsid w:val="00036BD5"/>
    <w:rsid w:val="00036C3A"/>
    <w:rsid w:val="0004159C"/>
    <w:rsid w:val="000427E1"/>
    <w:rsid w:val="00046106"/>
    <w:rsid w:val="000503E3"/>
    <w:rsid w:val="0005109A"/>
    <w:rsid w:val="00053CC3"/>
    <w:rsid w:val="00056042"/>
    <w:rsid w:val="00062EE8"/>
    <w:rsid w:val="00064A6F"/>
    <w:rsid w:val="00071693"/>
    <w:rsid w:val="00073012"/>
    <w:rsid w:val="00076557"/>
    <w:rsid w:val="000812EE"/>
    <w:rsid w:val="000835D0"/>
    <w:rsid w:val="00087544"/>
    <w:rsid w:val="00090AC7"/>
    <w:rsid w:val="0009110A"/>
    <w:rsid w:val="000970D1"/>
    <w:rsid w:val="00097E97"/>
    <w:rsid w:val="000A3230"/>
    <w:rsid w:val="000A36F4"/>
    <w:rsid w:val="000B06FD"/>
    <w:rsid w:val="000B244C"/>
    <w:rsid w:val="000B2958"/>
    <w:rsid w:val="000B4061"/>
    <w:rsid w:val="000B70FD"/>
    <w:rsid w:val="000C1A73"/>
    <w:rsid w:val="000C4027"/>
    <w:rsid w:val="000C4DC9"/>
    <w:rsid w:val="000C612B"/>
    <w:rsid w:val="000C6826"/>
    <w:rsid w:val="000D459E"/>
    <w:rsid w:val="000D5241"/>
    <w:rsid w:val="000D59EC"/>
    <w:rsid w:val="000E2C67"/>
    <w:rsid w:val="000E6AD1"/>
    <w:rsid w:val="000E6F5E"/>
    <w:rsid w:val="000F2A58"/>
    <w:rsid w:val="000F402A"/>
    <w:rsid w:val="000F58BE"/>
    <w:rsid w:val="000F66B5"/>
    <w:rsid w:val="000F7A02"/>
    <w:rsid w:val="00100352"/>
    <w:rsid w:val="0010288B"/>
    <w:rsid w:val="00103B56"/>
    <w:rsid w:val="00113572"/>
    <w:rsid w:val="001173F9"/>
    <w:rsid w:val="00136856"/>
    <w:rsid w:val="0014199D"/>
    <w:rsid w:val="001435C0"/>
    <w:rsid w:val="00144C20"/>
    <w:rsid w:val="001454B8"/>
    <w:rsid w:val="001532D3"/>
    <w:rsid w:val="0015557B"/>
    <w:rsid w:val="0017497E"/>
    <w:rsid w:val="00174D87"/>
    <w:rsid w:val="00183ADB"/>
    <w:rsid w:val="001841D5"/>
    <w:rsid w:val="0018723B"/>
    <w:rsid w:val="00193790"/>
    <w:rsid w:val="00193CF8"/>
    <w:rsid w:val="00194707"/>
    <w:rsid w:val="00195234"/>
    <w:rsid w:val="00197FF9"/>
    <w:rsid w:val="001A01F1"/>
    <w:rsid w:val="001A4367"/>
    <w:rsid w:val="001A65A1"/>
    <w:rsid w:val="001A7871"/>
    <w:rsid w:val="001A7ED6"/>
    <w:rsid w:val="001B3366"/>
    <w:rsid w:val="001B4D15"/>
    <w:rsid w:val="001C038A"/>
    <w:rsid w:val="001C1018"/>
    <w:rsid w:val="001C46D1"/>
    <w:rsid w:val="001D43A0"/>
    <w:rsid w:val="001F0461"/>
    <w:rsid w:val="001F0CF0"/>
    <w:rsid w:val="001F50B5"/>
    <w:rsid w:val="001F6CEC"/>
    <w:rsid w:val="001F7176"/>
    <w:rsid w:val="0020464F"/>
    <w:rsid w:val="00210B73"/>
    <w:rsid w:val="00217F40"/>
    <w:rsid w:val="0022273C"/>
    <w:rsid w:val="002228F6"/>
    <w:rsid w:val="002231AB"/>
    <w:rsid w:val="00223B4A"/>
    <w:rsid w:val="00235692"/>
    <w:rsid w:val="0024575D"/>
    <w:rsid w:val="0025496A"/>
    <w:rsid w:val="002605A0"/>
    <w:rsid w:val="002605C3"/>
    <w:rsid w:val="00262637"/>
    <w:rsid w:val="00264679"/>
    <w:rsid w:val="00266D3C"/>
    <w:rsid w:val="00267F3F"/>
    <w:rsid w:val="0027486C"/>
    <w:rsid w:val="002749C4"/>
    <w:rsid w:val="002779E5"/>
    <w:rsid w:val="00277DE0"/>
    <w:rsid w:val="00284A6E"/>
    <w:rsid w:val="00286E13"/>
    <w:rsid w:val="00292921"/>
    <w:rsid w:val="00294F98"/>
    <w:rsid w:val="00297217"/>
    <w:rsid w:val="00297EF2"/>
    <w:rsid w:val="002A0100"/>
    <w:rsid w:val="002A15A3"/>
    <w:rsid w:val="002A2783"/>
    <w:rsid w:val="002A647C"/>
    <w:rsid w:val="002B2916"/>
    <w:rsid w:val="002B3566"/>
    <w:rsid w:val="002B5DBD"/>
    <w:rsid w:val="002B60A1"/>
    <w:rsid w:val="002C1ACE"/>
    <w:rsid w:val="002C37B1"/>
    <w:rsid w:val="002C5C59"/>
    <w:rsid w:val="002D01DB"/>
    <w:rsid w:val="002D0F6D"/>
    <w:rsid w:val="002D209C"/>
    <w:rsid w:val="002D511F"/>
    <w:rsid w:val="002D558E"/>
    <w:rsid w:val="002D6E8D"/>
    <w:rsid w:val="002E4A42"/>
    <w:rsid w:val="002E5123"/>
    <w:rsid w:val="002E6671"/>
    <w:rsid w:val="002F286E"/>
    <w:rsid w:val="002F3DD2"/>
    <w:rsid w:val="002F552B"/>
    <w:rsid w:val="002F70EC"/>
    <w:rsid w:val="00301B49"/>
    <w:rsid w:val="00303266"/>
    <w:rsid w:val="003225C0"/>
    <w:rsid w:val="00323714"/>
    <w:rsid w:val="0032551C"/>
    <w:rsid w:val="003267DE"/>
    <w:rsid w:val="00326A1A"/>
    <w:rsid w:val="00334E0E"/>
    <w:rsid w:val="00335521"/>
    <w:rsid w:val="00335863"/>
    <w:rsid w:val="00337891"/>
    <w:rsid w:val="0034087E"/>
    <w:rsid w:val="00345D1A"/>
    <w:rsid w:val="00347F41"/>
    <w:rsid w:val="00354F6F"/>
    <w:rsid w:val="00360704"/>
    <w:rsid w:val="00365805"/>
    <w:rsid w:val="00370C4D"/>
    <w:rsid w:val="003710BC"/>
    <w:rsid w:val="0037312D"/>
    <w:rsid w:val="00373F80"/>
    <w:rsid w:val="00385031"/>
    <w:rsid w:val="00390449"/>
    <w:rsid w:val="00390DCF"/>
    <w:rsid w:val="00393DFD"/>
    <w:rsid w:val="00394461"/>
    <w:rsid w:val="003A4637"/>
    <w:rsid w:val="003B00DA"/>
    <w:rsid w:val="003B244F"/>
    <w:rsid w:val="003C01ED"/>
    <w:rsid w:val="003C3E17"/>
    <w:rsid w:val="003D1658"/>
    <w:rsid w:val="003D17AD"/>
    <w:rsid w:val="003D3EDB"/>
    <w:rsid w:val="003E2E19"/>
    <w:rsid w:val="003F6572"/>
    <w:rsid w:val="00403BDE"/>
    <w:rsid w:val="00403C85"/>
    <w:rsid w:val="00404D54"/>
    <w:rsid w:val="00405F4C"/>
    <w:rsid w:val="00406DDA"/>
    <w:rsid w:val="00410DFA"/>
    <w:rsid w:val="00430319"/>
    <w:rsid w:val="00430CE3"/>
    <w:rsid w:val="00435914"/>
    <w:rsid w:val="00443731"/>
    <w:rsid w:val="00450DE2"/>
    <w:rsid w:val="00460755"/>
    <w:rsid w:val="00462F34"/>
    <w:rsid w:val="00464523"/>
    <w:rsid w:val="004650CF"/>
    <w:rsid w:val="004654D3"/>
    <w:rsid w:val="00467520"/>
    <w:rsid w:val="00471142"/>
    <w:rsid w:val="00476A91"/>
    <w:rsid w:val="0047704D"/>
    <w:rsid w:val="00477073"/>
    <w:rsid w:val="004834AD"/>
    <w:rsid w:val="00491379"/>
    <w:rsid w:val="00496F95"/>
    <w:rsid w:val="00497456"/>
    <w:rsid w:val="004A485F"/>
    <w:rsid w:val="004C3CBD"/>
    <w:rsid w:val="004C73C7"/>
    <w:rsid w:val="004C749F"/>
    <w:rsid w:val="004D1796"/>
    <w:rsid w:val="004D34D2"/>
    <w:rsid w:val="004D59F1"/>
    <w:rsid w:val="004E3D8C"/>
    <w:rsid w:val="004F15CD"/>
    <w:rsid w:val="004F4D50"/>
    <w:rsid w:val="004F73D6"/>
    <w:rsid w:val="00501414"/>
    <w:rsid w:val="0050262E"/>
    <w:rsid w:val="005050F7"/>
    <w:rsid w:val="00505811"/>
    <w:rsid w:val="00510132"/>
    <w:rsid w:val="005207B7"/>
    <w:rsid w:val="005220DC"/>
    <w:rsid w:val="00523BED"/>
    <w:rsid w:val="00524DBA"/>
    <w:rsid w:val="005255D5"/>
    <w:rsid w:val="00525C2C"/>
    <w:rsid w:val="0053023D"/>
    <w:rsid w:val="00535304"/>
    <w:rsid w:val="0053592E"/>
    <w:rsid w:val="005414AB"/>
    <w:rsid w:val="0054275F"/>
    <w:rsid w:val="00545EBD"/>
    <w:rsid w:val="00547C2F"/>
    <w:rsid w:val="00550482"/>
    <w:rsid w:val="00552936"/>
    <w:rsid w:val="0056097E"/>
    <w:rsid w:val="005611C2"/>
    <w:rsid w:val="005653C8"/>
    <w:rsid w:val="00566C89"/>
    <w:rsid w:val="005722FE"/>
    <w:rsid w:val="00575881"/>
    <w:rsid w:val="00582DC0"/>
    <w:rsid w:val="005845CC"/>
    <w:rsid w:val="00585BA4"/>
    <w:rsid w:val="005941A6"/>
    <w:rsid w:val="005A15EC"/>
    <w:rsid w:val="005A2D57"/>
    <w:rsid w:val="005A40F6"/>
    <w:rsid w:val="005A4D75"/>
    <w:rsid w:val="005B2471"/>
    <w:rsid w:val="005B412C"/>
    <w:rsid w:val="005B769B"/>
    <w:rsid w:val="005B7A05"/>
    <w:rsid w:val="005C1B7B"/>
    <w:rsid w:val="005C26D1"/>
    <w:rsid w:val="005C6674"/>
    <w:rsid w:val="005D2CE1"/>
    <w:rsid w:val="005E16C0"/>
    <w:rsid w:val="005F780D"/>
    <w:rsid w:val="005F7F71"/>
    <w:rsid w:val="00602ACB"/>
    <w:rsid w:val="00603BAD"/>
    <w:rsid w:val="00604EED"/>
    <w:rsid w:val="00604F14"/>
    <w:rsid w:val="00611790"/>
    <w:rsid w:val="006131C9"/>
    <w:rsid w:val="006159A8"/>
    <w:rsid w:val="00627F4E"/>
    <w:rsid w:val="00630C87"/>
    <w:rsid w:val="006373B6"/>
    <w:rsid w:val="006463C5"/>
    <w:rsid w:val="0064756A"/>
    <w:rsid w:val="00671C1C"/>
    <w:rsid w:val="006722A4"/>
    <w:rsid w:val="0067682D"/>
    <w:rsid w:val="006802AD"/>
    <w:rsid w:val="00681F24"/>
    <w:rsid w:val="00686BD7"/>
    <w:rsid w:val="006879DA"/>
    <w:rsid w:val="00693D79"/>
    <w:rsid w:val="0069724F"/>
    <w:rsid w:val="006A2DD4"/>
    <w:rsid w:val="006A2F66"/>
    <w:rsid w:val="006A57B9"/>
    <w:rsid w:val="006A7D57"/>
    <w:rsid w:val="006B1584"/>
    <w:rsid w:val="006B326C"/>
    <w:rsid w:val="006B6234"/>
    <w:rsid w:val="006C6B6C"/>
    <w:rsid w:val="006C7BA0"/>
    <w:rsid w:val="006D1194"/>
    <w:rsid w:val="006D1898"/>
    <w:rsid w:val="006D21C2"/>
    <w:rsid w:val="006D2B6D"/>
    <w:rsid w:val="006D3916"/>
    <w:rsid w:val="006D4B8A"/>
    <w:rsid w:val="006E008C"/>
    <w:rsid w:val="006E0DD3"/>
    <w:rsid w:val="006F24AC"/>
    <w:rsid w:val="006F3E01"/>
    <w:rsid w:val="007055C7"/>
    <w:rsid w:val="00711A24"/>
    <w:rsid w:val="00716D97"/>
    <w:rsid w:val="007176FA"/>
    <w:rsid w:val="00717C74"/>
    <w:rsid w:val="00717CB4"/>
    <w:rsid w:val="00720618"/>
    <w:rsid w:val="00722CA2"/>
    <w:rsid w:val="00723F79"/>
    <w:rsid w:val="007260F4"/>
    <w:rsid w:val="007266CF"/>
    <w:rsid w:val="00730E2F"/>
    <w:rsid w:val="0073465A"/>
    <w:rsid w:val="00737FED"/>
    <w:rsid w:val="00740D5F"/>
    <w:rsid w:val="007537DA"/>
    <w:rsid w:val="00753B8C"/>
    <w:rsid w:val="007575CF"/>
    <w:rsid w:val="007676F9"/>
    <w:rsid w:val="00771297"/>
    <w:rsid w:val="0077700C"/>
    <w:rsid w:val="00781A40"/>
    <w:rsid w:val="00781B1C"/>
    <w:rsid w:val="00787DFF"/>
    <w:rsid w:val="00790D73"/>
    <w:rsid w:val="00791C1C"/>
    <w:rsid w:val="007A0959"/>
    <w:rsid w:val="007A2233"/>
    <w:rsid w:val="007A60BD"/>
    <w:rsid w:val="007A6651"/>
    <w:rsid w:val="007B0538"/>
    <w:rsid w:val="007B0575"/>
    <w:rsid w:val="007C12BE"/>
    <w:rsid w:val="007C3291"/>
    <w:rsid w:val="007C32AC"/>
    <w:rsid w:val="007C61CB"/>
    <w:rsid w:val="007D7F7C"/>
    <w:rsid w:val="007E05C1"/>
    <w:rsid w:val="007E23E4"/>
    <w:rsid w:val="007E5740"/>
    <w:rsid w:val="007E5BE7"/>
    <w:rsid w:val="007E60F3"/>
    <w:rsid w:val="007E6FC7"/>
    <w:rsid w:val="007F133B"/>
    <w:rsid w:val="007F228F"/>
    <w:rsid w:val="007F5399"/>
    <w:rsid w:val="007F5C3D"/>
    <w:rsid w:val="007F6474"/>
    <w:rsid w:val="007F68EC"/>
    <w:rsid w:val="008008CC"/>
    <w:rsid w:val="00800C13"/>
    <w:rsid w:val="00801D89"/>
    <w:rsid w:val="00802194"/>
    <w:rsid w:val="00806632"/>
    <w:rsid w:val="00813F52"/>
    <w:rsid w:val="008211B2"/>
    <w:rsid w:val="00822992"/>
    <w:rsid w:val="00830563"/>
    <w:rsid w:val="00832FA4"/>
    <w:rsid w:val="00844606"/>
    <w:rsid w:val="0084784F"/>
    <w:rsid w:val="00850208"/>
    <w:rsid w:val="00852D64"/>
    <w:rsid w:val="00853086"/>
    <w:rsid w:val="00854BE3"/>
    <w:rsid w:val="00864949"/>
    <w:rsid w:val="008662E6"/>
    <w:rsid w:val="00866A13"/>
    <w:rsid w:val="00866C00"/>
    <w:rsid w:val="00867C85"/>
    <w:rsid w:val="0087179E"/>
    <w:rsid w:val="00872856"/>
    <w:rsid w:val="00880451"/>
    <w:rsid w:val="00881BF6"/>
    <w:rsid w:val="00881CAE"/>
    <w:rsid w:val="00885D06"/>
    <w:rsid w:val="00886273"/>
    <w:rsid w:val="00887D3D"/>
    <w:rsid w:val="00896958"/>
    <w:rsid w:val="008A0B7B"/>
    <w:rsid w:val="008B3B2C"/>
    <w:rsid w:val="008B4BE9"/>
    <w:rsid w:val="008B7BCB"/>
    <w:rsid w:val="008C26F9"/>
    <w:rsid w:val="008C6DDC"/>
    <w:rsid w:val="008C75BE"/>
    <w:rsid w:val="008D78CC"/>
    <w:rsid w:val="008E461F"/>
    <w:rsid w:val="008E6752"/>
    <w:rsid w:val="008F2591"/>
    <w:rsid w:val="008F42CB"/>
    <w:rsid w:val="00901741"/>
    <w:rsid w:val="00902F68"/>
    <w:rsid w:val="009035D2"/>
    <w:rsid w:val="00910938"/>
    <w:rsid w:val="00911DB6"/>
    <w:rsid w:val="00917173"/>
    <w:rsid w:val="009177B3"/>
    <w:rsid w:val="00920026"/>
    <w:rsid w:val="00921F46"/>
    <w:rsid w:val="009251D8"/>
    <w:rsid w:val="00927B0E"/>
    <w:rsid w:val="00943EA3"/>
    <w:rsid w:val="00944C85"/>
    <w:rsid w:val="00944F7D"/>
    <w:rsid w:val="0094642C"/>
    <w:rsid w:val="00951708"/>
    <w:rsid w:val="009547C4"/>
    <w:rsid w:val="00960362"/>
    <w:rsid w:val="00962ABF"/>
    <w:rsid w:val="00963934"/>
    <w:rsid w:val="009654C2"/>
    <w:rsid w:val="009731A1"/>
    <w:rsid w:val="009754C3"/>
    <w:rsid w:val="00976A6F"/>
    <w:rsid w:val="0097730B"/>
    <w:rsid w:val="00981720"/>
    <w:rsid w:val="00997A7A"/>
    <w:rsid w:val="009A0F77"/>
    <w:rsid w:val="009A1103"/>
    <w:rsid w:val="009A60B6"/>
    <w:rsid w:val="009A622C"/>
    <w:rsid w:val="009A6F95"/>
    <w:rsid w:val="009B016D"/>
    <w:rsid w:val="009C1B42"/>
    <w:rsid w:val="009D0659"/>
    <w:rsid w:val="009D26B0"/>
    <w:rsid w:val="009D4B4B"/>
    <w:rsid w:val="009E3B59"/>
    <w:rsid w:val="009E78CB"/>
    <w:rsid w:val="009F2CA8"/>
    <w:rsid w:val="009F2F25"/>
    <w:rsid w:val="009F4593"/>
    <w:rsid w:val="00A0244E"/>
    <w:rsid w:val="00A05EAC"/>
    <w:rsid w:val="00A11F3B"/>
    <w:rsid w:val="00A15122"/>
    <w:rsid w:val="00A20295"/>
    <w:rsid w:val="00A207FD"/>
    <w:rsid w:val="00A30E26"/>
    <w:rsid w:val="00A41ACF"/>
    <w:rsid w:val="00A436F2"/>
    <w:rsid w:val="00A4532E"/>
    <w:rsid w:val="00A45DFA"/>
    <w:rsid w:val="00A63CD1"/>
    <w:rsid w:val="00A6508D"/>
    <w:rsid w:val="00A6748F"/>
    <w:rsid w:val="00A75094"/>
    <w:rsid w:val="00A81152"/>
    <w:rsid w:val="00A90E92"/>
    <w:rsid w:val="00A90FA1"/>
    <w:rsid w:val="00A91103"/>
    <w:rsid w:val="00A912B1"/>
    <w:rsid w:val="00A9429A"/>
    <w:rsid w:val="00A94520"/>
    <w:rsid w:val="00A96075"/>
    <w:rsid w:val="00AA3504"/>
    <w:rsid w:val="00AA4B12"/>
    <w:rsid w:val="00AA70B7"/>
    <w:rsid w:val="00AB5983"/>
    <w:rsid w:val="00AB7157"/>
    <w:rsid w:val="00AC668E"/>
    <w:rsid w:val="00AD2005"/>
    <w:rsid w:val="00AD7239"/>
    <w:rsid w:val="00AE17FA"/>
    <w:rsid w:val="00AE3115"/>
    <w:rsid w:val="00AE3E82"/>
    <w:rsid w:val="00AE42FD"/>
    <w:rsid w:val="00AE5BB7"/>
    <w:rsid w:val="00AE6D41"/>
    <w:rsid w:val="00AF2C65"/>
    <w:rsid w:val="00B007AE"/>
    <w:rsid w:val="00B011D4"/>
    <w:rsid w:val="00B01BFE"/>
    <w:rsid w:val="00B02192"/>
    <w:rsid w:val="00B0371C"/>
    <w:rsid w:val="00B05341"/>
    <w:rsid w:val="00B058FB"/>
    <w:rsid w:val="00B113CB"/>
    <w:rsid w:val="00B11587"/>
    <w:rsid w:val="00B13256"/>
    <w:rsid w:val="00B13BAA"/>
    <w:rsid w:val="00B142C8"/>
    <w:rsid w:val="00B2101D"/>
    <w:rsid w:val="00B307C4"/>
    <w:rsid w:val="00B30F4B"/>
    <w:rsid w:val="00B345E8"/>
    <w:rsid w:val="00B41624"/>
    <w:rsid w:val="00B41DBD"/>
    <w:rsid w:val="00B43B24"/>
    <w:rsid w:val="00B55E4B"/>
    <w:rsid w:val="00B56A78"/>
    <w:rsid w:val="00B606F2"/>
    <w:rsid w:val="00B6128C"/>
    <w:rsid w:val="00B61DF3"/>
    <w:rsid w:val="00B62B6B"/>
    <w:rsid w:val="00B66724"/>
    <w:rsid w:val="00B70957"/>
    <w:rsid w:val="00B70F68"/>
    <w:rsid w:val="00B75846"/>
    <w:rsid w:val="00B85113"/>
    <w:rsid w:val="00B91609"/>
    <w:rsid w:val="00B94C2F"/>
    <w:rsid w:val="00BA001B"/>
    <w:rsid w:val="00BA1DE6"/>
    <w:rsid w:val="00BA6214"/>
    <w:rsid w:val="00BB064C"/>
    <w:rsid w:val="00BB2EE3"/>
    <w:rsid w:val="00BB6B25"/>
    <w:rsid w:val="00BC0CC5"/>
    <w:rsid w:val="00BC18C3"/>
    <w:rsid w:val="00BC1941"/>
    <w:rsid w:val="00BD0BC0"/>
    <w:rsid w:val="00BD39D2"/>
    <w:rsid w:val="00BD59E7"/>
    <w:rsid w:val="00BD6110"/>
    <w:rsid w:val="00BE01B6"/>
    <w:rsid w:val="00BE22F3"/>
    <w:rsid w:val="00BE2AAB"/>
    <w:rsid w:val="00BE5358"/>
    <w:rsid w:val="00BE754A"/>
    <w:rsid w:val="00BF0079"/>
    <w:rsid w:val="00BF2A94"/>
    <w:rsid w:val="00BF5629"/>
    <w:rsid w:val="00C0322C"/>
    <w:rsid w:val="00C04657"/>
    <w:rsid w:val="00C07603"/>
    <w:rsid w:val="00C1043C"/>
    <w:rsid w:val="00C14945"/>
    <w:rsid w:val="00C21C15"/>
    <w:rsid w:val="00C23A6A"/>
    <w:rsid w:val="00C25E9C"/>
    <w:rsid w:val="00C30F71"/>
    <w:rsid w:val="00C310F2"/>
    <w:rsid w:val="00C47B30"/>
    <w:rsid w:val="00C510CB"/>
    <w:rsid w:val="00C53085"/>
    <w:rsid w:val="00C54E99"/>
    <w:rsid w:val="00C64617"/>
    <w:rsid w:val="00C705CA"/>
    <w:rsid w:val="00C74B52"/>
    <w:rsid w:val="00C76DC9"/>
    <w:rsid w:val="00C80424"/>
    <w:rsid w:val="00C82138"/>
    <w:rsid w:val="00C87B0C"/>
    <w:rsid w:val="00C932F9"/>
    <w:rsid w:val="00C9336B"/>
    <w:rsid w:val="00C93704"/>
    <w:rsid w:val="00C964F6"/>
    <w:rsid w:val="00CA231A"/>
    <w:rsid w:val="00CA27E0"/>
    <w:rsid w:val="00CA6749"/>
    <w:rsid w:val="00CA76FF"/>
    <w:rsid w:val="00CB52C7"/>
    <w:rsid w:val="00CB5FEA"/>
    <w:rsid w:val="00CC09B6"/>
    <w:rsid w:val="00CC5620"/>
    <w:rsid w:val="00CD305C"/>
    <w:rsid w:val="00CD4CFC"/>
    <w:rsid w:val="00CE3C3A"/>
    <w:rsid w:val="00CF34B9"/>
    <w:rsid w:val="00CF4370"/>
    <w:rsid w:val="00CF46A2"/>
    <w:rsid w:val="00CF560B"/>
    <w:rsid w:val="00CF6621"/>
    <w:rsid w:val="00D05167"/>
    <w:rsid w:val="00D05892"/>
    <w:rsid w:val="00D06855"/>
    <w:rsid w:val="00D07315"/>
    <w:rsid w:val="00D12555"/>
    <w:rsid w:val="00D147CD"/>
    <w:rsid w:val="00D212F4"/>
    <w:rsid w:val="00D2140C"/>
    <w:rsid w:val="00D220B2"/>
    <w:rsid w:val="00D31D2E"/>
    <w:rsid w:val="00D35EA5"/>
    <w:rsid w:val="00D3727A"/>
    <w:rsid w:val="00D46080"/>
    <w:rsid w:val="00D5221D"/>
    <w:rsid w:val="00D53303"/>
    <w:rsid w:val="00D5399E"/>
    <w:rsid w:val="00D60EB3"/>
    <w:rsid w:val="00D74AEE"/>
    <w:rsid w:val="00D779AF"/>
    <w:rsid w:val="00D85786"/>
    <w:rsid w:val="00D95DF6"/>
    <w:rsid w:val="00DA1A2D"/>
    <w:rsid w:val="00DA39F4"/>
    <w:rsid w:val="00DB0AD0"/>
    <w:rsid w:val="00DC3E11"/>
    <w:rsid w:val="00DD75DB"/>
    <w:rsid w:val="00DE27FF"/>
    <w:rsid w:val="00DE5EEA"/>
    <w:rsid w:val="00DE7A86"/>
    <w:rsid w:val="00DF1DBA"/>
    <w:rsid w:val="00DF445C"/>
    <w:rsid w:val="00E007C4"/>
    <w:rsid w:val="00E02261"/>
    <w:rsid w:val="00E0394F"/>
    <w:rsid w:val="00E0690F"/>
    <w:rsid w:val="00E1059B"/>
    <w:rsid w:val="00E14140"/>
    <w:rsid w:val="00E149FD"/>
    <w:rsid w:val="00E159CD"/>
    <w:rsid w:val="00E173E7"/>
    <w:rsid w:val="00E2647F"/>
    <w:rsid w:val="00E2762C"/>
    <w:rsid w:val="00E32F84"/>
    <w:rsid w:val="00E33927"/>
    <w:rsid w:val="00E4077C"/>
    <w:rsid w:val="00E40C18"/>
    <w:rsid w:val="00E45160"/>
    <w:rsid w:val="00E47741"/>
    <w:rsid w:val="00E518CB"/>
    <w:rsid w:val="00E55418"/>
    <w:rsid w:val="00E568D7"/>
    <w:rsid w:val="00E61CFA"/>
    <w:rsid w:val="00E6348D"/>
    <w:rsid w:val="00E64EF0"/>
    <w:rsid w:val="00E71A80"/>
    <w:rsid w:val="00E739EE"/>
    <w:rsid w:val="00E73C66"/>
    <w:rsid w:val="00E825CE"/>
    <w:rsid w:val="00E832FD"/>
    <w:rsid w:val="00E83656"/>
    <w:rsid w:val="00E84497"/>
    <w:rsid w:val="00E84924"/>
    <w:rsid w:val="00E8506C"/>
    <w:rsid w:val="00E8561A"/>
    <w:rsid w:val="00E85DE0"/>
    <w:rsid w:val="00E86ACB"/>
    <w:rsid w:val="00E879E4"/>
    <w:rsid w:val="00E90A0D"/>
    <w:rsid w:val="00E96C52"/>
    <w:rsid w:val="00EA3D42"/>
    <w:rsid w:val="00EB0EFD"/>
    <w:rsid w:val="00EB6010"/>
    <w:rsid w:val="00EC4632"/>
    <w:rsid w:val="00EE544D"/>
    <w:rsid w:val="00EE5DFA"/>
    <w:rsid w:val="00EE6418"/>
    <w:rsid w:val="00EF0A58"/>
    <w:rsid w:val="00EF1E34"/>
    <w:rsid w:val="00EF3A77"/>
    <w:rsid w:val="00EF6C48"/>
    <w:rsid w:val="00F0005F"/>
    <w:rsid w:val="00F01F32"/>
    <w:rsid w:val="00F02198"/>
    <w:rsid w:val="00F02CA8"/>
    <w:rsid w:val="00F03029"/>
    <w:rsid w:val="00F03269"/>
    <w:rsid w:val="00F0422D"/>
    <w:rsid w:val="00F05DC5"/>
    <w:rsid w:val="00F0762F"/>
    <w:rsid w:val="00F07AC9"/>
    <w:rsid w:val="00F1362D"/>
    <w:rsid w:val="00F22801"/>
    <w:rsid w:val="00F247C0"/>
    <w:rsid w:val="00F40642"/>
    <w:rsid w:val="00F4140E"/>
    <w:rsid w:val="00F56110"/>
    <w:rsid w:val="00F6598E"/>
    <w:rsid w:val="00F67AFC"/>
    <w:rsid w:val="00F72D7A"/>
    <w:rsid w:val="00F72E34"/>
    <w:rsid w:val="00F74212"/>
    <w:rsid w:val="00F75B59"/>
    <w:rsid w:val="00F7727B"/>
    <w:rsid w:val="00F8286E"/>
    <w:rsid w:val="00F83362"/>
    <w:rsid w:val="00F906EC"/>
    <w:rsid w:val="00F91E5C"/>
    <w:rsid w:val="00F94A96"/>
    <w:rsid w:val="00F95ED6"/>
    <w:rsid w:val="00FA021A"/>
    <w:rsid w:val="00FA3FE0"/>
    <w:rsid w:val="00FA4755"/>
    <w:rsid w:val="00FB5947"/>
    <w:rsid w:val="00FC079C"/>
    <w:rsid w:val="00FC1812"/>
    <w:rsid w:val="00FC4DC5"/>
    <w:rsid w:val="00FC55C4"/>
    <w:rsid w:val="00FD0662"/>
    <w:rsid w:val="00FD3DD6"/>
    <w:rsid w:val="00FE13E6"/>
    <w:rsid w:val="00FE2335"/>
    <w:rsid w:val="00FE440A"/>
    <w:rsid w:val="00FE4CF7"/>
    <w:rsid w:val="00FE5F19"/>
    <w:rsid w:val="00FF32FB"/>
    <w:rsid w:val="00FF3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DCE6"/>
  <w15:docId w15:val="{632DED60-A1D4-44C7-9557-5E65D634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A5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901oao">
    <w:name w:val="css-901oao"/>
    <w:basedOn w:val="DefaultParagraphFont"/>
    <w:rsid w:val="001F50B5"/>
  </w:style>
  <w:style w:type="paragraph" w:styleId="FootnoteText">
    <w:name w:val="footnote text"/>
    <w:basedOn w:val="Normal"/>
    <w:link w:val="FootnoteTextChar"/>
    <w:uiPriority w:val="99"/>
    <w:semiHidden/>
    <w:unhideWhenUsed/>
    <w:rsid w:val="001F50B5"/>
    <w:rPr>
      <w:sz w:val="20"/>
      <w:szCs w:val="20"/>
    </w:rPr>
  </w:style>
  <w:style w:type="character" w:customStyle="1" w:styleId="FootnoteTextChar">
    <w:name w:val="Footnote Text Char"/>
    <w:basedOn w:val="DefaultParagraphFont"/>
    <w:link w:val="FootnoteText"/>
    <w:uiPriority w:val="99"/>
    <w:semiHidden/>
    <w:rsid w:val="001F50B5"/>
    <w:rPr>
      <w:rFonts w:ascii="Times New Roman" w:hAnsi="Times New Roman"/>
      <w:sz w:val="20"/>
      <w:szCs w:val="20"/>
    </w:rPr>
  </w:style>
  <w:style w:type="character" w:styleId="FootnoteReference">
    <w:name w:val="footnote reference"/>
    <w:basedOn w:val="DefaultParagraphFont"/>
    <w:uiPriority w:val="99"/>
    <w:semiHidden/>
    <w:unhideWhenUsed/>
    <w:rsid w:val="001F50B5"/>
    <w:rPr>
      <w:vertAlign w:val="superscript"/>
    </w:rPr>
  </w:style>
  <w:style w:type="paragraph" w:styleId="BalloonText">
    <w:name w:val="Balloon Text"/>
    <w:basedOn w:val="Normal"/>
    <w:link w:val="BalloonTextChar"/>
    <w:uiPriority w:val="99"/>
    <w:semiHidden/>
    <w:unhideWhenUsed/>
    <w:rsid w:val="00CA27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7E0"/>
    <w:rPr>
      <w:rFonts w:ascii="Segoe UI" w:hAnsi="Segoe UI" w:cs="Segoe UI"/>
      <w:sz w:val="18"/>
      <w:szCs w:val="18"/>
    </w:rPr>
  </w:style>
  <w:style w:type="character" w:styleId="EndnoteReference">
    <w:name w:val="endnote reference"/>
    <w:basedOn w:val="DefaultParagraphFont"/>
    <w:uiPriority w:val="99"/>
    <w:semiHidden/>
    <w:unhideWhenUsed/>
    <w:rsid w:val="00872856"/>
    <w:rPr>
      <w:vertAlign w:val="superscript"/>
    </w:rPr>
  </w:style>
  <w:style w:type="paragraph" w:styleId="ListParagraph">
    <w:name w:val="List Paragraph"/>
    <w:basedOn w:val="Normal"/>
    <w:uiPriority w:val="34"/>
    <w:qFormat/>
    <w:rsid w:val="00277DE0"/>
    <w:pPr>
      <w:ind w:left="720"/>
      <w:contextualSpacing/>
    </w:pPr>
  </w:style>
  <w:style w:type="character" w:styleId="CommentReference">
    <w:name w:val="annotation reference"/>
    <w:basedOn w:val="DefaultParagraphFont"/>
    <w:uiPriority w:val="99"/>
    <w:semiHidden/>
    <w:unhideWhenUsed/>
    <w:rsid w:val="00053CC3"/>
    <w:rPr>
      <w:sz w:val="16"/>
      <w:szCs w:val="16"/>
    </w:rPr>
  </w:style>
  <w:style w:type="paragraph" w:styleId="CommentText">
    <w:name w:val="annotation text"/>
    <w:basedOn w:val="Normal"/>
    <w:link w:val="CommentTextChar"/>
    <w:uiPriority w:val="99"/>
    <w:semiHidden/>
    <w:unhideWhenUsed/>
    <w:rsid w:val="00053CC3"/>
    <w:rPr>
      <w:sz w:val="20"/>
      <w:szCs w:val="20"/>
    </w:rPr>
  </w:style>
  <w:style w:type="character" w:customStyle="1" w:styleId="CommentTextChar">
    <w:name w:val="Comment Text Char"/>
    <w:basedOn w:val="DefaultParagraphFont"/>
    <w:link w:val="CommentText"/>
    <w:uiPriority w:val="99"/>
    <w:semiHidden/>
    <w:rsid w:val="00053CC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CC3"/>
    <w:rPr>
      <w:b/>
      <w:bCs/>
    </w:rPr>
  </w:style>
  <w:style w:type="character" w:customStyle="1" w:styleId="CommentSubjectChar">
    <w:name w:val="Comment Subject Char"/>
    <w:basedOn w:val="CommentTextChar"/>
    <w:link w:val="CommentSubject"/>
    <w:uiPriority w:val="99"/>
    <w:semiHidden/>
    <w:rsid w:val="00053CC3"/>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5004">
      <w:bodyDiv w:val="1"/>
      <w:marLeft w:val="0"/>
      <w:marRight w:val="0"/>
      <w:marTop w:val="0"/>
      <w:marBottom w:val="0"/>
      <w:divBdr>
        <w:top w:val="none" w:sz="0" w:space="0" w:color="auto"/>
        <w:left w:val="none" w:sz="0" w:space="0" w:color="auto"/>
        <w:bottom w:val="none" w:sz="0" w:space="0" w:color="auto"/>
        <w:right w:val="none" w:sz="0" w:space="0" w:color="auto"/>
      </w:divBdr>
    </w:div>
    <w:div w:id="1225067960">
      <w:bodyDiv w:val="1"/>
      <w:marLeft w:val="0"/>
      <w:marRight w:val="0"/>
      <w:marTop w:val="0"/>
      <w:marBottom w:val="0"/>
      <w:divBdr>
        <w:top w:val="none" w:sz="0" w:space="0" w:color="auto"/>
        <w:left w:val="none" w:sz="0" w:space="0" w:color="auto"/>
        <w:bottom w:val="none" w:sz="0" w:space="0" w:color="auto"/>
        <w:right w:val="none" w:sz="0" w:space="0" w:color="auto"/>
      </w:divBdr>
      <w:divsChild>
        <w:div w:id="932083735">
          <w:marLeft w:val="0"/>
          <w:marRight w:val="0"/>
          <w:marTop w:val="0"/>
          <w:marBottom w:val="0"/>
          <w:divBdr>
            <w:top w:val="none" w:sz="0" w:space="0" w:color="auto"/>
            <w:left w:val="none" w:sz="0" w:space="0" w:color="auto"/>
            <w:bottom w:val="none" w:sz="0" w:space="0" w:color="auto"/>
            <w:right w:val="none" w:sz="0" w:space="0" w:color="auto"/>
          </w:divBdr>
        </w:div>
      </w:divsChild>
    </w:div>
    <w:div w:id="1303582497">
      <w:bodyDiv w:val="1"/>
      <w:marLeft w:val="0"/>
      <w:marRight w:val="0"/>
      <w:marTop w:val="0"/>
      <w:marBottom w:val="0"/>
      <w:divBdr>
        <w:top w:val="none" w:sz="0" w:space="0" w:color="auto"/>
        <w:left w:val="none" w:sz="0" w:space="0" w:color="auto"/>
        <w:bottom w:val="none" w:sz="0" w:space="0" w:color="auto"/>
        <w:right w:val="none" w:sz="0" w:space="0" w:color="auto"/>
      </w:divBdr>
    </w:div>
    <w:div w:id="198530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8511</Words>
  <Characters>48518</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Knox</dc:creator>
  <cp:keywords/>
  <dc:description/>
  <cp:lastModifiedBy>Robert Knox</cp:lastModifiedBy>
  <cp:revision>5</cp:revision>
  <dcterms:created xsi:type="dcterms:W3CDTF">2021-09-08T09:03:00Z</dcterms:created>
  <dcterms:modified xsi:type="dcterms:W3CDTF">2021-09-14T08:46:00Z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id="Ucp3qDy7"/&gt;&lt;style id="http://www.zotero.org/styles/oscola" hasBibliography="1" bibliographyStyleHasBeenSet="0"/&gt;&lt;prefs&gt;&lt;pref name="fieldType" value="Field"/&gt;&lt;pref name="automaticJournalAbbrevia</vt:lpwstr>
  </property>
  <property fmtid="{D5CDD505-2E9C-101B-9397-08002B2CF9AE}" pid="3" name="ZOTERO_PREF_2">
    <vt:lpwstr>tions" value="true"/&gt;&lt;pref name="noteType" value="1"/&gt;&lt;/prefs&gt;&lt;/data&gt;</vt:lpwstr>
  </property>
</Properties>
</file>