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3FD9E" w14:textId="3732150E" w:rsidR="00B74AE8" w:rsidRPr="002549CF" w:rsidRDefault="003250CA" w:rsidP="00C97BFC">
      <w:pPr>
        <w:spacing w:after="0"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Sowing the Seeds of a Future Crisis</w:t>
      </w:r>
      <w:r w:rsidR="00AC2F3D" w:rsidRPr="002549CF">
        <w:rPr>
          <w:rFonts w:ascii="Times New Roman" w:hAnsi="Times New Roman" w:cs="Times New Roman"/>
          <w:sz w:val="24"/>
          <w:szCs w:val="24"/>
          <w:lang w:val="en-US"/>
        </w:rPr>
        <w:t>: The SEC</w:t>
      </w:r>
      <w:r w:rsidR="000968AF" w:rsidRPr="002549CF">
        <w:rPr>
          <w:rFonts w:ascii="Times New Roman" w:hAnsi="Times New Roman" w:cs="Times New Roman"/>
          <w:sz w:val="24"/>
          <w:szCs w:val="24"/>
          <w:lang w:val="en-US"/>
        </w:rPr>
        <w:t xml:space="preserve"> and the </w:t>
      </w:r>
      <w:r w:rsidR="00304B99" w:rsidRPr="002549CF">
        <w:rPr>
          <w:rFonts w:ascii="Times New Roman" w:hAnsi="Times New Roman" w:cs="Times New Roman"/>
          <w:sz w:val="24"/>
          <w:szCs w:val="24"/>
          <w:lang w:val="en-US"/>
        </w:rPr>
        <w:t xml:space="preserve">Emergence of the </w:t>
      </w:r>
      <w:r w:rsidR="0053589C" w:rsidRPr="002549CF">
        <w:rPr>
          <w:rFonts w:ascii="Times New Roman" w:hAnsi="Times New Roman" w:cs="Times New Roman"/>
          <w:sz w:val="24"/>
          <w:szCs w:val="24"/>
          <w:lang w:val="en-US"/>
        </w:rPr>
        <w:t xml:space="preserve">Nationally Recognized Statistical Rating Organization (NRSRO) </w:t>
      </w:r>
      <w:r w:rsidR="00890F09" w:rsidRPr="002549CF">
        <w:rPr>
          <w:rFonts w:ascii="Times New Roman" w:hAnsi="Times New Roman" w:cs="Times New Roman"/>
          <w:sz w:val="24"/>
          <w:szCs w:val="24"/>
          <w:lang w:val="en-US"/>
        </w:rPr>
        <w:t>Category, 1971-75</w:t>
      </w:r>
    </w:p>
    <w:p w14:paraId="24750BF6" w14:textId="77777777" w:rsidR="00674F5D" w:rsidRPr="002549CF" w:rsidRDefault="00674F5D" w:rsidP="00C97BFC">
      <w:pPr>
        <w:spacing w:after="0" w:line="480" w:lineRule="auto"/>
        <w:contextualSpacing/>
        <w:rPr>
          <w:rFonts w:ascii="Times New Roman" w:hAnsi="Times New Roman" w:cs="Times New Roman"/>
          <w:sz w:val="24"/>
          <w:szCs w:val="24"/>
          <w:lang w:val="en-US"/>
        </w:rPr>
      </w:pPr>
    </w:p>
    <w:p w14:paraId="6CC4CC5B" w14:textId="29F27530" w:rsidR="000E452D" w:rsidRPr="00DE0776" w:rsidRDefault="0032209D" w:rsidP="009034B8">
      <w:pPr>
        <w:spacing w:after="0" w:line="480" w:lineRule="auto"/>
        <w:contextualSpacing/>
        <w:rPr>
          <w:rFonts w:ascii="Times New Roman" w:hAnsi="Times New Roman" w:cs="Times New Roman"/>
          <w:sz w:val="24"/>
          <w:szCs w:val="24"/>
          <w:lang w:val="en-US"/>
        </w:rPr>
      </w:pPr>
      <w:r w:rsidRPr="00DE0776">
        <w:rPr>
          <w:rFonts w:ascii="Times New Roman" w:hAnsi="Times New Roman" w:cs="Times New Roman"/>
          <w:sz w:val="24"/>
          <w:szCs w:val="24"/>
          <w:lang w:val="en-US"/>
        </w:rPr>
        <w:t xml:space="preserve">The Global Financial Crisis (GFC) of 2007-9 </w:t>
      </w:r>
      <w:r w:rsidR="003C72FF">
        <w:rPr>
          <w:rFonts w:ascii="Times New Roman" w:hAnsi="Times New Roman" w:cs="Times New Roman"/>
          <w:sz w:val="24"/>
          <w:szCs w:val="24"/>
          <w:lang w:val="en-US"/>
        </w:rPr>
        <w:t xml:space="preserve">and the subsequent Eurozone crisis </w:t>
      </w:r>
      <w:r w:rsidRPr="00DE0776">
        <w:rPr>
          <w:rFonts w:ascii="Times New Roman" w:hAnsi="Times New Roman" w:cs="Times New Roman"/>
          <w:sz w:val="24"/>
          <w:szCs w:val="24"/>
          <w:lang w:val="en-US"/>
        </w:rPr>
        <w:t xml:space="preserve">focused the attention of researchers on the bond rating agencies that had previously </w:t>
      </w:r>
      <w:r w:rsidR="00901344" w:rsidRPr="00DE0776">
        <w:rPr>
          <w:rFonts w:ascii="Times New Roman" w:hAnsi="Times New Roman" w:cs="Times New Roman"/>
          <w:sz w:val="24"/>
          <w:szCs w:val="24"/>
          <w:lang w:val="en-US"/>
        </w:rPr>
        <w:t>categori</w:t>
      </w:r>
      <w:r w:rsidR="00A003E4" w:rsidRPr="00DE0776">
        <w:rPr>
          <w:rFonts w:ascii="Times New Roman" w:hAnsi="Times New Roman" w:cs="Times New Roman"/>
          <w:sz w:val="24"/>
          <w:szCs w:val="24"/>
          <w:lang w:val="en-US"/>
        </w:rPr>
        <w:t>z</w:t>
      </w:r>
      <w:r w:rsidR="00901344" w:rsidRPr="00DE0776">
        <w:rPr>
          <w:rFonts w:ascii="Times New Roman" w:hAnsi="Times New Roman" w:cs="Times New Roman"/>
          <w:sz w:val="24"/>
          <w:szCs w:val="24"/>
          <w:lang w:val="en-US"/>
        </w:rPr>
        <w:t>ed</w:t>
      </w:r>
      <w:r w:rsidRPr="00DE0776">
        <w:rPr>
          <w:rFonts w:ascii="Times New Roman" w:hAnsi="Times New Roman" w:cs="Times New Roman"/>
          <w:sz w:val="24"/>
          <w:szCs w:val="24"/>
          <w:lang w:val="en-US"/>
        </w:rPr>
        <w:t xml:space="preserve"> mortgage-backed securities as investment grade.</w:t>
      </w:r>
      <w:r w:rsidR="003C72FF" w:rsidRPr="002549CF">
        <w:rPr>
          <w:rStyle w:val="FootnoteReference"/>
          <w:rFonts w:ascii="Times New Roman" w:hAnsi="Times New Roman" w:cs="Times New Roman"/>
          <w:sz w:val="24"/>
          <w:szCs w:val="24"/>
          <w:lang w:val="en-US"/>
        </w:rPr>
        <w:footnoteReference w:id="1"/>
      </w:r>
      <w:r w:rsidR="003C72FF">
        <w:rPr>
          <w:rFonts w:ascii="Times New Roman" w:hAnsi="Times New Roman" w:cs="Times New Roman"/>
          <w:sz w:val="24"/>
          <w:szCs w:val="24"/>
          <w:lang w:val="en-US"/>
        </w:rPr>
        <w:t xml:space="preserve"> </w:t>
      </w:r>
      <w:r w:rsidRPr="00DE0776">
        <w:rPr>
          <w:rFonts w:ascii="Times New Roman" w:hAnsi="Times New Roman" w:cs="Times New Roman"/>
          <w:sz w:val="24"/>
          <w:szCs w:val="24"/>
          <w:lang w:val="en-US"/>
        </w:rPr>
        <w:t xml:space="preserve">One strand of this research seeks to explain the enduring influence of these agencies in global securities markets despite the accumulation of evidence that their ratings have poor predictive power. Researchers who use the concept of </w:t>
      </w:r>
      <w:r w:rsidRPr="00DE0776">
        <w:rPr>
          <w:rFonts w:ascii="Times New Roman" w:hAnsi="Times New Roman" w:cs="Times New Roman"/>
          <w:i/>
          <w:sz w:val="24"/>
          <w:szCs w:val="24"/>
          <w:lang w:val="en-US"/>
        </w:rPr>
        <w:t>regulatory license</w:t>
      </w:r>
      <w:r w:rsidRPr="00DE0776">
        <w:rPr>
          <w:rFonts w:ascii="Times New Roman" w:hAnsi="Times New Roman" w:cs="Times New Roman"/>
          <w:sz w:val="24"/>
          <w:szCs w:val="24"/>
          <w:lang w:val="en-US"/>
        </w:rPr>
        <w:t xml:space="preserve"> have argued that the persistent power of the </w:t>
      </w:r>
      <w:r w:rsidR="00BF269A">
        <w:rPr>
          <w:rFonts w:ascii="Times New Roman" w:hAnsi="Times New Roman" w:cs="Times New Roman"/>
          <w:sz w:val="24"/>
          <w:szCs w:val="24"/>
          <w:lang w:val="en-US"/>
        </w:rPr>
        <w:t>bond rating</w:t>
      </w:r>
      <w:r w:rsidRPr="00DE0776">
        <w:rPr>
          <w:rFonts w:ascii="Times New Roman" w:hAnsi="Times New Roman" w:cs="Times New Roman"/>
          <w:sz w:val="24"/>
          <w:szCs w:val="24"/>
          <w:lang w:val="en-US"/>
        </w:rPr>
        <w:t xml:space="preserve"> agencies is due to regulations that induce financial institutions to hold securities that are highly rated by those credit-rating agencies that have been designated as</w:t>
      </w:r>
      <w:r w:rsidR="00105F26" w:rsidRPr="00DE0776">
        <w:rPr>
          <w:rFonts w:ascii="Times New Roman" w:hAnsi="Times New Roman" w:cs="Times New Roman"/>
          <w:sz w:val="24"/>
          <w:szCs w:val="24"/>
          <w:lang w:val="en-US"/>
        </w:rPr>
        <w:t xml:space="preserve"> </w:t>
      </w:r>
      <w:r w:rsidRPr="00DE0776">
        <w:rPr>
          <w:rFonts w:ascii="Times New Roman" w:hAnsi="Times New Roman" w:cs="Times New Roman"/>
          <w:sz w:val="24"/>
          <w:szCs w:val="24"/>
          <w:lang w:val="en-US"/>
        </w:rPr>
        <w:t xml:space="preserve">Nationally Recognized Statistical Rating Organizations (NRSROs) by the </w:t>
      </w:r>
      <w:r w:rsidR="00A003E4" w:rsidRPr="00DE0776">
        <w:rPr>
          <w:rFonts w:ascii="Times New Roman" w:hAnsi="Times New Roman" w:cs="Times New Roman"/>
          <w:sz w:val="24"/>
          <w:szCs w:val="24"/>
          <w:lang w:val="en-US"/>
        </w:rPr>
        <w:t xml:space="preserve">US </w:t>
      </w:r>
      <w:r w:rsidRPr="00DE0776">
        <w:rPr>
          <w:rFonts w:ascii="Times New Roman" w:hAnsi="Times New Roman" w:cs="Times New Roman"/>
          <w:sz w:val="24"/>
          <w:szCs w:val="24"/>
          <w:lang w:val="en-US"/>
        </w:rPr>
        <w:t xml:space="preserve">Securities and Exchange Commission (SEC). </w:t>
      </w:r>
      <w:r w:rsidR="00845EC0" w:rsidRPr="00DE0776">
        <w:rPr>
          <w:rFonts w:ascii="Times New Roman" w:hAnsi="Times New Roman" w:cs="Times New Roman"/>
          <w:sz w:val="24"/>
          <w:szCs w:val="24"/>
          <w:lang w:val="en-US"/>
        </w:rPr>
        <w:t xml:space="preserve">Ideologically diverse academics have discussed </w:t>
      </w:r>
      <w:r w:rsidR="00845EC0" w:rsidRPr="002549CF">
        <w:rPr>
          <w:rFonts w:ascii="Times New Roman" w:hAnsi="Times New Roman" w:cs="Times New Roman"/>
          <w:sz w:val="24"/>
          <w:szCs w:val="24"/>
          <w:lang w:val="en-US"/>
        </w:rPr>
        <w:t>t</w:t>
      </w:r>
      <w:r w:rsidRPr="002549CF">
        <w:rPr>
          <w:rFonts w:ascii="Times New Roman" w:hAnsi="Times New Roman" w:cs="Times New Roman"/>
          <w:sz w:val="24"/>
          <w:szCs w:val="24"/>
          <w:lang w:val="en-US"/>
        </w:rPr>
        <w:t>he power NRSRO</w:t>
      </w:r>
      <w:r w:rsidR="0077245F">
        <w:rPr>
          <w:rFonts w:ascii="Times New Roman" w:hAnsi="Times New Roman" w:cs="Times New Roman"/>
          <w:sz w:val="24"/>
          <w:szCs w:val="24"/>
          <w:lang w:val="en-US"/>
        </w:rPr>
        <w:t>s enjoy</w:t>
      </w:r>
      <w:r w:rsidR="00845EC0" w:rsidRPr="0057477C">
        <w:rPr>
          <w:rFonts w:ascii="Times New Roman" w:hAnsi="Times New Roman" w:cs="Times New Roman"/>
          <w:sz w:val="24"/>
          <w:szCs w:val="24"/>
          <w:lang w:val="en-US"/>
        </w:rPr>
        <w:t>, as have</w:t>
      </w:r>
      <w:r w:rsidRPr="002549CF">
        <w:rPr>
          <w:rFonts w:ascii="Times New Roman" w:hAnsi="Times New Roman" w:cs="Times New Roman"/>
          <w:sz w:val="24"/>
          <w:szCs w:val="24"/>
          <w:lang w:val="en-US"/>
        </w:rPr>
        <w:t xml:space="preserve"> political leaders concerned about the erosion of national sovereignty and the cost to the taxpayer of </w:t>
      </w:r>
      <w:r w:rsidRPr="002549CF">
        <w:rPr>
          <w:rFonts w:ascii="Times New Roman" w:hAnsi="Times New Roman" w:cs="Times New Roman"/>
          <w:sz w:val="24"/>
          <w:szCs w:val="24"/>
          <w:lang w:val="en-US"/>
        </w:rPr>
        <w:lastRenderedPageBreak/>
        <w:t>bank bailouts. Writing in the aftermath of Greece’s debt crisis, one academic condemned Moody’s and S&amp;P as an “</w:t>
      </w:r>
      <w:r w:rsidRPr="00DE0776">
        <w:rPr>
          <w:rFonts w:ascii="Times New Roman" w:hAnsi="Times New Roman" w:cs="Times New Roman"/>
          <w:sz w:val="24"/>
          <w:szCs w:val="24"/>
          <w:lang w:val="en-US"/>
        </w:rPr>
        <w:t>unelected cabal of private agencies.”</w:t>
      </w:r>
      <w:r w:rsidRPr="00DE0776">
        <w:rPr>
          <w:rStyle w:val="FootnoteReference"/>
          <w:rFonts w:ascii="Times New Roman" w:hAnsi="Times New Roman" w:cs="Times New Roman"/>
          <w:sz w:val="24"/>
          <w:szCs w:val="24"/>
          <w:lang w:val="en-US"/>
        </w:rPr>
        <w:footnoteReference w:id="2"/>
      </w:r>
    </w:p>
    <w:p w14:paraId="124EB05A" w14:textId="16C3EF98" w:rsidR="0011778F" w:rsidRPr="00DE0776" w:rsidRDefault="00590D76" w:rsidP="00150DC2">
      <w:pPr>
        <w:spacing w:after="0" w:line="480" w:lineRule="auto"/>
        <w:ind w:firstLine="720"/>
        <w:contextualSpacing/>
        <w:rPr>
          <w:rFonts w:ascii="Times New Roman" w:hAnsi="Times New Roman" w:cs="Times New Roman"/>
          <w:sz w:val="24"/>
          <w:szCs w:val="24"/>
          <w:lang w:val="en-US"/>
        </w:rPr>
      </w:pPr>
      <w:r w:rsidRPr="00DE0776">
        <w:rPr>
          <w:rFonts w:ascii="Times New Roman" w:hAnsi="Times New Roman" w:cs="Times New Roman"/>
          <w:sz w:val="24"/>
          <w:szCs w:val="24"/>
          <w:lang w:val="en-US"/>
        </w:rPr>
        <w:t>The authors who have written about the regulatory licen</w:t>
      </w:r>
      <w:r w:rsidR="002549CF" w:rsidRPr="00DE0776">
        <w:rPr>
          <w:rFonts w:ascii="Times New Roman" w:hAnsi="Times New Roman" w:cs="Times New Roman"/>
          <w:sz w:val="24"/>
          <w:szCs w:val="24"/>
          <w:lang w:val="en-US"/>
        </w:rPr>
        <w:t>s</w:t>
      </w:r>
      <w:r w:rsidRPr="00DE0776">
        <w:rPr>
          <w:rFonts w:ascii="Times New Roman" w:hAnsi="Times New Roman" w:cs="Times New Roman"/>
          <w:sz w:val="24"/>
          <w:szCs w:val="24"/>
          <w:lang w:val="en-US"/>
        </w:rPr>
        <w:t xml:space="preserve">e possessed by the </w:t>
      </w:r>
      <w:r w:rsidR="005E6F90" w:rsidRPr="00DE0776">
        <w:rPr>
          <w:rFonts w:ascii="Times New Roman" w:hAnsi="Times New Roman" w:cs="Times New Roman"/>
          <w:sz w:val="24"/>
          <w:szCs w:val="24"/>
          <w:lang w:val="en-US"/>
        </w:rPr>
        <w:t>NRSROs</w:t>
      </w:r>
      <w:r w:rsidRPr="00DE0776">
        <w:rPr>
          <w:rFonts w:ascii="Times New Roman" w:hAnsi="Times New Roman" w:cs="Times New Roman"/>
          <w:sz w:val="24"/>
          <w:szCs w:val="24"/>
          <w:lang w:val="en-US"/>
        </w:rPr>
        <w:t xml:space="preserve"> have mentioned, in passing, that the relevant regulation went into effect in 1975 via</w:t>
      </w:r>
      <w:r w:rsidR="00901344" w:rsidRPr="00DE0776">
        <w:rPr>
          <w:rFonts w:ascii="Times New Roman" w:hAnsi="Times New Roman" w:cs="Times New Roman"/>
          <w:sz w:val="24"/>
          <w:szCs w:val="24"/>
          <w:lang w:val="en-US"/>
        </w:rPr>
        <w:t xml:space="preserve"> a</w:t>
      </w:r>
      <w:r w:rsidRPr="00DE0776">
        <w:rPr>
          <w:rFonts w:ascii="Times New Roman" w:hAnsi="Times New Roman" w:cs="Times New Roman"/>
          <w:sz w:val="24"/>
          <w:szCs w:val="24"/>
          <w:lang w:val="en-US"/>
        </w:rPr>
        <w:t xml:space="preserve"> modification of SEC rule 15c3-1</w:t>
      </w:r>
      <w:r w:rsidR="009034B8">
        <w:rPr>
          <w:rFonts w:ascii="Times New Roman" w:hAnsi="Times New Roman" w:cs="Times New Roman"/>
          <w:sz w:val="24"/>
          <w:szCs w:val="24"/>
          <w:lang w:val="en-US"/>
        </w:rPr>
        <w:t>, which was changed</w:t>
      </w:r>
      <w:r w:rsidR="00901344" w:rsidRPr="00DE0776">
        <w:rPr>
          <w:rFonts w:ascii="Times New Roman" w:hAnsi="Times New Roman" w:cs="Times New Roman"/>
          <w:sz w:val="24"/>
          <w:szCs w:val="24"/>
          <w:lang w:val="en-US"/>
        </w:rPr>
        <w:t xml:space="preserve"> to </w:t>
      </w:r>
      <w:r w:rsidR="00EB4C25" w:rsidRPr="00DE0776">
        <w:rPr>
          <w:rFonts w:ascii="Times New Roman" w:hAnsi="Times New Roman" w:cs="Times New Roman"/>
          <w:sz w:val="24"/>
          <w:szCs w:val="24"/>
          <w:lang w:val="en-US"/>
        </w:rPr>
        <w:t>encourag</w:t>
      </w:r>
      <w:r w:rsidR="00901344" w:rsidRPr="00DE0776">
        <w:rPr>
          <w:rFonts w:ascii="Times New Roman" w:hAnsi="Times New Roman" w:cs="Times New Roman"/>
          <w:sz w:val="24"/>
          <w:szCs w:val="24"/>
          <w:lang w:val="en-US"/>
        </w:rPr>
        <w:t>e</w:t>
      </w:r>
      <w:r w:rsidR="00EB4C25" w:rsidRPr="00DE0776">
        <w:rPr>
          <w:rFonts w:ascii="Times New Roman" w:hAnsi="Times New Roman" w:cs="Times New Roman"/>
          <w:sz w:val="24"/>
          <w:szCs w:val="24"/>
          <w:lang w:val="en-US"/>
        </w:rPr>
        <w:t xml:space="preserve"> </w:t>
      </w:r>
      <w:r w:rsidR="00752475" w:rsidRPr="00DE0776">
        <w:rPr>
          <w:rFonts w:ascii="Times New Roman" w:hAnsi="Times New Roman" w:cs="Times New Roman"/>
          <w:sz w:val="24"/>
          <w:szCs w:val="24"/>
          <w:lang w:val="en-US"/>
        </w:rPr>
        <w:t xml:space="preserve">broker-dealers to hold securities that had been deemed investment grade by “nationally-recognized” </w:t>
      </w:r>
      <w:r w:rsidR="00BF269A">
        <w:rPr>
          <w:rFonts w:ascii="Times New Roman" w:hAnsi="Times New Roman" w:cs="Times New Roman"/>
          <w:sz w:val="24"/>
          <w:szCs w:val="24"/>
          <w:lang w:val="en-US"/>
        </w:rPr>
        <w:t>bond rating</w:t>
      </w:r>
      <w:r w:rsidR="00752475" w:rsidRPr="00DE0776">
        <w:rPr>
          <w:rFonts w:ascii="Times New Roman" w:hAnsi="Times New Roman" w:cs="Times New Roman"/>
          <w:sz w:val="24"/>
          <w:szCs w:val="24"/>
          <w:lang w:val="en-US"/>
        </w:rPr>
        <w:t xml:space="preserve"> agencies. A SEC No-Action Letter</w:t>
      </w:r>
      <w:r w:rsidR="00DE0776">
        <w:rPr>
          <w:rFonts w:ascii="Times New Roman" w:hAnsi="Times New Roman" w:cs="Times New Roman"/>
          <w:sz w:val="24"/>
          <w:szCs w:val="24"/>
          <w:lang w:val="en-US"/>
        </w:rPr>
        <w:t xml:space="preserve"> published</w:t>
      </w:r>
      <w:r w:rsidR="00752475" w:rsidRPr="00DE0776">
        <w:rPr>
          <w:rFonts w:ascii="Times New Roman" w:hAnsi="Times New Roman" w:cs="Times New Roman"/>
          <w:sz w:val="24"/>
          <w:szCs w:val="24"/>
          <w:lang w:val="en-US"/>
        </w:rPr>
        <w:t xml:space="preserve"> in </w:t>
      </w:r>
      <w:r w:rsidR="00745A8E" w:rsidRPr="00DE0776">
        <w:rPr>
          <w:rFonts w:ascii="Times New Roman" w:hAnsi="Times New Roman" w:cs="Times New Roman"/>
          <w:sz w:val="24"/>
          <w:szCs w:val="24"/>
          <w:lang w:val="en-US"/>
        </w:rPr>
        <w:t xml:space="preserve">March </w:t>
      </w:r>
      <w:r w:rsidR="00752475" w:rsidRPr="00DE0776">
        <w:rPr>
          <w:rFonts w:ascii="Times New Roman" w:hAnsi="Times New Roman" w:cs="Times New Roman"/>
          <w:sz w:val="24"/>
          <w:szCs w:val="24"/>
          <w:lang w:val="en-US"/>
        </w:rPr>
        <w:t xml:space="preserve">1976 clarified that </w:t>
      </w:r>
      <w:r w:rsidR="00745A8E" w:rsidRPr="00DE0776">
        <w:rPr>
          <w:rFonts w:ascii="Times New Roman" w:hAnsi="Times New Roman" w:cs="Times New Roman"/>
          <w:sz w:val="24"/>
          <w:szCs w:val="24"/>
          <w:lang w:val="en-US"/>
        </w:rPr>
        <w:t xml:space="preserve">when the SEC referred to </w:t>
      </w:r>
      <w:r w:rsidR="00752475" w:rsidRPr="00DE0776">
        <w:rPr>
          <w:rFonts w:ascii="Times New Roman" w:hAnsi="Times New Roman" w:cs="Times New Roman"/>
          <w:sz w:val="24"/>
          <w:szCs w:val="24"/>
          <w:lang w:val="en-US"/>
        </w:rPr>
        <w:t>nationally-recognized ratings agencies</w:t>
      </w:r>
      <w:r w:rsidR="00745A8E" w:rsidRPr="00DE0776">
        <w:rPr>
          <w:rFonts w:ascii="Times New Roman" w:hAnsi="Times New Roman" w:cs="Times New Roman"/>
          <w:sz w:val="24"/>
          <w:szCs w:val="24"/>
          <w:lang w:val="en-US"/>
        </w:rPr>
        <w:t xml:space="preserve">, </w:t>
      </w:r>
      <w:r w:rsidR="00854F8B">
        <w:rPr>
          <w:rFonts w:ascii="Times New Roman" w:hAnsi="Times New Roman" w:cs="Times New Roman"/>
          <w:sz w:val="24"/>
          <w:szCs w:val="24"/>
          <w:lang w:val="en-US"/>
        </w:rPr>
        <w:t>it</w:t>
      </w:r>
      <w:r w:rsidR="00854F8B" w:rsidRPr="00DE0776">
        <w:rPr>
          <w:rFonts w:ascii="Times New Roman" w:hAnsi="Times New Roman" w:cs="Times New Roman"/>
          <w:sz w:val="24"/>
          <w:szCs w:val="24"/>
          <w:lang w:val="en-US"/>
        </w:rPr>
        <w:t xml:space="preserve"> </w:t>
      </w:r>
      <w:r w:rsidR="00745A8E" w:rsidRPr="00DE0776">
        <w:rPr>
          <w:rFonts w:ascii="Times New Roman" w:hAnsi="Times New Roman" w:cs="Times New Roman"/>
          <w:sz w:val="24"/>
          <w:szCs w:val="24"/>
          <w:lang w:val="en-US"/>
        </w:rPr>
        <w:t>meant</w:t>
      </w:r>
      <w:r w:rsidR="00752475" w:rsidRPr="00DE0776">
        <w:rPr>
          <w:rFonts w:ascii="Times New Roman" w:hAnsi="Times New Roman" w:cs="Times New Roman"/>
          <w:sz w:val="24"/>
          <w:szCs w:val="24"/>
          <w:lang w:val="en-US"/>
        </w:rPr>
        <w:t xml:space="preserve"> Moody’s, S&amp;P, and Fitch</w:t>
      </w:r>
      <w:r w:rsidR="00EB4C25" w:rsidRPr="00DE0776">
        <w:rPr>
          <w:rFonts w:ascii="Times New Roman" w:hAnsi="Times New Roman" w:cs="Times New Roman"/>
          <w:sz w:val="24"/>
          <w:szCs w:val="24"/>
          <w:lang w:val="en-US"/>
        </w:rPr>
        <w:t>, the so-called Big Three</w:t>
      </w:r>
      <w:r w:rsidR="00752475" w:rsidRPr="00DE0776">
        <w:rPr>
          <w:rFonts w:ascii="Times New Roman" w:hAnsi="Times New Roman" w:cs="Times New Roman"/>
          <w:sz w:val="24"/>
          <w:szCs w:val="24"/>
          <w:lang w:val="en-US"/>
        </w:rPr>
        <w:t>.</w:t>
      </w:r>
      <w:r w:rsidR="00C315BA" w:rsidRPr="002549CF">
        <w:rPr>
          <w:rStyle w:val="FootnoteReference"/>
          <w:rFonts w:ascii="Times New Roman" w:hAnsi="Times New Roman" w:cs="Times New Roman"/>
          <w:sz w:val="24"/>
          <w:szCs w:val="24"/>
          <w:lang w:val="en-US"/>
        </w:rPr>
        <w:t xml:space="preserve"> </w:t>
      </w:r>
      <w:r w:rsidR="00C315BA" w:rsidRPr="002549CF">
        <w:rPr>
          <w:rStyle w:val="FootnoteReference"/>
          <w:rFonts w:ascii="Times New Roman" w:hAnsi="Times New Roman" w:cs="Times New Roman"/>
          <w:sz w:val="24"/>
          <w:szCs w:val="24"/>
          <w:lang w:val="en-US"/>
        </w:rPr>
        <w:footnoteReference w:id="3"/>
      </w:r>
      <w:r w:rsidR="00C548AC">
        <w:rPr>
          <w:rFonts w:ascii="Times New Roman" w:hAnsi="Times New Roman" w:cs="Times New Roman"/>
          <w:sz w:val="24"/>
          <w:szCs w:val="24"/>
          <w:lang w:val="en-US"/>
        </w:rPr>
        <w:t xml:space="preserve"> </w:t>
      </w:r>
      <w:r w:rsidR="00543033" w:rsidRPr="002549CF">
        <w:rPr>
          <w:rFonts w:ascii="Times New Roman" w:hAnsi="Times New Roman" w:cs="Times New Roman"/>
          <w:sz w:val="24"/>
          <w:szCs w:val="24"/>
          <w:lang w:val="en-US"/>
        </w:rPr>
        <w:t>Economists, international political econom</w:t>
      </w:r>
      <w:r w:rsidR="005C5450">
        <w:rPr>
          <w:rFonts w:ascii="Times New Roman" w:hAnsi="Times New Roman" w:cs="Times New Roman"/>
          <w:sz w:val="24"/>
          <w:szCs w:val="24"/>
          <w:lang w:val="en-US"/>
        </w:rPr>
        <w:t>ists</w:t>
      </w:r>
      <w:r w:rsidR="00543033" w:rsidRPr="002549CF">
        <w:rPr>
          <w:rFonts w:ascii="Times New Roman" w:hAnsi="Times New Roman" w:cs="Times New Roman"/>
          <w:sz w:val="24"/>
          <w:szCs w:val="24"/>
          <w:lang w:val="en-US"/>
        </w:rPr>
        <w:t xml:space="preserve">, and legal academics have shown that </w:t>
      </w:r>
      <w:r w:rsidR="005C5450">
        <w:rPr>
          <w:rFonts w:ascii="Times New Roman" w:hAnsi="Times New Roman" w:cs="Times New Roman"/>
          <w:sz w:val="24"/>
          <w:szCs w:val="24"/>
          <w:lang w:val="en-US"/>
        </w:rPr>
        <w:t>referencing</w:t>
      </w:r>
      <w:r w:rsidR="00876B2C" w:rsidRPr="002549CF">
        <w:rPr>
          <w:rFonts w:ascii="Times New Roman" w:hAnsi="Times New Roman" w:cs="Times New Roman"/>
          <w:sz w:val="24"/>
          <w:szCs w:val="24"/>
          <w:lang w:val="en-US"/>
        </w:rPr>
        <w:t xml:space="preserve"> NRSROs in the </w:t>
      </w:r>
      <w:r w:rsidR="009034B8">
        <w:rPr>
          <w:rFonts w:ascii="Times New Roman" w:hAnsi="Times New Roman" w:cs="Times New Roman"/>
          <w:sz w:val="24"/>
          <w:szCs w:val="24"/>
          <w:lang w:val="en-US"/>
        </w:rPr>
        <w:t xml:space="preserve">1975 </w:t>
      </w:r>
      <w:r w:rsidR="00876B2C" w:rsidRPr="002549CF">
        <w:rPr>
          <w:rFonts w:ascii="Times New Roman" w:hAnsi="Times New Roman" w:cs="Times New Roman"/>
          <w:sz w:val="24"/>
          <w:szCs w:val="24"/>
          <w:lang w:val="en-US"/>
        </w:rPr>
        <w:t>net capital rule</w:t>
      </w:r>
      <w:r w:rsidR="00543033" w:rsidRPr="0057477C">
        <w:rPr>
          <w:rFonts w:ascii="Times New Roman" w:hAnsi="Times New Roman" w:cs="Times New Roman"/>
          <w:sz w:val="24"/>
          <w:szCs w:val="24"/>
          <w:lang w:val="en-US"/>
        </w:rPr>
        <w:t xml:space="preserve"> </w:t>
      </w:r>
      <w:r w:rsidR="00845EC0" w:rsidRPr="002549CF">
        <w:rPr>
          <w:rFonts w:ascii="Times New Roman" w:hAnsi="Times New Roman" w:cs="Times New Roman"/>
          <w:sz w:val="24"/>
          <w:szCs w:val="24"/>
          <w:lang w:val="en-US"/>
        </w:rPr>
        <w:t>was highly</w:t>
      </w:r>
      <w:r w:rsidR="00543033" w:rsidRPr="002549CF">
        <w:rPr>
          <w:rFonts w:ascii="Times New Roman" w:hAnsi="Times New Roman" w:cs="Times New Roman"/>
          <w:sz w:val="24"/>
          <w:szCs w:val="24"/>
          <w:lang w:val="en-US"/>
        </w:rPr>
        <w:t xml:space="preserve"> consequen</w:t>
      </w:r>
      <w:r w:rsidR="00845EC0" w:rsidRPr="002549CF">
        <w:rPr>
          <w:rFonts w:ascii="Times New Roman" w:hAnsi="Times New Roman" w:cs="Times New Roman"/>
          <w:sz w:val="24"/>
          <w:szCs w:val="24"/>
          <w:lang w:val="en-US"/>
        </w:rPr>
        <w:t>tial</w:t>
      </w:r>
      <w:r w:rsidR="00150DC2">
        <w:rPr>
          <w:rFonts w:ascii="Times New Roman" w:hAnsi="Times New Roman" w:cs="Times New Roman"/>
          <w:sz w:val="24"/>
          <w:szCs w:val="24"/>
          <w:lang w:val="en-US"/>
        </w:rPr>
        <w:t>.</w:t>
      </w:r>
      <w:r w:rsidR="00543033" w:rsidRPr="002549CF">
        <w:rPr>
          <w:rStyle w:val="FootnoteReference"/>
          <w:rFonts w:ascii="Times New Roman" w:hAnsi="Times New Roman" w:cs="Times New Roman"/>
          <w:sz w:val="24"/>
          <w:szCs w:val="24"/>
          <w:lang w:val="en-US"/>
        </w:rPr>
        <w:footnoteReference w:id="4"/>
      </w:r>
      <w:r w:rsidR="00534250">
        <w:rPr>
          <w:rFonts w:ascii="Times New Roman" w:hAnsi="Times New Roman" w:cs="Times New Roman"/>
          <w:sz w:val="24"/>
          <w:szCs w:val="24"/>
          <w:lang w:val="en-US"/>
        </w:rPr>
        <w:t xml:space="preserve"> </w:t>
      </w:r>
      <w:r w:rsidR="00534250">
        <w:rPr>
          <w:rFonts w:ascii="Times New Roman" w:hAnsi="Times New Roman" w:cs="Times New Roman"/>
          <w:sz w:val="24"/>
          <w:szCs w:val="24"/>
          <w:lang w:val="en-US"/>
        </w:rPr>
        <w:lastRenderedPageBreak/>
        <w:t>Finance academics have demonstrated that when a</w:t>
      </w:r>
      <w:r w:rsidR="00841AAA">
        <w:rPr>
          <w:rFonts w:ascii="Times New Roman" w:hAnsi="Times New Roman" w:cs="Times New Roman"/>
          <w:sz w:val="24"/>
          <w:szCs w:val="24"/>
          <w:lang w:val="en-US"/>
        </w:rPr>
        <w:t xml:space="preserve"> rating agency </w:t>
      </w:r>
      <w:r w:rsidR="00EA2D5A">
        <w:rPr>
          <w:rFonts w:ascii="Times New Roman" w:hAnsi="Times New Roman" w:cs="Times New Roman"/>
          <w:sz w:val="24"/>
          <w:szCs w:val="24"/>
          <w:lang w:val="en-US"/>
        </w:rPr>
        <w:t xml:space="preserve">is granted </w:t>
      </w:r>
      <w:r w:rsidR="00176C79">
        <w:rPr>
          <w:rFonts w:ascii="Times New Roman" w:hAnsi="Times New Roman" w:cs="Times New Roman"/>
          <w:sz w:val="24"/>
          <w:szCs w:val="24"/>
          <w:lang w:val="en-US"/>
        </w:rPr>
        <w:t xml:space="preserve">NRSRO status </w:t>
      </w:r>
      <w:r w:rsidR="00EA2D5A">
        <w:rPr>
          <w:rFonts w:ascii="Times New Roman" w:hAnsi="Times New Roman" w:cs="Times New Roman"/>
          <w:sz w:val="24"/>
          <w:szCs w:val="24"/>
          <w:lang w:val="en-US"/>
        </w:rPr>
        <w:t xml:space="preserve">by </w:t>
      </w:r>
      <w:r w:rsidR="00841AAA">
        <w:rPr>
          <w:rFonts w:ascii="Times New Roman" w:hAnsi="Times New Roman" w:cs="Times New Roman"/>
          <w:sz w:val="24"/>
          <w:szCs w:val="24"/>
          <w:lang w:val="en-US"/>
        </w:rPr>
        <w:t xml:space="preserve">the SEC, </w:t>
      </w:r>
      <w:r w:rsidR="00EA2D5A">
        <w:rPr>
          <w:rFonts w:ascii="Times New Roman" w:hAnsi="Times New Roman" w:cs="Times New Roman"/>
          <w:sz w:val="24"/>
          <w:szCs w:val="24"/>
          <w:lang w:val="en-US"/>
        </w:rPr>
        <w:t xml:space="preserve">the agency </w:t>
      </w:r>
      <w:r w:rsidR="00841AAA">
        <w:rPr>
          <w:rFonts w:ascii="Times New Roman" w:hAnsi="Times New Roman" w:cs="Times New Roman"/>
          <w:sz w:val="24"/>
          <w:szCs w:val="24"/>
          <w:lang w:val="en-US"/>
        </w:rPr>
        <w:t>swiftly acquires the power to change the capital costs of the firms it rates.</w:t>
      </w:r>
      <w:r w:rsidR="00841AAA">
        <w:rPr>
          <w:rStyle w:val="FootnoteReference"/>
          <w:rFonts w:ascii="Times New Roman" w:hAnsi="Times New Roman" w:cs="Times New Roman"/>
          <w:sz w:val="24"/>
          <w:szCs w:val="24"/>
          <w:lang w:val="en-US"/>
        </w:rPr>
        <w:footnoteReference w:id="5"/>
      </w:r>
      <w:r w:rsidR="00C548AC">
        <w:rPr>
          <w:rFonts w:ascii="Times New Roman" w:hAnsi="Times New Roman" w:cs="Times New Roman"/>
          <w:sz w:val="24"/>
          <w:szCs w:val="24"/>
          <w:lang w:val="en-US"/>
        </w:rPr>
        <w:t xml:space="preserve"> </w:t>
      </w:r>
      <w:r w:rsidR="00150DC2">
        <w:rPr>
          <w:rFonts w:ascii="Times New Roman" w:hAnsi="Times New Roman" w:cs="Times New Roman"/>
          <w:sz w:val="24"/>
          <w:szCs w:val="24"/>
          <w:lang w:val="en-US"/>
        </w:rPr>
        <w:t>The commission into the causes of the crisis that reported to the presi</w:t>
      </w:r>
      <w:r w:rsidR="00176C79">
        <w:rPr>
          <w:rFonts w:ascii="Times New Roman" w:hAnsi="Times New Roman" w:cs="Times New Roman"/>
          <w:sz w:val="24"/>
          <w:szCs w:val="24"/>
          <w:lang w:val="en-US"/>
        </w:rPr>
        <w:t>dent in 2011 even described the</w:t>
      </w:r>
      <w:r w:rsidR="00150DC2">
        <w:rPr>
          <w:rFonts w:ascii="Times New Roman" w:hAnsi="Times New Roman" w:cs="Times New Roman"/>
          <w:sz w:val="24"/>
          <w:szCs w:val="24"/>
          <w:lang w:val="en-US"/>
        </w:rPr>
        <w:t xml:space="preserve"> </w:t>
      </w:r>
      <w:r w:rsidR="00176C79">
        <w:rPr>
          <w:rFonts w:ascii="Times New Roman" w:hAnsi="Times New Roman" w:cs="Times New Roman"/>
          <w:sz w:val="24"/>
          <w:szCs w:val="24"/>
          <w:lang w:val="en-US"/>
        </w:rPr>
        <w:t xml:space="preserve">1975 </w:t>
      </w:r>
      <w:r w:rsidR="00150DC2">
        <w:rPr>
          <w:rFonts w:ascii="Times New Roman" w:hAnsi="Times New Roman" w:cs="Times New Roman"/>
          <w:sz w:val="24"/>
          <w:szCs w:val="24"/>
          <w:lang w:val="en-US"/>
        </w:rPr>
        <w:t>rule change as a “watershed event”</w:t>
      </w:r>
      <w:r w:rsidR="00176C79">
        <w:rPr>
          <w:rFonts w:ascii="Times New Roman" w:hAnsi="Times New Roman" w:cs="Times New Roman"/>
          <w:sz w:val="24"/>
          <w:szCs w:val="24"/>
          <w:lang w:val="en-US"/>
        </w:rPr>
        <w:t xml:space="preserve"> because of the power thus granted to the NRSROs</w:t>
      </w:r>
      <w:r w:rsidR="00150DC2">
        <w:rPr>
          <w:rFonts w:ascii="Times New Roman" w:hAnsi="Times New Roman" w:cs="Times New Roman"/>
          <w:sz w:val="24"/>
          <w:szCs w:val="24"/>
          <w:lang w:val="en-US"/>
        </w:rPr>
        <w:t>.</w:t>
      </w:r>
      <w:r w:rsidR="00150DC2" w:rsidRPr="00150DC2">
        <w:rPr>
          <w:rFonts w:ascii="Times New Roman" w:hAnsi="Times New Roman" w:cs="Times New Roman"/>
          <w:sz w:val="24"/>
          <w:szCs w:val="24"/>
          <w:vertAlign w:val="superscript"/>
        </w:rPr>
        <w:t xml:space="preserve"> </w:t>
      </w:r>
      <w:r w:rsidR="00150DC2" w:rsidRPr="00150DC2">
        <w:rPr>
          <w:rFonts w:ascii="Times New Roman" w:hAnsi="Times New Roman" w:cs="Times New Roman"/>
          <w:sz w:val="24"/>
          <w:szCs w:val="24"/>
          <w:vertAlign w:val="superscript"/>
        </w:rPr>
        <w:footnoteReference w:id="6"/>
      </w:r>
      <w:r w:rsidR="00757B7E">
        <w:rPr>
          <w:rFonts w:ascii="Times New Roman" w:hAnsi="Times New Roman" w:cs="Times New Roman"/>
          <w:sz w:val="24"/>
          <w:szCs w:val="24"/>
          <w:lang w:val="en-US"/>
        </w:rPr>
        <w:t xml:space="preserve"> </w:t>
      </w:r>
      <w:r w:rsidR="00150DC2">
        <w:rPr>
          <w:rFonts w:ascii="Times New Roman" w:hAnsi="Times New Roman" w:cs="Times New Roman"/>
          <w:sz w:val="24"/>
          <w:szCs w:val="24"/>
          <w:lang w:val="en-US"/>
        </w:rPr>
        <w:t>However,</w:t>
      </w:r>
      <w:r w:rsidR="00C548AC">
        <w:rPr>
          <w:rFonts w:ascii="Times New Roman" w:hAnsi="Times New Roman" w:cs="Times New Roman"/>
          <w:sz w:val="24"/>
          <w:szCs w:val="24"/>
          <w:lang w:val="en-US"/>
        </w:rPr>
        <w:t xml:space="preserve"> </w:t>
      </w:r>
      <w:r w:rsidRPr="00DE0776">
        <w:rPr>
          <w:rFonts w:ascii="Times New Roman" w:hAnsi="Times New Roman" w:cs="Times New Roman"/>
          <w:sz w:val="24"/>
          <w:szCs w:val="24"/>
          <w:lang w:val="en-US"/>
        </w:rPr>
        <w:t xml:space="preserve">no scholar has closely examined why </w:t>
      </w:r>
      <w:r w:rsidR="00757B7E">
        <w:rPr>
          <w:rFonts w:ascii="Times New Roman" w:hAnsi="Times New Roman" w:cs="Times New Roman"/>
          <w:sz w:val="24"/>
          <w:szCs w:val="24"/>
          <w:lang w:val="en-US"/>
        </w:rPr>
        <w:t>the rule was introduced</w:t>
      </w:r>
      <w:r w:rsidRPr="00DE0776">
        <w:rPr>
          <w:rFonts w:ascii="Times New Roman" w:hAnsi="Times New Roman" w:cs="Times New Roman"/>
          <w:sz w:val="24"/>
          <w:szCs w:val="24"/>
          <w:lang w:val="en-US"/>
        </w:rPr>
        <w:t xml:space="preserve">. This </w:t>
      </w:r>
      <w:r w:rsidR="00AF3E14" w:rsidRPr="00DE0776">
        <w:rPr>
          <w:rFonts w:ascii="Times New Roman" w:hAnsi="Times New Roman" w:cs="Times New Roman"/>
          <w:sz w:val="24"/>
          <w:szCs w:val="24"/>
          <w:lang w:val="en-US"/>
        </w:rPr>
        <w:t xml:space="preserve">paper </w:t>
      </w:r>
      <w:r w:rsidRPr="00DE0776">
        <w:rPr>
          <w:rFonts w:ascii="Times New Roman" w:hAnsi="Times New Roman" w:cs="Times New Roman"/>
          <w:sz w:val="24"/>
          <w:szCs w:val="24"/>
          <w:lang w:val="en-US"/>
        </w:rPr>
        <w:t>is the first historical investigation of the creation of th</w:t>
      </w:r>
      <w:r w:rsidR="002A00F9" w:rsidRPr="00DE0776">
        <w:rPr>
          <w:rFonts w:ascii="Times New Roman" w:hAnsi="Times New Roman" w:cs="Times New Roman"/>
          <w:sz w:val="24"/>
          <w:szCs w:val="24"/>
          <w:lang w:val="en-US"/>
        </w:rPr>
        <w:t>is</w:t>
      </w:r>
      <w:r w:rsidRPr="00DE0776">
        <w:rPr>
          <w:rFonts w:ascii="Times New Roman" w:hAnsi="Times New Roman" w:cs="Times New Roman"/>
          <w:sz w:val="24"/>
          <w:szCs w:val="24"/>
          <w:lang w:val="en-US"/>
        </w:rPr>
        <w:t xml:space="preserve"> crucial regulation</w:t>
      </w:r>
      <w:r w:rsidR="002A00F9" w:rsidRPr="00DE0776">
        <w:rPr>
          <w:rFonts w:ascii="Times New Roman" w:hAnsi="Times New Roman" w:cs="Times New Roman"/>
          <w:sz w:val="24"/>
          <w:szCs w:val="24"/>
          <w:lang w:val="en-US"/>
        </w:rPr>
        <w:t>, which entrenched the concept of the NRSRO in federal securities law</w:t>
      </w:r>
      <w:r w:rsidRPr="00DE0776">
        <w:rPr>
          <w:rFonts w:ascii="Times New Roman" w:hAnsi="Times New Roman" w:cs="Times New Roman"/>
          <w:sz w:val="24"/>
          <w:szCs w:val="24"/>
          <w:lang w:val="en-US"/>
        </w:rPr>
        <w:t>.</w:t>
      </w:r>
      <w:r w:rsidR="00534C2D" w:rsidRPr="00DE0776">
        <w:rPr>
          <w:rFonts w:ascii="Times New Roman" w:hAnsi="Times New Roman" w:cs="Times New Roman"/>
          <w:sz w:val="24"/>
          <w:szCs w:val="24"/>
          <w:lang w:val="en-US"/>
        </w:rPr>
        <w:t xml:space="preserve"> </w:t>
      </w:r>
      <w:r w:rsidR="003F3A82" w:rsidRPr="00DE0776">
        <w:rPr>
          <w:rFonts w:ascii="Times New Roman" w:hAnsi="Times New Roman" w:cs="Times New Roman"/>
          <w:sz w:val="24"/>
          <w:szCs w:val="24"/>
          <w:lang w:val="en-US"/>
        </w:rPr>
        <w:t xml:space="preserve">It </w:t>
      </w:r>
      <w:r w:rsidR="0032209D" w:rsidRPr="00DE0776">
        <w:rPr>
          <w:rFonts w:ascii="Times New Roman" w:hAnsi="Times New Roman" w:cs="Times New Roman"/>
          <w:sz w:val="24"/>
          <w:szCs w:val="24"/>
          <w:lang w:val="en-US"/>
        </w:rPr>
        <w:t>show</w:t>
      </w:r>
      <w:r w:rsidR="003F3A82" w:rsidRPr="00DE0776">
        <w:rPr>
          <w:rFonts w:ascii="Times New Roman" w:hAnsi="Times New Roman" w:cs="Times New Roman"/>
          <w:sz w:val="24"/>
          <w:szCs w:val="24"/>
          <w:lang w:val="en-US"/>
        </w:rPr>
        <w:t>s</w:t>
      </w:r>
      <w:r w:rsidR="00534C2D" w:rsidRPr="00DE0776">
        <w:rPr>
          <w:rFonts w:ascii="Times New Roman" w:hAnsi="Times New Roman" w:cs="Times New Roman"/>
          <w:sz w:val="24"/>
          <w:szCs w:val="24"/>
          <w:lang w:val="en-US"/>
        </w:rPr>
        <w:t xml:space="preserve"> that the SEC mandated the use of NRSRO-created ratings even though </w:t>
      </w:r>
      <w:r w:rsidR="003F3A82" w:rsidRPr="00DE0776">
        <w:rPr>
          <w:rFonts w:ascii="Times New Roman" w:hAnsi="Times New Roman" w:cs="Times New Roman"/>
          <w:sz w:val="24"/>
          <w:szCs w:val="24"/>
          <w:lang w:val="en-US"/>
        </w:rPr>
        <w:t>its staffers</w:t>
      </w:r>
      <w:r w:rsidR="00534C2D" w:rsidRPr="00DE0776">
        <w:rPr>
          <w:rFonts w:ascii="Times New Roman" w:hAnsi="Times New Roman" w:cs="Times New Roman"/>
          <w:sz w:val="24"/>
          <w:szCs w:val="24"/>
          <w:lang w:val="en-US"/>
        </w:rPr>
        <w:t xml:space="preserve"> privately expressed serious concerns about the reliability of </w:t>
      </w:r>
      <w:r w:rsidR="004D5140" w:rsidRPr="00DE0776">
        <w:rPr>
          <w:rFonts w:ascii="Times New Roman" w:hAnsi="Times New Roman" w:cs="Times New Roman"/>
          <w:sz w:val="24"/>
          <w:szCs w:val="24"/>
          <w:lang w:val="en-US"/>
        </w:rPr>
        <w:t xml:space="preserve">those </w:t>
      </w:r>
      <w:r w:rsidR="00534C2D" w:rsidRPr="00DE0776">
        <w:rPr>
          <w:rFonts w:ascii="Times New Roman" w:hAnsi="Times New Roman" w:cs="Times New Roman"/>
          <w:sz w:val="24"/>
          <w:szCs w:val="24"/>
          <w:lang w:val="en-US"/>
        </w:rPr>
        <w:t>ratings</w:t>
      </w:r>
      <w:r w:rsidR="0032209D" w:rsidRPr="00DE0776">
        <w:rPr>
          <w:rFonts w:ascii="Times New Roman" w:hAnsi="Times New Roman" w:cs="Times New Roman"/>
          <w:sz w:val="24"/>
          <w:szCs w:val="24"/>
          <w:lang w:val="en-US"/>
        </w:rPr>
        <w:t xml:space="preserve"> and advocated the use of mark-to-market</w:t>
      </w:r>
      <w:r w:rsidR="00877BE0">
        <w:rPr>
          <w:rFonts w:ascii="Times New Roman" w:hAnsi="Times New Roman" w:cs="Times New Roman"/>
          <w:sz w:val="24"/>
          <w:szCs w:val="24"/>
          <w:lang w:val="en-US"/>
        </w:rPr>
        <w:t xml:space="preserve"> (MTM)</w:t>
      </w:r>
      <w:r w:rsidR="0032209D" w:rsidRPr="00DE0776">
        <w:rPr>
          <w:rFonts w:ascii="Times New Roman" w:hAnsi="Times New Roman" w:cs="Times New Roman"/>
          <w:sz w:val="24"/>
          <w:szCs w:val="24"/>
          <w:lang w:val="en-US"/>
        </w:rPr>
        <w:t xml:space="preserve"> approaches in interpreting the net capital rule</w:t>
      </w:r>
      <w:r w:rsidR="00534C2D" w:rsidRPr="00DE0776">
        <w:rPr>
          <w:rFonts w:ascii="Times New Roman" w:hAnsi="Times New Roman" w:cs="Times New Roman"/>
          <w:sz w:val="24"/>
          <w:szCs w:val="24"/>
          <w:lang w:val="en-US"/>
        </w:rPr>
        <w:t>.</w:t>
      </w:r>
      <w:r w:rsidR="00AF3E14" w:rsidRPr="00DE0776">
        <w:rPr>
          <w:rStyle w:val="FootnoteReference"/>
          <w:rFonts w:ascii="Times New Roman" w:hAnsi="Times New Roman" w:cs="Times New Roman"/>
          <w:sz w:val="24"/>
          <w:szCs w:val="24"/>
          <w:lang w:val="en-US"/>
        </w:rPr>
        <w:footnoteReference w:id="7"/>
      </w:r>
      <w:r w:rsidR="0011778F" w:rsidRPr="00DE0776">
        <w:rPr>
          <w:rFonts w:ascii="Times New Roman" w:hAnsi="Times New Roman" w:cs="Times New Roman"/>
          <w:sz w:val="24"/>
          <w:szCs w:val="24"/>
          <w:lang w:val="en-US"/>
        </w:rPr>
        <w:t xml:space="preserve"> </w:t>
      </w:r>
    </w:p>
    <w:p w14:paraId="7D872B4E" w14:textId="14C0E3A6" w:rsidR="005E6F90" w:rsidRPr="00DE0776" w:rsidRDefault="0011778F" w:rsidP="003800DB">
      <w:pPr>
        <w:spacing w:after="0" w:line="480" w:lineRule="auto"/>
        <w:ind w:firstLine="720"/>
        <w:contextualSpacing/>
        <w:rPr>
          <w:rFonts w:ascii="Times New Roman" w:hAnsi="Times New Roman" w:cs="Times New Roman"/>
          <w:sz w:val="24"/>
          <w:szCs w:val="24"/>
          <w:lang w:val="en-US"/>
        </w:rPr>
      </w:pPr>
      <w:r w:rsidRPr="00DE0776">
        <w:rPr>
          <w:rFonts w:ascii="Times New Roman" w:hAnsi="Times New Roman" w:cs="Times New Roman"/>
          <w:sz w:val="24"/>
          <w:szCs w:val="24"/>
          <w:lang w:val="en-US"/>
        </w:rPr>
        <w:lastRenderedPageBreak/>
        <w:t xml:space="preserve">Given the </w:t>
      </w:r>
      <w:r w:rsidR="007C3C0F">
        <w:rPr>
          <w:rFonts w:ascii="Times New Roman" w:hAnsi="Times New Roman" w:cs="Times New Roman"/>
          <w:sz w:val="24"/>
          <w:szCs w:val="24"/>
          <w:lang w:val="en-US"/>
        </w:rPr>
        <w:t xml:space="preserve">globally </w:t>
      </w:r>
      <w:r w:rsidR="00D36193">
        <w:rPr>
          <w:rFonts w:ascii="Times New Roman" w:hAnsi="Times New Roman" w:cs="Times New Roman"/>
          <w:sz w:val="24"/>
          <w:szCs w:val="24"/>
          <w:lang w:val="en-US"/>
        </w:rPr>
        <w:t xml:space="preserve">controversial </w:t>
      </w:r>
      <w:r w:rsidRPr="00DE0776">
        <w:rPr>
          <w:rFonts w:ascii="Times New Roman" w:hAnsi="Times New Roman" w:cs="Times New Roman"/>
          <w:sz w:val="24"/>
          <w:szCs w:val="24"/>
          <w:lang w:val="en-US"/>
        </w:rPr>
        <w:t>power of U.S.-based bond rating agencies, historical research on the</w:t>
      </w:r>
      <w:r w:rsidR="00603400">
        <w:rPr>
          <w:rFonts w:ascii="Times New Roman" w:hAnsi="Times New Roman" w:cs="Times New Roman"/>
          <w:sz w:val="24"/>
          <w:szCs w:val="24"/>
          <w:lang w:val="en-US"/>
        </w:rPr>
        <w:t>ir</w:t>
      </w:r>
      <w:r w:rsidRPr="00DE0776">
        <w:rPr>
          <w:rFonts w:ascii="Times New Roman" w:hAnsi="Times New Roman" w:cs="Times New Roman"/>
          <w:sz w:val="24"/>
          <w:szCs w:val="24"/>
          <w:lang w:val="en-US"/>
        </w:rPr>
        <w:t xml:space="preserve"> </w:t>
      </w:r>
      <w:r w:rsidR="00603400">
        <w:rPr>
          <w:rFonts w:ascii="Times New Roman" w:hAnsi="Times New Roman" w:cs="Times New Roman"/>
          <w:sz w:val="24"/>
          <w:szCs w:val="24"/>
          <w:lang w:val="en-US"/>
        </w:rPr>
        <w:t>origins</w:t>
      </w:r>
      <w:r w:rsidRPr="00DE0776">
        <w:rPr>
          <w:rFonts w:ascii="Times New Roman" w:hAnsi="Times New Roman" w:cs="Times New Roman"/>
          <w:sz w:val="24"/>
          <w:szCs w:val="24"/>
          <w:lang w:val="en-US"/>
        </w:rPr>
        <w:t xml:space="preserve"> remains topical. Moreover,</w:t>
      </w:r>
      <w:r w:rsidR="002540ED">
        <w:rPr>
          <w:rFonts w:ascii="Times New Roman" w:hAnsi="Times New Roman" w:cs="Times New Roman"/>
          <w:sz w:val="24"/>
          <w:szCs w:val="24"/>
          <w:lang w:val="en-US"/>
        </w:rPr>
        <w:t xml:space="preserve"> many</w:t>
      </w:r>
      <w:r w:rsidRPr="00DE0776">
        <w:rPr>
          <w:rFonts w:ascii="Times New Roman" w:hAnsi="Times New Roman" w:cs="Times New Roman"/>
          <w:sz w:val="24"/>
          <w:szCs w:val="24"/>
          <w:lang w:val="en-US"/>
        </w:rPr>
        <w:t xml:space="preserve"> </w:t>
      </w:r>
      <w:r w:rsidR="00B661CD" w:rsidRPr="00DE0776">
        <w:rPr>
          <w:rFonts w:ascii="Times New Roman" w:hAnsi="Times New Roman" w:cs="Times New Roman"/>
          <w:sz w:val="24"/>
          <w:szCs w:val="24"/>
          <w:lang w:val="en-US"/>
        </w:rPr>
        <w:t xml:space="preserve">historians </w:t>
      </w:r>
      <w:r w:rsidRPr="00DE0776">
        <w:rPr>
          <w:rFonts w:ascii="Times New Roman" w:hAnsi="Times New Roman" w:cs="Times New Roman"/>
          <w:sz w:val="24"/>
          <w:szCs w:val="24"/>
          <w:lang w:val="en-US"/>
        </w:rPr>
        <w:t>have</w:t>
      </w:r>
      <w:r w:rsidR="002540ED">
        <w:rPr>
          <w:rFonts w:ascii="Times New Roman" w:hAnsi="Times New Roman" w:cs="Times New Roman"/>
          <w:sz w:val="24"/>
          <w:szCs w:val="24"/>
          <w:lang w:val="en-US"/>
        </w:rPr>
        <w:t>,</w:t>
      </w:r>
      <w:r w:rsidRPr="00DE0776">
        <w:rPr>
          <w:rFonts w:ascii="Times New Roman" w:hAnsi="Times New Roman" w:cs="Times New Roman"/>
          <w:sz w:val="24"/>
          <w:szCs w:val="24"/>
          <w:lang w:val="en-US"/>
        </w:rPr>
        <w:t xml:space="preserve"> </w:t>
      </w:r>
      <w:r w:rsidR="002540ED">
        <w:rPr>
          <w:rFonts w:ascii="Times New Roman" w:hAnsi="Times New Roman" w:cs="Times New Roman"/>
          <w:sz w:val="24"/>
          <w:szCs w:val="24"/>
          <w:lang w:val="en-US"/>
        </w:rPr>
        <w:t xml:space="preserve">in the last decade, come to view </w:t>
      </w:r>
      <w:r w:rsidRPr="00DE0776">
        <w:rPr>
          <w:rFonts w:ascii="Times New Roman" w:hAnsi="Times New Roman" w:cs="Times New Roman"/>
          <w:sz w:val="24"/>
          <w:szCs w:val="24"/>
          <w:lang w:val="en-US"/>
        </w:rPr>
        <w:t xml:space="preserve">the 1970s </w:t>
      </w:r>
      <w:r w:rsidR="009034B8">
        <w:rPr>
          <w:rFonts w:ascii="Times New Roman" w:hAnsi="Times New Roman" w:cs="Times New Roman"/>
          <w:sz w:val="24"/>
          <w:szCs w:val="24"/>
          <w:lang w:val="en-US"/>
        </w:rPr>
        <w:t>as</w:t>
      </w:r>
      <w:r w:rsidR="009034B8" w:rsidRPr="00DE0776">
        <w:rPr>
          <w:rFonts w:ascii="Times New Roman" w:hAnsi="Times New Roman" w:cs="Times New Roman"/>
          <w:sz w:val="24"/>
          <w:szCs w:val="24"/>
          <w:lang w:val="en-US"/>
        </w:rPr>
        <w:t xml:space="preserve"> </w:t>
      </w:r>
      <w:r w:rsidRPr="00DE0776">
        <w:rPr>
          <w:rFonts w:ascii="Times New Roman" w:hAnsi="Times New Roman" w:cs="Times New Roman"/>
          <w:sz w:val="24"/>
          <w:szCs w:val="24"/>
          <w:lang w:val="en-US"/>
        </w:rPr>
        <w:t xml:space="preserve">a crucial turning point in the history of </w:t>
      </w:r>
      <w:r w:rsidR="002540ED">
        <w:rPr>
          <w:rFonts w:ascii="Times New Roman" w:hAnsi="Times New Roman" w:cs="Times New Roman"/>
          <w:sz w:val="24"/>
          <w:szCs w:val="24"/>
          <w:lang w:val="en-US"/>
        </w:rPr>
        <w:t xml:space="preserve">American </w:t>
      </w:r>
      <w:r w:rsidR="009034B8">
        <w:rPr>
          <w:rFonts w:ascii="Times New Roman" w:hAnsi="Times New Roman" w:cs="Times New Roman"/>
          <w:sz w:val="24"/>
          <w:szCs w:val="24"/>
          <w:lang w:val="en-US"/>
        </w:rPr>
        <w:t>economic policy</w:t>
      </w:r>
      <w:r w:rsidR="003800DB">
        <w:rPr>
          <w:rFonts w:ascii="Times New Roman" w:hAnsi="Times New Roman" w:cs="Times New Roman"/>
          <w:sz w:val="24"/>
          <w:szCs w:val="24"/>
          <w:lang w:val="en-US"/>
        </w:rPr>
        <w:t xml:space="preserve"> that witnessed changes in the nature of government regulation, the onset of a period of falling growth and increased inequality, and the </w:t>
      </w:r>
      <w:proofErr w:type="spellStart"/>
      <w:r w:rsidR="003800DB">
        <w:rPr>
          <w:rFonts w:ascii="Times New Roman" w:hAnsi="Times New Roman" w:cs="Times New Roman"/>
          <w:sz w:val="24"/>
          <w:szCs w:val="24"/>
          <w:lang w:val="en-US"/>
        </w:rPr>
        <w:t>financialization</w:t>
      </w:r>
      <w:proofErr w:type="spellEnd"/>
      <w:r w:rsidR="003800DB">
        <w:rPr>
          <w:rFonts w:ascii="Times New Roman" w:hAnsi="Times New Roman" w:cs="Times New Roman"/>
          <w:sz w:val="24"/>
          <w:szCs w:val="24"/>
          <w:lang w:val="en-US"/>
        </w:rPr>
        <w:t xml:space="preserve"> of the economy</w:t>
      </w:r>
      <w:r w:rsidR="009034B8">
        <w:rPr>
          <w:rFonts w:ascii="Times New Roman" w:hAnsi="Times New Roman" w:cs="Times New Roman"/>
          <w:sz w:val="24"/>
          <w:szCs w:val="24"/>
          <w:lang w:val="en-US"/>
        </w:rPr>
        <w:t>.</w:t>
      </w:r>
      <w:r w:rsidR="003800DB" w:rsidRPr="003800DB">
        <w:rPr>
          <w:rFonts w:ascii="Times New Roman" w:hAnsi="Times New Roman" w:cs="Times New Roman"/>
          <w:sz w:val="24"/>
          <w:szCs w:val="24"/>
          <w:lang w:val="en-US"/>
        </w:rPr>
        <w:t xml:space="preserve"> </w:t>
      </w:r>
      <w:r w:rsidR="003800DB">
        <w:rPr>
          <w:rStyle w:val="FootnoteReference"/>
          <w:rFonts w:ascii="Times New Roman" w:hAnsi="Times New Roman" w:cs="Times New Roman"/>
          <w:sz w:val="24"/>
          <w:szCs w:val="24"/>
          <w:lang w:val="en-US"/>
        </w:rPr>
        <w:footnoteReference w:id="8"/>
      </w:r>
      <w:r w:rsidR="003800DB">
        <w:rPr>
          <w:rFonts w:ascii="Times New Roman" w:hAnsi="Times New Roman" w:cs="Times New Roman"/>
          <w:sz w:val="24"/>
          <w:szCs w:val="24"/>
          <w:lang w:val="en-US"/>
        </w:rPr>
        <w:t xml:space="preserve"> Historians who study other advanced economies also regard the 1970s as an era in which </w:t>
      </w:r>
      <w:proofErr w:type="spellStart"/>
      <w:r w:rsidR="003800DB">
        <w:rPr>
          <w:rFonts w:ascii="Times New Roman" w:hAnsi="Times New Roman" w:cs="Times New Roman"/>
          <w:sz w:val="24"/>
          <w:szCs w:val="24"/>
          <w:lang w:val="en-US"/>
        </w:rPr>
        <w:t>financialization</w:t>
      </w:r>
      <w:proofErr w:type="spellEnd"/>
      <w:r w:rsidR="003800DB">
        <w:rPr>
          <w:rFonts w:ascii="Times New Roman" w:hAnsi="Times New Roman" w:cs="Times New Roman"/>
          <w:sz w:val="24"/>
          <w:szCs w:val="24"/>
          <w:lang w:val="en-US"/>
        </w:rPr>
        <w:t xml:space="preserve"> accelerated.</w:t>
      </w:r>
      <w:r w:rsidR="003800DB">
        <w:rPr>
          <w:rStyle w:val="FootnoteReference"/>
          <w:rFonts w:ascii="Times New Roman" w:hAnsi="Times New Roman" w:cs="Times New Roman"/>
          <w:sz w:val="24"/>
          <w:szCs w:val="24"/>
          <w:lang w:val="en-US"/>
        </w:rPr>
        <w:footnoteReference w:id="9"/>
      </w:r>
      <w:r w:rsidR="00C548AC">
        <w:rPr>
          <w:rFonts w:ascii="Times New Roman" w:hAnsi="Times New Roman" w:cs="Times New Roman"/>
          <w:sz w:val="24"/>
          <w:szCs w:val="24"/>
          <w:lang w:val="en-US"/>
        </w:rPr>
        <w:t xml:space="preserve">  </w:t>
      </w:r>
      <w:proofErr w:type="spellStart"/>
      <w:r w:rsidR="003800DB">
        <w:rPr>
          <w:rFonts w:ascii="Times New Roman" w:hAnsi="Times New Roman" w:cs="Times New Roman"/>
          <w:sz w:val="24"/>
          <w:szCs w:val="24"/>
          <w:lang w:val="en-US"/>
        </w:rPr>
        <w:t>Financialization</w:t>
      </w:r>
      <w:proofErr w:type="spellEnd"/>
      <w:r w:rsidR="003800DB">
        <w:rPr>
          <w:rFonts w:ascii="Times New Roman" w:hAnsi="Times New Roman" w:cs="Times New Roman"/>
          <w:sz w:val="24"/>
          <w:szCs w:val="24"/>
          <w:lang w:val="en-US"/>
        </w:rPr>
        <w:t xml:space="preserve"> involves an increase in the proportion of economic activity, </w:t>
      </w:r>
      <w:r w:rsidR="003800DB">
        <w:rPr>
          <w:rFonts w:ascii="Times New Roman" w:hAnsi="Times New Roman" w:cs="Times New Roman"/>
          <w:sz w:val="24"/>
          <w:szCs w:val="24"/>
          <w:lang w:val="en-US"/>
        </w:rPr>
        <w:lastRenderedPageBreak/>
        <w:t>political power, and workers concentrated in the financial sector.</w:t>
      </w:r>
      <w:r w:rsidR="003800DB">
        <w:rPr>
          <w:rStyle w:val="FootnoteReference"/>
          <w:rFonts w:ascii="Times New Roman" w:hAnsi="Times New Roman" w:cs="Times New Roman"/>
          <w:sz w:val="24"/>
          <w:szCs w:val="24"/>
          <w:lang w:val="en-US"/>
        </w:rPr>
        <w:footnoteReference w:id="10"/>
      </w:r>
      <w:r w:rsidR="003800DB">
        <w:rPr>
          <w:rFonts w:ascii="Times New Roman" w:hAnsi="Times New Roman" w:cs="Times New Roman"/>
          <w:sz w:val="24"/>
          <w:szCs w:val="24"/>
          <w:lang w:val="en-US"/>
        </w:rPr>
        <w:t xml:space="preserve"> While some authors argue that deregulation in the 1970s and 1980s caused subsequent </w:t>
      </w:r>
      <w:proofErr w:type="spellStart"/>
      <w:r w:rsidR="003800DB">
        <w:rPr>
          <w:rFonts w:ascii="Times New Roman" w:hAnsi="Times New Roman" w:cs="Times New Roman"/>
          <w:sz w:val="24"/>
          <w:szCs w:val="24"/>
          <w:lang w:val="en-US"/>
        </w:rPr>
        <w:t>financialization</w:t>
      </w:r>
      <w:proofErr w:type="spellEnd"/>
      <w:r w:rsidR="003800DB">
        <w:rPr>
          <w:rFonts w:ascii="Times New Roman" w:hAnsi="Times New Roman" w:cs="Times New Roman"/>
          <w:sz w:val="24"/>
          <w:szCs w:val="24"/>
          <w:lang w:val="en-US"/>
        </w:rPr>
        <w:t>,</w:t>
      </w:r>
      <w:r w:rsidR="003800DB">
        <w:rPr>
          <w:rStyle w:val="FootnoteReference"/>
          <w:rFonts w:ascii="Times New Roman" w:hAnsi="Times New Roman" w:cs="Times New Roman"/>
          <w:sz w:val="24"/>
          <w:szCs w:val="24"/>
          <w:lang w:val="en-US"/>
        </w:rPr>
        <w:footnoteReference w:id="11"/>
      </w:r>
      <w:r w:rsidR="003800DB">
        <w:rPr>
          <w:rFonts w:ascii="Times New Roman" w:hAnsi="Times New Roman" w:cs="Times New Roman"/>
          <w:sz w:val="24"/>
          <w:szCs w:val="24"/>
          <w:lang w:val="en-US"/>
        </w:rPr>
        <w:t xml:space="preserve"> the</w:t>
      </w:r>
      <w:r w:rsidR="00C548AC">
        <w:rPr>
          <w:rFonts w:ascii="Times New Roman" w:hAnsi="Times New Roman" w:cs="Times New Roman"/>
          <w:sz w:val="24"/>
          <w:szCs w:val="24"/>
          <w:lang w:val="en-US"/>
        </w:rPr>
        <w:t xml:space="preserve"> </w:t>
      </w:r>
      <w:r w:rsidR="003800DB">
        <w:rPr>
          <w:rFonts w:ascii="Times New Roman" w:hAnsi="Times New Roman" w:cs="Times New Roman"/>
          <w:sz w:val="24"/>
          <w:szCs w:val="24"/>
          <w:lang w:val="en-US"/>
        </w:rPr>
        <w:t xml:space="preserve">economist John Kay cautions that changes </w:t>
      </w:r>
      <w:r w:rsidR="00AA154F">
        <w:rPr>
          <w:rFonts w:ascii="Times New Roman" w:hAnsi="Times New Roman" w:cs="Times New Roman"/>
          <w:sz w:val="24"/>
          <w:szCs w:val="24"/>
          <w:lang w:val="en-US"/>
        </w:rPr>
        <w:t xml:space="preserve">in regulatory </w:t>
      </w:r>
      <w:r w:rsidR="003800DB">
        <w:rPr>
          <w:rFonts w:ascii="Times New Roman" w:hAnsi="Times New Roman" w:cs="Times New Roman"/>
          <w:sz w:val="24"/>
          <w:szCs w:val="24"/>
          <w:lang w:val="en-US"/>
        </w:rPr>
        <w:t>detail, rather than deregulation per se, explain the growing importance of finance, particularly financial activities of</w:t>
      </w:r>
      <w:r w:rsidR="003800DB" w:rsidRPr="007A034D">
        <w:rPr>
          <w:rFonts w:ascii="Times New Roman" w:hAnsi="Times New Roman" w:cs="Times New Roman"/>
          <w:sz w:val="24"/>
          <w:szCs w:val="24"/>
          <w:lang w:val="en-US"/>
        </w:rPr>
        <w:t xml:space="preserve"> limited social value.</w:t>
      </w:r>
      <w:r w:rsidR="003800DB">
        <w:rPr>
          <w:rFonts w:ascii="Times New Roman" w:hAnsi="Times New Roman" w:cs="Times New Roman"/>
          <w:sz w:val="24"/>
          <w:szCs w:val="24"/>
        </w:rPr>
        <w:t xml:space="preserve"> He argues that the decades immediately before the 2008 financial crisis witnessed an unfortunate shift</w:t>
      </w:r>
      <w:r w:rsidR="003800DB" w:rsidRPr="009034B8">
        <w:rPr>
          <w:rFonts w:ascii="Times New Roman" w:hAnsi="Times New Roman" w:cs="Times New Roman"/>
          <w:sz w:val="24"/>
          <w:szCs w:val="24"/>
        </w:rPr>
        <w:t xml:space="preserve"> in the focus of regulators away </w:t>
      </w:r>
      <w:r w:rsidR="003800DB" w:rsidRPr="007A034D">
        <w:rPr>
          <w:rFonts w:ascii="Times New Roman" w:hAnsi="Times New Roman" w:cs="Times New Roman"/>
          <w:sz w:val="24"/>
          <w:szCs w:val="24"/>
          <w:lang w:val="en-US"/>
        </w:rPr>
        <w:t xml:space="preserve">“from protection of consumers to protection of markets” </w:t>
      </w:r>
      <w:r w:rsidR="003800DB">
        <w:rPr>
          <w:rFonts w:ascii="Times New Roman" w:hAnsi="Times New Roman" w:cs="Times New Roman"/>
          <w:sz w:val="24"/>
          <w:szCs w:val="24"/>
          <w:lang w:val="en-US"/>
        </w:rPr>
        <w:t xml:space="preserve">due </w:t>
      </w:r>
      <w:r w:rsidR="003800DB" w:rsidRPr="007A034D">
        <w:rPr>
          <w:rFonts w:ascii="Times New Roman" w:hAnsi="Times New Roman" w:cs="Times New Roman"/>
          <w:sz w:val="24"/>
          <w:szCs w:val="24"/>
          <w:lang w:val="en-US"/>
        </w:rPr>
        <w:t xml:space="preserve">to the political power of the incumbent firms that influence </w:t>
      </w:r>
      <w:r w:rsidR="003800DB">
        <w:rPr>
          <w:rFonts w:ascii="Times New Roman" w:hAnsi="Times New Roman" w:cs="Times New Roman"/>
          <w:sz w:val="24"/>
          <w:szCs w:val="24"/>
          <w:lang w:val="en-US"/>
        </w:rPr>
        <w:t>regulatory design</w:t>
      </w:r>
      <w:r w:rsidR="003800DB" w:rsidRPr="007A034D">
        <w:rPr>
          <w:rFonts w:ascii="Times New Roman" w:hAnsi="Times New Roman" w:cs="Times New Roman"/>
          <w:sz w:val="24"/>
          <w:szCs w:val="24"/>
          <w:lang w:val="en-US"/>
        </w:rPr>
        <w:t>.</w:t>
      </w:r>
      <w:r w:rsidR="003800DB" w:rsidRPr="007A034D">
        <w:rPr>
          <w:rStyle w:val="FootnoteReference"/>
          <w:rFonts w:ascii="Times New Roman" w:hAnsi="Times New Roman" w:cs="Times New Roman"/>
          <w:sz w:val="24"/>
          <w:szCs w:val="24"/>
          <w:lang w:val="en-US"/>
        </w:rPr>
        <w:footnoteReference w:id="12"/>
      </w:r>
      <w:r w:rsidR="003800DB">
        <w:rPr>
          <w:rFonts w:ascii="Times New Roman" w:hAnsi="Times New Roman" w:cs="Times New Roman"/>
          <w:sz w:val="24"/>
          <w:szCs w:val="24"/>
          <w:lang w:val="en-US"/>
        </w:rPr>
        <w:t xml:space="preserve"> His insight informs our research into the making of the NRSRO category. Our research is also grounded in</w:t>
      </w:r>
      <w:r w:rsidR="00F23F12">
        <w:rPr>
          <w:rFonts w:ascii="Times New Roman" w:hAnsi="Times New Roman" w:cs="Times New Roman"/>
          <w:sz w:val="24"/>
          <w:szCs w:val="24"/>
          <w:lang w:val="en-US"/>
        </w:rPr>
        <w:t xml:space="preserve"> </w:t>
      </w:r>
      <w:r w:rsidR="003800DB">
        <w:rPr>
          <w:rFonts w:ascii="Times New Roman" w:hAnsi="Times New Roman" w:cs="Times New Roman"/>
          <w:sz w:val="24"/>
          <w:szCs w:val="24"/>
          <w:lang w:val="en-US"/>
        </w:rPr>
        <w:t>the</w:t>
      </w:r>
      <w:r w:rsidR="00095C39">
        <w:rPr>
          <w:rFonts w:ascii="Times New Roman" w:hAnsi="Times New Roman" w:cs="Times New Roman"/>
          <w:sz w:val="24"/>
          <w:szCs w:val="24"/>
          <w:lang w:val="en-US"/>
        </w:rPr>
        <w:t xml:space="preserve"> historiography</w:t>
      </w:r>
      <w:r w:rsidR="003800DB">
        <w:rPr>
          <w:rFonts w:ascii="Times New Roman" w:hAnsi="Times New Roman" w:cs="Times New Roman"/>
          <w:sz w:val="24"/>
          <w:szCs w:val="24"/>
          <w:lang w:val="en-US"/>
        </w:rPr>
        <w:t xml:space="preserve"> that</w:t>
      </w:r>
      <w:r w:rsidR="00095C39">
        <w:rPr>
          <w:rFonts w:ascii="Times New Roman" w:hAnsi="Times New Roman" w:cs="Times New Roman"/>
          <w:sz w:val="24"/>
          <w:szCs w:val="24"/>
          <w:lang w:val="en-US"/>
        </w:rPr>
        <w:t xml:space="preserve"> suggests that</w:t>
      </w:r>
      <w:r w:rsidR="00701D2A">
        <w:rPr>
          <w:rFonts w:ascii="Times New Roman" w:hAnsi="Times New Roman" w:cs="Times New Roman"/>
          <w:sz w:val="24"/>
          <w:szCs w:val="24"/>
          <w:lang w:val="en-US"/>
        </w:rPr>
        <w:t xml:space="preserve"> </w:t>
      </w:r>
      <w:r w:rsidR="00095C39">
        <w:rPr>
          <w:rFonts w:ascii="Times New Roman" w:hAnsi="Times New Roman" w:cs="Times New Roman"/>
          <w:sz w:val="24"/>
          <w:szCs w:val="24"/>
          <w:lang w:val="en-US"/>
        </w:rPr>
        <w:t xml:space="preserve">while </w:t>
      </w:r>
      <w:r w:rsidR="00701D2A">
        <w:rPr>
          <w:rFonts w:ascii="Times New Roman" w:hAnsi="Times New Roman" w:cs="Times New Roman"/>
          <w:sz w:val="24"/>
          <w:szCs w:val="24"/>
          <w:lang w:val="en-US"/>
        </w:rPr>
        <w:t>r</w:t>
      </w:r>
      <w:r w:rsidR="00F23F12">
        <w:rPr>
          <w:rFonts w:ascii="Times New Roman" w:hAnsi="Times New Roman" w:cs="Times New Roman"/>
          <w:sz w:val="24"/>
          <w:szCs w:val="24"/>
          <w:lang w:val="en-US"/>
        </w:rPr>
        <w:t xml:space="preserve">egulatory </w:t>
      </w:r>
      <w:r w:rsidR="00095C39">
        <w:rPr>
          <w:rFonts w:ascii="Times New Roman" w:hAnsi="Times New Roman" w:cs="Times New Roman"/>
          <w:sz w:val="24"/>
          <w:szCs w:val="24"/>
          <w:lang w:val="en-US"/>
        </w:rPr>
        <w:t>changes in the 1970s</w:t>
      </w:r>
      <w:r w:rsidR="00701D2A">
        <w:rPr>
          <w:rFonts w:ascii="Times New Roman" w:hAnsi="Times New Roman" w:cs="Times New Roman"/>
          <w:sz w:val="24"/>
          <w:szCs w:val="24"/>
          <w:lang w:val="en-US"/>
        </w:rPr>
        <w:t xml:space="preserve"> </w:t>
      </w:r>
      <w:r w:rsidR="00357C17">
        <w:rPr>
          <w:rFonts w:ascii="Times New Roman" w:hAnsi="Times New Roman" w:cs="Times New Roman"/>
          <w:sz w:val="24"/>
          <w:szCs w:val="24"/>
          <w:lang w:val="en-US"/>
        </w:rPr>
        <w:t xml:space="preserve">alleviated some </w:t>
      </w:r>
      <w:r w:rsidR="008B1297">
        <w:rPr>
          <w:rFonts w:ascii="Times New Roman" w:hAnsi="Times New Roman" w:cs="Times New Roman"/>
          <w:sz w:val="24"/>
          <w:szCs w:val="24"/>
          <w:lang w:val="en-US"/>
        </w:rPr>
        <w:t xml:space="preserve">pressing </w:t>
      </w:r>
      <w:r w:rsidR="00355147">
        <w:rPr>
          <w:rFonts w:ascii="Times New Roman" w:hAnsi="Times New Roman" w:cs="Times New Roman"/>
          <w:sz w:val="24"/>
          <w:szCs w:val="24"/>
          <w:lang w:val="en-US"/>
        </w:rPr>
        <w:t>challenges</w:t>
      </w:r>
      <w:r w:rsidR="000B7476">
        <w:rPr>
          <w:rFonts w:ascii="Times New Roman" w:hAnsi="Times New Roman" w:cs="Times New Roman"/>
          <w:sz w:val="24"/>
          <w:szCs w:val="24"/>
          <w:lang w:val="en-US"/>
        </w:rPr>
        <w:t xml:space="preserve">, </w:t>
      </w:r>
      <w:r w:rsidR="00355147">
        <w:rPr>
          <w:rFonts w:ascii="Times New Roman" w:hAnsi="Times New Roman" w:cs="Times New Roman"/>
          <w:sz w:val="24"/>
          <w:szCs w:val="24"/>
          <w:lang w:val="en-US"/>
        </w:rPr>
        <w:t>they also</w:t>
      </w:r>
      <w:r w:rsidR="00095C39">
        <w:rPr>
          <w:rFonts w:ascii="Times New Roman" w:hAnsi="Times New Roman" w:cs="Times New Roman"/>
          <w:sz w:val="24"/>
          <w:szCs w:val="24"/>
          <w:lang w:val="en-US"/>
        </w:rPr>
        <w:t xml:space="preserve"> sowed</w:t>
      </w:r>
      <w:r w:rsidR="00357C17">
        <w:rPr>
          <w:rFonts w:ascii="Times New Roman" w:hAnsi="Times New Roman" w:cs="Times New Roman"/>
          <w:sz w:val="24"/>
          <w:szCs w:val="24"/>
          <w:lang w:val="en-US"/>
        </w:rPr>
        <w:t xml:space="preserve"> the seeds of </w:t>
      </w:r>
      <w:r w:rsidR="00095C39">
        <w:rPr>
          <w:rFonts w:ascii="Times New Roman" w:hAnsi="Times New Roman" w:cs="Times New Roman"/>
          <w:sz w:val="24"/>
          <w:szCs w:val="24"/>
          <w:lang w:val="en-US"/>
        </w:rPr>
        <w:t>other problems that became manifest in the twenty-first century</w:t>
      </w:r>
      <w:r w:rsidR="00357C17">
        <w:rPr>
          <w:rFonts w:ascii="Times New Roman" w:hAnsi="Times New Roman" w:cs="Times New Roman"/>
          <w:sz w:val="24"/>
          <w:szCs w:val="24"/>
          <w:lang w:val="en-US"/>
        </w:rPr>
        <w:t xml:space="preserve">. </w:t>
      </w:r>
      <w:r w:rsidR="00095C39">
        <w:rPr>
          <w:rFonts w:ascii="Times New Roman" w:hAnsi="Times New Roman" w:cs="Times New Roman"/>
          <w:sz w:val="24"/>
          <w:szCs w:val="24"/>
          <w:lang w:val="en-US"/>
        </w:rPr>
        <w:t>We suggest that</w:t>
      </w:r>
      <w:r w:rsidR="00357C17">
        <w:rPr>
          <w:rFonts w:ascii="Times New Roman" w:hAnsi="Times New Roman" w:cs="Times New Roman"/>
          <w:sz w:val="24"/>
          <w:szCs w:val="24"/>
          <w:lang w:val="en-US"/>
        </w:rPr>
        <w:t xml:space="preserve"> the NRSRO</w:t>
      </w:r>
      <w:r w:rsidR="008B1297">
        <w:rPr>
          <w:rFonts w:ascii="Times New Roman" w:hAnsi="Times New Roman" w:cs="Times New Roman"/>
          <w:sz w:val="24"/>
          <w:szCs w:val="24"/>
          <w:lang w:val="en-US"/>
        </w:rPr>
        <w:t xml:space="preserve"> mandate embedded in the 1975 net capital rule</w:t>
      </w:r>
      <w:r w:rsidR="00095C39">
        <w:rPr>
          <w:rFonts w:ascii="Times New Roman" w:hAnsi="Times New Roman" w:cs="Times New Roman"/>
          <w:sz w:val="24"/>
          <w:szCs w:val="24"/>
          <w:lang w:val="en-US"/>
        </w:rPr>
        <w:t xml:space="preserve"> should be added to the list of 1970s policy reforms that appeared to solve an immediate problem while creating trouble in the future</w:t>
      </w:r>
      <w:r w:rsidR="00572E3F">
        <w:rPr>
          <w:rFonts w:ascii="Times New Roman" w:hAnsi="Times New Roman" w:cs="Times New Roman"/>
          <w:sz w:val="24"/>
          <w:szCs w:val="24"/>
          <w:lang w:val="en-US"/>
        </w:rPr>
        <w:t>.</w:t>
      </w:r>
    </w:p>
    <w:p w14:paraId="58FAD35F" w14:textId="00798EB3" w:rsidR="005E6F90" w:rsidRPr="00DE0776" w:rsidRDefault="005E6F90" w:rsidP="00C97BFC">
      <w:pPr>
        <w:pStyle w:val="Heading1"/>
        <w:spacing w:line="480" w:lineRule="auto"/>
        <w:rPr>
          <w:rFonts w:ascii="Times New Roman" w:hAnsi="Times New Roman" w:cs="Times New Roman"/>
          <w:sz w:val="24"/>
          <w:szCs w:val="24"/>
          <w:lang w:val="en-US"/>
        </w:rPr>
      </w:pPr>
      <w:r w:rsidRPr="00DE0776">
        <w:rPr>
          <w:rFonts w:ascii="Times New Roman" w:hAnsi="Times New Roman" w:cs="Times New Roman"/>
          <w:sz w:val="24"/>
          <w:szCs w:val="24"/>
          <w:lang w:val="en-US"/>
        </w:rPr>
        <w:t xml:space="preserve">The SEC and the </w:t>
      </w:r>
      <w:r w:rsidR="00BF269A">
        <w:rPr>
          <w:rFonts w:ascii="Times New Roman" w:hAnsi="Times New Roman" w:cs="Times New Roman"/>
          <w:sz w:val="24"/>
          <w:szCs w:val="24"/>
          <w:lang w:val="en-US"/>
        </w:rPr>
        <w:t>Bond rating</w:t>
      </w:r>
      <w:r w:rsidRPr="00DE0776">
        <w:rPr>
          <w:rFonts w:ascii="Times New Roman" w:hAnsi="Times New Roman" w:cs="Times New Roman"/>
          <w:sz w:val="24"/>
          <w:szCs w:val="24"/>
          <w:lang w:val="en-US"/>
        </w:rPr>
        <w:t xml:space="preserve"> Agencies</w:t>
      </w:r>
      <w:r w:rsidR="00B220B7" w:rsidRPr="00DE0776">
        <w:rPr>
          <w:rFonts w:ascii="Times New Roman" w:hAnsi="Times New Roman" w:cs="Times New Roman"/>
          <w:sz w:val="24"/>
          <w:szCs w:val="24"/>
          <w:lang w:val="en-US"/>
        </w:rPr>
        <w:t>: Theoretical Lenses</w:t>
      </w:r>
    </w:p>
    <w:p w14:paraId="7564D2CE" w14:textId="77777777" w:rsidR="005E6F90" w:rsidRPr="00DE0776" w:rsidRDefault="005E6F90" w:rsidP="00C97BFC">
      <w:pPr>
        <w:spacing w:after="0" w:line="480" w:lineRule="auto"/>
        <w:ind w:firstLine="720"/>
        <w:contextualSpacing/>
        <w:rPr>
          <w:rFonts w:ascii="Times New Roman" w:hAnsi="Times New Roman" w:cs="Times New Roman"/>
          <w:sz w:val="24"/>
          <w:szCs w:val="24"/>
          <w:lang w:val="en-US"/>
        </w:rPr>
      </w:pPr>
    </w:p>
    <w:p w14:paraId="464CB9C4" w14:textId="38CD4992" w:rsidR="00A858FC" w:rsidRPr="002549CF" w:rsidRDefault="0011778F" w:rsidP="00C97BFC">
      <w:pPr>
        <w:spacing w:after="0" w:line="480" w:lineRule="auto"/>
        <w:ind w:firstLine="720"/>
        <w:contextualSpacing/>
        <w:rPr>
          <w:rFonts w:ascii="Times New Roman" w:hAnsi="Times New Roman" w:cs="Times New Roman"/>
          <w:sz w:val="24"/>
          <w:szCs w:val="24"/>
          <w:lang w:val="en-US"/>
        </w:rPr>
      </w:pPr>
      <w:r w:rsidRPr="00DE0776">
        <w:rPr>
          <w:rFonts w:ascii="Times New Roman" w:hAnsi="Times New Roman" w:cs="Times New Roman"/>
          <w:sz w:val="24"/>
          <w:szCs w:val="24"/>
          <w:lang w:val="en-US"/>
        </w:rPr>
        <w:t xml:space="preserve"> </w:t>
      </w:r>
      <w:r w:rsidR="0013425F" w:rsidRPr="00DE0776">
        <w:rPr>
          <w:rFonts w:ascii="Times New Roman" w:hAnsi="Times New Roman" w:cs="Times New Roman"/>
          <w:sz w:val="24"/>
          <w:szCs w:val="24"/>
          <w:lang w:val="en-US"/>
        </w:rPr>
        <w:t xml:space="preserve">In the 1960s, activists such as Ralph Nader </w:t>
      </w:r>
      <w:r w:rsidR="000C3706" w:rsidRPr="00DE0776">
        <w:rPr>
          <w:rFonts w:ascii="Times New Roman" w:hAnsi="Times New Roman" w:cs="Times New Roman"/>
          <w:sz w:val="24"/>
          <w:szCs w:val="24"/>
          <w:lang w:val="en-US"/>
        </w:rPr>
        <w:t xml:space="preserve">and Wilma </w:t>
      </w:r>
      <w:proofErr w:type="spellStart"/>
      <w:r w:rsidR="00141DFC">
        <w:rPr>
          <w:rFonts w:ascii="Times New Roman" w:hAnsi="Times New Roman" w:cs="Times New Roman"/>
          <w:sz w:val="24"/>
          <w:szCs w:val="24"/>
          <w:lang w:val="en-US"/>
        </w:rPr>
        <w:t>S</w:t>
      </w:r>
      <w:r w:rsidR="00141DFC" w:rsidRPr="00DE0776">
        <w:rPr>
          <w:rFonts w:ascii="Times New Roman" w:hAnsi="Times New Roman" w:cs="Times New Roman"/>
          <w:sz w:val="24"/>
          <w:szCs w:val="24"/>
          <w:lang w:val="en-US"/>
        </w:rPr>
        <w:t>oss</w:t>
      </w:r>
      <w:proofErr w:type="spellEnd"/>
      <w:r w:rsidR="00141DFC" w:rsidRPr="00DE0776">
        <w:rPr>
          <w:rFonts w:ascii="Times New Roman" w:hAnsi="Times New Roman" w:cs="Times New Roman"/>
          <w:sz w:val="24"/>
          <w:szCs w:val="24"/>
          <w:lang w:val="en-US"/>
        </w:rPr>
        <w:t xml:space="preserve"> </w:t>
      </w:r>
      <w:r w:rsidR="0013425F" w:rsidRPr="00DE0776">
        <w:rPr>
          <w:rFonts w:ascii="Times New Roman" w:hAnsi="Times New Roman" w:cs="Times New Roman"/>
          <w:sz w:val="24"/>
          <w:szCs w:val="24"/>
          <w:lang w:val="en-US"/>
        </w:rPr>
        <w:t>highl</w:t>
      </w:r>
      <w:r w:rsidR="00176C79">
        <w:rPr>
          <w:rFonts w:ascii="Times New Roman" w:hAnsi="Times New Roman" w:cs="Times New Roman"/>
          <w:sz w:val="24"/>
          <w:szCs w:val="24"/>
          <w:lang w:val="en-US"/>
        </w:rPr>
        <w:t xml:space="preserve">ighted the failure of regulatory </w:t>
      </w:r>
      <w:r w:rsidR="008F7F94">
        <w:rPr>
          <w:rFonts w:ascii="Times New Roman" w:hAnsi="Times New Roman" w:cs="Times New Roman"/>
          <w:sz w:val="24"/>
          <w:szCs w:val="24"/>
          <w:lang w:val="en-US"/>
        </w:rPr>
        <w:t xml:space="preserve">agencies such as the SEC, the </w:t>
      </w:r>
      <w:r w:rsidR="008F7F94" w:rsidRPr="00DE0776">
        <w:rPr>
          <w:rFonts w:ascii="Times New Roman" w:hAnsi="Times New Roman" w:cs="Times New Roman"/>
          <w:sz w:val="24"/>
          <w:szCs w:val="24"/>
          <w:lang w:val="en-US"/>
        </w:rPr>
        <w:t xml:space="preserve">Federal Communications Commission, </w:t>
      </w:r>
      <w:r w:rsidR="008F7F94">
        <w:rPr>
          <w:rFonts w:ascii="Times New Roman" w:hAnsi="Times New Roman" w:cs="Times New Roman"/>
          <w:sz w:val="24"/>
          <w:szCs w:val="24"/>
          <w:lang w:val="en-US"/>
        </w:rPr>
        <w:t xml:space="preserve">and </w:t>
      </w:r>
      <w:r w:rsidR="008F7F94" w:rsidRPr="00DE0776">
        <w:rPr>
          <w:rFonts w:ascii="Times New Roman" w:hAnsi="Times New Roman" w:cs="Times New Roman"/>
          <w:sz w:val="24"/>
          <w:szCs w:val="24"/>
          <w:lang w:val="en-US"/>
        </w:rPr>
        <w:t>the Food and Drug Administration</w:t>
      </w:r>
      <w:r w:rsidR="008F7F94">
        <w:rPr>
          <w:rFonts w:ascii="Times New Roman" w:hAnsi="Times New Roman" w:cs="Times New Roman"/>
          <w:sz w:val="24"/>
          <w:szCs w:val="24"/>
          <w:lang w:val="en-US"/>
        </w:rPr>
        <w:t xml:space="preserve"> </w:t>
      </w:r>
      <w:r w:rsidR="0013425F" w:rsidRPr="00DE0776">
        <w:rPr>
          <w:rFonts w:ascii="Times New Roman" w:hAnsi="Times New Roman" w:cs="Times New Roman"/>
          <w:sz w:val="24"/>
          <w:szCs w:val="24"/>
          <w:lang w:val="en-US"/>
        </w:rPr>
        <w:t xml:space="preserve">to protect consumers and other stakeholders from corporate </w:t>
      </w:r>
      <w:r w:rsidR="0013425F" w:rsidRPr="00DE0776">
        <w:rPr>
          <w:rFonts w:ascii="Times New Roman" w:hAnsi="Times New Roman" w:cs="Times New Roman"/>
          <w:sz w:val="24"/>
          <w:szCs w:val="24"/>
          <w:lang w:val="en-US"/>
        </w:rPr>
        <w:lastRenderedPageBreak/>
        <w:t>malfeasance.</w:t>
      </w:r>
      <w:r w:rsidR="00471BC9" w:rsidRPr="00DE0776">
        <w:rPr>
          <w:rStyle w:val="FootnoteReference"/>
          <w:rFonts w:ascii="Times New Roman" w:hAnsi="Times New Roman" w:cs="Times New Roman"/>
          <w:sz w:val="24"/>
          <w:szCs w:val="24"/>
          <w:lang w:val="en-US"/>
        </w:rPr>
        <w:footnoteReference w:id="13"/>
      </w:r>
      <w:r w:rsidR="008F3B55" w:rsidRPr="00DE0776">
        <w:rPr>
          <w:rFonts w:ascii="Times New Roman" w:hAnsi="Times New Roman" w:cs="Times New Roman"/>
          <w:sz w:val="24"/>
          <w:szCs w:val="24"/>
          <w:lang w:val="en-US"/>
        </w:rPr>
        <w:t xml:space="preserve"> Nader</w:t>
      </w:r>
      <w:r w:rsidR="00F04364" w:rsidRPr="00DE0776">
        <w:rPr>
          <w:rFonts w:ascii="Times New Roman" w:hAnsi="Times New Roman" w:cs="Times New Roman"/>
          <w:sz w:val="24"/>
          <w:szCs w:val="24"/>
          <w:lang w:val="en-US"/>
        </w:rPr>
        <w:t>’s</w:t>
      </w:r>
      <w:r w:rsidR="008F3B55" w:rsidRPr="00DE0776">
        <w:rPr>
          <w:rFonts w:ascii="Times New Roman" w:hAnsi="Times New Roman" w:cs="Times New Roman"/>
          <w:sz w:val="24"/>
          <w:szCs w:val="24"/>
          <w:lang w:val="en-US"/>
        </w:rPr>
        <w:t xml:space="preserve"> ideas anticipated the work of</w:t>
      </w:r>
      <w:r w:rsidR="00105F26" w:rsidRPr="00DE0776">
        <w:rPr>
          <w:rFonts w:ascii="Times New Roman" w:hAnsi="Times New Roman" w:cs="Times New Roman"/>
          <w:sz w:val="24"/>
          <w:szCs w:val="24"/>
          <w:lang w:val="en-US"/>
        </w:rPr>
        <w:t xml:space="preserve"> </w:t>
      </w:r>
      <w:r w:rsidR="008F7F94">
        <w:rPr>
          <w:rFonts w:ascii="Times New Roman" w:hAnsi="Times New Roman" w:cs="Times New Roman"/>
          <w:sz w:val="24"/>
          <w:szCs w:val="24"/>
          <w:lang w:val="en-US"/>
        </w:rPr>
        <w:t>academics</w:t>
      </w:r>
      <w:r w:rsidR="00C30E8B">
        <w:rPr>
          <w:rFonts w:ascii="Times New Roman" w:hAnsi="Times New Roman" w:cs="Times New Roman"/>
          <w:sz w:val="24"/>
          <w:szCs w:val="24"/>
          <w:lang w:val="en-US"/>
        </w:rPr>
        <w:t xml:space="preserve"> from both ends of the political spectrum</w:t>
      </w:r>
      <w:r w:rsidR="005E6F90" w:rsidRPr="00DE0776">
        <w:rPr>
          <w:rFonts w:ascii="Times New Roman" w:hAnsi="Times New Roman" w:cs="Times New Roman"/>
          <w:sz w:val="24"/>
          <w:szCs w:val="24"/>
          <w:lang w:val="en-US"/>
        </w:rPr>
        <w:t xml:space="preserve"> </w:t>
      </w:r>
      <w:r w:rsidR="00035F7B" w:rsidRPr="00DE0776">
        <w:rPr>
          <w:rFonts w:ascii="Times New Roman" w:hAnsi="Times New Roman" w:cs="Times New Roman"/>
          <w:sz w:val="24"/>
          <w:szCs w:val="24"/>
          <w:lang w:val="en-US"/>
        </w:rPr>
        <w:t xml:space="preserve">who </w:t>
      </w:r>
      <w:r w:rsidR="005E6F90" w:rsidRPr="00DE0776">
        <w:rPr>
          <w:rFonts w:ascii="Times New Roman" w:hAnsi="Times New Roman" w:cs="Times New Roman"/>
          <w:sz w:val="24"/>
          <w:szCs w:val="24"/>
          <w:lang w:val="en-US"/>
        </w:rPr>
        <w:t xml:space="preserve">advanced theories that critiqued existing </w:t>
      </w:r>
      <w:r w:rsidR="006F4311">
        <w:rPr>
          <w:rFonts w:ascii="Times New Roman" w:hAnsi="Times New Roman" w:cs="Times New Roman"/>
          <w:sz w:val="24"/>
          <w:szCs w:val="24"/>
          <w:lang w:val="en-US"/>
        </w:rPr>
        <w:t>scholarship</w:t>
      </w:r>
      <w:r w:rsidR="005E6F90" w:rsidRPr="00DE0776">
        <w:rPr>
          <w:rFonts w:ascii="Times New Roman" w:hAnsi="Times New Roman" w:cs="Times New Roman"/>
          <w:sz w:val="24"/>
          <w:szCs w:val="24"/>
          <w:lang w:val="en-US"/>
        </w:rPr>
        <w:t xml:space="preserve"> on regulat</w:t>
      </w:r>
      <w:r w:rsidR="00176C79">
        <w:rPr>
          <w:rFonts w:ascii="Times New Roman" w:hAnsi="Times New Roman" w:cs="Times New Roman"/>
          <w:sz w:val="24"/>
          <w:szCs w:val="24"/>
          <w:lang w:val="en-US"/>
        </w:rPr>
        <w:t xml:space="preserve">ions </w:t>
      </w:r>
      <w:r w:rsidR="005E6F90" w:rsidRPr="00DE0776">
        <w:rPr>
          <w:rFonts w:ascii="Times New Roman" w:hAnsi="Times New Roman" w:cs="Times New Roman"/>
          <w:sz w:val="24"/>
          <w:szCs w:val="24"/>
          <w:lang w:val="en-US"/>
        </w:rPr>
        <w:t xml:space="preserve">for naively accepting </w:t>
      </w:r>
      <w:r w:rsidR="005F366A">
        <w:rPr>
          <w:rFonts w:ascii="Times New Roman" w:hAnsi="Times New Roman" w:cs="Times New Roman"/>
          <w:sz w:val="24"/>
          <w:szCs w:val="24"/>
          <w:lang w:val="en-US"/>
        </w:rPr>
        <w:t>agency</w:t>
      </w:r>
      <w:r w:rsidR="005E6F90" w:rsidRPr="00DE0776">
        <w:rPr>
          <w:rFonts w:ascii="Times New Roman" w:hAnsi="Times New Roman" w:cs="Times New Roman"/>
          <w:sz w:val="24"/>
          <w:szCs w:val="24"/>
          <w:lang w:val="en-US"/>
        </w:rPr>
        <w:t xml:space="preserve"> claims that their </w:t>
      </w:r>
      <w:r w:rsidR="00355147">
        <w:rPr>
          <w:rFonts w:ascii="Times New Roman" w:hAnsi="Times New Roman" w:cs="Times New Roman"/>
          <w:sz w:val="24"/>
          <w:szCs w:val="24"/>
          <w:lang w:val="en-US"/>
        </w:rPr>
        <w:t xml:space="preserve">regulations </w:t>
      </w:r>
      <w:r w:rsidR="005E6F90" w:rsidRPr="00DE0776">
        <w:rPr>
          <w:rFonts w:ascii="Times New Roman" w:hAnsi="Times New Roman" w:cs="Times New Roman"/>
          <w:sz w:val="24"/>
          <w:szCs w:val="24"/>
          <w:lang w:val="en-US"/>
        </w:rPr>
        <w:t xml:space="preserve">were </w:t>
      </w:r>
      <w:r w:rsidR="00B65879" w:rsidRPr="00DE0776">
        <w:rPr>
          <w:rFonts w:ascii="Times New Roman" w:hAnsi="Times New Roman" w:cs="Times New Roman"/>
          <w:sz w:val="24"/>
          <w:szCs w:val="24"/>
          <w:lang w:val="en-US"/>
        </w:rPr>
        <w:t>motivated by genuine concern for</w:t>
      </w:r>
      <w:r w:rsidR="000A4078" w:rsidRPr="00DE0776">
        <w:rPr>
          <w:rFonts w:ascii="Times New Roman" w:hAnsi="Times New Roman" w:cs="Times New Roman"/>
          <w:sz w:val="24"/>
          <w:szCs w:val="24"/>
          <w:lang w:val="en-US"/>
        </w:rPr>
        <w:t xml:space="preserve"> the public interest</w:t>
      </w:r>
      <w:r w:rsidR="005E6F90" w:rsidRPr="00DE0776">
        <w:rPr>
          <w:rFonts w:ascii="Times New Roman" w:hAnsi="Times New Roman" w:cs="Times New Roman"/>
          <w:sz w:val="24"/>
          <w:szCs w:val="24"/>
          <w:lang w:val="en-US"/>
        </w:rPr>
        <w:t>.</w:t>
      </w:r>
      <w:r w:rsidR="008F3B55" w:rsidRPr="00DE0776">
        <w:rPr>
          <w:rStyle w:val="FootnoteReference"/>
          <w:rFonts w:ascii="Times New Roman" w:hAnsi="Times New Roman" w:cs="Times New Roman"/>
          <w:sz w:val="24"/>
          <w:szCs w:val="24"/>
          <w:lang w:val="en-US"/>
        </w:rPr>
        <w:footnoteReference w:id="14"/>
      </w:r>
      <w:r w:rsidR="00A858FC" w:rsidRPr="002549CF">
        <w:rPr>
          <w:rStyle w:val="FootnoteReference"/>
          <w:rFonts w:ascii="Times New Roman" w:hAnsi="Times New Roman" w:cs="Times New Roman"/>
          <w:sz w:val="24"/>
          <w:szCs w:val="24"/>
          <w:lang w:val="en-US"/>
        </w:rPr>
        <w:t xml:space="preserve"> </w:t>
      </w:r>
      <w:r w:rsidR="000A4078" w:rsidRPr="002549CF">
        <w:rPr>
          <w:rFonts w:ascii="Times New Roman" w:hAnsi="Times New Roman" w:cs="Times New Roman"/>
          <w:sz w:val="24"/>
          <w:szCs w:val="24"/>
          <w:lang w:val="en-US"/>
        </w:rPr>
        <w:t xml:space="preserve">The basic insight is that </w:t>
      </w:r>
      <w:r w:rsidR="00355147">
        <w:rPr>
          <w:rFonts w:ascii="Times New Roman" w:hAnsi="Times New Roman" w:cs="Times New Roman"/>
          <w:sz w:val="24"/>
          <w:szCs w:val="24"/>
          <w:lang w:val="en-US"/>
        </w:rPr>
        <w:t xml:space="preserve">regulatory agencies are staffed by </w:t>
      </w:r>
      <w:r w:rsidR="005F366A" w:rsidRPr="002549CF">
        <w:rPr>
          <w:rFonts w:ascii="Times New Roman" w:hAnsi="Times New Roman" w:cs="Times New Roman"/>
          <w:sz w:val="24"/>
          <w:szCs w:val="24"/>
          <w:lang w:val="en-US"/>
        </w:rPr>
        <w:t>self-interested individuals who sometimes exchange favors with the firms that they regulate</w:t>
      </w:r>
      <w:r w:rsidR="005E6F90" w:rsidRPr="00DE0776">
        <w:rPr>
          <w:rFonts w:ascii="Times New Roman" w:hAnsi="Times New Roman" w:cs="Times New Roman"/>
          <w:sz w:val="24"/>
          <w:szCs w:val="24"/>
          <w:lang w:val="en-US"/>
        </w:rPr>
        <w:t>.</w:t>
      </w:r>
      <w:r w:rsidR="00C30E8B">
        <w:rPr>
          <w:rFonts w:ascii="Times New Roman" w:hAnsi="Times New Roman" w:cs="Times New Roman"/>
          <w:sz w:val="24"/>
          <w:szCs w:val="24"/>
          <w:lang w:val="en-US"/>
        </w:rPr>
        <w:t xml:space="preserve"> The new literature used terms such as </w:t>
      </w:r>
      <w:r w:rsidR="001C1564">
        <w:rPr>
          <w:rFonts w:ascii="Times New Roman" w:hAnsi="Times New Roman" w:cs="Times New Roman"/>
          <w:sz w:val="24"/>
          <w:szCs w:val="24"/>
          <w:lang w:val="en-US"/>
        </w:rPr>
        <w:t>“</w:t>
      </w:r>
      <w:r w:rsidR="00C30E8B">
        <w:rPr>
          <w:rFonts w:ascii="Times New Roman" w:hAnsi="Times New Roman" w:cs="Times New Roman"/>
          <w:sz w:val="24"/>
          <w:szCs w:val="24"/>
          <w:lang w:val="en-US"/>
        </w:rPr>
        <w:t>the revolving door</w:t>
      </w:r>
      <w:r w:rsidR="001C1564">
        <w:rPr>
          <w:rFonts w:ascii="Times New Roman" w:hAnsi="Times New Roman" w:cs="Times New Roman"/>
          <w:sz w:val="24"/>
          <w:szCs w:val="24"/>
          <w:lang w:val="en-US"/>
        </w:rPr>
        <w:t>”</w:t>
      </w:r>
      <w:r w:rsidR="00C30E8B">
        <w:rPr>
          <w:rFonts w:ascii="Times New Roman" w:hAnsi="Times New Roman" w:cs="Times New Roman"/>
          <w:sz w:val="24"/>
          <w:szCs w:val="24"/>
          <w:lang w:val="en-US"/>
        </w:rPr>
        <w:t xml:space="preserve"> and </w:t>
      </w:r>
      <w:r w:rsidR="001C1564">
        <w:rPr>
          <w:rFonts w:ascii="Times New Roman" w:hAnsi="Times New Roman" w:cs="Times New Roman"/>
          <w:sz w:val="24"/>
          <w:szCs w:val="24"/>
          <w:lang w:val="en-US"/>
        </w:rPr>
        <w:t>“</w:t>
      </w:r>
      <w:r w:rsidR="00C30E8B">
        <w:rPr>
          <w:rFonts w:ascii="Times New Roman" w:hAnsi="Times New Roman" w:cs="Times New Roman"/>
          <w:sz w:val="24"/>
          <w:szCs w:val="24"/>
          <w:lang w:val="en-US"/>
        </w:rPr>
        <w:t>regulatory capture</w:t>
      </w:r>
      <w:r w:rsidR="001C1564">
        <w:rPr>
          <w:rFonts w:ascii="Times New Roman" w:hAnsi="Times New Roman" w:cs="Times New Roman"/>
          <w:sz w:val="24"/>
          <w:szCs w:val="24"/>
          <w:lang w:val="en-US"/>
        </w:rPr>
        <w:t>”</w:t>
      </w:r>
      <w:r w:rsidR="00C30E8B">
        <w:rPr>
          <w:rFonts w:ascii="Times New Roman" w:hAnsi="Times New Roman" w:cs="Times New Roman"/>
          <w:sz w:val="24"/>
          <w:szCs w:val="24"/>
          <w:lang w:val="en-US"/>
        </w:rPr>
        <w:t xml:space="preserve"> to understand how federal agencies made policy that benefitted incumbent firms at the expense of the public.</w:t>
      </w:r>
      <w:r w:rsidR="00052C29" w:rsidRPr="002549CF">
        <w:rPr>
          <w:rStyle w:val="FootnoteReference"/>
          <w:rFonts w:ascii="Times New Roman" w:hAnsi="Times New Roman" w:cs="Times New Roman"/>
          <w:sz w:val="24"/>
          <w:szCs w:val="24"/>
          <w:lang w:val="en-US"/>
        </w:rPr>
        <w:footnoteReference w:id="15"/>
      </w:r>
      <w:r w:rsidR="00105F26" w:rsidRPr="00DE0776">
        <w:rPr>
          <w:rFonts w:ascii="Times New Roman" w:hAnsi="Times New Roman" w:cs="Times New Roman"/>
          <w:sz w:val="24"/>
          <w:szCs w:val="24"/>
          <w:lang w:val="en-US"/>
        </w:rPr>
        <w:t xml:space="preserve"> </w:t>
      </w:r>
      <w:r w:rsidR="008F3B55" w:rsidRPr="00DE0776">
        <w:rPr>
          <w:rFonts w:ascii="Times New Roman" w:hAnsi="Times New Roman" w:cs="Times New Roman"/>
          <w:sz w:val="24"/>
          <w:szCs w:val="24"/>
          <w:lang w:val="en-US"/>
        </w:rPr>
        <w:t xml:space="preserve">Thomas Hazlett’s recent history of the Federal Communications Commission </w:t>
      </w:r>
      <w:r w:rsidR="0032209D" w:rsidRPr="00DE0776">
        <w:rPr>
          <w:rFonts w:ascii="Times New Roman" w:hAnsi="Times New Roman" w:cs="Times New Roman"/>
          <w:sz w:val="24"/>
          <w:szCs w:val="24"/>
          <w:lang w:val="en-US"/>
        </w:rPr>
        <w:t xml:space="preserve">illustrates how </w:t>
      </w:r>
      <w:r w:rsidR="00D46162" w:rsidRPr="00DE0776">
        <w:rPr>
          <w:rFonts w:ascii="Times New Roman" w:hAnsi="Times New Roman" w:cs="Times New Roman"/>
          <w:sz w:val="24"/>
          <w:szCs w:val="24"/>
          <w:lang w:val="en-US"/>
        </w:rPr>
        <w:t>th</w:t>
      </w:r>
      <w:r w:rsidR="008F7F94">
        <w:rPr>
          <w:rFonts w:ascii="Times New Roman" w:hAnsi="Times New Roman" w:cs="Times New Roman"/>
          <w:sz w:val="24"/>
          <w:szCs w:val="24"/>
          <w:lang w:val="en-US"/>
        </w:rPr>
        <w:t xml:space="preserve">is perspective </w:t>
      </w:r>
      <w:r w:rsidR="0032209D" w:rsidRPr="00DE0776">
        <w:rPr>
          <w:rFonts w:ascii="Times New Roman" w:hAnsi="Times New Roman" w:cs="Times New Roman"/>
          <w:sz w:val="24"/>
          <w:szCs w:val="24"/>
          <w:lang w:val="en-US"/>
        </w:rPr>
        <w:t xml:space="preserve">can </w:t>
      </w:r>
      <w:r w:rsidR="00B65879" w:rsidRPr="00DE0776">
        <w:rPr>
          <w:rFonts w:ascii="Times New Roman" w:hAnsi="Times New Roman" w:cs="Times New Roman"/>
          <w:sz w:val="24"/>
          <w:szCs w:val="24"/>
          <w:lang w:val="en-US"/>
        </w:rPr>
        <w:t xml:space="preserve">enhance </w:t>
      </w:r>
      <w:r w:rsidR="00901344" w:rsidRPr="00DE0776">
        <w:rPr>
          <w:rFonts w:ascii="Times New Roman" w:hAnsi="Times New Roman" w:cs="Times New Roman"/>
          <w:sz w:val="24"/>
          <w:szCs w:val="24"/>
          <w:lang w:val="en-US"/>
        </w:rPr>
        <w:t xml:space="preserve">historical </w:t>
      </w:r>
      <w:r w:rsidR="0032209D" w:rsidRPr="00DE0776">
        <w:rPr>
          <w:rFonts w:ascii="Times New Roman" w:hAnsi="Times New Roman" w:cs="Times New Roman"/>
          <w:sz w:val="24"/>
          <w:szCs w:val="24"/>
          <w:lang w:val="en-US"/>
        </w:rPr>
        <w:t>research on regulatory agenc</w:t>
      </w:r>
      <w:r w:rsidR="00643DC3">
        <w:rPr>
          <w:rFonts w:ascii="Times New Roman" w:hAnsi="Times New Roman" w:cs="Times New Roman"/>
          <w:sz w:val="24"/>
          <w:szCs w:val="24"/>
          <w:lang w:val="en-US"/>
        </w:rPr>
        <w:t>ies</w:t>
      </w:r>
      <w:r w:rsidR="0032209D" w:rsidRPr="00DE0776">
        <w:rPr>
          <w:rFonts w:ascii="Times New Roman" w:hAnsi="Times New Roman" w:cs="Times New Roman"/>
          <w:sz w:val="24"/>
          <w:szCs w:val="24"/>
          <w:lang w:val="en-US"/>
        </w:rPr>
        <w:t>.</w:t>
      </w:r>
      <w:r w:rsidR="0032209D" w:rsidRPr="00DE0776">
        <w:rPr>
          <w:rStyle w:val="FootnoteReference"/>
          <w:rFonts w:ascii="Times New Roman" w:hAnsi="Times New Roman" w:cs="Times New Roman"/>
          <w:sz w:val="24"/>
          <w:szCs w:val="24"/>
          <w:lang w:val="en-US"/>
        </w:rPr>
        <w:footnoteReference w:id="16"/>
      </w:r>
      <w:r w:rsidR="00105F26" w:rsidRPr="00DE0776">
        <w:rPr>
          <w:rFonts w:ascii="Times New Roman" w:hAnsi="Times New Roman" w:cs="Times New Roman"/>
          <w:sz w:val="24"/>
          <w:szCs w:val="24"/>
          <w:lang w:val="en-US"/>
        </w:rPr>
        <w:t xml:space="preserve"> </w:t>
      </w:r>
    </w:p>
    <w:p w14:paraId="2D723F82" w14:textId="1E7DEBDF" w:rsidR="003D6DC9" w:rsidRPr="002549CF" w:rsidRDefault="00D1113D" w:rsidP="00C97BFC">
      <w:pPr>
        <w:spacing w:after="0" w:line="480" w:lineRule="auto"/>
        <w:ind w:firstLine="720"/>
        <w:contextualSpacing/>
        <w:rPr>
          <w:rFonts w:ascii="Times New Roman" w:hAnsi="Times New Roman" w:cs="Times New Roman"/>
          <w:sz w:val="24"/>
          <w:szCs w:val="24"/>
          <w:lang w:val="en-US"/>
        </w:rPr>
      </w:pPr>
      <w:r w:rsidRPr="002549CF">
        <w:rPr>
          <w:rFonts w:ascii="Times New Roman" w:hAnsi="Times New Roman" w:cs="Times New Roman"/>
          <w:sz w:val="24"/>
          <w:szCs w:val="24"/>
          <w:lang w:val="en-US"/>
        </w:rPr>
        <w:lastRenderedPageBreak/>
        <w:t xml:space="preserve">One </w:t>
      </w:r>
      <w:r w:rsidR="002540ED">
        <w:rPr>
          <w:rFonts w:ascii="Times New Roman" w:hAnsi="Times New Roman" w:cs="Times New Roman"/>
          <w:sz w:val="24"/>
          <w:szCs w:val="24"/>
          <w:lang w:val="en-US"/>
        </w:rPr>
        <w:t>approach</w:t>
      </w:r>
      <w:r w:rsidR="002540ED" w:rsidRPr="002549CF">
        <w:rPr>
          <w:rFonts w:ascii="Times New Roman" w:hAnsi="Times New Roman" w:cs="Times New Roman"/>
          <w:sz w:val="24"/>
          <w:szCs w:val="24"/>
          <w:lang w:val="en-US"/>
        </w:rPr>
        <w:t xml:space="preserve"> </w:t>
      </w:r>
      <w:r w:rsidR="00B65879" w:rsidRPr="002549CF">
        <w:rPr>
          <w:rFonts w:ascii="Times New Roman" w:hAnsi="Times New Roman" w:cs="Times New Roman"/>
          <w:sz w:val="24"/>
          <w:szCs w:val="24"/>
          <w:lang w:val="en-US"/>
        </w:rPr>
        <w:t>that others have</w:t>
      </w:r>
      <w:r w:rsidRPr="0057477C">
        <w:rPr>
          <w:rFonts w:ascii="Times New Roman" w:hAnsi="Times New Roman" w:cs="Times New Roman"/>
          <w:sz w:val="24"/>
          <w:szCs w:val="24"/>
          <w:lang w:val="en-US"/>
        </w:rPr>
        <w:t xml:space="preserve"> </w:t>
      </w:r>
      <w:r w:rsidR="00901344" w:rsidRPr="0057477C">
        <w:rPr>
          <w:rFonts w:ascii="Times New Roman" w:hAnsi="Times New Roman" w:cs="Times New Roman"/>
          <w:sz w:val="24"/>
          <w:szCs w:val="24"/>
          <w:lang w:val="en-US"/>
        </w:rPr>
        <w:t>use</w:t>
      </w:r>
      <w:r w:rsidR="00D46162" w:rsidRPr="0057477C">
        <w:rPr>
          <w:rFonts w:ascii="Times New Roman" w:hAnsi="Times New Roman" w:cs="Times New Roman"/>
          <w:sz w:val="24"/>
          <w:szCs w:val="24"/>
          <w:lang w:val="en-US"/>
        </w:rPr>
        <w:t>d</w:t>
      </w:r>
      <w:r w:rsidR="00212389" w:rsidRPr="0057477C">
        <w:rPr>
          <w:rFonts w:ascii="Times New Roman" w:hAnsi="Times New Roman" w:cs="Times New Roman"/>
          <w:sz w:val="24"/>
          <w:szCs w:val="24"/>
          <w:lang w:val="en-US"/>
        </w:rPr>
        <w:t xml:space="preserve"> to view </w:t>
      </w:r>
      <w:r w:rsidRPr="0057477C">
        <w:rPr>
          <w:rFonts w:ascii="Times New Roman" w:hAnsi="Times New Roman" w:cs="Times New Roman"/>
          <w:sz w:val="24"/>
          <w:szCs w:val="24"/>
          <w:lang w:val="en-US"/>
        </w:rPr>
        <w:t xml:space="preserve">decision-making </w:t>
      </w:r>
      <w:r w:rsidR="00B65879" w:rsidRPr="0057477C">
        <w:rPr>
          <w:rFonts w:ascii="Times New Roman" w:hAnsi="Times New Roman" w:cs="Times New Roman"/>
          <w:sz w:val="24"/>
          <w:szCs w:val="24"/>
          <w:lang w:val="en-US"/>
        </w:rPr>
        <w:t xml:space="preserve">at regulatory agencies such as the SEC </w:t>
      </w:r>
      <w:r w:rsidRPr="002549CF">
        <w:rPr>
          <w:rFonts w:ascii="Times New Roman" w:hAnsi="Times New Roman" w:cs="Times New Roman"/>
          <w:sz w:val="24"/>
          <w:szCs w:val="24"/>
          <w:lang w:val="en-US"/>
        </w:rPr>
        <w:t xml:space="preserve">is </w:t>
      </w:r>
      <w:r w:rsidR="00052C29" w:rsidRPr="002549CF">
        <w:rPr>
          <w:rFonts w:ascii="Times New Roman" w:hAnsi="Times New Roman" w:cs="Times New Roman"/>
          <w:sz w:val="24"/>
          <w:szCs w:val="24"/>
          <w:lang w:val="en-US"/>
        </w:rPr>
        <w:t xml:space="preserve">the </w:t>
      </w:r>
      <w:r w:rsidR="005E6F90" w:rsidRPr="002549CF">
        <w:rPr>
          <w:rFonts w:ascii="Times New Roman" w:hAnsi="Times New Roman" w:cs="Times New Roman"/>
          <w:i/>
          <w:sz w:val="24"/>
          <w:szCs w:val="24"/>
          <w:lang w:val="en-US"/>
        </w:rPr>
        <w:t>bureaucratic imperialism</w:t>
      </w:r>
      <w:r w:rsidR="00052C29" w:rsidRPr="002549CF">
        <w:rPr>
          <w:rFonts w:ascii="Times New Roman" w:hAnsi="Times New Roman" w:cs="Times New Roman"/>
          <w:i/>
          <w:sz w:val="24"/>
          <w:szCs w:val="24"/>
          <w:lang w:val="en-US"/>
        </w:rPr>
        <w:t xml:space="preserve"> </w:t>
      </w:r>
      <w:r w:rsidRPr="002549CF">
        <w:rPr>
          <w:rFonts w:ascii="Times New Roman" w:hAnsi="Times New Roman" w:cs="Times New Roman"/>
          <w:i/>
          <w:sz w:val="24"/>
          <w:szCs w:val="24"/>
          <w:lang w:val="en-US"/>
        </w:rPr>
        <w:t>theory</w:t>
      </w:r>
      <w:r w:rsidR="00A313F4" w:rsidRPr="002549CF">
        <w:rPr>
          <w:rFonts w:ascii="Times New Roman" w:hAnsi="Times New Roman" w:cs="Times New Roman"/>
          <w:sz w:val="24"/>
          <w:szCs w:val="24"/>
          <w:lang w:val="en-US"/>
        </w:rPr>
        <w:t>, which</w:t>
      </w:r>
      <w:r w:rsidR="00212389" w:rsidRPr="002549CF">
        <w:rPr>
          <w:rFonts w:ascii="Times New Roman" w:hAnsi="Times New Roman" w:cs="Times New Roman"/>
          <w:sz w:val="24"/>
          <w:szCs w:val="24"/>
          <w:lang w:val="en-US"/>
        </w:rPr>
        <w:t xml:space="preserve"> </w:t>
      </w:r>
      <w:r w:rsidR="00052C29" w:rsidRPr="002549CF">
        <w:rPr>
          <w:rFonts w:ascii="Times New Roman" w:hAnsi="Times New Roman" w:cs="Times New Roman"/>
          <w:sz w:val="24"/>
          <w:szCs w:val="24"/>
          <w:lang w:val="en-US"/>
        </w:rPr>
        <w:t>conceptualizes</w:t>
      </w:r>
      <w:r w:rsidR="005E6F90" w:rsidRPr="002549CF">
        <w:rPr>
          <w:rFonts w:ascii="Times New Roman" w:hAnsi="Times New Roman" w:cs="Times New Roman"/>
          <w:sz w:val="24"/>
          <w:szCs w:val="24"/>
          <w:lang w:val="en-US"/>
        </w:rPr>
        <w:t xml:space="preserve"> </w:t>
      </w:r>
      <w:r w:rsidRPr="002549CF">
        <w:rPr>
          <w:rFonts w:ascii="Times New Roman" w:hAnsi="Times New Roman" w:cs="Times New Roman"/>
          <w:sz w:val="24"/>
          <w:szCs w:val="24"/>
          <w:lang w:val="en-US"/>
        </w:rPr>
        <w:t xml:space="preserve">regulatory </w:t>
      </w:r>
      <w:r w:rsidR="00212389" w:rsidRPr="002549CF">
        <w:rPr>
          <w:rFonts w:ascii="Times New Roman" w:hAnsi="Times New Roman" w:cs="Times New Roman"/>
          <w:sz w:val="24"/>
          <w:szCs w:val="24"/>
          <w:lang w:val="en-US"/>
        </w:rPr>
        <w:t xml:space="preserve">agency employees </w:t>
      </w:r>
      <w:r w:rsidR="005E6F90" w:rsidRPr="002549CF">
        <w:rPr>
          <w:rFonts w:ascii="Times New Roman" w:hAnsi="Times New Roman" w:cs="Times New Roman"/>
          <w:sz w:val="24"/>
          <w:szCs w:val="24"/>
          <w:lang w:val="en-US"/>
        </w:rPr>
        <w:t>as interest</w:t>
      </w:r>
      <w:r w:rsidR="003C72FF">
        <w:rPr>
          <w:rFonts w:ascii="Times New Roman" w:hAnsi="Times New Roman" w:cs="Times New Roman"/>
          <w:sz w:val="24"/>
          <w:szCs w:val="24"/>
          <w:lang w:val="en-US"/>
        </w:rPr>
        <w:t>ed</w:t>
      </w:r>
      <w:r w:rsidR="005E6F90" w:rsidRPr="002549CF">
        <w:rPr>
          <w:rFonts w:ascii="Times New Roman" w:hAnsi="Times New Roman" w:cs="Times New Roman"/>
          <w:sz w:val="24"/>
          <w:szCs w:val="24"/>
          <w:lang w:val="en-US"/>
        </w:rPr>
        <w:t xml:space="preserve"> in </w:t>
      </w:r>
      <w:r w:rsidRPr="002549CF">
        <w:rPr>
          <w:rFonts w:ascii="Times New Roman" w:hAnsi="Times New Roman" w:cs="Times New Roman"/>
          <w:sz w:val="24"/>
          <w:szCs w:val="24"/>
          <w:lang w:val="en-US"/>
        </w:rPr>
        <w:t>expan</w:t>
      </w:r>
      <w:r w:rsidR="00184AEE" w:rsidRPr="002549CF">
        <w:rPr>
          <w:rFonts w:ascii="Times New Roman" w:hAnsi="Times New Roman" w:cs="Times New Roman"/>
          <w:sz w:val="24"/>
          <w:szCs w:val="24"/>
          <w:lang w:val="en-US"/>
        </w:rPr>
        <w:t>ding</w:t>
      </w:r>
      <w:r w:rsidRPr="002549CF">
        <w:rPr>
          <w:rFonts w:ascii="Times New Roman" w:hAnsi="Times New Roman" w:cs="Times New Roman"/>
          <w:sz w:val="24"/>
          <w:szCs w:val="24"/>
          <w:lang w:val="en-US"/>
        </w:rPr>
        <w:t xml:space="preserve"> the power of </w:t>
      </w:r>
      <w:r w:rsidR="00184AEE" w:rsidRPr="002549CF">
        <w:rPr>
          <w:rFonts w:ascii="Times New Roman" w:hAnsi="Times New Roman" w:cs="Times New Roman"/>
          <w:sz w:val="24"/>
          <w:szCs w:val="24"/>
          <w:lang w:val="en-US"/>
        </w:rPr>
        <w:t xml:space="preserve">“their” </w:t>
      </w:r>
      <w:r w:rsidRPr="002549CF">
        <w:rPr>
          <w:rFonts w:ascii="Times New Roman" w:hAnsi="Times New Roman" w:cs="Times New Roman"/>
          <w:sz w:val="24"/>
          <w:szCs w:val="24"/>
          <w:lang w:val="en-US"/>
        </w:rPr>
        <w:t>agency</w:t>
      </w:r>
      <w:r w:rsidR="005E6F90" w:rsidRPr="002549CF">
        <w:rPr>
          <w:rFonts w:ascii="Times New Roman" w:hAnsi="Times New Roman" w:cs="Times New Roman"/>
          <w:sz w:val="24"/>
          <w:szCs w:val="24"/>
          <w:lang w:val="en-US"/>
        </w:rPr>
        <w:t xml:space="preserve">. </w:t>
      </w:r>
      <w:r w:rsidR="0032209D" w:rsidRPr="002549CF">
        <w:rPr>
          <w:rFonts w:ascii="Times New Roman" w:hAnsi="Times New Roman" w:cs="Times New Roman"/>
          <w:sz w:val="24"/>
          <w:szCs w:val="24"/>
          <w:lang w:val="en-US"/>
        </w:rPr>
        <w:t>According to th</w:t>
      </w:r>
      <w:r w:rsidR="000228AE" w:rsidRPr="002549CF">
        <w:rPr>
          <w:rFonts w:ascii="Times New Roman" w:hAnsi="Times New Roman" w:cs="Times New Roman"/>
          <w:sz w:val="24"/>
          <w:szCs w:val="24"/>
          <w:lang w:val="en-US"/>
        </w:rPr>
        <w:t>is</w:t>
      </w:r>
      <w:r w:rsidR="0032209D" w:rsidRPr="002549CF">
        <w:rPr>
          <w:rFonts w:ascii="Times New Roman" w:hAnsi="Times New Roman" w:cs="Times New Roman"/>
          <w:sz w:val="24"/>
          <w:szCs w:val="24"/>
          <w:lang w:val="en-US"/>
        </w:rPr>
        <w:t xml:space="preserve"> theory,</w:t>
      </w:r>
      <w:r w:rsidR="00105F26" w:rsidRPr="002549CF">
        <w:rPr>
          <w:rFonts w:ascii="Times New Roman" w:hAnsi="Times New Roman" w:cs="Times New Roman"/>
          <w:sz w:val="24"/>
          <w:szCs w:val="24"/>
          <w:lang w:val="en-US"/>
        </w:rPr>
        <w:t xml:space="preserve"> </w:t>
      </w:r>
      <w:r w:rsidRPr="002549CF">
        <w:rPr>
          <w:rFonts w:ascii="Times New Roman" w:hAnsi="Times New Roman" w:cs="Times New Roman"/>
          <w:sz w:val="24"/>
          <w:szCs w:val="24"/>
          <w:lang w:val="en-US"/>
        </w:rPr>
        <w:t>officials</w:t>
      </w:r>
      <w:r w:rsidR="0032209D" w:rsidRPr="002549CF">
        <w:rPr>
          <w:rFonts w:ascii="Times New Roman" w:hAnsi="Times New Roman" w:cs="Times New Roman"/>
          <w:sz w:val="24"/>
          <w:szCs w:val="24"/>
          <w:lang w:val="en-US"/>
        </w:rPr>
        <w:t xml:space="preserve"> engage</w:t>
      </w:r>
      <w:r w:rsidR="005E6F90" w:rsidRPr="002549CF">
        <w:rPr>
          <w:rFonts w:ascii="Times New Roman" w:hAnsi="Times New Roman" w:cs="Times New Roman"/>
          <w:sz w:val="24"/>
          <w:szCs w:val="24"/>
          <w:lang w:val="en-US"/>
        </w:rPr>
        <w:t xml:space="preserve"> in bureaucratic turf wars with rival regulatory agencies and work tirelessly to expand </w:t>
      </w:r>
      <w:r w:rsidR="0032209D" w:rsidRPr="002549CF">
        <w:rPr>
          <w:rFonts w:ascii="Times New Roman" w:hAnsi="Times New Roman" w:cs="Times New Roman"/>
          <w:sz w:val="24"/>
          <w:szCs w:val="24"/>
          <w:lang w:val="en-US"/>
        </w:rPr>
        <w:t>their</w:t>
      </w:r>
      <w:r w:rsidR="005E6F90" w:rsidRPr="002549CF">
        <w:rPr>
          <w:rFonts w:ascii="Times New Roman" w:hAnsi="Times New Roman" w:cs="Times New Roman"/>
          <w:sz w:val="24"/>
          <w:szCs w:val="24"/>
          <w:lang w:val="en-US"/>
        </w:rPr>
        <w:t xml:space="preserve"> budget and </w:t>
      </w:r>
      <w:r w:rsidRPr="002549CF">
        <w:rPr>
          <w:rFonts w:ascii="Times New Roman" w:hAnsi="Times New Roman" w:cs="Times New Roman"/>
          <w:sz w:val="24"/>
          <w:szCs w:val="24"/>
          <w:lang w:val="en-US"/>
        </w:rPr>
        <w:t>power</w:t>
      </w:r>
      <w:r w:rsidR="005E6F90" w:rsidRPr="002549CF">
        <w:rPr>
          <w:rFonts w:ascii="Times New Roman" w:hAnsi="Times New Roman" w:cs="Times New Roman"/>
          <w:sz w:val="24"/>
          <w:szCs w:val="24"/>
          <w:lang w:val="en-US"/>
        </w:rPr>
        <w:t xml:space="preserve">. </w:t>
      </w:r>
      <w:r w:rsidRPr="002549CF">
        <w:rPr>
          <w:rFonts w:ascii="Times New Roman" w:hAnsi="Times New Roman" w:cs="Times New Roman"/>
          <w:sz w:val="24"/>
          <w:szCs w:val="24"/>
          <w:lang w:val="en-US"/>
        </w:rPr>
        <w:t xml:space="preserve">SEC officials obtain “career support” by working with interest groups that benefit from increased regulation, including </w:t>
      </w:r>
      <w:r w:rsidR="00B65879" w:rsidRPr="002549CF">
        <w:rPr>
          <w:rFonts w:ascii="Times New Roman" w:hAnsi="Times New Roman" w:cs="Times New Roman"/>
          <w:sz w:val="24"/>
          <w:szCs w:val="24"/>
          <w:lang w:val="en-US"/>
        </w:rPr>
        <w:t>lawyer</w:t>
      </w:r>
      <w:r w:rsidR="002E107E" w:rsidRPr="002549CF">
        <w:rPr>
          <w:rFonts w:ascii="Times New Roman" w:hAnsi="Times New Roman" w:cs="Times New Roman"/>
          <w:sz w:val="24"/>
          <w:szCs w:val="24"/>
          <w:lang w:val="en-US"/>
        </w:rPr>
        <w:t>s</w:t>
      </w:r>
      <w:r w:rsidRPr="002549CF">
        <w:rPr>
          <w:rFonts w:ascii="Times New Roman" w:hAnsi="Times New Roman" w:cs="Times New Roman"/>
          <w:sz w:val="24"/>
          <w:szCs w:val="24"/>
          <w:lang w:val="en-US"/>
        </w:rPr>
        <w:t xml:space="preserve"> and the securities firms </w:t>
      </w:r>
      <w:r w:rsidR="002E107E" w:rsidRPr="002549CF">
        <w:rPr>
          <w:rFonts w:ascii="Times New Roman" w:hAnsi="Times New Roman" w:cs="Times New Roman"/>
          <w:sz w:val="24"/>
          <w:szCs w:val="24"/>
          <w:lang w:val="en-US"/>
        </w:rPr>
        <w:t>with the greatest capacity to absorb compliance costs. In the securities industry, as in other industries,</w:t>
      </w:r>
      <w:r w:rsidRPr="002549CF">
        <w:rPr>
          <w:rFonts w:ascii="Times New Roman" w:hAnsi="Times New Roman" w:cs="Times New Roman"/>
          <w:sz w:val="24"/>
          <w:szCs w:val="24"/>
          <w:lang w:val="en-US"/>
        </w:rPr>
        <w:t xml:space="preserve"> </w:t>
      </w:r>
      <w:r w:rsidR="00A36BB0" w:rsidRPr="002549CF">
        <w:rPr>
          <w:rFonts w:ascii="Times New Roman" w:hAnsi="Times New Roman" w:cs="Times New Roman"/>
          <w:sz w:val="24"/>
          <w:szCs w:val="24"/>
          <w:lang w:val="en-US"/>
        </w:rPr>
        <w:t xml:space="preserve">incumbent firms can support the introduction of </w:t>
      </w:r>
      <w:r w:rsidR="002E107E" w:rsidRPr="002549CF">
        <w:rPr>
          <w:rFonts w:ascii="Times New Roman" w:hAnsi="Times New Roman" w:cs="Times New Roman"/>
          <w:sz w:val="24"/>
          <w:szCs w:val="24"/>
          <w:lang w:val="en-US"/>
        </w:rPr>
        <w:t>regulations that raise rival</w:t>
      </w:r>
      <w:r w:rsidR="00707652">
        <w:rPr>
          <w:rFonts w:ascii="Times New Roman" w:hAnsi="Times New Roman" w:cs="Times New Roman"/>
          <w:sz w:val="24"/>
          <w:szCs w:val="24"/>
          <w:lang w:val="en-US"/>
        </w:rPr>
        <w:t>s’</w:t>
      </w:r>
      <w:r w:rsidR="002E107E" w:rsidRPr="002549CF">
        <w:rPr>
          <w:rFonts w:ascii="Times New Roman" w:hAnsi="Times New Roman" w:cs="Times New Roman"/>
          <w:sz w:val="24"/>
          <w:szCs w:val="24"/>
          <w:lang w:val="en-US"/>
        </w:rPr>
        <w:t xml:space="preserve"> costs</w:t>
      </w:r>
      <w:r w:rsidR="00A36BB0" w:rsidRPr="002549CF">
        <w:rPr>
          <w:rFonts w:ascii="Times New Roman" w:hAnsi="Times New Roman" w:cs="Times New Roman"/>
          <w:sz w:val="24"/>
          <w:szCs w:val="24"/>
          <w:lang w:val="en-US"/>
        </w:rPr>
        <w:t>.</w:t>
      </w:r>
      <w:r w:rsidR="00A36BB0" w:rsidRPr="002549CF">
        <w:rPr>
          <w:rStyle w:val="FootnoteReference"/>
          <w:rFonts w:ascii="Times New Roman" w:hAnsi="Times New Roman" w:cs="Times New Roman"/>
          <w:sz w:val="24"/>
          <w:szCs w:val="24"/>
          <w:lang w:val="en-US"/>
        </w:rPr>
        <w:footnoteReference w:id="17"/>
      </w:r>
      <w:r w:rsidR="00A36BB0" w:rsidRPr="002549CF">
        <w:rPr>
          <w:rFonts w:ascii="Times New Roman" w:hAnsi="Times New Roman" w:cs="Times New Roman"/>
          <w:sz w:val="24"/>
          <w:szCs w:val="24"/>
          <w:lang w:val="en-US"/>
        </w:rPr>
        <w:t xml:space="preserve"> </w:t>
      </w:r>
      <w:r w:rsidR="00B54AD0" w:rsidRPr="002549CF">
        <w:rPr>
          <w:rFonts w:ascii="Times New Roman" w:hAnsi="Times New Roman" w:cs="Times New Roman"/>
          <w:sz w:val="24"/>
          <w:szCs w:val="24"/>
          <w:lang w:val="en-US"/>
        </w:rPr>
        <w:t>B</w:t>
      </w:r>
      <w:r w:rsidRPr="002549CF">
        <w:rPr>
          <w:rFonts w:ascii="Times New Roman" w:hAnsi="Times New Roman" w:cs="Times New Roman"/>
          <w:sz w:val="24"/>
          <w:szCs w:val="24"/>
          <w:lang w:val="en-US"/>
        </w:rPr>
        <w:t>ureaucratic imperialism</w:t>
      </w:r>
      <w:r w:rsidR="0013425F" w:rsidRPr="002549CF">
        <w:rPr>
          <w:rFonts w:ascii="Times New Roman" w:hAnsi="Times New Roman" w:cs="Times New Roman"/>
          <w:sz w:val="24"/>
          <w:szCs w:val="24"/>
          <w:lang w:val="en-US"/>
        </w:rPr>
        <w:t xml:space="preserve"> theory</w:t>
      </w:r>
      <w:r w:rsidRPr="0057477C">
        <w:rPr>
          <w:rFonts w:ascii="Times New Roman" w:hAnsi="Times New Roman" w:cs="Times New Roman"/>
          <w:sz w:val="24"/>
          <w:szCs w:val="24"/>
          <w:lang w:val="en-US"/>
        </w:rPr>
        <w:t xml:space="preserve"> </w:t>
      </w:r>
      <w:r w:rsidR="00A36BB0" w:rsidRPr="0057477C">
        <w:rPr>
          <w:rFonts w:ascii="Times New Roman" w:hAnsi="Times New Roman" w:cs="Times New Roman"/>
          <w:sz w:val="24"/>
          <w:szCs w:val="24"/>
          <w:lang w:val="en-US"/>
        </w:rPr>
        <w:t xml:space="preserve">also </w:t>
      </w:r>
      <w:r w:rsidR="0013425F" w:rsidRPr="0057477C">
        <w:rPr>
          <w:rFonts w:ascii="Times New Roman" w:hAnsi="Times New Roman" w:cs="Times New Roman"/>
          <w:sz w:val="24"/>
          <w:szCs w:val="24"/>
          <w:lang w:val="en-US"/>
        </w:rPr>
        <w:t>helps</w:t>
      </w:r>
      <w:r w:rsidR="00BA039D" w:rsidRPr="0057477C">
        <w:rPr>
          <w:rFonts w:ascii="Times New Roman" w:hAnsi="Times New Roman" w:cs="Times New Roman"/>
          <w:sz w:val="24"/>
          <w:szCs w:val="24"/>
          <w:lang w:val="en-US"/>
        </w:rPr>
        <w:t xml:space="preserve"> one</w:t>
      </w:r>
      <w:r w:rsidR="0013425F" w:rsidRPr="0057477C">
        <w:rPr>
          <w:rFonts w:ascii="Times New Roman" w:hAnsi="Times New Roman" w:cs="Times New Roman"/>
          <w:sz w:val="24"/>
          <w:szCs w:val="24"/>
          <w:lang w:val="en-US"/>
        </w:rPr>
        <w:t xml:space="preserve"> to explain</w:t>
      </w:r>
      <w:r w:rsidRPr="002549CF">
        <w:rPr>
          <w:rFonts w:ascii="Times New Roman" w:hAnsi="Times New Roman" w:cs="Times New Roman"/>
          <w:sz w:val="24"/>
          <w:szCs w:val="24"/>
          <w:lang w:val="en-US"/>
        </w:rPr>
        <w:t xml:space="preserve"> the SEC’s </w:t>
      </w:r>
      <w:r w:rsidR="002E107E" w:rsidRPr="002549CF">
        <w:rPr>
          <w:rFonts w:ascii="Times New Roman" w:hAnsi="Times New Roman" w:cs="Times New Roman"/>
          <w:sz w:val="24"/>
          <w:szCs w:val="24"/>
          <w:lang w:val="en-US"/>
        </w:rPr>
        <w:t xml:space="preserve">well-documented </w:t>
      </w:r>
      <w:r w:rsidRPr="002549CF">
        <w:rPr>
          <w:rFonts w:ascii="Times New Roman" w:hAnsi="Times New Roman" w:cs="Times New Roman"/>
          <w:sz w:val="24"/>
          <w:szCs w:val="24"/>
          <w:lang w:val="en-US"/>
        </w:rPr>
        <w:t xml:space="preserve">tendency to make policy through no-action letters rather than through publication of clear rules. Ambiguous regulations increase </w:t>
      </w:r>
      <w:r w:rsidR="00B60FFA">
        <w:rPr>
          <w:rFonts w:ascii="Times New Roman" w:hAnsi="Times New Roman" w:cs="Times New Roman"/>
          <w:sz w:val="24"/>
          <w:szCs w:val="24"/>
          <w:lang w:val="en-US"/>
        </w:rPr>
        <w:t>SEC staff member</w:t>
      </w:r>
      <w:r w:rsidRPr="002549CF">
        <w:rPr>
          <w:rFonts w:ascii="Times New Roman" w:hAnsi="Times New Roman" w:cs="Times New Roman"/>
          <w:sz w:val="24"/>
          <w:szCs w:val="24"/>
          <w:lang w:val="en-US"/>
        </w:rPr>
        <w:t xml:space="preserve"> </w:t>
      </w:r>
      <w:proofErr w:type="spellStart"/>
      <w:r w:rsidRPr="002549CF">
        <w:rPr>
          <w:rFonts w:ascii="Times New Roman" w:hAnsi="Times New Roman" w:cs="Times New Roman"/>
          <w:sz w:val="24"/>
          <w:szCs w:val="24"/>
          <w:lang w:val="en-US"/>
        </w:rPr>
        <w:t>discretion</w:t>
      </w:r>
      <w:r w:rsidR="00B60FFA">
        <w:rPr>
          <w:rFonts w:ascii="Times New Roman" w:hAnsi="Times New Roman" w:cs="Times New Roman"/>
          <w:sz w:val="24"/>
          <w:szCs w:val="24"/>
          <w:lang w:val="en-US"/>
        </w:rPr>
        <w:t>and</w:t>
      </w:r>
      <w:proofErr w:type="spellEnd"/>
      <w:r w:rsidR="00C548AC">
        <w:rPr>
          <w:rFonts w:ascii="Times New Roman" w:hAnsi="Times New Roman" w:cs="Times New Roman"/>
          <w:sz w:val="24"/>
          <w:szCs w:val="24"/>
          <w:lang w:val="en-US"/>
        </w:rPr>
        <w:t xml:space="preserve"> </w:t>
      </w:r>
      <w:r w:rsidRPr="002549CF">
        <w:rPr>
          <w:rFonts w:ascii="Times New Roman" w:hAnsi="Times New Roman" w:cs="Times New Roman"/>
          <w:sz w:val="24"/>
          <w:szCs w:val="24"/>
          <w:lang w:val="en-US"/>
        </w:rPr>
        <w:t>power.</w:t>
      </w:r>
      <w:r w:rsidRPr="002549CF">
        <w:rPr>
          <w:rStyle w:val="FootnoteReference"/>
          <w:rFonts w:ascii="Times New Roman" w:hAnsi="Times New Roman" w:cs="Times New Roman"/>
          <w:sz w:val="24"/>
          <w:szCs w:val="24"/>
          <w:lang w:val="en-US"/>
        </w:rPr>
        <w:footnoteReference w:id="18"/>
      </w:r>
      <w:r w:rsidRPr="002549CF">
        <w:rPr>
          <w:rFonts w:ascii="Times New Roman" w:hAnsi="Times New Roman" w:cs="Times New Roman"/>
          <w:sz w:val="24"/>
          <w:szCs w:val="24"/>
          <w:lang w:val="en-US"/>
        </w:rPr>
        <w:t xml:space="preserve"> </w:t>
      </w:r>
      <w:r w:rsidR="000841C1" w:rsidRPr="002549CF">
        <w:rPr>
          <w:rFonts w:ascii="Times New Roman" w:hAnsi="Times New Roman" w:cs="Times New Roman"/>
          <w:sz w:val="24"/>
          <w:szCs w:val="24"/>
          <w:lang w:val="en-US"/>
        </w:rPr>
        <w:t xml:space="preserve">The </w:t>
      </w:r>
      <w:r w:rsidRPr="002549CF">
        <w:rPr>
          <w:rFonts w:ascii="Times New Roman" w:hAnsi="Times New Roman" w:cs="Times New Roman"/>
          <w:sz w:val="24"/>
          <w:szCs w:val="24"/>
          <w:lang w:val="en-US"/>
        </w:rPr>
        <w:t>theory</w:t>
      </w:r>
      <w:r w:rsidR="005E6F90" w:rsidRPr="002549CF">
        <w:rPr>
          <w:rFonts w:ascii="Times New Roman" w:hAnsi="Times New Roman" w:cs="Times New Roman"/>
          <w:sz w:val="24"/>
          <w:szCs w:val="24"/>
          <w:lang w:val="en-US"/>
        </w:rPr>
        <w:t xml:space="preserve"> </w:t>
      </w:r>
      <w:r w:rsidR="000841C1" w:rsidRPr="002549CF">
        <w:rPr>
          <w:rFonts w:ascii="Times New Roman" w:hAnsi="Times New Roman" w:cs="Times New Roman"/>
          <w:sz w:val="24"/>
          <w:szCs w:val="24"/>
          <w:lang w:val="en-US"/>
        </w:rPr>
        <w:t xml:space="preserve">also </w:t>
      </w:r>
      <w:r w:rsidR="005E6F90" w:rsidRPr="0057477C">
        <w:rPr>
          <w:rFonts w:ascii="Times New Roman" w:hAnsi="Times New Roman" w:cs="Times New Roman"/>
          <w:sz w:val="24"/>
          <w:szCs w:val="24"/>
          <w:lang w:val="en-US"/>
        </w:rPr>
        <w:t xml:space="preserve">explains why the number and complexity of SEC regulations increased </w:t>
      </w:r>
      <w:r w:rsidR="00B60FFA">
        <w:rPr>
          <w:rFonts w:ascii="Times New Roman" w:hAnsi="Times New Roman" w:cs="Times New Roman"/>
          <w:sz w:val="24"/>
          <w:szCs w:val="24"/>
          <w:lang w:val="en-US"/>
        </w:rPr>
        <w:t xml:space="preserve">steadily </w:t>
      </w:r>
      <w:r w:rsidR="005E6F90" w:rsidRPr="0057477C">
        <w:rPr>
          <w:rFonts w:ascii="Times New Roman" w:hAnsi="Times New Roman" w:cs="Times New Roman"/>
          <w:sz w:val="24"/>
          <w:szCs w:val="24"/>
          <w:lang w:val="en-US"/>
        </w:rPr>
        <w:t>over time.</w:t>
      </w:r>
      <w:r w:rsidR="005E6F90" w:rsidRPr="002549CF">
        <w:rPr>
          <w:rStyle w:val="FootnoteReference"/>
          <w:rFonts w:ascii="Times New Roman" w:hAnsi="Times New Roman" w:cs="Times New Roman"/>
          <w:sz w:val="24"/>
          <w:szCs w:val="24"/>
          <w:lang w:val="en-US"/>
        </w:rPr>
        <w:footnoteReference w:id="19"/>
      </w:r>
    </w:p>
    <w:p w14:paraId="53034DC2" w14:textId="45644E44" w:rsidR="005E6F90" w:rsidRPr="002549CF" w:rsidRDefault="002632CF" w:rsidP="00C97BFC">
      <w:pPr>
        <w:spacing w:after="0" w:line="480" w:lineRule="auto"/>
        <w:ind w:firstLine="720"/>
        <w:contextualSpacing/>
        <w:rPr>
          <w:rFonts w:ascii="Times New Roman" w:hAnsi="Times New Roman" w:cs="Times New Roman"/>
          <w:sz w:val="24"/>
          <w:szCs w:val="24"/>
          <w:lang w:val="en-US"/>
        </w:rPr>
      </w:pPr>
      <w:r>
        <w:rPr>
          <w:rFonts w:ascii="Times New Roman" w:hAnsi="Times New Roman" w:cs="Times New Roman"/>
          <w:sz w:val="24"/>
          <w:szCs w:val="24"/>
          <w:lang w:val="en-US"/>
        </w:rPr>
        <w:lastRenderedPageBreak/>
        <w:t>B</w:t>
      </w:r>
      <w:r w:rsidR="00A858FC" w:rsidRPr="002549CF">
        <w:rPr>
          <w:rFonts w:ascii="Times New Roman" w:hAnsi="Times New Roman" w:cs="Times New Roman"/>
          <w:sz w:val="24"/>
          <w:szCs w:val="24"/>
          <w:lang w:val="en-US"/>
        </w:rPr>
        <w:t xml:space="preserve">ureaucratic imperialism </w:t>
      </w:r>
      <w:r w:rsidR="003C72FF">
        <w:rPr>
          <w:rFonts w:ascii="Times New Roman" w:hAnsi="Times New Roman" w:cs="Times New Roman"/>
          <w:sz w:val="24"/>
          <w:szCs w:val="24"/>
          <w:lang w:val="en-US"/>
        </w:rPr>
        <w:t xml:space="preserve">theory </w:t>
      </w:r>
      <w:r>
        <w:rPr>
          <w:rFonts w:ascii="Times New Roman" w:hAnsi="Times New Roman" w:cs="Times New Roman"/>
          <w:sz w:val="24"/>
          <w:szCs w:val="24"/>
          <w:lang w:val="en-US"/>
        </w:rPr>
        <w:t>in</w:t>
      </w:r>
      <w:r w:rsidR="00BA039D" w:rsidRPr="002549CF">
        <w:rPr>
          <w:rFonts w:ascii="Times New Roman" w:hAnsi="Times New Roman" w:cs="Times New Roman"/>
          <w:sz w:val="24"/>
          <w:szCs w:val="24"/>
          <w:lang w:val="en-US"/>
        </w:rPr>
        <w:t>adequately account</w:t>
      </w:r>
      <w:r>
        <w:rPr>
          <w:rFonts w:ascii="Times New Roman" w:hAnsi="Times New Roman" w:cs="Times New Roman"/>
          <w:sz w:val="24"/>
          <w:szCs w:val="24"/>
          <w:lang w:val="en-US"/>
        </w:rPr>
        <w:t>s</w:t>
      </w:r>
      <w:r w:rsidR="00BA039D" w:rsidRPr="002549CF">
        <w:rPr>
          <w:rFonts w:ascii="Times New Roman" w:hAnsi="Times New Roman" w:cs="Times New Roman"/>
          <w:sz w:val="24"/>
          <w:szCs w:val="24"/>
          <w:lang w:val="en-US"/>
        </w:rPr>
        <w:t xml:space="preserve"> for</w:t>
      </w:r>
      <w:r w:rsidR="00A858FC" w:rsidRPr="002549CF">
        <w:rPr>
          <w:rFonts w:ascii="Times New Roman" w:hAnsi="Times New Roman" w:cs="Times New Roman"/>
          <w:sz w:val="24"/>
          <w:szCs w:val="24"/>
          <w:lang w:val="en-US"/>
        </w:rPr>
        <w:t xml:space="preserve"> </w:t>
      </w:r>
      <w:r w:rsidR="005E6F90" w:rsidRPr="002549CF">
        <w:rPr>
          <w:rFonts w:ascii="Times New Roman" w:hAnsi="Times New Roman" w:cs="Times New Roman"/>
          <w:sz w:val="24"/>
          <w:szCs w:val="24"/>
          <w:lang w:val="en-US"/>
        </w:rPr>
        <w:t xml:space="preserve">instances where the SEC </w:t>
      </w:r>
      <w:r w:rsidR="00D1113D" w:rsidRPr="002549CF">
        <w:rPr>
          <w:rFonts w:ascii="Times New Roman" w:hAnsi="Times New Roman" w:cs="Times New Roman"/>
          <w:sz w:val="24"/>
          <w:szCs w:val="24"/>
          <w:lang w:val="en-US"/>
        </w:rPr>
        <w:t xml:space="preserve">deliberately </w:t>
      </w:r>
      <w:r w:rsidRPr="002549CF">
        <w:rPr>
          <w:rFonts w:ascii="Times New Roman" w:hAnsi="Times New Roman" w:cs="Times New Roman"/>
          <w:sz w:val="24"/>
          <w:szCs w:val="24"/>
          <w:lang w:val="en-US"/>
        </w:rPr>
        <w:t>withdr</w:t>
      </w:r>
      <w:r>
        <w:rPr>
          <w:rFonts w:ascii="Times New Roman" w:hAnsi="Times New Roman" w:cs="Times New Roman"/>
          <w:sz w:val="24"/>
          <w:szCs w:val="24"/>
          <w:lang w:val="en-US"/>
        </w:rPr>
        <w:t>ew</w:t>
      </w:r>
      <w:r w:rsidRPr="002549CF">
        <w:rPr>
          <w:rFonts w:ascii="Times New Roman" w:hAnsi="Times New Roman" w:cs="Times New Roman"/>
          <w:sz w:val="24"/>
          <w:szCs w:val="24"/>
          <w:lang w:val="en-US"/>
        </w:rPr>
        <w:t xml:space="preserve"> </w:t>
      </w:r>
      <w:r w:rsidR="005E6F90" w:rsidRPr="002549CF">
        <w:rPr>
          <w:rFonts w:ascii="Times New Roman" w:hAnsi="Times New Roman" w:cs="Times New Roman"/>
          <w:sz w:val="24"/>
          <w:szCs w:val="24"/>
          <w:lang w:val="en-US"/>
        </w:rPr>
        <w:t>from regulatory activities, as when it permitted the growth of a large unregulated private securities market after the GFC</w:t>
      </w:r>
      <w:r w:rsidR="00A858FC" w:rsidRPr="002549CF">
        <w:rPr>
          <w:rFonts w:ascii="Times New Roman" w:hAnsi="Times New Roman" w:cs="Times New Roman"/>
          <w:sz w:val="24"/>
          <w:szCs w:val="24"/>
          <w:lang w:val="en-US"/>
        </w:rPr>
        <w:t>.</w:t>
      </w:r>
      <w:r w:rsidR="005E6F90" w:rsidRPr="002549CF">
        <w:rPr>
          <w:rFonts w:ascii="Times New Roman" w:hAnsi="Times New Roman" w:cs="Times New Roman"/>
          <w:sz w:val="24"/>
          <w:szCs w:val="24"/>
          <w:lang w:val="en-US"/>
        </w:rPr>
        <w:t xml:space="preserve"> </w:t>
      </w:r>
      <w:r w:rsidR="00052C29" w:rsidRPr="002549CF">
        <w:rPr>
          <w:rFonts w:ascii="Times New Roman" w:hAnsi="Times New Roman" w:cs="Times New Roman"/>
          <w:sz w:val="24"/>
          <w:szCs w:val="24"/>
          <w:lang w:val="en-US"/>
        </w:rPr>
        <w:t xml:space="preserve">To remedy </w:t>
      </w:r>
      <w:r w:rsidR="00B54AD0" w:rsidRPr="002549CF">
        <w:rPr>
          <w:rFonts w:ascii="Times New Roman" w:hAnsi="Times New Roman" w:cs="Times New Roman"/>
          <w:sz w:val="24"/>
          <w:szCs w:val="24"/>
          <w:lang w:val="en-US"/>
        </w:rPr>
        <w:t xml:space="preserve">that </w:t>
      </w:r>
      <w:r w:rsidR="00052C29" w:rsidRPr="002549CF">
        <w:rPr>
          <w:rFonts w:ascii="Times New Roman" w:hAnsi="Times New Roman" w:cs="Times New Roman"/>
          <w:sz w:val="24"/>
          <w:szCs w:val="24"/>
          <w:lang w:val="en-US"/>
        </w:rPr>
        <w:t xml:space="preserve">oversight, </w:t>
      </w:r>
      <w:r w:rsidR="00D1113D" w:rsidRPr="002549CF">
        <w:rPr>
          <w:rFonts w:ascii="Times New Roman" w:hAnsi="Times New Roman" w:cs="Times New Roman"/>
          <w:sz w:val="24"/>
          <w:szCs w:val="24"/>
          <w:lang w:val="en-US"/>
        </w:rPr>
        <w:t xml:space="preserve">legal </w:t>
      </w:r>
      <w:r w:rsidR="00B54AD0" w:rsidRPr="002549CF">
        <w:rPr>
          <w:rFonts w:ascii="Times New Roman" w:hAnsi="Times New Roman" w:cs="Times New Roman"/>
          <w:sz w:val="24"/>
          <w:szCs w:val="24"/>
          <w:lang w:val="en-US"/>
        </w:rPr>
        <w:t xml:space="preserve">scholar </w:t>
      </w:r>
      <w:r w:rsidR="00052C29" w:rsidRPr="002549CF">
        <w:rPr>
          <w:rFonts w:ascii="Times New Roman" w:hAnsi="Times New Roman" w:cs="Times New Roman"/>
          <w:sz w:val="24"/>
          <w:szCs w:val="24"/>
          <w:lang w:val="en-US"/>
        </w:rPr>
        <w:t xml:space="preserve">Zachary </w:t>
      </w:r>
      <w:proofErr w:type="spellStart"/>
      <w:r w:rsidR="00052C29" w:rsidRPr="002549CF">
        <w:rPr>
          <w:rFonts w:ascii="Times New Roman" w:hAnsi="Times New Roman" w:cs="Times New Roman"/>
          <w:sz w:val="24"/>
          <w:szCs w:val="24"/>
          <w:lang w:val="en-US"/>
        </w:rPr>
        <w:t>Gubler</w:t>
      </w:r>
      <w:proofErr w:type="spellEnd"/>
      <w:r w:rsidR="00052C29" w:rsidRPr="002549CF">
        <w:rPr>
          <w:rFonts w:ascii="Times New Roman" w:hAnsi="Times New Roman" w:cs="Times New Roman"/>
          <w:sz w:val="24"/>
          <w:szCs w:val="24"/>
          <w:lang w:val="en-US"/>
        </w:rPr>
        <w:t xml:space="preserve"> </w:t>
      </w:r>
      <w:r w:rsidR="002B3D5B">
        <w:rPr>
          <w:rFonts w:ascii="Times New Roman" w:hAnsi="Times New Roman" w:cs="Times New Roman"/>
          <w:sz w:val="24"/>
          <w:szCs w:val="24"/>
          <w:lang w:val="en-US"/>
        </w:rPr>
        <w:t>introduced</w:t>
      </w:r>
      <w:r w:rsidR="00650004">
        <w:rPr>
          <w:rFonts w:ascii="Times New Roman" w:hAnsi="Times New Roman" w:cs="Times New Roman"/>
          <w:sz w:val="24"/>
          <w:szCs w:val="24"/>
          <w:lang w:val="en-US"/>
        </w:rPr>
        <w:t xml:space="preserve"> the concept</w:t>
      </w:r>
      <w:r w:rsidR="002B3D5B">
        <w:rPr>
          <w:rFonts w:ascii="Times New Roman" w:hAnsi="Times New Roman" w:cs="Times New Roman"/>
          <w:sz w:val="24"/>
          <w:szCs w:val="24"/>
          <w:lang w:val="en-US"/>
        </w:rPr>
        <w:t xml:space="preserve"> </w:t>
      </w:r>
      <w:r w:rsidR="00650004">
        <w:rPr>
          <w:rFonts w:ascii="Times New Roman" w:hAnsi="Times New Roman" w:cs="Times New Roman"/>
          <w:sz w:val="24"/>
          <w:szCs w:val="24"/>
          <w:lang w:val="en-US"/>
        </w:rPr>
        <w:t xml:space="preserve">of </w:t>
      </w:r>
      <w:r w:rsidR="00052C29" w:rsidRPr="002549CF">
        <w:rPr>
          <w:rFonts w:ascii="Times New Roman" w:hAnsi="Times New Roman" w:cs="Times New Roman"/>
          <w:i/>
          <w:sz w:val="24"/>
          <w:szCs w:val="24"/>
          <w:lang w:val="en-US"/>
        </w:rPr>
        <w:t>political slack</w:t>
      </w:r>
      <w:r w:rsidR="00052C29" w:rsidRPr="002549CF">
        <w:rPr>
          <w:rFonts w:ascii="Times New Roman" w:hAnsi="Times New Roman" w:cs="Times New Roman"/>
          <w:sz w:val="24"/>
          <w:szCs w:val="24"/>
          <w:lang w:val="en-US"/>
        </w:rPr>
        <w:t xml:space="preserve">, </w:t>
      </w:r>
      <w:r w:rsidR="002B3D5B">
        <w:rPr>
          <w:rFonts w:ascii="Times New Roman" w:hAnsi="Times New Roman" w:cs="Times New Roman"/>
          <w:sz w:val="24"/>
          <w:szCs w:val="24"/>
          <w:lang w:val="en-US"/>
        </w:rPr>
        <w:t xml:space="preserve">a measure of </w:t>
      </w:r>
      <w:r w:rsidR="00052C29" w:rsidRPr="002549CF">
        <w:rPr>
          <w:rFonts w:ascii="Times New Roman" w:hAnsi="Times New Roman" w:cs="Times New Roman"/>
          <w:sz w:val="24"/>
          <w:szCs w:val="24"/>
          <w:lang w:val="en-US"/>
        </w:rPr>
        <w:t>public scrutiny</w:t>
      </w:r>
      <w:r w:rsidR="002B3D5B">
        <w:rPr>
          <w:rFonts w:ascii="Times New Roman" w:hAnsi="Times New Roman" w:cs="Times New Roman"/>
          <w:sz w:val="24"/>
          <w:szCs w:val="24"/>
          <w:lang w:val="en-US"/>
        </w:rPr>
        <w:t xml:space="preserve"> of </w:t>
      </w:r>
      <w:r w:rsidR="00650004">
        <w:rPr>
          <w:rFonts w:ascii="Times New Roman" w:hAnsi="Times New Roman" w:cs="Times New Roman"/>
          <w:sz w:val="24"/>
          <w:szCs w:val="24"/>
          <w:lang w:val="en-US"/>
        </w:rPr>
        <w:t xml:space="preserve">an </w:t>
      </w:r>
      <w:r w:rsidR="002B3D5B">
        <w:rPr>
          <w:rFonts w:ascii="Times New Roman" w:hAnsi="Times New Roman" w:cs="Times New Roman"/>
          <w:sz w:val="24"/>
          <w:szCs w:val="24"/>
          <w:lang w:val="en-US"/>
        </w:rPr>
        <w:t>agency</w:t>
      </w:r>
      <w:r w:rsidR="00650004">
        <w:rPr>
          <w:rFonts w:ascii="Times New Roman" w:hAnsi="Times New Roman" w:cs="Times New Roman"/>
          <w:sz w:val="24"/>
          <w:szCs w:val="24"/>
          <w:lang w:val="en-US"/>
        </w:rPr>
        <w:t>’s</w:t>
      </w:r>
      <w:r w:rsidR="002B3D5B">
        <w:rPr>
          <w:rFonts w:ascii="Times New Roman" w:hAnsi="Times New Roman" w:cs="Times New Roman"/>
          <w:sz w:val="24"/>
          <w:szCs w:val="24"/>
          <w:lang w:val="en-US"/>
        </w:rPr>
        <w:t xml:space="preserve"> activities</w:t>
      </w:r>
      <w:r w:rsidR="00052C29" w:rsidRPr="002549CF">
        <w:rPr>
          <w:rFonts w:ascii="Times New Roman" w:hAnsi="Times New Roman" w:cs="Times New Roman"/>
          <w:sz w:val="24"/>
          <w:szCs w:val="24"/>
          <w:lang w:val="en-US"/>
        </w:rPr>
        <w:t>.</w:t>
      </w:r>
      <w:r w:rsidR="00052C29" w:rsidRPr="002549CF">
        <w:rPr>
          <w:rStyle w:val="FootnoteReference"/>
          <w:rFonts w:ascii="Times New Roman" w:hAnsi="Times New Roman" w:cs="Times New Roman"/>
          <w:sz w:val="24"/>
          <w:szCs w:val="24"/>
          <w:lang w:val="en-US"/>
        </w:rPr>
        <w:footnoteReference w:id="20"/>
      </w:r>
      <w:r w:rsidR="00105F26" w:rsidRPr="002549CF">
        <w:rPr>
          <w:rFonts w:ascii="Times New Roman" w:hAnsi="Times New Roman" w:cs="Times New Roman"/>
          <w:sz w:val="24"/>
          <w:szCs w:val="24"/>
          <w:lang w:val="en-US"/>
        </w:rPr>
        <w:t xml:space="preserve"> </w:t>
      </w:r>
      <w:r w:rsidR="005E6F90" w:rsidRPr="002549CF">
        <w:rPr>
          <w:rFonts w:ascii="Times New Roman" w:hAnsi="Times New Roman" w:cs="Times New Roman"/>
          <w:sz w:val="24"/>
          <w:szCs w:val="24"/>
          <w:lang w:val="en-US"/>
        </w:rPr>
        <w:t xml:space="preserve">When </w:t>
      </w:r>
      <w:r w:rsidR="005E6F90" w:rsidRPr="0057477C">
        <w:rPr>
          <w:rFonts w:ascii="Times New Roman" w:hAnsi="Times New Roman" w:cs="Times New Roman"/>
          <w:sz w:val="24"/>
          <w:szCs w:val="24"/>
          <w:lang w:val="en-US"/>
        </w:rPr>
        <w:t xml:space="preserve">political slack is low, </w:t>
      </w:r>
      <w:r w:rsidR="0041530D">
        <w:rPr>
          <w:rFonts w:ascii="Times New Roman" w:hAnsi="Times New Roman" w:cs="Times New Roman"/>
          <w:sz w:val="24"/>
          <w:szCs w:val="24"/>
          <w:lang w:val="en-US"/>
        </w:rPr>
        <w:t>agency</w:t>
      </w:r>
      <w:r w:rsidR="0041530D" w:rsidRPr="0057477C">
        <w:rPr>
          <w:rFonts w:ascii="Times New Roman" w:hAnsi="Times New Roman" w:cs="Times New Roman"/>
          <w:sz w:val="24"/>
          <w:szCs w:val="24"/>
          <w:lang w:val="en-US"/>
        </w:rPr>
        <w:t xml:space="preserve"> </w:t>
      </w:r>
      <w:r w:rsidR="005E6F90" w:rsidRPr="0057477C">
        <w:rPr>
          <w:rFonts w:ascii="Times New Roman" w:hAnsi="Times New Roman" w:cs="Times New Roman"/>
          <w:sz w:val="24"/>
          <w:szCs w:val="24"/>
          <w:lang w:val="en-US"/>
        </w:rPr>
        <w:t xml:space="preserve">staff </w:t>
      </w:r>
      <w:r w:rsidR="00643DC3">
        <w:rPr>
          <w:rFonts w:ascii="Times New Roman" w:hAnsi="Times New Roman" w:cs="Times New Roman"/>
          <w:sz w:val="24"/>
          <w:szCs w:val="24"/>
          <w:lang w:val="en-US"/>
        </w:rPr>
        <w:t>typically</w:t>
      </w:r>
      <w:r w:rsidR="00643DC3" w:rsidRPr="0057477C">
        <w:rPr>
          <w:rFonts w:ascii="Times New Roman" w:hAnsi="Times New Roman" w:cs="Times New Roman"/>
          <w:sz w:val="24"/>
          <w:szCs w:val="24"/>
          <w:lang w:val="en-US"/>
        </w:rPr>
        <w:t xml:space="preserve"> </w:t>
      </w:r>
      <w:r w:rsidR="005E6F90" w:rsidRPr="0057477C">
        <w:rPr>
          <w:rFonts w:ascii="Times New Roman" w:hAnsi="Times New Roman" w:cs="Times New Roman"/>
          <w:sz w:val="24"/>
          <w:szCs w:val="24"/>
          <w:lang w:val="en-US"/>
        </w:rPr>
        <w:t xml:space="preserve">refrain from </w:t>
      </w:r>
      <w:r w:rsidR="002C479D" w:rsidRPr="0057477C">
        <w:rPr>
          <w:rFonts w:ascii="Times New Roman" w:hAnsi="Times New Roman" w:cs="Times New Roman"/>
          <w:sz w:val="24"/>
          <w:szCs w:val="24"/>
          <w:lang w:val="en-US"/>
        </w:rPr>
        <w:t xml:space="preserve">expansionist </w:t>
      </w:r>
      <w:r w:rsidR="005E6F90" w:rsidRPr="002549CF">
        <w:rPr>
          <w:rFonts w:ascii="Times New Roman" w:hAnsi="Times New Roman" w:cs="Times New Roman"/>
          <w:sz w:val="24"/>
          <w:szCs w:val="24"/>
          <w:lang w:val="en-US"/>
        </w:rPr>
        <w:t>behavior for fear of attracting unwanted attention.</w:t>
      </w:r>
      <w:r w:rsidR="00BA039D" w:rsidRPr="002549CF">
        <w:rPr>
          <w:rFonts w:ascii="Times New Roman" w:hAnsi="Times New Roman" w:cs="Times New Roman"/>
          <w:sz w:val="24"/>
          <w:szCs w:val="24"/>
          <w:lang w:val="en-US"/>
        </w:rPr>
        <w:t xml:space="preserve"> When political slack is high, </w:t>
      </w:r>
      <w:r w:rsidR="0041530D">
        <w:rPr>
          <w:rFonts w:ascii="Times New Roman" w:hAnsi="Times New Roman" w:cs="Times New Roman"/>
          <w:sz w:val="24"/>
          <w:szCs w:val="24"/>
          <w:lang w:val="en-US"/>
        </w:rPr>
        <w:t xml:space="preserve">agencies are </w:t>
      </w:r>
      <w:r w:rsidR="002C479D" w:rsidRPr="002549CF">
        <w:rPr>
          <w:rFonts w:ascii="Times New Roman" w:hAnsi="Times New Roman" w:cs="Times New Roman"/>
          <w:sz w:val="24"/>
          <w:szCs w:val="24"/>
          <w:lang w:val="en-US"/>
        </w:rPr>
        <w:t xml:space="preserve">more likely to </w:t>
      </w:r>
      <w:r w:rsidR="00BA039D" w:rsidRPr="002549CF">
        <w:rPr>
          <w:rFonts w:ascii="Times New Roman" w:hAnsi="Times New Roman" w:cs="Times New Roman"/>
          <w:sz w:val="24"/>
          <w:szCs w:val="24"/>
          <w:lang w:val="en-US"/>
        </w:rPr>
        <w:t>behave imperialistically.</w:t>
      </w:r>
      <w:r w:rsidR="005E6F90" w:rsidRPr="002549CF">
        <w:rPr>
          <w:rFonts w:ascii="Times New Roman" w:hAnsi="Times New Roman" w:cs="Times New Roman"/>
          <w:sz w:val="24"/>
          <w:szCs w:val="24"/>
          <w:lang w:val="en-US"/>
        </w:rPr>
        <w:t xml:space="preserve"> </w:t>
      </w:r>
      <w:proofErr w:type="spellStart"/>
      <w:r w:rsidR="00A36BB0" w:rsidRPr="002549CF">
        <w:rPr>
          <w:rFonts w:ascii="Times New Roman" w:hAnsi="Times New Roman" w:cs="Times New Roman"/>
          <w:sz w:val="24"/>
          <w:szCs w:val="24"/>
          <w:lang w:val="en-US"/>
        </w:rPr>
        <w:t>Gubler’s</w:t>
      </w:r>
      <w:proofErr w:type="spellEnd"/>
      <w:r w:rsidR="00A36BB0" w:rsidRPr="002549CF">
        <w:rPr>
          <w:rFonts w:ascii="Times New Roman" w:hAnsi="Times New Roman" w:cs="Times New Roman"/>
          <w:sz w:val="24"/>
          <w:szCs w:val="24"/>
          <w:lang w:val="en-US"/>
        </w:rPr>
        <w:t xml:space="preserve"> </w:t>
      </w:r>
      <w:r w:rsidR="00D1113D" w:rsidRPr="002549CF">
        <w:rPr>
          <w:rFonts w:ascii="Times New Roman" w:hAnsi="Times New Roman" w:cs="Times New Roman"/>
          <w:sz w:val="24"/>
          <w:szCs w:val="24"/>
          <w:lang w:val="en-US"/>
        </w:rPr>
        <w:t xml:space="preserve">concept </w:t>
      </w:r>
      <w:r w:rsidR="002C479D" w:rsidRPr="002549CF">
        <w:rPr>
          <w:rFonts w:ascii="Times New Roman" w:hAnsi="Times New Roman" w:cs="Times New Roman"/>
          <w:sz w:val="24"/>
          <w:szCs w:val="24"/>
          <w:lang w:val="en-US"/>
        </w:rPr>
        <w:t xml:space="preserve">helps to </w:t>
      </w:r>
      <w:r w:rsidR="009B0C14" w:rsidRPr="002549CF">
        <w:rPr>
          <w:rFonts w:ascii="Times New Roman" w:hAnsi="Times New Roman" w:cs="Times New Roman"/>
          <w:sz w:val="24"/>
          <w:szCs w:val="24"/>
          <w:lang w:val="en-US"/>
        </w:rPr>
        <w:t>explain</w:t>
      </w:r>
      <w:r w:rsidR="00D1113D" w:rsidRPr="002549CF">
        <w:rPr>
          <w:rFonts w:ascii="Times New Roman" w:hAnsi="Times New Roman" w:cs="Times New Roman"/>
          <w:sz w:val="24"/>
          <w:szCs w:val="24"/>
          <w:lang w:val="en-US"/>
        </w:rPr>
        <w:t xml:space="preserve"> the actions of the SEC in the 1970s</w:t>
      </w:r>
      <w:r w:rsidR="0013425F" w:rsidRPr="002549CF">
        <w:rPr>
          <w:rFonts w:ascii="Times New Roman" w:hAnsi="Times New Roman" w:cs="Times New Roman"/>
          <w:sz w:val="24"/>
          <w:szCs w:val="24"/>
          <w:lang w:val="en-US"/>
        </w:rPr>
        <w:t xml:space="preserve">, as the relevant changes of regulation received </w:t>
      </w:r>
      <w:r w:rsidR="000539CF">
        <w:rPr>
          <w:rFonts w:ascii="Times New Roman" w:hAnsi="Times New Roman" w:cs="Times New Roman"/>
          <w:sz w:val="24"/>
          <w:szCs w:val="24"/>
          <w:lang w:val="en-US"/>
        </w:rPr>
        <w:t xml:space="preserve">scant </w:t>
      </w:r>
      <w:r w:rsidR="0013425F" w:rsidRPr="002549CF">
        <w:rPr>
          <w:rFonts w:ascii="Times New Roman" w:hAnsi="Times New Roman" w:cs="Times New Roman"/>
          <w:sz w:val="24"/>
          <w:szCs w:val="24"/>
          <w:lang w:val="en-US"/>
        </w:rPr>
        <w:t>public attention</w:t>
      </w:r>
      <w:r w:rsidR="00A36BB0" w:rsidRPr="002549CF">
        <w:rPr>
          <w:rFonts w:ascii="Times New Roman" w:hAnsi="Times New Roman" w:cs="Times New Roman"/>
          <w:sz w:val="24"/>
          <w:szCs w:val="24"/>
          <w:lang w:val="en-US"/>
        </w:rPr>
        <w:t xml:space="preserve"> </w:t>
      </w:r>
      <w:r w:rsidR="00BA039D" w:rsidRPr="002549CF">
        <w:rPr>
          <w:rFonts w:ascii="Times New Roman" w:hAnsi="Times New Roman" w:cs="Times New Roman"/>
          <w:sz w:val="24"/>
          <w:szCs w:val="24"/>
          <w:lang w:val="en-US"/>
        </w:rPr>
        <w:t>prior to the financial collapse of New York City in late 1975</w:t>
      </w:r>
      <w:r w:rsidR="000539CF">
        <w:rPr>
          <w:rFonts w:ascii="Times New Roman" w:hAnsi="Times New Roman" w:cs="Times New Roman"/>
          <w:sz w:val="24"/>
          <w:szCs w:val="24"/>
          <w:lang w:val="en-US"/>
        </w:rPr>
        <w:t xml:space="preserve">, months after the SEC finalized its </w:t>
      </w:r>
      <w:r w:rsidR="00BA039D" w:rsidRPr="002549CF">
        <w:rPr>
          <w:rFonts w:ascii="Times New Roman" w:hAnsi="Times New Roman" w:cs="Times New Roman"/>
          <w:sz w:val="24"/>
          <w:szCs w:val="24"/>
          <w:lang w:val="en-US"/>
        </w:rPr>
        <w:t>ne</w:t>
      </w:r>
      <w:r w:rsidR="000539CF">
        <w:rPr>
          <w:rFonts w:ascii="Times New Roman" w:hAnsi="Times New Roman" w:cs="Times New Roman"/>
          <w:sz w:val="24"/>
          <w:szCs w:val="24"/>
          <w:lang w:val="en-US"/>
        </w:rPr>
        <w:t>w ne</w:t>
      </w:r>
      <w:r w:rsidR="00BA039D" w:rsidRPr="002549CF">
        <w:rPr>
          <w:rFonts w:ascii="Times New Roman" w:hAnsi="Times New Roman" w:cs="Times New Roman"/>
          <w:sz w:val="24"/>
          <w:szCs w:val="24"/>
          <w:lang w:val="en-US"/>
        </w:rPr>
        <w:t xml:space="preserve">t capital rule </w:t>
      </w:r>
      <w:r w:rsidR="000539CF">
        <w:rPr>
          <w:rFonts w:ascii="Times New Roman" w:hAnsi="Times New Roman" w:cs="Times New Roman"/>
          <w:sz w:val="24"/>
          <w:szCs w:val="24"/>
          <w:lang w:val="en-US"/>
        </w:rPr>
        <w:t xml:space="preserve">in </w:t>
      </w:r>
      <w:r w:rsidR="002C479D" w:rsidRPr="002549CF">
        <w:rPr>
          <w:rFonts w:ascii="Times New Roman" w:hAnsi="Times New Roman" w:cs="Times New Roman"/>
          <w:sz w:val="24"/>
          <w:szCs w:val="24"/>
          <w:lang w:val="en-US"/>
        </w:rPr>
        <w:t>June</w:t>
      </w:r>
      <w:r w:rsidR="00BA039D" w:rsidRPr="002549CF">
        <w:rPr>
          <w:rFonts w:ascii="Times New Roman" w:hAnsi="Times New Roman" w:cs="Times New Roman"/>
          <w:sz w:val="24"/>
          <w:szCs w:val="24"/>
          <w:lang w:val="en-US"/>
        </w:rPr>
        <w:t>.</w:t>
      </w:r>
    </w:p>
    <w:p w14:paraId="18135477" w14:textId="5A687BDE" w:rsidR="00DC73F6" w:rsidRPr="00DE0776" w:rsidRDefault="00DC73F6" w:rsidP="00C97BFC">
      <w:pPr>
        <w:spacing w:after="0" w:line="480" w:lineRule="auto"/>
        <w:contextualSpacing/>
        <w:rPr>
          <w:rFonts w:ascii="Times New Roman" w:hAnsi="Times New Roman" w:cs="Times New Roman"/>
          <w:sz w:val="24"/>
          <w:szCs w:val="24"/>
          <w:lang w:val="en-US"/>
        </w:rPr>
      </w:pPr>
    </w:p>
    <w:p w14:paraId="5843CF08" w14:textId="111BC28D" w:rsidR="00DC73F6" w:rsidRPr="002549CF" w:rsidRDefault="007F34A1" w:rsidP="00C97BFC">
      <w:pPr>
        <w:pStyle w:val="Heading1"/>
        <w:spacing w:line="480" w:lineRule="auto"/>
        <w:rPr>
          <w:rFonts w:ascii="Times New Roman" w:hAnsi="Times New Roman" w:cs="Times New Roman"/>
          <w:sz w:val="24"/>
          <w:szCs w:val="24"/>
          <w:lang w:val="en-US"/>
        </w:rPr>
      </w:pPr>
      <w:r w:rsidRPr="002549CF">
        <w:rPr>
          <w:rFonts w:ascii="Times New Roman" w:hAnsi="Times New Roman" w:cs="Times New Roman"/>
          <w:sz w:val="24"/>
          <w:szCs w:val="24"/>
          <w:lang w:val="en-US"/>
        </w:rPr>
        <w:t xml:space="preserve">The NRSRO Category </w:t>
      </w:r>
    </w:p>
    <w:p w14:paraId="4CCE97CB" w14:textId="63E5DD99" w:rsidR="007F0C53" w:rsidRPr="002549CF" w:rsidRDefault="000C6494" w:rsidP="00C97BFC">
      <w:pPr>
        <w:spacing w:after="0" w:line="480" w:lineRule="auto"/>
        <w:ind w:firstLine="720"/>
        <w:contextualSpacing/>
        <w:rPr>
          <w:rFonts w:ascii="Times New Roman" w:hAnsi="Times New Roman" w:cs="Times New Roman"/>
          <w:sz w:val="24"/>
          <w:szCs w:val="24"/>
          <w:lang w:val="en-US"/>
        </w:rPr>
      </w:pPr>
      <w:r w:rsidRPr="0057477C">
        <w:rPr>
          <w:rFonts w:ascii="Times New Roman" w:hAnsi="Times New Roman" w:cs="Times New Roman"/>
          <w:sz w:val="24"/>
          <w:szCs w:val="24"/>
          <w:lang w:val="en-US"/>
        </w:rPr>
        <w:t>Before</w:t>
      </w:r>
      <w:r w:rsidR="00345DD8" w:rsidRPr="0057477C">
        <w:rPr>
          <w:rFonts w:ascii="Times New Roman" w:hAnsi="Times New Roman" w:cs="Times New Roman"/>
          <w:sz w:val="24"/>
          <w:szCs w:val="24"/>
          <w:lang w:val="en-US"/>
        </w:rPr>
        <w:t xml:space="preserve"> the GFC</w:t>
      </w:r>
      <w:r w:rsidR="00475CE7" w:rsidRPr="002549CF">
        <w:rPr>
          <w:rFonts w:ascii="Times New Roman" w:hAnsi="Times New Roman" w:cs="Times New Roman"/>
          <w:sz w:val="24"/>
          <w:szCs w:val="24"/>
          <w:lang w:val="en-US"/>
        </w:rPr>
        <w:t xml:space="preserve">, approximately 150 credit rating agencies </w:t>
      </w:r>
      <w:r w:rsidR="003922A4" w:rsidRPr="002549CF">
        <w:rPr>
          <w:rFonts w:ascii="Times New Roman" w:hAnsi="Times New Roman" w:cs="Times New Roman"/>
          <w:sz w:val="24"/>
          <w:szCs w:val="24"/>
          <w:lang w:val="en-US"/>
        </w:rPr>
        <w:t xml:space="preserve">existed but the SEC had </w:t>
      </w:r>
      <w:r w:rsidR="00745A8E" w:rsidRPr="002549CF">
        <w:rPr>
          <w:rFonts w:ascii="Times New Roman" w:hAnsi="Times New Roman" w:cs="Times New Roman"/>
          <w:sz w:val="24"/>
          <w:szCs w:val="24"/>
          <w:lang w:val="en-US"/>
        </w:rPr>
        <w:t xml:space="preserve">designated </w:t>
      </w:r>
      <w:r w:rsidR="00475CE7" w:rsidRPr="002549CF">
        <w:rPr>
          <w:rFonts w:ascii="Times New Roman" w:hAnsi="Times New Roman" w:cs="Times New Roman"/>
          <w:sz w:val="24"/>
          <w:szCs w:val="24"/>
          <w:lang w:val="en-US"/>
        </w:rPr>
        <w:t>only ten</w:t>
      </w:r>
      <w:r w:rsidR="00745A8E" w:rsidRPr="002549CF">
        <w:rPr>
          <w:rFonts w:ascii="Times New Roman" w:hAnsi="Times New Roman" w:cs="Times New Roman"/>
          <w:sz w:val="24"/>
          <w:szCs w:val="24"/>
          <w:lang w:val="en-US"/>
        </w:rPr>
        <w:t xml:space="preserve"> as</w:t>
      </w:r>
      <w:r w:rsidR="00475CE7" w:rsidRPr="002549CF">
        <w:rPr>
          <w:rFonts w:ascii="Times New Roman" w:hAnsi="Times New Roman" w:cs="Times New Roman"/>
          <w:sz w:val="24"/>
          <w:szCs w:val="24"/>
          <w:lang w:val="en-US"/>
        </w:rPr>
        <w:t xml:space="preserve"> </w:t>
      </w:r>
      <w:r w:rsidR="007F0C53" w:rsidRPr="002549CF">
        <w:rPr>
          <w:rFonts w:ascii="Times New Roman" w:hAnsi="Times New Roman" w:cs="Times New Roman"/>
          <w:sz w:val="24"/>
          <w:szCs w:val="24"/>
          <w:lang w:val="en-US"/>
        </w:rPr>
        <w:t>NRSRO</w:t>
      </w:r>
      <w:r w:rsidR="00345DD8" w:rsidRPr="002549CF">
        <w:rPr>
          <w:rFonts w:ascii="Times New Roman" w:hAnsi="Times New Roman" w:cs="Times New Roman"/>
          <w:sz w:val="24"/>
          <w:szCs w:val="24"/>
          <w:lang w:val="en-US"/>
        </w:rPr>
        <w:t>s, a coveted status because</w:t>
      </w:r>
      <w:r w:rsidR="00475CE7" w:rsidRPr="002549CF">
        <w:rPr>
          <w:rFonts w:ascii="Times New Roman" w:hAnsi="Times New Roman" w:cs="Times New Roman"/>
          <w:sz w:val="24"/>
          <w:szCs w:val="24"/>
          <w:lang w:val="en-US"/>
        </w:rPr>
        <w:t xml:space="preserve"> </w:t>
      </w:r>
      <w:r w:rsidR="005F2ADC">
        <w:rPr>
          <w:rFonts w:ascii="Times New Roman" w:hAnsi="Times New Roman" w:cs="Times New Roman"/>
          <w:sz w:val="24"/>
          <w:szCs w:val="24"/>
          <w:lang w:val="en-US"/>
        </w:rPr>
        <w:t>several</w:t>
      </w:r>
      <w:r w:rsidR="002B4FC2" w:rsidRPr="002549CF">
        <w:rPr>
          <w:rFonts w:ascii="Times New Roman" w:hAnsi="Times New Roman" w:cs="Times New Roman"/>
          <w:sz w:val="24"/>
          <w:szCs w:val="24"/>
          <w:lang w:val="en-US"/>
        </w:rPr>
        <w:t xml:space="preserve"> </w:t>
      </w:r>
      <w:r w:rsidR="00A36BB0" w:rsidRPr="002549CF">
        <w:rPr>
          <w:rFonts w:ascii="Times New Roman" w:hAnsi="Times New Roman" w:cs="Times New Roman"/>
          <w:sz w:val="24"/>
          <w:szCs w:val="24"/>
          <w:lang w:val="en-US"/>
        </w:rPr>
        <w:t xml:space="preserve">regulatory </w:t>
      </w:r>
      <w:r w:rsidR="00235257" w:rsidRPr="002549CF">
        <w:rPr>
          <w:rFonts w:ascii="Times New Roman" w:hAnsi="Times New Roman" w:cs="Times New Roman"/>
          <w:sz w:val="24"/>
          <w:szCs w:val="24"/>
          <w:lang w:val="en-US"/>
        </w:rPr>
        <w:t xml:space="preserve">agencies require </w:t>
      </w:r>
      <w:r w:rsidR="00B81C88" w:rsidRPr="002549CF">
        <w:rPr>
          <w:rFonts w:ascii="Times New Roman" w:hAnsi="Times New Roman" w:cs="Times New Roman"/>
          <w:sz w:val="24"/>
          <w:szCs w:val="24"/>
          <w:lang w:val="en-US"/>
        </w:rPr>
        <w:t>that firms</w:t>
      </w:r>
      <w:r w:rsidR="00495519" w:rsidRPr="002549CF">
        <w:rPr>
          <w:rFonts w:ascii="Times New Roman" w:hAnsi="Times New Roman" w:cs="Times New Roman"/>
          <w:sz w:val="24"/>
          <w:szCs w:val="24"/>
          <w:lang w:val="en-US"/>
        </w:rPr>
        <w:t xml:space="preserve"> </w:t>
      </w:r>
      <w:r w:rsidR="00B81C88" w:rsidRPr="002549CF">
        <w:rPr>
          <w:rFonts w:ascii="Times New Roman" w:hAnsi="Times New Roman" w:cs="Times New Roman"/>
          <w:sz w:val="24"/>
          <w:szCs w:val="24"/>
          <w:lang w:val="en-US"/>
        </w:rPr>
        <w:t>consult</w:t>
      </w:r>
      <w:r w:rsidR="00A71694" w:rsidRPr="002549CF">
        <w:rPr>
          <w:rFonts w:ascii="Times New Roman" w:hAnsi="Times New Roman" w:cs="Times New Roman"/>
          <w:sz w:val="24"/>
          <w:szCs w:val="24"/>
          <w:lang w:val="en-US"/>
        </w:rPr>
        <w:t xml:space="preserve"> NRSRO</w:t>
      </w:r>
      <w:r w:rsidR="00495519" w:rsidRPr="002549CF">
        <w:rPr>
          <w:rFonts w:ascii="Times New Roman" w:hAnsi="Times New Roman" w:cs="Times New Roman"/>
          <w:sz w:val="24"/>
          <w:szCs w:val="24"/>
          <w:lang w:val="en-US"/>
        </w:rPr>
        <w:t xml:space="preserve"> ratings</w:t>
      </w:r>
      <w:r w:rsidR="00A71694" w:rsidRPr="002549CF">
        <w:rPr>
          <w:rFonts w:ascii="Times New Roman" w:hAnsi="Times New Roman" w:cs="Times New Roman"/>
          <w:sz w:val="24"/>
          <w:szCs w:val="24"/>
          <w:lang w:val="en-US"/>
        </w:rPr>
        <w:t xml:space="preserve"> </w:t>
      </w:r>
      <w:r w:rsidR="00B81C88" w:rsidRPr="002549CF">
        <w:rPr>
          <w:rFonts w:ascii="Times New Roman" w:hAnsi="Times New Roman" w:cs="Times New Roman"/>
          <w:sz w:val="24"/>
          <w:szCs w:val="24"/>
          <w:lang w:val="en-US"/>
        </w:rPr>
        <w:t>when</w:t>
      </w:r>
      <w:r w:rsidR="00A71694" w:rsidRPr="002549CF">
        <w:rPr>
          <w:rFonts w:ascii="Times New Roman" w:hAnsi="Times New Roman" w:cs="Times New Roman"/>
          <w:sz w:val="24"/>
          <w:szCs w:val="24"/>
          <w:lang w:val="en-US"/>
        </w:rPr>
        <w:t xml:space="preserve"> making investment decisions</w:t>
      </w:r>
      <w:r w:rsidR="00475CE7" w:rsidRPr="002549CF">
        <w:rPr>
          <w:rFonts w:ascii="Times New Roman" w:hAnsi="Times New Roman" w:cs="Times New Roman"/>
          <w:sz w:val="24"/>
          <w:szCs w:val="24"/>
          <w:lang w:val="en-US"/>
        </w:rPr>
        <w:t>.</w:t>
      </w:r>
      <w:r w:rsidR="00DC73F6" w:rsidRPr="002549CF">
        <w:rPr>
          <w:rFonts w:ascii="Times New Roman" w:hAnsi="Times New Roman" w:cs="Times New Roman"/>
          <w:sz w:val="24"/>
          <w:szCs w:val="24"/>
          <w:lang w:val="en-US"/>
        </w:rPr>
        <w:t xml:space="preserve"> </w:t>
      </w:r>
      <w:r w:rsidR="00A71694" w:rsidRPr="002549CF">
        <w:rPr>
          <w:rFonts w:ascii="Times New Roman" w:hAnsi="Times New Roman" w:cs="Times New Roman"/>
          <w:sz w:val="24"/>
          <w:szCs w:val="24"/>
          <w:lang w:val="en-US"/>
        </w:rPr>
        <w:t>A 2003</w:t>
      </w:r>
      <w:r w:rsidR="00745A8E" w:rsidRPr="002549CF">
        <w:rPr>
          <w:rFonts w:ascii="Times New Roman" w:hAnsi="Times New Roman" w:cs="Times New Roman"/>
          <w:sz w:val="24"/>
          <w:szCs w:val="24"/>
          <w:lang w:val="en-US"/>
        </w:rPr>
        <w:t xml:space="preserve"> internal</w:t>
      </w:r>
      <w:r w:rsidR="00A71694" w:rsidRPr="002549CF">
        <w:rPr>
          <w:rFonts w:ascii="Times New Roman" w:hAnsi="Times New Roman" w:cs="Times New Roman"/>
          <w:sz w:val="24"/>
          <w:szCs w:val="24"/>
          <w:lang w:val="en-US"/>
        </w:rPr>
        <w:t xml:space="preserve"> report observed that after the </w:t>
      </w:r>
      <w:r w:rsidR="00745A8E" w:rsidRPr="002549CF">
        <w:rPr>
          <w:rFonts w:ascii="Times New Roman" w:hAnsi="Times New Roman" w:cs="Times New Roman"/>
          <w:sz w:val="24"/>
          <w:szCs w:val="24"/>
          <w:lang w:val="en-US"/>
        </w:rPr>
        <w:t xml:space="preserve">SEC </w:t>
      </w:r>
      <w:r w:rsidR="00643DC3">
        <w:rPr>
          <w:rFonts w:ascii="Times New Roman" w:hAnsi="Times New Roman" w:cs="Times New Roman"/>
          <w:sz w:val="24"/>
          <w:szCs w:val="24"/>
          <w:lang w:val="en-US"/>
        </w:rPr>
        <w:t xml:space="preserve">enshrined </w:t>
      </w:r>
      <w:r w:rsidR="00A71694" w:rsidRPr="002549CF">
        <w:rPr>
          <w:rFonts w:ascii="Times New Roman" w:hAnsi="Times New Roman" w:cs="Times New Roman"/>
          <w:sz w:val="24"/>
          <w:szCs w:val="24"/>
          <w:lang w:val="en-US"/>
        </w:rPr>
        <w:t xml:space="preserve">NRSRO </w:t>
      </w:r>
      <w:r w:rsidR="007D00EE">
        <w:rPr>
          <w:rFonts w:ascii="Times New Roman" w:hAnsi="Times New Roman" w:cs="Times New Roman"/>
          <w:sz w:val="24"/>
          <w:szCs w:val="24"/>
          <w:lang w:val="en-US"/>
        </w:rPr>
        <w:t xml:space="preserve">status </w:t>
      </w:r>
      <w:r w:rsidR="00A71694" w:rsidRPr="002549CF">
        <w:rPr>
          <w:rFonts w:ascii="Times New Roman" w:hAnsi="Times New Roman" w:cs="Times New Roman"/>
          <w:sz w:val="24"/>
          <w:szCs w:val="24"/>
          <w:lang w:val="en-US"/>
        </w:rPr>
        <w:t xml:space="preserve">in </w:t>
      </w:r>
      <w:r w:rsidR="00AD6F20">
        <w:rPr>
          <w:rFonts w:ascii="Times New Roman" w:hAnsi="Times New Roman" w:cs="Times New Roman"/>
          <w:sz w:val="24"/>
          <w:szCs w:val="24"/>
          <w:lang w:val="en-US"/>
        </w:rPr>
        <w:t>1975</w:t>
      </w:r>
      <w:r w:rsidR="00A71694" w:rsidRPr="002549CF">
        <w:rPr>
          <w:rFonts w:ascii="Times New Roman" w:hAnsi="Times New Roman" w:cs="Times New Roman"/>
          <w:sz w:val="24"/>
          <w:szCs w:val="24"/>
          <w:lang w:val="en-US"/>
        </w:rPr>
        <w:t xml:space="preserve">, the term </w:t>
      </w:r>
      <w:r w:rsidR="00745A8E" w:rsidRPr="002549CF">
        <w:rPr>
          <w:rFonts w:ascii="Times New Roman" w:hAnsi="Times New Roman" w:cs="Times New Roman"/>
          <w:sz w:val="24"/>
          <w:szCs w:val="24"/>
          <w:lang w:val="en-US"/>
        </w:rPr>
        <w:t xml:space="preserve">began to </w:t>
      </w:r>
      <w:r w:rsidR="00A71694" w:rsidRPr="002549CF">
        <w:rPr>
          <w:rFonts w:ascii="Times New Roman" w:hAnsi="Times New Roman" w:cs="Times New Roman"/>
          <w:sz w:val="24"/>
          <w:szCs w:val="24"/>
          <w:lang w:val="en-US"/>
        </w:rPr>
        <w:t xml:space="preserve">appear in </w:t>
      </w:r>
      <w:r w:rsidR="005F2ADC">
        <w:rPr>
          <w:rFonts w:ascii="Times New Roman" w:hAnsi="Times New Roman" w:cs="Times New Roman"/>
          <w:sz w:val="24"/>
          <w:szCs w:val="24"/>
          <w:lang w:val="en-US"/>
        </w:rPr>
        <w:t xml:space="preserve">a </w:t>
      </w:r>
      <w:r w:rsidR="00A71694" w:rsidRPr="002549CF">
        <w:rPr>
          <w:rFonts w:ascii="Times New Roman" w:hAnsi="Times New Roman" w:cs="Times New Roman"/>
          <w:sz w:val="24"/>
          <w:szCs w:val="24"/>
          <w:lang w:val="en-US"/>
        </w:rPr>
        <w:t xml:space="preserve">wide variety of </w:t>
      </w:r>
      <w:r w:rsidR="00745A8E" w:rsidRPr="002549CF">
        <w:rPr>
          <w:rFonts w:ascii="Times New Roman" w:hAnsi="Times New Roman" w:cs="Times New Roman"/>
          <w:sz w:val="24"/>
          <w:szCs w:val="24"/>
          <w:lang w:val="en-US"/>
        </w:rPr>
        <w:t xml:space="preserve">federal, state, and non-American </w:t>
      </w:r>
      <w:r w:rsidR="00A71694" w:rsidRPr="002549CF">
        <w:rPr>
          <w:rFonts w:ascii="Times New Roman" w:hAnsi="Times New Roman" w:cs="Times New Roman"/>
          <w:sz w:val="24"/>
          <w:szCs w:val="24"/>
          <w:lang w:val="en-US"/>
        </w:rPr>
        <w:t xml:space="preserve">regulations, including those that apply to </w:t>
      </w:r>
      <w:r w:rsidR="00A71694" w:rsidRPr="002549CF">
        <w:rPr>
          <w:rFonts w:ascii="Times New Roman" w:hAnsi="Times New Roman" w:cs="Times New Roman"/>
          <w:sz w:val="24"/>
          <w:szCs w:val="24"/>
          <w:lang w:val="en-US"/>
        </w:rPr>
        <w:lastRenderedPageBreak/>
        <w:t>universities and insurance companies.</w:t>
      </w:r>
      <w:r w:rsidR="00A71694" w:rsidRPr="002549CF">
        <w:rPr>
          <w:rStyle w:val="FootnoteReference"/>
          <w:rFonts w:ascii="Times New Roman" w:hAnsi="Times New Roman" w:cs="Times New Roman"/>
          <w:sz w:val="24"/>
          <w:szCs w:val="24"/>
          <w:lang w:val="en-US"/>
        </w:rPr>
        <w:footnoteReference w:id="21"/>
      </w:r>
      <w:r w:rsidR="00A71694" w:rsidRPr="002549CF">
        <w:rPr>
          <w:rFonts w:ascii="Times New Roman" w:hAnsi="Times New Roman" w:cs="Times New Roman"/>
          <w:sz w:val="24"/>
          <w:szCs w:val="24"/>
          <w:lang w:val="en-US"/>
        </w:rPr>
        <w:t xml:space="preserve"> </w:t>
      </w:r>
      <w:r w:rsidR="00DC73F6" w:rsidRPr="002549CF">
        <w:rPr>
          <w:rFonts w:ascii="Times New Roman" w:hAnsi="Times New Roman" w:cs="Times New Roman"/>
          <w:sz w:val="24"/>
          <w:szCs w:val="24"/>
          <w:lang w:val="en-US"/>
        </w:rPr>
        <w:t xml:space="preserve">Today, the </w:t>
      </w:r>
      <w:r w:rsidR="00BD08C0" w:rsidRPr="0057477C">
        <w:rPr>
          <w:rFonts w:ascii="Times New Roman" w:hAnsi="Times New Roman" w:cs="Times New Roman"/>
          <w:sz w:val="24"/>
          <w:szCs w:val="24"/>
          <w:lang w:val="en-US"/>
        </w:rPr>
        <w:t xml:space="preserve">Big Three </w:t>
      </w:r>
      <w:r w:rsidR="00DC73F6" w:rsidRPr="0057477C">
        <w:rPr>
          <w:rFonts w:ascii="Times New Roman" w:hAnsi="Times New Roman" w:cs="Times New Roman"/>
          <w:sz w:val="24"/>
          <w:szCs w:val="24"/>
          <w:lang w:val="en-US"/>
        </w:rPr>
        <w:t>NRSROs</w:t>
      </w:r>
      <w:r w:rsidR="00BD08C0" w:rsidRPr="002549CF">
        <w:rPr>
          <w:rFonts w:ascii="Times New Roman" w:hAnsi="Times New Roman" w:cs="Times New Roman"/>
          <w:sz w:val="24"/>
          <w:szCs w:val="24"/>
          <w:lang w:val="en-US"/>
        </w:rPr>
        <w:t>,</w:t>
      </w:r>
      <w:r w:rsidR="00DC73F6" w:rsidRPr="002549CF">
        <w:rPr>
          <w:rFonts w:ascii="Times New Roman" w:hAnsi="Times New Roman" w:cs="Times New Roman"/>
          <w:sz w:val="24"/>
          <w:szCs w:val="24"/>
          <w:lang w:val="en-US"/>
        </w:rPr>
        <w:t xml:space="preserve"> Standard &amp; Poor’s, Moody’s, and Fitch, </w:t>
      </w:r>
      <w:r w:rsidR="00BD08C0" w:rsidRPr="002549CF">
        <w:rPr>
          <w:rFonts w:ascii="Times New Roman" w:hAnsi="Times New Roman" w:cs="Times New Roman"/>
          <w:sz w:val="24"/>
          <w:szCs w:val="24"/>
          <w:lang w:val="en-US"/>
        </w:rPr>
        <w:t>control roughly 8</w:t>
      </w:r>
      <w:r w:rsidR="00F37341" w:rsidRPr="002549CF">
        <w:rPr>
          <w:rFonts w:ascii="Times New Roman" w:hAnsi="Times New Roman" w:cs="Times New Roman"/>
          <w:sz w:val="24"/>
          <w:szCs w:val="24"/>
          <w:lang w:val="en-US"/>
        </w:rPr>
        <w:t>5 percent</w:t>
      </w:r>
      <w:r w:rsidR="00BD08C0" w:rsidRPr="002549CF">
        <w:rPr>
          <w:rFonts w:ascii="Times New Roman" w:hAnsi="Times New Roman" w:cs="Times New Roman"/>
          <w:sz w:val="24"/>
          <w:szCs w:val="24"/>
          <w:lang w:val="en-US"/>
        </w:rPr>
        <w:t xml:space="preserve"> of the </w:t>
      </w:r>
      <w:r w:rsidR="00BB61FC" w:rsidRPr="002549CF">
        <w:rPr>
          <w:rFonts w:ascii="Times New Roman" w:hAnsi="Times New Roman" w:cs="Times New Roman"/>
          <w:sz w:val="24"/>
          <w:szCs w:val="24"/>
          <w:lang w:val="en-US"/>
        </w:rPr>
        <w:t xml:space="preserve">securities rating </w:t>
      </w:r>
      <w:r w:rsidR="00BD08C0" w:rsidRPr="002549CF">
        <w:rPr>
          <w:rFonts w:ascii="Times New Roman" w:hAnsi="Times New Roman" w:cs="Times New Roman"/>
          <w:sz w:val="24"/>
          <w:szCs w:val="24"/>
          <w:lang w:val="en-US"/>
        </w:rPr>
        <w:t>market</w:t>
      </w:r>
      <w:r w:rsidR="00F37341" w:rsidRPr="002549CF">
        <w:rPr>
          <w:rFonts w:ascii="Times New Roman" w:hAnsi="Times New Roman" w:cs="Times New Roman"/>
          <w:sz w:val="24"/>
          <w:szCs w:val="24"/>
          <w:lang w:val="en-US"/>
        </w:rPr>
        <w:t xml:space="preserve">. </w:t>
      </w:r>
      <w:r w:rsidR="000F264B">
        <w:rPr>
          <w:rFonts w:ascii="Times New Roman" w:hAnsi="Times New Roman" w:cs="Times New Roman"/>
          <w:sz w:val="24"/>
          <w:szCs w:val="24"/>
          <w:lang w:val="en-US"/>
        </w:rPr>
        <w:t>Only</w:t>
      </w:r>
      <w:r w:rsidR="000F264B" w:rsidRPr="002549CF">
        <w:rPr>
          <w:rFonts w:ascii="Times New Roman" w:hAnsi="Times New Roman" w:cs="Times New Roman"/>
          <w:sz w:val="24"/>
          <w:szCs w:val="24"/>
          <w:lang w:val="en-US"/>
        </w:rPr>
        <w:t xml:space="preserve"> </w:t>
      </w:r>
      <w:r w:rsidR="00BB61FC" w:rsidRPr="002549CF">
        <w:rPr>
          <w:rFonts w:ascii="Times New Roman" w:hAnsi="Times New Roman" w:cs="Times New Roman"/>
          <w:sz w:val="24"/>
          <w:szCs w:val="24"/>
          <w:lang w:val="en-US"/>
        </w:rPr>
        <w:t xml:space="preserve">two </w:t>
      </w:r>
      <w:r w:rsidR="00A46E3C" w:rsidRPr="002549CF">
        <w:rPr>
          <w:rFonts w:ascii="Times New Roman" w:hAnsi="Times New Roman" w:cs="Times New Roman"/>
          <w:sz w:val="24"/>
          <w:szCs w:val="24"/>
          <w:lang w:val="en-US"/>
        </w:rPr>
        <w:t xml:space="preserve">small </w:t>
      </w:r>
      <w:r w:rsidR="003A1B0B" w:rsidRPr="002549CF">
        <w:rPr>
          <w:rFonts w:ascii="Times New Roman" w:hAnsi="Times New Roman" w:cs="Times New Roman"/>
          <w:sz w:val="24"/>
          <w:szCs w:val="24"/>
          <w:lang w:val="en-US"/>
        </w:rPr>
        <w:t>NRSROs</w:t>
      </w:r>
      <w:r w:rsidR="00A46E3C" w:rsidRPr="002549CF">
        <w:rPr>
          <w:rFonts w:ascii="Times New Roman" w:hAnsi="Times New Roman" w:cs="Times New Roman"/>
          <w:sz w:val="24"/>
          <w:szCs w:val="24"/>
          <w:lang w:val="en-US"/>
        </w:rPr>
        <w:t xml:space="preserve"> </w:t>
      </w:r>
      <w:r w:rsidR="00B661CD" w:rsidRPr="002549CF">
        <w:rPr>
          <w:rFonts w:ascii="Times New Roman" w:hAnsi="Times New Roman" w:cs="Times New Roman"/>
          <w:sz w:val="24"/>
          <w:szCs w:val="24"/>
          <w:lang w:val="en-US"/>
        </w:rPr>
        <w:t xml:space="preserve">are </w:t>
      </w:r>
      <w:r w:rsidR="00235257" w:rsidRPr="002549CF">
        <w:rPr>
          <w:rFonts w:ascii="Times New Roman" w:hAnsi="Times New Roman" w:cs="Times New Roman"/>
          <w:sz w:val="24"/>
          <w:szCs w:val="24"/>
          <w:lang w:val="en-US"/>
        </w:rPr>
        <w:t>headquarter</w:t>
      </w:r>
      <w:r w:rsidR="00B661CD" w:rsidRPr="002549CF">
        <w:rPr>
          <w:rFonts w:ascii="Times New Roman" w:hAnsi="Times New Roman" w:cs="Times New Roman"/>
          <w:sz w:val="24"/>
          <w:szCs w:val="24"/>
          <w:lang w:val="en-US"/>
        </w:rPr>
        <w:t>ed</w:t>
      </w:r>
      <w:r w:rsidR="00235257" w:rsidRPr="002549CF">
        <w:rPr>
          <w:rFonts w:ascii="Times New Roman" w:hAnsi="Times New Roman" w:cs="Times New Roman"/>
          <w:sz w:val="24"/>
          <w:szCs w:val="24"/>
          <w:lang w:val="en-US"/>
        </w:rPr>
        <w:t xml:space="preserve"> outside of the United States</w:t>
      </w:r>
      <w:r w:rsidR="000B7D00" w:rsidRPr="002549CF">
        <w:rPr>
          <w:rFonts w:ascii="Times New Roman" w:hAnsi="Times New Roman" w:cs="Times New Roman"/>
          <w:sz w:val="24"/>
          <w:szCs w:val="24"/>
          <w:lang w:val="en-US"/>
        </w:rPr>
        <w:t>, a fact stressed by scholars and political leaders who see NRSROs as instruments of American imperialism</w:t>
      </w:r>
      <w:r w:rsidR="00F37341" w:rsidRPr="002549CF">
        <w:rPr>
          <w:rFonts w:ascii="Times New Roman" w:hAnsi="Times New Roman" w:cs="Times New Roman"/>
          <w:sz w:val="24"/>
          <w:szCs w:val="24"/>
          <w:lang w:val="en-US"/>
        </w:rPr>
        <w:t>.</w:t>
      </w:r>
      <w:r w:rsidR="00F71DE5" w:rsidRPr="002549CF">
        <w:rPr>
          <w:rStyle w:val="FootnoteReference"/>
          <w:rFonts w:ascii="Times New Roman" w:hAnsi="Times New Roman" w:cs="Times New Roman"/>
          <w:sz w:val="24"/>
          <w:szCs w:val="24"/>
          <w:lang w:val="en-US"/>
        </w:rPr>
        <w:footnoteReference w:id="22"/>
      </w:r>
      <w:r w:rsidR="000D4AD0" w:rsidRPr="002549CF">
        <w:rPr>
          <w:rFonts w:ascii="Times New Roman" w:hAnsi="Times New Roman" w:cs="Times New Roman"/>
          <w:sz w:val="24"/>
          <w:szCs w:val="24"/>
          <w:lang w:val="en-US"/>
        </w:rPr>
        <w:t xml:space="preserve"> </w:t>
      </w:r>
    </w:p>
    <w:p w14:paraId="67278037" w14:textId="23272486" w:rsidR="00E426A5" w:rsidRPr="002549CF" w:rsidRDefault="000E452D" w:rsidP="00BF269A">
      <w:pPr>
        <w:spacing w:after="0" w:line="480" w:lineRule="auto"/>
        <w:ind w:firstLine="720"/>
        <w:contextualSpacing/>
        <w:rPr>
          <w:rFonts w:ascii="Times New Roman" w:hAnsi="Times New Roman" w:cs="Times New Roman"/>
          <w:sz w:val="24"/>
          <w:szCs w:val="24"/>
          <w:lang w:val="en-US"/>
        </w:rPr>
      </w:pPr>
      <w:r w:rsidRPr="0057477C">
        <w:rPr>
          <w:rFonts w:ascii="Times New Roman" w:hAnsi="Times New Roman" w:cs="Times New Roman"/>
          <w:sz w:val="24"/>
          <w:szCs w:val="24"/>
          <w:lang w:val="en-US"/>
        </w:rPr>
        <w:t>The collaps</w:t>
      </w:r>
      <w:r w:rsidR="005E6F90" w:rsidRPr="0057477C">
        <w:rPr>
          <w:rFonts w:ascii="Times New Roman" w:hAnsi="Times New Roman" w:cs="Times New Roman"/>
          <w:sz w:val="24"/>
          <w:szCs w:val="24"/>
          <w:lang w:val="en-US"/>
        </w:rPr>
        <w:t>e of Enron in 2001</w:t>
      </w:r>
      <w:r w:rsidRPr="002549CF">
        <w:rPr>
          <w:rFonts w:ascii="Times New Roman" w:hAnsi="Times New Roman" w:cs="Times New Roman"/>
          <w:sz w:val="24"/>
          <w:szCs w:val="24"/>
          <w:lang w:val="en-US"/>
        </w:rPr>
        <w:t xml:space="preserve"> focused attention on</w:t>
      </w:r>
      <w:r w:rsidR="00176C79">
        <w:rPr>
          <w:rFonts w:ascii="Times New Roman" w:hAnsi="Times New Roman" w:cs="Times New Roman"/>
          <w:sz w:val="24"/>
          <w:szCs w:val="24"/>
          <w:lang w:val="en-US"/>
        </w:rPr>
        <w:t xml:space="preserve"> the</w:t>
      </w:r>
      <w:r w:rsidRPr="002549CF">
        <w:rPr>
          <w:rFonts w:ascii="Times New Roman" w:hAnsi="Times New Roman" w:cs="Times New Roman"/>
          <w:sz w:val="24"/>
          <w:szCs w:val="24"/>
          <w:lang w:val="en-US"/>
        </w:rPr>
        <w:t xml:space="preserve"> </w:t>
      </w:r>
      <w:r w:rsidR="00BF269A">
        <w:rPr>
          <w:rFonts w:ascii="Times New Roman" w:hAnsi="Times New Roman" w:cs="Times New Roman"/>
          <w:sz w:val="24"/>
          <w:szCs w:val="24"/>
          <w:lang w:val="en-US"/>
        </w:rPr>
        <w:t>bond rating</w:t>
      </w:r>
      <w:r w:rsidRPr="002549CF">
        <w:rPr>
          <w:rFonts w:ascii="Times New Roman" w:hAnsi="Times New Roman" w:cs="Times New Roman"/>
          <w:sz w:val="24"/>
          <w:szCs w:val="24"/>
          <w:lang w:val="en-US"/>
        </w:rPr>
        <w:t xml:space="preserve"> agencies that had previously endorsed </w:t>
      </w:r>
      <w:r w:rsidR="000B7D00" w:rsidRPr="002549CF">
        <w:rPr>
          <w:rFonts w:ascii="Times New Roman" w:hAnsi="Times New Roman" w:cs="Times New Roman"/>
          <w:sz w:val="24"/>
          <w:szCs w:val="24"/>
          <w:lang w:val="en-US"/>
        </w:rPr>
        <w:t xml:space="preserve">its </w:t>
      </w:r>
      <w:r w:rsidRPr="002549CF">
        <w:rPr>
          <w:rFonts w:ascii="Times New Roman" w:hAnsi="Times New Roman" w:cs="Times New Roman"/>
          <w:sz w:val="24"/>
          <w:szCs w:val="24"/>
          <w:lang w:val="en-US"/>
        </w:rPr>
        <w:t xml:space="preserve">securities </w:t>
      </w:r>
      <w:r w:rsidR="000B7D00" w:rsidRPr="002549CF">
        <w:rPr>
          <w:rFonts w:ascii="Times New Roman" w:hAnsi="Times New Roman" w:cs="Times New Roman"/>
          <w:sz w:val="24"/>
          <w:szCs w:val="24"/>
          <w:lang w:val="en-US"/>
        </w:rPr>
        <w:t>as investment grade</w:t>
      </w:r>
      <w:r w:rsidRPr="002549CF">
        <w:rPr>
          <w:rFonts w:ascii="Times New Roman" w:hAnsi="Times New Roman" w:cs="Times New Roman"/>
          <w:sz w:val="24"/>
          <w:szCs w:val="24"/>
          <w:lang w:val="en-US"/>
        </w:rPr>
        <w:t xml:space="preserve">. </w:t>
      </w:r>
      <w:r w:rsidR="00475CE7" w:rsidRPr="002549CF">
        <w:rPr>
          <w:rFonts w:ascii="Times New Roman" w:hAnsi="Times New Roman" w:cs="Times New Roman"/>
          <w:sz w:val="24"/>
          <w:szCs w:val="24"/>
          <w:lang w:val="en-US"/>
        </w:rPr>
        <w:t xml:space="preserve">During Congressional hearings </w:t>
      </w:r>
      <w:r w:rsidRPr="002549CF">
        <w:rPr>
          <w:rFonts w:ascii="Times New Roman" w:hAnsi="Times New Roman" w:cs="Times New Roman"/>
          <w:sz w:val="24"/>
          <w:szCs w:val="24"/>
          <w:lang w:val="en-US"/>
        </w:rPr>
        <w:t xml:space="preserve">into the agencies </w:t>
      </w:r>
      <w:r w:rsidR="00475CE7" w:rsidRPr="002549CF">
        <w:rPr>
          <w:rFonts w:ascii="Times New Roman" w:hAnsi="Times New Roman" w:cs="Times New Roman"/>
          <w:sz w:val="24"/>
          <w:szCs w:val="24"/>
          <w:lang w:val="en-US"/>
        </w:rPr>
        <w:t xml:space="preserve">in 2002, </w:t>
      </w:r>
      <w:r w:rsidR="00810520" w:rsidRPr="002549CF">
        <w:rPr>
          <w:rFonts w:ascii="Times New Roman" w:hAnsi="Times New Roman" w:cs="Times New Roman"/>
          <w:sz w:val="24"/>
          <w:szCs w:val="24"/>
          <w:lang w:val="en-US"/>
        </w:rPr>
        <w:t>critics</w:t>
      </w:r>
      <w:r w:rsidR="00475CE7" w:rsidRPr="002549CF">
        <w:rPr>
          <w:rFonts w:ascii="Times New Roman" w:hAnsi="Times New Roman" w:cs="Times New Roman"/>
          <w:sz w:val="24"/>
          <w:szCs w:val="24"/>
          <w:lang w:val="en-US"/>
        </w:rPr>
        <w:t xml:space="preserve"> </w:t>
      </w:r>
      <w:r w:rsidR="00AA5545" w:rsidRPr="002549CF">
        <w:rPr>
          <w:rFonts w:ascii="Times New Roman" w:hAnsi="Times New Roman" w:cs="Times New Roman"/>
          <w:sz w:val="24"/>
          <w:szCs w:val="24"/>
          <w:lang w:val="en-US"/>
        </w:rPr>
        <w:t xml:space="preserve">complained </w:t>
      </w:r>
      <w:r w:rsidR="00475CE7" w:rsidRPr="002549CF">
        <w:rPr>
          <w:rFonts w:ascii="Times New Roman" w:hAnsi="Times New Roman" w:cs="Times New Roman"/>
          <w:sz w:val="24"/>
          <w:szCs w:val="24"/>
          <w:lang w:val="en-US"/>
        </w:rPr>
        <w:t xml:space="preserve">that the SEC’s criteria for designating </w:t>
      </w:r>
      <w:r w:rsidR="00BF269A">
        <w:rPr>
          <w:rFonts w:ascii="Times New Roman" w:hAnsi="Times New Roman" w:cs="Times New Roman"/>
          <w:sz w:val="24"/>
          <w:szCs w:val="24"/>
          <w:lang w:val="en-US"/>
        </w:rPr>
        <w:t>bond rating</w:t>
      </w:r>
      <w:r w:rsidR="000B7D00" w:rsidRPr="002549CF">
        <w:rPr>
          <w:rFonts w:ascii="Times New Roman" w:hAnsi="Times New Roman" w:cs="Times New Roman"/>
          <w:sz w:val="24"/>
          <w:szCs w:val="24"/>
          <w:lang w:val="en-US"/>
        </w:rPr>
        <w:t xml:space="preserve"> agencies as</w:t>
      </w:r>
      <w:r w:rsidR="00475CE7" w:rsidRPr="002549CF">
        <w:rPr>
          <w:rFonts w:ascii="Times New Roman" w:hAnsi="Times New Roman" w:cs="Times New Roman"/>
          <w:sz w:val="24"/>
          <w:szCs w:val="24"/>
          <w:lang w:val="en-US"/>
        </w:rPr>
        <w:t xml:space="preserve"> NRSRO</w:t>
      </w:r>
      <w:r w:rsidR="00845EC0" w:rsidRPr="002549CF">
        <w:rPr>
          <w:rFonts w:ascii="Times New Roman" w:hAnsi="Times New Roman" w:cs="Times New Roman"/>
          <w:sz w:val="24"/>
          <w:szCs w:val="24"/>
          <w:lang w:val="en-US"/>
        </w:rPr>
        <w:t>s</w:t>
      </w:r>
      <w:r w:rsidR="00475CE7" w:rsidRPr="002549CF">
        <w:rPr>
          <w:rFonts w:ascii="Times New Roman" w:hAnsi="Times New Roman" w:cs="Times New Roman"/>
          <w:sz w:val="24"/>
          <w:szCs w:val="24"/>
          <w:lang w:val="en-US"/>
        </w:rPr>
        <w:t xml:space="preserve"> had never been codified and published. During th</w:t>
      </w:r>
      <w:r w:rsidR="001F2D3D" w:rsidRPr="002549CF">
        <w:rPr>
          <w:rFonts w:ascii="Times New Roman" w:hAnsi="Times New Roman" w:cs="Times New Roman"/>
          <w:sz w:val="24"/>
          <w:szCs w:val="24"/>
          <w:lang w:val="en-US"/>
        </w:rPr>
        <w:t>o</w:t>
      </w:r>
      <w:r w:rsidR="00475CE7" w:rsidRPr="002549CF">
        <w:rPr>
          <w:rFonts w:ascii="Times New Roman" w:hAnsi="Times New Roman" w:cs="Times New Roman"/>
          <w:sz w:val="24"/>
          <w:szCs w:val="24"/>
          <w:lang w:val="en-US"/>
        </w:rPr>
        <w:t>se hearings, witnesses spoke of “very high barriers to entry with respect to the NRSRO designation” and</w:t>
      </w:r>
      <w:r w:rsidRPr="002549CF">
        <w:rPr>
          <w:rFonts w:ascii="Times New Roman" w:hAnsi="Times New Roman" w:cs="Times New Roman"/>
          <w:sz w:val="24"/>
          <w:szCs w:val="24"/>
          <w:lang w:val="en-US"/>
        </w:rPr>
        <w:t xml:space="preserve"> legislators</w:t>
      </w:r>
      <w:r w:rsidR="00475CE7" w:rsidRPr="002549CF">
        <w:rPr>
          <w:rFonts w:ascii="Times New Roman" w:hAnsi="Times New Roman" w:cs="Times New Roman"/>
          <w:sz w:val="24"/>
          <w:szCs w:val="24"/>
          <w:lang w:val="en-US"/>
        </w:rPr>
        <w:t xml:space="preserve"> considered what would happen if the SEC “allowed credit rating agencies to exist </w:t>
      </w:r>
      <w:r w:rsidR="00475CE7" w:rsidRPr="002549CF">
        <w:rPr>
          <w:rFonts w:ascii="Times New Roman" w:hAnsi="Times New Roman" w:cs="Times New Roman"/>
          <w:sz w:val="24"/>
          <w:szCs w:val="24"/>
          <w:lang w:val="en-US"/>
        </w:rPr>
        <w:lastRenderedPageBreak/>
        <w:t>on a free-market basis</w:t>
      </w:r>
      <w:r w:rsidR="0095425A" w:rsidRPr="002549CF">
        <w:rPr>
          <w:rFonts w:ascii="Times New Roman" w:hAnsi="Times New Roman" w:cs="Times New Roman"/>
          <w:sz w:val="24"/>
          <w:szCs w:val="24"/>
          <w:lang w:val="en-US"/>
        </w:rPr>
        <w:t>,</w:t>
      </w:r>
      <w:r w:rsidR="008F4FF7" w:rsidRPr="002549CF">
        <w:rPr>
          <w:rFonts w:ascii="Times New Roman" w:hAnsi="Times New Roman" w:cs="Times New Roman"/>
          <w:sz w:val="24"/>
          <w:szCs w:val="24"/>
          <w:lang w:val="en-US"/>
        </w:rPr>
        <w:t>”</w:t>
      </w:r>
      <w:r w:rsidR="0095425A" w:rsidRPr="002549CF">
        <w:rPr>
          <w:rFonts w:ascii="Times New Roman" w:hAnsi="Times New Roman" w:cs="Times New Roman"/>
          <w:sz w:val="24"/>
          <w:szCs w:val="24"/>
          <w:lang w:val="en-US"/>
        </w:rPr>
        <w:t xml:space="preserve"> by which they apparently meant</w:t>
      </w:r>
      <w:r w:rsidR="00A51011" w:rsidRPr="002549CF">
        <w:rPr>
          <w:rFonts w:ascii="Times New Roman" w:hAnsi="Times New Roman" w:cs="Times New Roman"/>
          <w:sz w:val="24"/>
          <w:szCs w:val="24"/>
          <w:lang w:val="en-US"/>
        </w:rPr>
        <w:t xml:space="preserve"> </w:t>
      </w:r>
      <w:r w:rsidR="00845EC0" w:rsidRPr="002549CF">
        <w:rPr>
          <w:rFonts w:ascii="Times New Roman" w:hAnsi="Times New Roman" w:cs="Times New Roman"/>
          <w:sz w:val="24"/>
          <w:szCs w:val="24"/>
          <w:lang w:val="en-US"/>
        </w:rPr>
        <w:t xml:space="preserve">the </w:t>
      </w:r>
      <w:r w:rsidR="00A51011" w:rsidRPr="002549CF">
        <w:rPr>
          <w:rFonts w:ascii="Times New Roman" w:hAnsi="Times New Roman" w:cs="Times New Roman"/>
          <w:sz w:val="24"/>
          <w:szCs w:val="24"/>
          <w:lang w:val="en-US"/>
        </w:rPr>
        <w:t xml:space="preserve">elimination of </w:t>
      </w:r>
      <w:r w:rsidR="00C907D7" w:rsidRPr="002549CF">
        <w:rPr>
          <w:rFonts w:ascii="Times New Roman" w:hAnsi="Times New Roman" w:cs="Times New Roman"/>
          <w:sz w:val="24"/>
          <w:szCs w:val="24"/>
          <w:lang w:val="en-US"/>
        </w:rPr>
        <w:t xml:space="preserve">privileged </w:t>
      </w:r>
      <w:r w:rsidR="00EA6657" w:rsidRPr="002549CF">
        <w:rPr>
          <w:rFonts w:ascii="Times New Roman" w:hAnsi="Times New Roman" w:cs="Times New Roman"/>
          <w:sz w:val="24"/>
          <w:szCs w:val="24"/>
          <w:lang w:val="en-US"/>
        </w:rPr>
        <w:t>NRSRO status.</w:t>
      </w:r>
      <w:r w:rsidR="0045444D" w:rsidRPr="002549CF">
        <w:rPr>
          <w:rStyle w:val="FootnoteReference"/>
          <w:rFonts w:ascii="Times New Roman" w:hAnsi="Times New Roman" w:cs="Times New Roman"/>
          <w:sz w:val="24"/>
          <w:szCs w:val="24"/>
          <w:lang w:val="en-US"/>
        </w:rPr>
        <w:footnoteReference w:id="23"/>
      </w:r>
      <w:r w:rsidRPr="002549CF">
        <w:rPr>
          <w:rFonts w:ascii="Times New Roman" w:hAnsi="Times New Roman" w:cs="Times New Roman"/>
          <w:sz w:val="24"/>
          <w:szCs w:val="24"/>
          <w:lang w:val="en-US"/>
        </w:rPr>
        <w:t xml:space="preserve"> </w:t>
      </w:r>
      <w:r w:rsidR="000B7D00" w:rsidRPr="002549CF">
        <w:rPr>
          <w:rFonts w:ascii="Times New Roman" w:hAnsi="Times New Roman" w:cs="Times New Roman"/>
          <w:sz w:val="24"/>
          <w:szCs w:val="24"/>
          <w:lang w:val="en-US"/>
        </w:rPr>
        <w:t>T</w:t>
      </w:r>
      <w:r w:rsidR="00475CE7" w:rsidRPr="0057477C">
        <w:rPr>
          <w:rFonts w:ascii="Times New Roman" w:hAnsi="Times New Roman" w:cs="Times New Roman"/>
          <w:sz w:val="24"/>
          <w:szCs w:val="24"/>
          <w:lang w:val="en-US"/>
        </w:rPr>
        <w:t>he Credit Rating Agency Reform Act of 2006 required the SEC to publish</w:t>
      </w:r>
      <w:r w:rsidR="005E6F90" w:rsidRPr="0057477C">
        <w:rPr>
          <w:rFonts w:ascii="Times New Roman" w:hAnsi="Times New Roman" w:cs="Times New Roman"/>
          <w:sz w:val="24"/>
          <w:szCs w:val="24"/>
          <w:lang w:val="en-US"/>
        </w:rPr>
        <w:t>, for the first time,</w:t>
      </w:r>
      <w:r w:rsidR="00475CE7" w:rsidRPr="002549CF">
        <w:rPr>
          <w:rFonts w:ascii="Times New Roman" w:hAnsi="Times New Roman" w:cs="Times New Roman"/>
          <w:sz w:val="24"/>
          <w:szCs w:val="24"/>
          <w:lang w:val="en-US"/>
        </w:rPr>
        <w:t xml:space="preserve"> </w:t>
      </w:r>
      <w:r w:rsidR="001E2CB6" w:rsidRPr="002549CF">
        <w:rPr>
          <w:rFonts w:ascii="Times New Roman" w:hAnsi="Times New Roman" w:cs="Times New Roman"/>
          <w:sz w:val="24"/>
          <w:szCs w:val="24"/>
          <w:lang w:val="en-US"/>
        </w:rPr>
        <w:t xml:space="preserve">its </w:t>
      </w:r>
      <w:r w:rsidR="00475CE7" w:rsidRPr="002549CF">
        <w:rPr>
          <w:rFonts w:ascii="Times New Roman" w:hAnsi="Times New Roman" w:cs="Times New Roman"/>
          <w:sz w:val="24"/>
          <w:szCs w:val="24"/>
          <w:lang w:val="en-US"/>
        </w:rPr>
        <w:t xml:space="preserve">criteria for determining which </w:t>
      </w:r>
      <w:r w:rsidR="00366AB8" w:rsidRPr="002549CF">
        <w:rPr>
          <w:rFonts w:ascii="Times New Roman" w:hAnsi="Times New Roman" w:cs="Times New Roman"/>
          <w:sz w:val="24"/>
          <w:szCs w:val="24"/>
          <w:lang w:val="en-US"/>
        </w:rPr>
        <w:t>bond</w:t>
      </w:r>
      <w:r w:rsidR="00BF269A">
        <w:rPr>
          <w:rFonts w:ascii="Times New Roman" w:hAnsi="Times New Roman" w:cs="Times New Roman"/>
          <w:sz w:val="24"/>
          <w:szCs w:val="24"/>
          <w:lang w:val="en-US"/>
        </w:rPr>
        <w:t xml:space="preserve"> </w:t>
      </w:r>
      <w:r w:rsidR="00366AB8" w:rsidRPr="002549CF">
        <w:rPr>
          <w:rFonts w:ascii="Times New Roman" w:hAnsi="Times New Roman" w:cs="Times New Roman"/>
          <w:sz w:val="24"/>
          <w:szCs w:val="24"/>
          <w:lang w:val="en-US"/>
        </w:rPr>
        <w:t xml:space="preserve">rating agencies </w:t>
      </w:r>
      <w:r w:rsidR="00475CE7" w:rsidRPr="002549CF">
        <w:rPr>
          <w:rFonts w:ascii="Times New Roman" w:hAnsi="Times New Roman" w:cs="Times New Roman"/>
          <w:sz w:val="24"/>
          <w:szCs w:val="24"/>
          <w:lang w:val="en-US"/>
        </w:rPr>
        <w:t>qualif</w:t>
      </w:r>
      <w:r w:rsidR="00845EC0" w:rsidRPr="002549CF">
        <w:rPr>
          <w:rFonts w:ascii="Times New Roman" w:hAnsi="Times New Roman" w:cs="Times New Roman"/>
          <w:sz w:val="24"/>
          <w:szCs w:val="24"/>
          <w:lang w:val="en-US"/>
        </w:rPr>
        <w:t>ied</w:t>
      </w:r>
      <w:r w:rsidR="00475CE7" w:rsidRPr="002549CF">
        <w:rPr>
          <w:rFonts w:ascii="Times New Roman" w:hAnsi="Times New Roman" w:cs="Times New Roman"/>
          <w:sz w:val="24"/>
          <w:szCs w:val="24"/>
          <w:lang w:val="en-US"/>
        </w:rPr>
        <w:t xml:space="preserve"> as NRSROs. The GFC intensified demands for reform </w:t>
      </w:r>
      <w:r w:rsidR="005452B7" w:rsidRPr="002549CF">
        <w:rPr>
          <w:rFonts w:ascii="Times New Roman" w:hAnsi="Times New Roman" w:cs="Times New Roman"/>
          <w:sz w:val="24"/>
          <w:szCs w:val="24"/>
          <w:lang w:val="en-US"/>
        </w:rPr>
        <w:t>and in</w:t>
      </w:r>
      <w:r w:rsidR="005107B5" w:rsidRPr="002549CF">
        <w:rPr>
          <w:rFonts w:ascii="Times New Roman" w:hAnsi="Times New Roman" w:cs="Times New Roman"/>
          <w:sz w:val="24"/>
          <w:szCs w:val="24"/>
          <w:lang w:val="en-US"/>
        </w:rPr>
        <w:t xml:space="preserve"> 2010 Congress required the </w:t>
      </w:r>
      <w:r w:rsidR="005452B7" w:rsidRPr="002549CF">
        <w:rPr>
          <w:rFonts w:ascii="Times New Roman" w:hAnsi="Times New Roman" w:cs="Times New Roman"/>
          <w:sz w:val="24"/>
          <w:szCs w:val="24"/>
          <w:lang w:val="en-US"/>
        </w:rPr>
        <w:t xml:space="preserve">SEC </w:t>
      </w:r>
      <w:r w:rsidR="005107B5" w:rsidRPr="002549CF">
        <w:rPr>
          <w:rFonts w:ascii="Times New Roman" w:hAnsi="Times New Roman" w:cs="Times New Roman"/>
          <w:sz w:val="24"/>
          <w:szCs w:val="24"/>
          <w:lang w:val="en-US"/>
        </w:rPr>
        <w:t>to create an Office of Credit Ratings to enhance the regulation of NRSROs.</w:t>
      </w:r>
      <w:r w:rsidR="00D45711" w:rsidRPr="002549CF">
        <w:rPr>
          <w:rStyle w:val="FootnoteReference"/>
          <w:rFonts w:ascii="Times New Roman" w:hAnsi="Times New Roman" w:cs="Times New Roman"/>
          <w:sz w:val="24"/>
          <w:szCs w:val="24"/>
          <w:lang w:val="en-US"/>
        </w:rPr>
        <w:footnoteReference w:id="24"/>
      </w:r>
    </w:p>
    <w:p w14:paraId="19178756" w14:textId="77777777" w:rsidR="005E6F90" w:rsidRPr="002549CF" w:rsidRDefault="005E6F90" w:rsidP="00DE0776">
      <w:pPr>
        <w:spacing w:after="0" w:line="480" w:lineRule="auto"/>
        <w:contextualSpacing/>
        <w:rPr>
          <w:rFonts w:ascii="Times New Roman" w:hAnsi="Times New Roman" w:cs="Times New Roman"/>
          <w:sz w:val="24"/>
          <w:szCs w:val="24"/>
          <w:lang w:val="en-US"/>
        </w:rPr>
      </w:pPr>
    </w:p>
    <w:p w14:paraId="7CFCE518" w14:textId="160C9248" w:rsidR="005E6F90" w:rsidRPr="002549CF" w:rsidRDefault="005E6F90" w:rsidP="00C97BFC">
      <w:pPr>
        <w:pStyle w:val="Heading1"/>
        <w:spacing w:line="480" w:lineRule="auto"/>
        <w:rPr>
          <w:rFonts w:ascii="Times New Roman" w:hAnsi="Times New Roman" w:cs="Times New Roman"/>
          <w:sz w:val="24"/>
          <w:szCs w:val="24"/>
          <w:lang w:val="en-US"/>
        </w:rPr>
      </w:pPr>
      <w:r w:rsidRPr="002549CF">
        <w:rPr>
          <w:rFonts w:ascii="Times New Roman" w:hAnsi="Times New Roman" w:cs="Times New Roman"/>
          <w:sz w:val="24"/>
          <w:szCs w:val="24"/>
          <w:lang w:val="en-US"/>
        </w:rPr>
        <w:t xml:space="preserve">Historiography of the </w:t>
      </w:r>
      <w:r w:rsidR="00BF269A">
        <w:rPr>
          <w:rFonts w:ascii="Times New Roman" w:hAnsi="Times New Roman" w:cs="Times New Roman"/>
          <w:sz w:val="24"/>
          <w:szCs w:val="24"/>
          <w:lang w:val="en-US"/>
        </w:rPr>
        <w:t>Bond rating</w:t>
      </w:r>
      <w:r w:rsidRPr="002549CF">
        <w:rPr>
          <w:rFonts w:ascii="Times New Roman" w:hAnsi="Times New Roman" w:cs="Times New Roman"/>
          <w:sz w:val="24"/>
          <w:szCs w:val="24"/>
          <w:lang w:val="en-US"/>
        </w:rPr>
        <w:t xml:space="preserve"> Agencies </w:t>
      </w:r>
    </w:p>
    <w:p w14:paraId="65B4E1DB" w14:textId="77777777" w:rsidR="005E6F90" w:rsidRPr="002549CF" w:rsidRDefault="005E6F90" w:rsidP="00C97BFC">
      <w:pPr>
        <w:spacing w:after="0" w:line="480" w:lineRule="auto"/>
        <w:ind w:firstLine="720"/>
        <w:contextualSpacing/>
        <w:rPr>
          <w:rFonts w:ascii="Times New Roman" w:hAnsi="Times New Roman" w:cs="Times New Roman"/>
          <w:sz w:val="24"/>
          <w:szCs w:val="24"/>
          <w:lang w:val="en-US"/>
        </w:rPr>
      </w:pPr>
    </w:p>
    <w:p w14:paraId="617EF68D" w14:textId="2C7A1137" w:rsidR="004109FB" w:rsidRDefault="0013425F" w:rsidP="00176C79">
      <w:pPr>
        <w:spacing w:line="480" w:lineRule="auto"/>
        <w:ind w:firstLine="720"/>
        <w:rPr>
          <w:rFonts w:ascii="Times New Roman" w:hAnsi="Times New Roman" w:cs="Times New Roman"/>
          <w:sz w:val="24"/>
          <w:szCs w:val="24"/>
          <w:lang w:val="en-US"/>
        </w:rPr>
      </w:pPr>
      <w:r w:rsidRPr="002549CF">
        <w:rPr>
          <w:rFonts w:ascii="Times New Roman" w:hAnsi="Times New Roman" w:cs="Times New Roman"/>
          <w:sz w:val="24"/>
          <w:szCs w:val="24"/>
          <w:lang w:val="en-US"/>
        </w:rPr>
        <w:t>Although scholars have studied the</w:t>
      </w:r>
      <w:r w:rsidR="004234D2" w:rsidRPr="002549CF">
        <w:rPr>
          <w:rFonts w:ascii="Times New Roman" w:hAnsi="Times New Roman" w:cs="Times New Roman"/>
          <w:sz w:val="24"/>
          <w:szCs w:val="24"/>
          <w:lang w:val="en-US"/>
        </w:rPr>
        <w:t xml:space="preserve"> early</w:t>
      </w:r>
      <w:r w:rsidRPr="002549CF">
        <w:rPr>
          <w:rFonts w:ascii="Times New Roman" w:hAnsi="Times New Roman" w:cs="Times New Roman"/>
          <w:sz w:val="24"/>
          <w:szCs w:val="24"/>
          <w:lang w:val="en-US"/>
        </w:rPr>
        <w:t xml:space="preserve"> history of </w:t>
      </w:r>
      <w:r w:rsidR="004234D2" w:rsidRPr="002549CF">
        <w:rPr>
          <w:rFonts w:ascii="Times New Roman" w:hAnsi="Times New Roman" w:cs="Times New Roman"/>
          <w:sz w:val="24"/>
          <w:szCs w:val="24"/>
          <w:lang w:val="en-US"/>
        </w:rPr>
        <w:t xml:space="preserve">the </w:t>
      </w:r>
      <w:r w:rsidR="00845EC0" w:rsidRPr="002549CF">
        <w:rPr>
          <w:rFonts w:ascii="Times New Roman" w:hAnsi="Times New Roman" w:cs="Times New Roman"/>
          <w:sz w:val="24"/>
          <w:szCs w:val="24"/>
          <w:lang w:val="en-US"/>
        </w:rPr>
        <w:t xml:space="preserve">broader </w:t>
      </w:r>
      <w:r w:rsidRPr="002549CF">
        <w:rPr>
          <w:rFonts w:ascii="Times New Roman" w:hAnsi="Times New Roman" w:cs="Times New Roman"/>
          <w:sz w:val="24"/>
          <w:szCs w:val="24"/>
          <w:lang w:val="en-US"/>
        </w:rPr>
        <w:t>credit-rating</w:t>
      </w:r>
      <w:r w:rsidR="004234D2" w:rsidRPr="002549CF">
        <w:rPr>
          <w:rFonts w:ascii="Times New Roman" w:hAnsi="Times New Roman" w:cs="Times New Roman"/>
          <w:sz w:val="24"/>
          <w:szCs w:val="24"/>
          <w:lang w:val="en-US"/>
        </w:rPr>
        <w:t xml:space="preserve"> industry</w:t>
      </w:r>
      <w:r w:rsidRPr="002549CF">
        <w:rPr>
          <w:rFonts w:ascii="Times New Roman" w:hAnsi="Times New Roman" w:cs="Times New Roman"/>
          <w:sz w:val="24"/>
          <w:szCs w:val="24"/>
          <w:lang w:val="en-US"/>
        </w:rPr>
        <w:t>,</w:t>
      </w:r>
      <w:r w:rsidR="000B7D00" w:rsidRPr="002549CF">
        <w:rPr>
          <w:rStyle w:val="FootnoteReference"/>
          <w:rFonts w:ascii="Times New Roman" w:hAnsi="Times New Roman" w:cs="Times New Roman"/>
          <w:sz w:val="24"/>
          <w:szCs w:val="24"/>
          <w:lang w:val="en-US"/>
        </w:rPr>
        <w:footnoteReference w:id="25"/>
      </w:r>
      <w:r w:rsidRPr="002549CF">
        <w:rPr>
          <w:rFonts w:ascii="Times New Roman" w:hAnsi="Times New Roman" w:cs="Times New Roman"/>
          <w:sz w:val="24"/>
          <w:szCs w:val="24"/>
          <w:lang w:val="en-US"/>
        </w:rPr>
        <w:t xml:space="preserve"> the historiography o</w:t>
      </w:r>
      <w:r w:rsidR="00BF269A">
        <w:rPr>
          <w:rFonts w:ascii="Times New Roman" w:hAnsi="Times New Roman" w:cs="Times New Roman"/>
          <w:sz w:val="24"/>
          <w:szCs w:val="24"/>
          <w:lang w:val="en-US"/>
        </w:rPr>
        <w:t>f</w:t>
      </w:r>
      <w:r w:rsidRPr="002549CF">
        <w:rPr>
          <w:rFonts w:ascii="Times New Roman" w:hAnsi="Times New Roman" w:cs="Times New Roman"/>
          <w:sz w:val="24"/>
          <w:szCs w:val="24"/>
          <w:lang w:val="en-US"/>
        </w:rPr>
        <w:t xml:space="preserve"> bond</w:t>
      </w:r>
      <w:r w:rsidR="00BF269A">
        <w:rPr>
          <w:rFonts w:ascii="Times New Roman" w:hAnsi="Times New Roman" w:cs="Times New Roman"/>
          <w:sz w:val="24"/>
          <w:szCs w:val="24"/>
          <w:lang w:val="en-US"/>
        </w:rPr>
        <w:t xml:space="preserve"> </w:t>
      </w:r>
      <w:r w:rsidRPr="002549CF">
        <w:rPr>
          <w:rFonts w:ascii="Times New Roman" w:hAnsi="Times New Roman" w:cs="Times New Roman"/>
          <w:sz w:val="24"/>
          <w:szCs w:val="24"/>
          <w:lang w:val="en-US"/>
        </w:rPr>
        <w:t xml:space="preserve">rating </w:t>
      </w:r>
      <w:r w:rsidR="004234D2" w:rsidRPr="002549CF">
        <w:rPr>
          <w:rFonts w:ascii="Times New Roman" w:hAnsi="Times New Roman" w:cs="Times New Roman"/>
          <w:sz w:val="24"/>
          <w:szCs w:val="24"/>
          <w:lang w:val="en-US"/>
        </w:rPr>
        <w:t>in the second half of the twentieth century</w:t>
      </w:r>
      <w:r w:rsidRPr="0057477C">
        <w:rPr>
          <w:rFonts w:ascii="Times New Roman" w:hAnsi="Times New Roman" w:cs="Times New Roman"/>
          <w:sz w:val="24"/>
          <w:szCs w:val="24"/>
          <w:lang w:val="en-US"/>
        </w:rPr>
        <w:t xml:space="preserve"> remains sparse</w:t>
      </w:r>
      <w:r w:rsidRPr="00DE0776">
        <w:rPr>
          <w:rFonts w:ascii="Times New Roman" w:hAnsi="Times New Roman" w:cs="Times New Roman"/>
          <w:sz w:val="24"/>
          <w:szCs w:val="24"/>
          <w:lang w:val="en-US"/>
        </w:rPr>
        <w:t>.</w:t>
      </w:r>
      <w:r w:rsidR="00573D93">
        <w:rPr>
          <w:rFonts w:ascii="Times New Roman" w:hAnsi="Times New Roman" w:cs="Times New Roman"/>
          <w:sz w:val="24"/>
          <w:szCs w:val="24"/>
          <w:lang w:val="en-US"/>
        </w:rPr>
        <w:t xml:space="preserve"> Sarah Quinn </w:t>
      </w:r>
      <w:r w:rsidR="00176C79">
        <w:rPr>
          <w:rFonts w:ascii="Times New Roman" w:hAnsi="Times New Roman" w:cs="Times New Roman"/>
          <w:sz w:val="24"/>
          <w:szCs w:val="24"/>
          <w:lang w:val="en-US"/>
        </w:rPr>
        <w:t>briefly discusses</w:t>
      </w:r>
      <w:r w:rsidR="008573A5">
        <w:rPr>
          <w:rFonts w:ascii="Times New Roman" w:hAnsi="Times New Roman" w:cs="Times New Roman"/>
          <w:sz w:val="24"/>
          <w:szCs w:val="24"/>
          <w:lang w:val="en-US"/>
        </w:rPr>
        <w:t xml:space="preserve"> </w:t>
      </w:r>
      <w:r w:rsidR="00573D93">
        <w:rPr>
          <w:rFonts w:ascii="Times New Roman" w:hAnsi="Times New Roman" w:cs="Times New Roman"/>
          <w:sz w:val="24"/>
          <w:szCs w:val="24"/>
          <w:lang w:val="en-US"/>
        </w:rPr>
        <w:t>Moody’s in her history of American bonds</w:t>
      </w:r>
      <w:r w:rsidR="00B839EA">
        <w:rPr>
          <w:rFonts w:ascii="Times New Roman" w:hAnsi="Times New Roman" w:cs="Times New Roman"/>
          <w:sz w:val="24"/>
          <w:szCs w:val="24"/>
          <w:lang w:val="en-US"/>
        </w:rPr>
        <w:t xml:space="preserve">, but </w:t>
      </w:r>
      <w:r w:rsidR="00573D93">
        <w:rPr>
          <w:rFonts w:ascii="Times New Roman" w:hAnsi="Times New Roman" w:cs="Times New Roman"/>
          <w:sz w:val="24"/>
          <w:szCs w:val="24"/>
          <w:lang w:val="en-US"/>
        </w:rPr>
        <w:lastRenderedPageBreak/>
        <w:t xml:space="preserve">focused </w:t>
      </w:r>
      <w:r w:rsidR="008573A5">
        <w:rPr>
          <w:rFonts w:ascii="Times New Roman" w:hAnsi="Times New Roman" w:cs="Times New Roman"/>
          <w:sz w:val="24"/>
          <w:szCs w:val="24"/>
          <w:lang w:val="en-US"/>
        </w:rPr>
        <w:t xml:space="preserve">on </w:t>
      </w:r>
      <w:r w:rsidR="00573D93">
        <w:rPr>
          <w:rFonts w:ascii="Times New Roman" w:hAnsi="Times New Roman" w:cs="Times New Roman"/>
          <w:sz w:val="24"/>
          <w:szCs w:val="24"/>
          <w:lang w:val="en-US"/>
        </w:rPr>
        <w:t>on</w:t>
      </w:r>
      <w:r w:rsidR="00B839EA">
        <w:rPr>
          <w:rFonts w:ascii="Times New Roman" w:hAnsi="Times New Roman" w:cs="Times New Roman"/>
          <w:sz w:val="24"/>
          <w:szCs w:val="24"/>
          <w:lang w:val="en-US"/>
        </w:rPr>
        <w:t>ly</w:t>
      </w:r>
      <w:r w:rsidR="00573D93">
        <w:rPr>
          <w:rFonts w:ascii="Times New Roman" w:hAnsi="Times New Roman" w:cs="Times New Roman"/>
          <w:sz w:val="24"/>
          <w:szCs w:val="24"/>
          <w:lang w:val="en-US"/>
        </w:rPr>
        <w:t xml:space="preserve"> </w:t>
      </w:r>
      <w:r w:rsidR="00B839EA">
        <w:rPr>
          <w:rFonts w:ascii="Times New Roman" w:hAnsi="Times New Roman" w:cs="Times New Roman"/>
          <w:sz w:val="24"/>
          <w:szCs w:val="24"/>
          <w:lang w:val="en-US"/>
        </w:rPr>
        <w:t>its</w:t>
      </w:r>
      <w:r w:rsidR="00573D93">
        <w:rPr>
          <w:rFonts w:ascii="Times New Roman" w:hAnsi="Times New Roman" w:cs="Times New Roman"/>
          <w:sz w:val="24"/>
          <w:szCs w:val="24"/>
          <w:lang w:val="en-US"/>
        </w:rPr>
        <w:t xml:space="preserve"> </w:t>
      </w:r>
      <w:r w:rsidR="00AD6F20">
        <w:rPr>
          <w:rFonts w:ascii="Times New Roman" w:hAnsi="Times New Roman" w:cs="Times New Roman"/>
          <w:sz w:val="24"/>
          <w:szCs w:val="24"/>
          <w:lang w:val="en-US"/>
        </w:rPr>
        <w:t>origins</w:t>
      </w:r>
      <w:r w:rsidR="00EA2D5A">
        <w:rPr>
          <w:rFonts w:ascii="Times New Roman" w:hAnsi="Times New Roman" w:cs="Times New Roman"/>
          <w:sz w:val="24"/>
          <w:szCs w:val="24"/>
          <w:lang w:val="en-US"/>
        </w:rPr>
        <w:t xml:space="preserve"> in the Gilded Age, when investors were confronted with a rapidly growing number of securities issued by distant firms</w:t>
      </w:r>
      <w:r w:rsidR="00AD6F20">
        <w:rPr>
          <w:rFonts w:ascii="Times New Roman" w:hAnsi="Times New Roman" w:cs="Times New Roman"/>
          <w:sz w:val="24"/>
          <w:szCs w:val="24"/>
          <w:lang w:val="en-US"/>
        </w:rPr>
        <w:t>,</w:t>
      </w:r>
      <w:r w:rsidR="00EA2D5A">
        <w:rPr>
          <w:rFonts w:ascii="Times New Roman" w:hAnsi="Times New Roman" w:cs="Times New Roman"/>
          <w:sz w:val="24"/>
          <w:szCs w:val="24"/>
          <w:lang w:val="en-US"/>
        </w:rPr>
        <w:t xml:space="preserve"> but</w:t>
      </w:r>
      <w:r w:rsidR="00AD6F20">
        <w:rPr>
          <w:rFonts w:ascii="Times New Roman" w:hAnsi="Times New Roman" w:cs="Times New Roman"/>
          <w:sz w:val="24"/>
          <w:szCs w:val="24"/>
          <w:lang w:val="en-US"/>
        </w:rPr>
        <w:t xml:space="preserve"> not its postwar growth</w:t>
      </w:r>
      <w:r w:rsidR="00573D93">
        <w:rPr>
          <w:rFonts w:ascii="Times New Roman" w:hAnsi="Times New Roman" w:cs="Times New Roman"/>
          <w:sz w:val="24"/>
          <w:szCs w:val="24"/>
          <w:lang w:val="en-US"/>
        </w:rPr>
        <w:t>.</w:t>
      </w:r>
      <w:r w:rsidR="00573D93">
        <w:rPr>
          <w:rStyle w:val="FootnoteReference"/>
          <w:rFonts w:ascii="Times New Roman" w:hAnsi="Times New Roman" w:cs="Times New Roman"/>
          <w:sz w:val="24"/>
          <w:szCs w:val="24"/>
          <w:lang w:val="en-US"/>
        </w:rPr>
        <w:footnoteReference w:id="26"/>
      </w:r>
      <w:r w:rsidR="00573D93">
        <w:rPr>
          <w:rFonts w:ascii="Times New Roman" w:hAnsi="Times New Roman" w:cs="Times New Roman"/>
          <w:sz w:val="24"/>
          <w:szCs w:val="24"/>
          <w:lang w:val="en-US"/>
        </w:rPr>
        <w:t xml:space="preserve"> </w:t>
      </w:r>
      <w:r w:rsidR="00643DC3">
        <w:rPr>
          <w:rFonts w:ascii="Times New Roman" w:hAnsi="Times New Roman" w:cs="Times New Roman"/>
          <w:sz w:val="24"/>
          <w:szCs w:val="24"/>
          <w:lang w:val="en-US"/>
        </w:rPr>
        <w:t xml:space="preserve">A </w:t>
      </w:r>
      <w:r w:rsidR="00B839EA">
        <w:rPr>
          <w:rFonts w:ascii="Times New Roman" w:hAnsi="Times New Roman" w:cs="Times New Roman"/>
          <w:sz w:val="24"/>
          <w:szCs w:val="24"/>
          <w:lang w:val="en-US"/>
        </w:rPr>
        <w:t>1974</w:t>
      </w:r>
      <w:r w:rsidR="00EA2D5A">
        <w:rPr>
          <w:rFonts w:ascii="Times New Roman" w:hAnsi="Times New Roman" w:cs="Times New Roman"/>
          <w:sz w:val="24"/>
          <w:szCs w:val="24"/>
          <w:lang w:val="en-US"/>
        </w:rPr>
        <w:t xml:space="preserve"> </w:t>
      </w:r>
      <w:r w:rsidR="005E43E9">
        <w:rPr>
          <w:rFonts w:ascii="Times New Roman" w:hAnsi="Times New Roman" w:cs="Times New Roman"/>
          <w:sz w:val="24"/>
          <w:szCs w:val="24"/>
          <w:lang w:val="en-US"/>
        </w:rPr>
        <w:t xml:space="preserve">Century Fund think tank </w:t>
      </w:r>
      <w:r w:rsidR="00650004">
        <w:rPr>
          <w:rFonts w:ascii="Times New Roman" w:hAnsi="Times New Roman" w:cs="Times New Roman"/>
          <w:sz w:val="24"/>
          <w:szCs w:val="24"/>
          <w:lang w:val="en-US"/>
        </w:rPr>
        <w:t xml:space="preserve">report included </w:t>
      </w:r>
      <w:r w:rsidR="005E43E9">
        <w:rPr>
          <w:rFonts w:ascii="Times New Roman" w:hAnsi="Times New Roman" w:cs="Times New Roman"/>
          <w:sz w:val="24"/>
          <w:szCs w:val="24"/>
          <w:lang w:val="en-US"/>
        </w:rPr>
        <w:t>a historical</w:t>
      </w:r>
      <w:r w:rsidR="00B839EA">
        <w:rPr>
          <w:rFonts w:ascii="Times New Roman" w:hAnsi="Times New Roman" w:cs="Times New Roman"/>
          <w:sz w:val="24"/>
          <w:szCs w:val="24"/>
          <w:lang w:val="en-US"/>
        </w:rPr>
        <w:t xml:space="preserve"> </w:t>
      </w:r>
      <w:r w:rsidR="00650004">
        <w:rPr>
          <w:rFonts w:ascii="Times New Roman" w:hAnsi="Times New Roman" w:cs="Times New Roman"/>
          <w:sz w:val="24"/>
          <w:szCs w:val="24"/>
          <w:lang w:val="en-US"/>
        </w:rPr>
        <w:t xml:space="preserve">overview </w:t>
      </w:r>
      <w:r w:rsidR="00B839EA">
        <w:rPr>
          <w:rFonts w:ascii="Times New Roman" w:hAnsi="Times New Roman" w:cs="Times New Roman"/>
          <w:sz w:val="24"/>
          <w:szCs w:val="24"/>
          <w:lang w:val="en-US"/>
        </w:rPr>
        <w:t>on municipal bond rating</w:t>
      </w:r>
      <w:r w:rsidR="00643DC3">
        <w:rPr>
          <w:rFonts w:ascii="Times New Roman" w:hAnsi="Times New Roman" w:cs="Times New Roman"/>
          <w:sz w:val="24"/>
          <w:szCs w:val="24"/>
          <w:lang w:val="en-US"/>
        </w:rPr>
        <w:t>. This report has been</w:t>
      </w:r>
      <w:r w:rsidR="00B36430">
        <w:rPr>
          <w:rFonts w:ascii="Times New Roman" w:hAnsi="Times New Roman" w:cs="Times New Roman"/>
          <w:sz w:val="24"/>
          <w:szCs w:val="24"/>
          <w:lang w:val="en-US"/>
        </w:rPr>
        <w:t xml:space="preserve"> commissioned by </w:t>
      </w:r>
      <w:r w:rsidR="00643DC3">
        <w:rPr>
          <w:rFonts w:ascii="Times New Roman" w:hAnsi="Times New Roman" w:cs="Times New Roman"/>
          <w:sz w:val="24"/>
          <w:szCs w:val="24"/>
          <w:lang w:val="en-US"/>
        </w:rPr>
        <w:t xml:space="preserve">the </w:t>
      </w:r>
      <w:r w:rsidR="005E43E9">
        <w:rPr>
          <w:rFonts w:ascii="Times New Roman" w:hAnsi="Times New Roman" w:cs="Times New Roman"/>
          <w:sz w:val="24"/>
          <w:szCs w:val="24"/>
          <w:lang w:val="en-US"/>
        </w:rPr>
        <w:t>Century Fund trustees</w:t>
      </w:r>
      <w:r w:rsidR="00643DC3">
        <w:rPr>
          <w:rFonts w:ascii="Times New Roman" w:hAnsi="Times New Roman" w:cs="Times New Roman"/>
          <w:sz w:val="24"/>
          <w:szCs w:val="24"/>
          <w:lang w:val="en-US"/>
        </w:rPr>
        <w:t>, who included Federal Reserve Chairman Arthur Burns,</w:t>
      </w:r>
      <w:r w:rsidR="005C4A79">
        <w:rPr>
          <w:rFonts w:ascii="Times New Roman" w:hAnsi="Times New Roman" w:cs="Times New Roman"/>
          <w:sz w:val="24"/>
          <w:szCs w:val="24"/>
          <w:lang w:val="en-US"/>
        </w:rPr>
        <w:t xml:space="preserve"> </w:t>
      </w:r>
      <w:r w:rsidR="00643DC3">
        <w:rPr>
          <w:rFonts w:ascii="Times New Roman" w:hAnsi="Times New Roman" w:cs="Times New Roman"/>
          <w:sz w:val="24"/>
          <w:szCs w:val="24"/>
          <w:lang w:val="en-US"/>
        </w:rPr>
        <w:t>to</w:t>
      </w:r>
      <w:r w:rsidR="005C4A79">
        <w:rPr>
          <w:rFonts w:ascii="Times New Roman" w:hAnsi="Times New Roman" w:cs="Times New Roman"/>
          <w:sz w:val="24"/>
          <w:szCs w:val="24"/>
          <w:lang w:val="en-US"/>
        </w:rPr>
        <w:t xml:space="preserve"> </w:t>
      </w:r>
      <w:r w:rsidR="00B839EA">
        <w:rPr>
          <w:rFonts w:ascii="Times New Roman" w:hAnsi="Times New Roman" w:cs="Times New Roman"/>
          <w:sz w:val="24"/>
          <w:szCs w:val="24"/>
          <w:lang w:val="en-US"/>
        </w:rPr>
        <w:t xml:space="preserve">address growing concerns </w:t>
      </w:r>
      <w:r w:rsidR="005C4A79">
        <w:rPr>
          <w:rFonts w:ascii="Times New Roman" w:hAnsi="Times New Roman" w:cs="Times New Roman"/>
          <w:sz w:val="24"/>
          <w:szCs w:val="24"/>
          <w:lang w:val="en-US"/>
        </w:rPr>
        <w:t xml:space="preserve">that the </w:t>
      </w:r>
      <w:r w:rsidR="00B839EA">
        <w:rPr>
          <w:rFonts w:ascii="Times New Roman" w:hAnsi="Times New Roman" w:cs="Times New Roman"/>
          <w:sz w:val="24"/>
          <w:szCs w:val="24"/>
          <w:lang w:val="en-US"/>
        </w:rPr>
        <w:t xml:space="preserve">agencies wielded excessive power over municipal borrowing costs and issued </w:t>
      </w:r>
      <w:r w:rsidR="005C4A79">
        <w:rPr>
          <w:rFonts w:ascii="Times New Roman" w:hAnsi="Times New Roman" w:cs="Times New Roman"/>
          <w:sz w:val="24"/>
          <w:szCs w:val="24"/>
          <w:lang w:val="en-US"/>
        </w:rPr>
        <w:t xml:space="preserve">subjective </w:t>
      </w:r>
      <w:r w:rsidR="00B839EA">
        <w:rPr>
          <w:rFonts w:ascii="Times New Roman" w:hAnsi="Times New Roman" w:cs="Times New Roman"/>
          <w:sz w:val="24"/>
          <w:szCs w:val="24"/>
          <w:lang w:val="en-US"/>
        </w:rPr>
        <w:t xml:space="preserve">ratings. </w:t>
      </w:r>
      <w:r w:rsidR="00440FA1">
        <w:rPr>
          <w:rFonts w:ascii="Times New Roman" w:hAnsi="Times New Roman" w:cs="Times New Roman"/>
          <w:sz w:val="24"/>
          <w:szCs w:val="24"/>
          <w:lang w:val="en-US"/>
        </w:rPr>
        <w:t>M</w:t>
      </w:r>
      <w:r w:rsidR="00C2572F">
        <w:rPr>
          <w:rFonts w:ascii="Times New Roman" w:hAnsi="Times New Roman" w:cs="Times New Roman"/>
          <w:sz w:val="24"/>
          <w:szCs w:val="24"/>
          <w:lang w:val="en-US"/>
        </w:rPr>
        <w:t xml:space="preserve">unicipal finance expert </w:t>
      </w:r>
      <w:r w:rsidR="00B839EA">
        <w:rPr>
          <w:rFonts w:ascii="Times New Roman" w:hAnsi="Times New Roman" w:cs="Times New Roman"/>
          <w:sz w:val="24"/>
          <w:szCs w:val="24"/>
          <w:lang w:val="en-US"/>
        </w:rPr>
        <w:t xml:space="preserve">John </w:t>
      </w:r>
      <w:r w:rsidR="00C2572F">
        <w:rPr>
          <w:rFonts w:ascii="Times New Roman" w:hAnsi="Times New Roman" w:cs="Times New Roman"/>
          <w:sz w:val="24"/>
          <w:szCs w:val="24"/>
          <w:lang w:val="en-US"/>
        </w:rPr>
        <w:t xml:space="preserve">E. </w:t>
      </w:r>
      <w:r w:rsidR="00B839EA">
        <w:rPr>
          <w:rFonts w:ascii="Times New Roman" w:hAnsi="Times New Roman" w:cs="Times New Roman"/>
          <w:sz w:val="24"/>
          <w:szCs w:val="24"/>
          <w:lang w:val="en-US"/>
        </w:rPr>
        <w:t>Petersen,</w:t>
      </w:r>
      <w:r w:rsidR="00440FA1">
        <w:rPr>
          <w:rFonts w:ascii="Times New Roman" w:hAnsi="Times New Roman" w:cs="Times New Roman"/>
          <w:sz w:val="24"/>
          <w:szCs w:val="24"/>
          <w:lang w:val="en-US"/>
        </w:rPr>
        <w:t xml:space="preserve"> the report’s primary author,</w:t>
      </w:r>
      <w:r w:rsidR="00176C79">
        <w:rPr>
          <w:rFonts w:ascii="Times New Roman" w:hAnsi="Times New Roman" w:cs="Times New Roman"/>
          <w:sz w:val="24"/>
          <w:szCs w:val="24"/>
          <w:lang w:val="en-US"/>
        </w:rPr>
        <w:t xml:space="preserve"> traces</w:t>
      </w:r>
      <w:r w:rsidR="00B839EA">
        <w:rPr>
          <w:rFonts w:ascii="Times New Roman" w:hAnsi="Times New Roman" w:cs="Times New Roman"/>
          <w:sz w:val="24"/>
          <w:szCs w:val="24"/>
          <w:lang w:val="en-US"/>
        </w:rPr>
        <w:t xml:space="preserve"> bond rating to </w:t>
      </w:r>
      <w:r w:rsidR="00B839EA" w:rsidRPr="00DE0776">
        <w:rPr>
          <w:rFonts w:ascii="Times New Roman" w:hAnsi="Times New Roman" w:cs="Times New Roman"/>
          <w:sz w:val="24"/>
          <w:szCs w:val="24"/>
          <w:lang w:val="en-US"/>
        </w:rPr>
        <w:t xml:space="preserve">John Moody, who began </w:t>
      </w:r>
      <w:r w:rsidR="00007E10">
        <w:rPr>
          <w:rFonts w:ascii="Times New Roman" w:hAnsi="Times New Roman" w:cs="Times New Roman"/>
          <w:sz w:val="24"/>
          <w:szCs w:val="24"/>
          <w:lang w:val="en-US"/>
        </w:rPr>
        <w:t>publishing</w:t>
      </w:r>
      <w:r w:rsidR="00B839EA" w:rsidRPr="00DE0776">
        <w:rPr>
          <w:rFonts w:ascii="Times New Roman" w:hAnsi="Times New Roman" w:cs="Times New Roman"/>
          <w:sz w:val="24"/>
          <w:szCs w:val="24"/>
          <w:lang w:val="en-US"/>
        </w:rPr>
        <w:t xml:space="preserve"> bond ratings in 1909</w:t>
      </w:r>
      <w:r w:rsidR="00746B6D">
        <w:rPr>
          <w:rFonts w:ascii="Times New Roman" w:hAnsi="Times New Roman" w:cs="Times New Roman"/>
          <w:sz w:val="24"/>
          <w:szCs w:val="24"/>
          <w:lang w:val="en-US"/>
        </w:rPr>
        <w:t xml:space="preserve"> using</w:t>
      </w:r>
      <w:r w:rsidR="00B839EA" w:rsidRPr="00DE0776">
        <w:rPr>
          <w:rFonts w:ascii="Times New Roman" w:hAnsi="Times New Roman" w:cs="Times New Roman"/>
          <w:sz w:val="24"/>
          <w:szCs w:val="24"/>
          <w:lang w:val="en-US"/>
        </w:rPr>
        <w:t xml:space="preserve"> alphabetical codes </w:t>
      </w:r>
      <w:r w:rsidR="00746B6D">
        <w:rPr>
          <w:rFonts w:ascii="Times New Roman" w:hAnsi="Times New Roman" w:cs="Times New Roman"/>
          <w:sz w:val="24"/>
          <w:szCs w:val="24"/>
          <w:lang w:val="en-US"/>
        </w:rPr>
        <w:t xml:space="preserve">like </w:t>
      </w:r>
      <w:r w:rsidR="00B839EA" w:rsidRPr="00DE0776">
        <w:rPr>
          <w:rFonts w:ascii="Times New Roman" w:hAnsi="Times New Roman" w:cs="Times New Roman"/>
          <w:sz w:val="24"/>
          <w:szCs w:val="24"/>
          <w:lang w:val="en-US"/>
        </w:rPr>
        <w:t xml:space="preserve">“AAA” to indicate likelihood of default. </w:t>
      </w:r>
      <w:r w:rsidR="00EA2D5A">
        <w:rPr>
          <w:rFonts w:ascii="Times New Roman" w:hAnsi="Times New Roman" w:cs="Times New Roman"/>
          <w:sz w:val="24"/>
          <w:szCs w:val="24"/>
          <w:lang w:val="en-US"/>
        </w:rPr>
        <w:t xml:space="preserve">These ratings simplified decision-making by investors operating in the increasingly complex and opaque capital markets of that era. </w:t>
      </w:r>
      <w:r w:rsidR="00B839EA" w:rsidRPr="00DE0776">
        <w:rPr>
          <w:rFonts w:ascii="Times New Roman" w:hAnsi="Times New Roman" w:cs="Times New Roman"/>
          <w:sz w:val="24"/>
          <w:szCs w:val="24"/>
          <w:lang w:val="en-US"/>
        </w:rPr>
        <w:t xml:space="preserve">S&amp;P </w:t>
      </w:r>
      <w:r w:rsidR="00B839EA" w:rsidRPr="00692B10">
        <w:rPr>
          <w:rFonts w:ascii="Times New Roman" w:hAnsi="Times New Roman" w:cs="Times New Roman"/>
          <w:sz w:val="24"/>
          <w:szCs w:val="24"/>
          <w:lang w:val="en-US"/>
        </w:rPr>
        <w:t>imitated</w:t>
      </w:r>
      <w:r w:rsidR="00B839EA">
        <w:rPr>
          <w:rFonts w:ascii="Times New Roman" w:hAnsi="Times New Roman" w:cs="Times New Roman"/>
          <w:sz w:val="24"/>
          <w:szCs w:val="24"/>
          <w:lang w:val="en-US"/>
        </w:rPr>
        <w:t xml:space="preserve"> Moody’s and </w:t>
      </w:r>
      <w:r w:rsidR="00A40297">
        <w:rPr>
          <w:rFonts w:ascii="Times New Roman" w:hAnsi="Times New Roman" w:cs="Times New Roman"/>
          <w:sz w:val="24"/>
          <w:szCs w:val="24"/>
          <w:lang w:val="en-US"/>
        </w:rPr>
        <w:t xml:space="preserve">then both firms </w:t>
      </w:r>
      <w:r w:rsidR="00B839EA" w:rsidRPr="00DE0776">
        <w:rPr>
          <w:rFonts w:ascii="Times New Roman" w:hAnsi="Times New Roman" w:cs="Times New Roman"/>
          <w:sz w:val="24"/>
          <w:szCs w:val="24"/>
          <w:lang w:val="en-US"/>
        </w:rPr>
        <w:t xml:space="preserve">later expanded into rating state, municipal, and foreign government bonds. </w:t>
      </w:r>
    </w:p>
    <w:p w14:paraId="4BBEBDCA" w14:textId="29B9D6FD" w:rsidR="00B839EA" w:rsidRDefault="004109FB" w:rsidP="004012BE">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In his report, </w:t>
      </w:r>
      <w:r w:rsidR="00176C79">
        <w:rPr>
          <w:rFonts w:ascii="Times New Roman" w:hAnsi="Times New Roman" w:cs="Times New Roman"/>
          <w:sz w:val="24"/>
          <w:szCs w:val="24"/>
          <w:lang w:val="en-US"/>
        </w:rPr>
        <w:t>Petersen observes</w:t>
      </w:r>
      <w:r w:rsidR="00A40297">
        <w:rPr>
          <w:rFonts w:ascii="Times New Roman" w:hAnsi="Times New Roman" w:cs="Times New Roman"/>
          <w:sz w:val="24"/>
          <w:szCs w:val="24"/>
          <w:lang w:val="en-US"/>
        </w:rPr>
        <w:t xml:space="preserve"> that the total workforce of Moody’s had not </w:t>
      </w:r>
      <w:r w:rsidR="00A40297" w:rsidRPr="00A40297">
        <w:rPr>
          <w:rFonts w:ascii="Times New Roman" w:hAnsi="Times New Roman" w:cs="Times New Roman"/>
          <w:sz w:val="24"/>
          <w:szCs w:val="24"/>
          <w:lang w:val="en-US"/>
        </w:rPr>
        <w:t>exceed</w:t>
      </w:r>
      <w:r w:rsidR="00A40297">
        <w:rPr>
          <w:rFonts w:ascii="Times New Roman" w:hAnsi="Times New Roman" w:cs="Times New Roman"/>
          <w:sz w:val="24"/>
          <w:szCs w:val="24"/>
          <w:lang w:val="en-US"/>
        </w:rPr>
        <w:t>ed four</w:t>
      </w:r>
      <w:r w:rsidR="00A40297" w:rsidRPr="00A40297">
        <w:rPr>
          <w:rFonts w:ascii="Times New Roman" w:hAnsi="Times New Roman" w:cs="Times New Roman"/>
          <w:sz w:val="24"/>
          <w:szCs w:val="24"/>
          <w:lang w:val="en-US"/>
        </w:rPr>
        <w:t xml:space="preserve"> people between 1920 and 1935</w:t>
      </w:r>
      <w:r w:rsidR="00A40297">
        <w:rPr>
          <w:rFonts w:ascii="Times New Roman" w:hAnsi="Times New Roman" w:cs="Times New Roman"/>
          <w:sz w:val="24"/>
          <w:szCs w:val="24"/>
          <w:lang w:val="en-US"/>
        </w:rPr>
        <w:t xml:space="preserve"> and that the acquisition of large numbers of professional analysts by Moody’s and S&amp;P was a new development that had been made possible, in part, by the</w:t>
      </w:r>
      <w:r w:rsidR="00007E10">
        <w:rPr>
          <w:rFonts w:ascii="Times New Roman" w:hAnsi="Times New Roman" w:cs="Times New Roman"/>
          <w:sz w:val="24"/>
          <w:szCs w:val="24"/>
          <w:lang w:val="en-US"/>
        </w:rPr>
        <w:t xml:space="preserve"> agencies’</w:t>
      </w:r>
      <w:r w:rsidR="00A40297">
        <w:rPr>
          <w:rFonts w:ascii="Times New Roman" w:hAnsi="Times New Roman" w:cs="Times New Roman"/>
          <w:sz w:val="24"/>
          <w:szCs w:val="24"/>
          <w:lang w:val="en-US"/>
        </w:rPr>
        <w:t xml:space="preserve"> recent shift</w:t>
      </w:r>
      <w:r w:rsidR="00650004">
        <w:rPr>
          <w:rFonts w:ascii="Times New Roman" w:hAnsi="Times New Roman" w:cs="Times New Roman"/>
          <w:sz w:val="24"/>
          <w:szCs w:val="24"/>
          <w:lang w:val="en-US"/>
        </w:rPr>
        <w:t>s</w:t>
      </w:r>
      <w:r w:rsidR="00A40297">
        <w:rPr>
          <w:rFonts w:ascii="Times New Roman" w:hAnsi="Times New Roman" w:cs="Times New Roman"/>
          <w:sz w:val="24"/>
          <w:szCs w:val="24"/>
          <w:lang w:val="en-US"/>
        </w:rPr>
        <w:t xml:space="preserve"> to </w:t>
      </w:r>
      <w:r w:rsidR="00650004">
        <w:rPr>
          <w:rFonts w:ascii="Times New Roman" w:hAnsi="Times New Roman" w:cs="Times New Roman"/>
          <w:sz w:val="24"/>
          <w:szCs w:val="24"/>
          <w:lang w:val="en-US"/>
        </w:rPr>
        <w:t>the</w:t>
      </w:r>
      <w:r w:rsidR="00A40297">
        <w:rPr>
          <w:rFonts w:ascii="Times New Roman" w:hAnsi="Times New Roman" w:cs="Times New Roman"/>
          <w:sz w:val="24"/>
          <w:szCs w:val="24"/>
          <w:lang w:val="en-US"/>
        </w:rPr>
        <w:t xml:space="preserve"> issuer-pays business model.</w:t>
      </w:r>
      <w:r w:rsidR="00650004" w:rsidRPr="00650004">
        <w:rPr>
          <w:rStyle w:val="FootnoteReference"/>
          <w:rFonts w:ascii="Times New Roman" w:hAnsi="Times New Roman" w:cs="Times New Roman"/>
          <w:sz w:val="24"/>
          <w:szCs w:val="24"/>
        </w:rPr>
        <w:t xml:space="preserve"> </w:t>
      </w:r>
      <w:r w:rsidR="00650004">
        <w:rPr>
          <w:rStyle w:val="FootnoteReference"/>
          <w:rFonts w:ascii="Times New Roman" w:hAnsi="Times New Roman" w:cs="Times New Roman"/>
          <w:sz w:val="24"/>
          <w:szCs w:val="24"/>
        </w:rPr>
        <w:footnoteReference w:id="27"/>
      </w:r>
      <w:r w:rsidR="00650004">
        <w:rPr>
          <w:rFonts w:ascii="Times New Roman" w:hAnsi="Times New Roman" w:cs="Times New Roman"/>
          <w:sz w:val="24"/>
          <w:szCs w:val="24"/>
        </w:rPr>
        <w:t xml:space="preserve"> </w:t>
      </w:r>
      <w:r w:rsidR="00176C79">
        <w:rPr>
          <w:rFonts w:ascii="Times New Roman" w:hAnsi="Times New Roman" w:cs="Times New Roman"/>
          <w:sz w:val="24"/>
          <w:szCs w:val="24"/>
          <w:lang w:val="en-US"/>
        </w:rPr>
        <w:t>Petersen suggests</w:t>
      </w:r>
      <w:r w:rsidR="00A40297">
        <w:rPr>
          <w:rFonts w:ascii="Times New Roman" w:hAnsi="Times New Roman" w:cs="Times New Roman"/>
          <w:sz w:val="24"/>
          <w:szCs w:val="24"/>
          <w:lang w:val="en-US"/>
        </w:rPr>
        <w:t xml:space="preserve"> that </w:t>
      </w:r>
      <w:r w:rsidR="00D035D3">
        <w:rPr>
          <w:rFonts w:ascii="Times New Roman" w:hAnsi="Times New Roman" w:cs="Times New Roman"/>
          <w:sz w:val="24"/>
          <w:szCs w:val="24"/>
          <w:lang w:val="en-US"/>
        </w:rPr>
        <w:t xml:space="preserve">the </w:t>
      </w:r>
      <w:r w:rsidR="00D035D3" w:rsidRPr="00A40297">
        <w:rPr>
          <w:rFonts w:ascii="Times New Roman" w:hAnsi="Times New Roman" w:cs="Times New Roman"/>
          <w:sz w:val="24"/>
          <w:szCs w:val="24"/>
          <w:lang w:val="en-US"/>
        </w:rPr>
        <w:t xml:space="preserve">1938 </w:t>
      </w:r>
      <w:r w:rsidR="00D035D3">
        <w:rPr>
          <w:rFonts w:ascii="Times New Roman" w:hAnsi="Times New Roman" w:cs="Times New Roman"/>
          <w:sz w:val="24"/>
          <w:szCs w:val="24"/>
          <w:lang w:val="en-US"/>
        </w:rPr>
        <w:t xml:space="preserve">interagency </w:t>
      </w:r>
      <w:r w:rsidR="00D035D3" w:rsidRPr="00A40297">
        <w:rPr>
          <w:rFonts w:ascii="Times New Roman" w:hAnsi="Times New Roman" w:cs="Times New Roman"/>
          <w:sz w:val="24"/>
          <w:szCs w:val="24"/>
          <w:lang w:val="en-US"/>
        </w:rPr>
        <w:t>agreement</w:t>
      </w:r>
      <w:r w:rsidR="00D035D3">
        <w:rPr>
          <w:rFonts w:ascii="Times New Roman" w:hAnsi="Times New Roman" w:cs="Times New Roman"/>
          <w:sz w:val="24"/>
          <w:szCs w:val="24"/>
          <w:lang w:val="en-US"/>
        </w:rPr>
        <w:t xml:space="preserve"> to require banks to consult ratings manuals that was made by</w:t>
      </w:r>
      <w:r w:rsidR="00D035D3" w:rsidRPr="00A40297">
        <w:rPr>
          <w:rFonts w:ascii="Times New Roman" w:hAnsi="Times New Roman" w:cs="Times New Roman"/>
          <w:sz w:val="24"/>
          <w:szCs w:val="24"/>
          <w:lang w:val="en-US"/>
        </w:rPr>
        <w:t xml:space="preserve"> the Comptroller of the Currency,</w:t>
      </w:r>
      <w:r w:rsidR="00D035D3">
        <w:rPr>
          <w:rFonts w:ascii="Times New Roman" w:hAnsi="Times New Roman" w:cs="Times New Roman"/>
          <w:sz w:val="24"/>
          <w:szCs w:val="24"/>
          <w:lang w:val="en-US"/>
        </w:rPr>
        <w:t xml:space="preserve"> the</w:t>
      </w:r>
      <w:r w:rsidR="00D035D3" w:rsidRPr="00A40297">
        <w:rPr>
          <w:rFonts w:ascii="Times New Roman" w:hAnsi="Times New Roman" w:cs="Times New Roman"/>
          <w:sz w:val="24"/>
          <w:szCs w:val="24"/>
          <w:lang w:val="en-US"/>
        </w:rPr>
        <w:t xml:space="preserve"> Board of Governors of the Federal Reserve, the FDIC, and the National Association of Supervisors of State Banks</w:t>
      </w:r>
      <w:r w:rsidR="00D035D3">
        <w:rPr>
          <w:rStyle w:val="FootnoteReference"/>
          <w:rFonts w:ascii="Times New Roman" w:hAnsi="Times New Roman" w:cs="Times New Roman"/>
          <w:sz w:val="24"/>
          <w:szCs w:val="24"/>
          <w:lang w:val="en-US"/>
        </w:rPr>
        <w:footnoteReference w:id="28"/>
      </w:r>
      <w:r w:rsidR="00D035D3">
        <w:rPr>
          <w:rFonts w:ascii="Times New Roman" w:hAnsi="Times New Roman" w:cs="Times New Roman"/>
          <w:sz w:val="24"/>
          <w:szCs w:val="24"/>
          <w:lang w:val="en-US"/>
        </w:rPr>
        <w:t xml:space="preserve"> had </w:t>
      </w:r>
      <w:r w:rsidR="00D77591">
        <w:rPr>
          <w:rFonts w:ascii="Times New Roman" w:hAnsi="Times New Roman" w:cs="Times New Roman"/>
          <w:sz w:val="24"/>
          <w:szCs w:val="24"/>
          <w:lang w:val="en-US"/>
        </w:rPr>
        <w:t xml:space="preserve">amplified </w:t>
      </w:r>
      <w:r w:rsidR="00A40297">
        <w:rPr>
          <w:rFonts w:ascii="Times New Roman" w:hAnsi="Times New Roman" w:cs="Times New Roman"/>
          <w:sz w:val="24"/>
          <w:szCs w:val="24"/>
          <w:lang w:val="en-US"/>
        </w:rPr>
        <w:t xml:space="preserve">the importance of </w:t>
      </w:r>
      <w:r w:rsidR="00D77591">
        <w:rPr>
          <w:rFonts w:ascii="Times New Roman" w:hAnsi="Times New Roman" w:cs="Times New Roman"/>
          <w:sz w:val="24"/>
          <w:szCs w:val="24"/>
          <w:lang w:val="en-US"/>
        </w:rPr>
        <w:t>ratings.</w:t>
      </w:r>
      <w:r w:rsidR="00A80DD6">
        <w:rPr>
          <w:rFonts w:ascii="Times New Roman" w:hAnsi="Times New Roman" w:cs="Times New Roman"/>
          <w:sz w:val="24"/>
          <w:szCs w:val="24"/>
          <w:lang w:val="en-US"/>
        </w:rPr>
        <w:t xml:space="preserve"> </w:t>
      </w:r>
      <w:r w:rsidR="00D77591">
        <w:rPr>
          <w:rFonts w:ascii="Times New Roman" w:hAnsi="Times New Roman" w:cs="Times New Roman"/>
          <w:sz w:val="24"/>
          <w:szCs w:val="24"/>
          <w:lang w:val="en-US"/>
        </w:rPr>
        <w:t>He</w:t>
      </w:r>
      <w:r w:rsidR="00D77591" w:rsidRPr="00B36430">
        <w:rPr>
          <w:rFonts w:ascii="Times New Roman" w:hAnsi="Times New Roman" w:cs="Times New Roman"/>
          <w:sz w:val="24"/>
          <w:szCs w:val="24"/>
          <w:lang w:val="en-US"/>
        </w:rPr>
        <w:t xml:space="preserve"> </w:t>
      </w:r>
      <w:r w:rsidR="00176C79">
        <w:rPr>
          <w:rFonts w:ascii="Times New Roman" w:hAnsi="Times New Roman" w:cs="Times New Roman"/>
          <w:sz w:val="24"/>
          <w:szCs w:val="24"/>
          <w:lang w:val="en-US"/>
        </w:rPr>
        <w:t>also suggests</w:t>
      </w:r>
      <w:r w:rsidR="00B36430">
        <w:rPr>
          <w:rFonts w:ascii="Times New Roman" w:hAnsi="Times New Roman" w:cs="Times New Roman"/>
          <w:sz w:val="24"/>
          <w:szCs w:val="24"/>
          <w:lang w:val="en-US"/>
        </w:rPr>
        <w:t xml:space="preserve"> that Moody’s, the older of the two</w:t>
      </w:r>
      <w:r w:rsidR="00643DC3">
        <w:rPr>
          <w:rFonts w:ascii="Times New Roman" w:hAnsi="Times New Roman" w:cs="Times New Roman"/>
          <w:sz w:val="24"/>
          <w:szCs w:val="24"/>
          <w:lang w:val="en-US"/>
        </w:rPr>
        <w:t xml:space="preserve"> major </w:t>
      </w:r>
      <w:r w:rsidR="00B36430">
        <w:rPr>
          <w:rFonts w:ascii="Times New Roman" w:hAnsi="Times New Roman" w:cs="Times New Roman"/>
          <w:sz w:val="24"/>
          <w:szCs w:val="24"/>
          <w:lang w:val="en-US"/>
        </w:rPr>
        <w:t xml:space="preserve">agencies, retained the benefits of first-mover advantage, </w:t>
      </w:r>
      <w:r w:rsidR="00D77591">
        <w:rPr>
          <w:rFonts w:ascii="Times New Roman" w:hAnsi="Times New Roman" w:cs="Times New Roman"/>
          <w:sz w:val="24"/>
          <w:szCs w:val="24"/>
          <w:lang w:val="en-US"/>
        </w:rPr>
        <w:t>bec</w:t>
      </w:r>
      <w:r w:rsidR="00B36430">
        <w:rPr>
          <w:rFonts w:ascii="Times New Roman" w:hAnsi="Times New Roman" w:cs="Times New Roman"/>
          <w:sz w:val="24"/>
          <w:szCs w:val="24"/>
          <w:lang w:val="en-US"/>
        </w:rPr>
        <w:t>a</w:t>
      </w:r>
      <w:r w:rsidR="00D77591">
        <w:rPr>
          <w:rFonts w:ascii="Times New Roman" w:hAnsi="Times New Roman" w:cs="Times New Roman"/>
          <w:sz w:val="24"/>
          <w:szCs w:val="24"/>
          <w:lang w:val="en-US"/>
        </w:rPr>
        <w:t>u</w:t>
      </w:r>
      <w:r w:rsidR="00B36430">
        <w:rPr>
          <w:rFonts w:ascii="Times New Roman" w:hAnsi="Times New Roman" w:cs="Times New Roman"/>
          <w:sz w:val="24"/>
          <w:szCs w:val="24"/>
          <w:lang w:val="en-US"/>
        </w:rPr>
        <w:t>s</w:t>
      </w:r>
      <w:r w:rsidR="00D77591">
        <w:rPr>
          <w:rFonts w:ascii="Times New Roman" w:hAnsi="Times New Roman" w:cs="Times New Roman"/>
          <w:sz w:val="24"/>
          <w:szCs w:val="24"/>
          <w:lang w:val="en-US"/>
        </w:rPr>
        <w:t>e</w:t>
      </w:r>
      <w:r w:rsidR="00B36430">
        <w:rPr>
          <w:rFonts w:ascii="Times New Roman" w:hAnsi="Times New Roman" w:cs="Times New Roman"/>
          <w:sz w:val="24"/>
          <w:szCs w:val="24"/>
          <w:lang w:val="en-US"/>
        </w:rPr>
        <w:t xml:space="preserve"> Moody</w:t>
      </w:r>
      <w:r w:rsidR="00D77591">
        <w:rPr>
          <w:rFonts w:ascii="Times New Roman" w:hAnsi="Times New Roman" w:cs="Times New Roman"/>
          <w:sz w:val="24"/>
          <w:szCs w:val="24"/>
          <w:lang w:val="en-US"/>
        </w:rPr>
        <w:t>’</w:t>
      </w:r>
      <w:r w:rsidR="00B36430">
        <w:rPr>
          <w:rFonts w:ascii="Times New Roman" w:hAnsi="Times New Roman" w:cs="Times New Roman"/>
          <w:sz w:val="24"/>
          <w:szCs w:val="24"/>
          <w:lang w:val="en-US"/>
        </w:rPr>
        <w:t>s issued</w:t>
      </w:r>
      <w:r w:rsidR="00B36430" w:rsidRPr="00B36430">
        <w:rPr>
          <w:rFonts w:ascii="Times New Roman" w:hAnsi="Times New Roman" w:cs="Times New Roman"/>
          <w:sz w:val="24"/>
          <w:szCs w:val="24"/>
          <w:lang w:val="en-US"/>
        </w:rPr>
        <w:t xml:space="preserve"> more ratings</w:t>
      </w:r>
      <w:r w:rsidR="00B36430">
        <w:rPr>
          <w:rFonts w:ascii="Times New Roman" w:hAnsi="Times New Roman" w:cs="Times New Roman"/>
          <w:sz w:val="24"/>
          <w:szCs w:val="24"/>
          <w:lang w:val="en-US"/>
        </w:rPr>
        <w:t xml:space="preserve"> though </w:t>
      </w:r>
      <w:r w:rsidR="00B36430" w:rsidRPr="00B36430">
        <w:rPr>
          <w:rFonts w:ascii="Times New Roman" w:hAnsi="Times New Roman" w:cs="Times New Roman"/>
          <w:sz w:val="24"/>
          <w:szCs w:val="24"/>
          <w:lang w:val="en-US"/>
        </w:rPr>
        <w:t xml:space="preserve">S&amp;P </w:t>
      </w:r>
      <w:r w:rsidR="00D77591">
        <w:rPr>
          <w:rFonts w:ascii="Times New Roman" w:hAnsi="Times New Roman" w:cs="Times New Roman"/>
          <w:sz w:val="24"/>
          <w:szCs w:val="24"/>
          <w:lang w:val="en-US"/>
        </w:rPr>
        <w:t xml:space="preserve">gave </w:t>
      </w:r>
      <w:r w:rsidR="00B36430">
        <w:rPr>
          <w:rFonts w:ascii="Times New Roman" w:hAnsi="Times New Roman" w:cs="Times New Roman"/>
          <w:sz w:val="24"/>
          <w:szCs w:val="24"/>
          <w:lang w:val="en-US"/>
        </w:rPr>
        <w:lastRenderedPageBreak/>
        <w:t>issuers</w:t>
      </w:r>
      <w:r w:rsidR="00B36430" w:rsidRPr="00B36430">
        <w:rPr>
          <w:rFonts w:ascii="Times New Roman" w:hAnsi="Times New Roman" w:cs="Times New Roman"/>
          <w:sz w:val="24"/>
          <w:szCs w:val="24"/>
          <w:lang w:val="en-US"/>
        </w:rPr>
        <w:t xml:space="preserve"> some</w:t>
      </w:r>
      <w:r w:rsidR="00B36430">
        <w:rPr>
          <w:rFonts w:ascii="Times New Roman" w:hAnsi="Times New Roman" w:cs="Times New Roman"/>
          <w:sz w:val="24"/>
          <w:szCs w:val="24"/>
          <w:lang w:val="en-US"/>
        </w:rPr>
        <w:t>what higher ratings</w:t>
      </w:r>
      <w:r w:rsidR="00B36430" w:rsidRPr="00B36430">
        <w:rPr>
          <w:rFonts w:ascii="Times New Roman" w:hAnsi="Times New Roman" w:cs="Times New Roman"/>
          <w:sz w:val="24"/>
          <w:szCs w:val="24"/>
          <w:lang w:val="en-US"/>
        </w:rPr>
        <w:t>.</w:t>
      </w:r>
      <w:r w:rsidR="00176C79">
        <w:rPr>
          <w:rFonts w:ascii="Times New Roman" w:hAnsi="Times New Roman" w:cs="Times New Roman"/>
          <w:sz w:val="24"/>
          <w:szCs w:val="24"/>
          <w:lang w:val="en-US"/>
        </w:rPr>
        <w:t xml:space="preserve"> Peterson reports</w:t>
      </w:r>
      <w:r w:rsidR="00B36430">
        <w:rPr>
          <w:rFonts w:ascii="Times New Roman" w:hAnsi="Times New Roman" w:cs="Times New Roman"/>
          <w:sz w:val="24"/>
          <w:szCs w:val="24"/>
          <w:lang w:val="en-US"/>
        </w:rPr>
        <w:t xml:space="preserve"> that</w:t>
      </w:r>
      <w:r w:rsidR="00B36430" w:rsidRPr="00B36430">
        <w:rPr>
          <w:rFonts w:ascii="Times New Roman" w:hAnsi="Times New Roman" w:cs="Times New Roman"/>
          <w:sz w:val="24"/>
          <w:szCs w:val="24"/>
          <w:lang w:val="en-US"/>
        </w:rPr>
        <w:t xml:space="preserve"> </w:t>
      </w:r>
      <w:r w:rsidR="00176C79">
        <w:rPr>
          <w:rFonts w:ascii="Times New Roman" w:hAnsi="Times New Roman" w:cs="Times New Roman"/>
          <w:sz w:val="24"/>
          <w:szCs w:val="24"/>
          <w:lang w:val="en-US"/>
        </w:rPr>
        <w:t xml:space="preserve">circa 1970, </w:t>
      </w:r>
      <w:r w:rsidR="00B36430" w:rsidRPr="00B36430">
        <w:rPr>
          <w:rFonts w:ascii="Times New Roman" w:hAnsi="Times New Roman" w:cs="Times New Roman"/>
          <w:sz w:val="24"/>
          <w:szCs w:val="24"/>
          <w:lang w:val="en-US"/>
        </w:rPr>
        <w:t>60% of the dollar volume of bonds were rated by both</w:t>
      </w:r>
      <w:r w:rsidR="00B36430">
        <w:rPr>
          <w:rFonts w:ascii="Times New Roman" w:hAnsi="Times New Roman" w:cs="Times New Roman"/>
          <w:sz w:val="24"/>
          <w:szCs w:val="24"/>
          <w:lang w:val="en-US"/>
        </w:rPr>
        <w:t xml:space="preserve"> agencies</w:t>
      </w:r>
      <w:r w:rsidR="00B36430" w:rsidRPr="00B36430">
        <w:rPr>
          <w:rFonts w:ascii="Times New Roman" w:hAnsi="Times New Roman" w:cs="Times New Roman"/>
          <w:sz w:val="24"/>
          <w:szCs w:val="24"/>
          <w:lang w:val="en-US"/>
        </w:rPr>
        <w:t>, 35% were only rated by Moody</w:t>
      </w:r>
      <w:r w:rsidR="00480174">
        <w:rPr>
          <w:rFonts w:ascii="Times New Roman" w:hAnsi="Times New Roman" w:cs="Times New Roman"/>
          <w:sz w:val="24"/>
          <w:szCs w:val="24"/>
          <w:lang w:val="en-US"/>
        </w:rPr>
        <w:t>’</w:t>
      </w:r>
      <w:r w:rsidR="00B36430" w:rsidRPr="00B36430">
        <w:rPr>
          <w:rFonts w:ascii="Times New Roman" w:hAnsi="Times New Roman" w:cs="Times New Roman"/>
          <w:sz w:val="24"/>
          <w:szCs w:val="24"/>
          <w:lang w:val="en-US"/>
        </w:rPr>
        <w:t xml:space="preserve">s </w:t>
      </w:r>
      <w:r w:rsidR="00B36430">
        <w:rPr>
          <w:rFonts w:ascii="Times New Roman" w:hAnsi="Times New Roman" w:cs="Times New Roman"/>
          <w:sz w:val="24"/>
          <w:szCs w:val="24"/>
          <w:lang w:val="en-US"/>
        </w:rPr>
        <w:t>and 5% were only rated by S&amp;P.</w:t>
      </w:r>
      <w:r w:rsidR="00AD6F20" w:rsidRPr="00AD6F20">
        <w:rPr>
          <w:rStyle w:val="FootnoteReference"/>
          <w:rFonts w:ascii="Times New Roman" w:hAnsi="Times New Roman" w:cs="Times New Roman"/>
          <w:sz w:val="24"/>
          <w:szCs w:val="24"/>
          <w:lang w:val="en-US"/>
        </w:rPr>
        <w:t xml:space="preserve"> </w:t>
      </w:r>
      <w:r w:rsidR="00AD6F20">
        <w:rPr>
          <w:rStyle w:val="FootnoteReference"/>
          <w:rFonts w:ascii="Times New Roman" w:hAnsi="Times New Roman" w:cs="Times New Roman"/>
          <w:sz w:val="24"/>
          <w:szCs w:val="24"/>
          <w:lang w:val="en-US"/>
        </w:rPr>
        <w:footnoteReference w:id="29"/>
      </w:r>
      <w:r w:rsidR="00B36430">
        <w:rPr>
          <w:rFonts w:ascii="Times New Roman" w:hAnsi="Times New Roman" w:cs="Times New Roman"/>
          <w:sz w:val="24"/>
          <w:szCs w:val="24"/>
          <w:lang w:val="en-US"/>
        </w:rPr>
        <w:t xml:space="preserve"> </w:t>
      </w:r>
    </w:p>
    <w:p w14:paraId="39852F2D" w14:textId="77777777" w:rsidR="00B839EA" w:rsidRDefault="00B839EA" w:rsidP="004012BE">
      <w:pPr>
        <w:spacing w:line="480" w:lineRule="auto"/>
        <w:ind w:firstLine="720"/>
        <w:rPr>
          <w:rFonts w:ascii="Times New Roman" w:hAnsi="Times New Roman" w:cs="Times New Roman"/>
          <w:sz w:val="24"/>
          <w:szCs w:val="24"/>
          <w:lang w:val="en-US"/>
        </w:rPr>
      </w:pPr>
    </w:p>
    <w:p w14:paraId="3F628B59" w14:textId="6A3F4BAE" w:rsidR="0013425F" w:rsidRPr="002549CF" w:rsidRDefault="00B839EA" w:rsidP="004012BE">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In the first major scholarly work on the history of</w:t>
      </w:r>
      <w:r w:rsidR="00176C79">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bond</w:t>
      </w:r>
      <w:r w:rsidR="00480174">
        <w:rPr>
          <w:rFonts w:ascii="Times New Roman" w:hAnsi="Times New Roman" w:cs="Times New Roman"/>
          <w:sz w:val="24"/>
          <w:szCs w:val="24"/>
          <w:lang w:val="en-US"/>
        </w:rPr>
        <w:t xml:space="preserve"> </w:t>
      </w:r>
      <w:r>
        <w:rPr>
          <w:rFonts w:ascii="Times New Roman" w:hAnsi="Times New Roman" w:cs="Times New Roman"/>
          <w:sz w:val="24"/>
          <w:szCs w:val="24"/>
          <w:lang w:val="en-US"/>
        </w:rPr>
        <w:t>rating agencies</w:t>
      </w:r>
      <w:r w:rsidR="0013425F" w:rsidRPr="00DE0776">
        <w:rPr>
          <w:rFonts w:ascii="Times New Roman" w:hAnsi="Times New Roman" w:cs="Times New Roman"/>
          <w:sz w:val="24"/>
          <w:szCs w:val="24"/>
          <w:lang w:val="en-US"/>
        </w:rPr>
        <w:t xml:space="preserve">, Richard </w:t>
      </w:r>
      <w:proofErr w:type="spellStart"/>
      <w:r w:rsidR="0013425F" w:rsidRPr="00DE0776">
        <w:rPr>
          <w:rFonts w:ascii="Times New Roman" w:hAnsi="Times New Roman" w:cs="Times New Roman"/>
          <w:sz w:val="24"/>
          <w:szCs w:val="24"/>
          <w:lang w:val="en-US"/>
        </w:rPr>
        <w:t>Sylla</w:t>
      </w:r>
      <w:proofErr w:type="spellEnd"/>
      <w:r w:rsidR="0013425F" w:rsidRPr="00DE0776">
        <w:rPr>
          <w:rFonts w:ascii="Times New Roman" w:hAnsi="Times New Roman" w:cs="Times New Roman"/>
          <w:sz w:val="24"/>
          <w:szCs w:val="24"/>
          <w:lang w:val="en-US"/>
        </w:rPr>
        <w:t xml:space="preserve"> argued that</w:t>
      </w:r>
      <w:r w:rsidR="00B750FF" w:rsidRPr="00DE0776">
        <w:rPr>
          <w:rFonts w:ascii="Times New Roman" w:hAnsi="Times New Roman" w:cs="Times New Roman"/>
          <w:sz w:val="24"/>
          <w:szCs w:val="24"/>
          <w:lang w:val="en-US"/>
        </w:rPr>
        <w:t xml:space="preserve"> </w:t>
      </w:r>
      <w:r w:rsidR="00176C79">
        <w:rPr>
          <w:rFonts w:ascii="Times New Roman" w:hAnsi="Times New Roman" w:cs="Times New Roman"/>
          <w:sz w:val="24"/>
          <w:szCs w:val="24"/>
          <w:lang w:val="en-US"/>
        </w:rPr>
        <w:t>such</w:t>
      </w:r>
      <w:r w:rsidR="00B750FF" w:rsidRPr="00DE0776">
        <w:rPr>
          <w:rFonts w:ascii="Times New Roman" w:hAnsi="Times New Roman" w:cs="Times New Roman"/>
          <w:sz w:val="24"/>
          <w:szCs w:val="24"/>
          <w:lang w:val="en-US"/>
        </w:rPr>
        <w:t xml:space="preserve"> agencies</w:t>
      </w:r>
      <w:r w:rsidR="0013425F" w:rsidRPr="00DE0776">
        <w:rPr>
          <w:rFonts w:ascii="Times New Roman" w:hAnsi="Times New Roman" w:cs="Times New Roman"/>
          <w:sz w:val="24"/>
          <w:szCs w:val="24"/>
          <w:lang w:val="en-US"/>
        </w:rPr>
        <w:t xml:space="preserve"> emerged in the United States in the early twentieth century in response to the </w:t>
      </w:r>
      <w:r w:rsidR="00097301" w:rsidRPr="00DE0776">
        <w:rPr>
          <w:rFonts w:ascii="Times New Roman" w:hAnsi="Times New Roman" w:cs="Times New Roman"/>
          <w:sz w:val="24"/>
          <w:szCs w:val="24"/>
          <w:lang w:val="en-US"/>
        </w:rPr>
        <w:t xml:space="preserve">increasing </w:t>
      </w:r>
      <w:r w:rsidR="0013425F" w:rsidRPr="00DE0776">
        <w:rPr>
          <w:rFonts w:ascii="Times New Roman" w:hAnsi="Times New Roman" w:cs="Times New Roman"/>
          <w:sz w:val="24"/>
          <w:szCs w:val="24"/>
          <w:lang w:val="en-US"/>
        </w:rPr>
        <w:t xml:space="preserve">size and complexity of the U.S. corporate bond market, which made it difficult for investors to determine </w:t>
      </w:r>
      <w:r w:rsidR="00845EC0" w:rsidRPr="00DE0776">
        <w:rPr>
          <w:rFonts w:ascii="Times New Roman" w:hAnsi="Times New Roman" w:cs="Times New Roman"/>
          <w:sz w:val="24"/>
          <w:szCs w:val="24"/>
          <w:lang w:val="en-US"/>
        </w:rPr>
        <w:t>issuer</w:t>
      </w:r>
      <w:r w:rsidR="0013425F" w:rsidRPr="00DE0776">
        <w:rPr>
          <w:rFonts w:ascii="Times New Roman" w:hAnsi="Times New Roman" w:cs="Times New Roman"/>
          <w:sz w:val="24"/>
          <w:szCs w:val="24"/>
          <w:lang w:val="en-US"/>
        </w:rPr>
        <w:t xml:space="preserve"> credit-worthiness.</w:t>
      </w:r>
      <w:r w:rsidR="00845EC0" w:rsidRPr="00DE0776">
        <w:rPr>
          <w:rFonts w:ascii="Times New Roman" w:hAnsi="Times New Roman" w:cs="Times New Roman"/>
          <w:sz w:val="24"/>
          <w:szCs w:val="24"/>
          <w:lang w:val="en-US"/>
        </w:rPr>
        <w:t xml:space="preserve"> </w:t>
      </w:r>
      <w:proofErr w:type="spellStart"/>
      <w:r w:rsidR="00007E10">
        <w:rPr>
          <w:rFonts w:ascii="Times New Roman" w:hAnsi="Times New Roman" w:cs="Times New Roman"/>
          <w:sz w:val="24"/>
          <w:szCs w:val="24"/>
          <w:lang w:val="en-US"/>
        </w:rPr>
        <w:t>Sylla</w:t>
      </w:r>
      <w:proofErr w:type="spellEnd"/>
      <w:r w:rsidR="00007E10">
        <w:rPr>
          <w:rFonts w:ascii="Times New Roman" w:hAnsi="Times New Roman" w:cs="Times New Roman"/>
          <w:sz w:val="24"/>
          <w:szCs w:val="24"/>
          <w:lang w:val="en-US"/>
        </w:rPr>
        <w:t xml:space="preserve"> describe</w:t>
      </w:r>
      <w:r w:rsidR="00A80DD6">
        <w:rPr>
          <w:rFonts w:ascii="Times New Roman" w:hAnsi="Times New Roman" w:cs="Times New Roman"/>
          <w:sz w:val="24"/>
          <w:szCs w:val="24"/>
          <w:lang w:val="en-US"/>
        </w:rPr>
        <w:t>d</w:t>
      </w:r>
      <w:r w:rsidR="00007E10">
        <w:rPr>
          <w:rFonts w:ascii="Times New Roman" w:hAnsi="Times New Roman" w:cs="Times New Roman"/>
          <w:sz w:val="24"/>
          <w:szCs w:val="24"/>
          <w:lang w:val="en-US"/>
        </w:rPr>
        <w:t xml:space="preserve"> how bond</w:t>
      </w:r>
      <w:r w:rsidR="00480174">
        <w:rPr>
          <w:rFonts w:ascii="Times New Roman" w:hAnsi="Times New Roman" w:cs="Times New Roman"/>
          <w:sz w:val="24"/>
          <w:szCs w:val="24"/>
          <w:lang w:val="en-US"/>
        </w:rPr>
        <w:t xml:space="preserve"> </w:t>
      </w:r>
      <w:r w:rsidR="00007E10">
        <w:rPr>
          <w:rFonts w:ascii="Times New Roman" w:hAnsi="Times New Roman" w:cs="Times New Roman"/>
          <w:sz w:val="24"/>
          <w:szCs w:val="24"/>
          <w:lang w:val="en-US"/>
        </w:rPr>
        <w:t>ratings emerged in the early twentieth century in response to the needs of investors operating in an increasingly complex environment in which it was difficult to ascertain the creditworthiness of distant bond issuers</w:t>
      </w:r>
      <w:r w:rsidR="009E4327">
        <w:rPr>
          <w:rFonts w:ascii="Times New Roman" w:hAnsi="Times New Roman" w:cs="Times New Roman"/>
          <w:sz w:val="24"/>
          <w:szCs w:val="24"/>
          <w:lang w:val="en-US"/>
        </w:rPr>
        <w:t xml:space="preserve"> and</w:t>
      </w:r>
      <w:r w:rsidR="00007E10">
        <w:rPr>
          <w:rFonts w:ascii="Times New Roman" w:hAnsi="Times New Roman" w:cs="Times New Roman"/>
          <w:sz w:val="24"/>
          <w:szCs w:val="24"/>
          <w:lang w:val="en-US"/>
        </w:rPr>
        <w:t xml:space="preserve"> describe</w:t>
      </w:r>
      <w:r w:rsidR="00A80DD6">
        <w:rPr>
          <w:rFonts w:ascii="Times New Roman" w:hAnsi="Times New Roman" w:cs="Times New Roman"/>
          <w:sz w:val="24"/>
          <w:szCs w:val="24"/>
          <w:lang w:val="en-US"/>
        </w:rPr>
        <w:t>d</w:t>
      </w:r>
      <w:r w:rsidR="00007E10">
        <w:rPr>
          <w:rFonts w:ascii="Times New Roman" w:hAnsi="Times New Roman" w:cs="Times New Roman"/>
          <w:sz w:val="24"/>
          <w:szCs w:val="24"/>
          <w:lang w:val="en-US"/>
        </w:rPr>
        <w:t xml:space="preserve"> how Moody’s innovative ratings were imitated by </w:t>
      </w:r>
      <w:r w:rsidR="00C2709D">
        <w:rPr>
          <w:rFonts w:ascii="Times New Roman" w:hAnsi="Times New Roman" w:cs="Times New Roman"/>
          <w:sz w:val="24"/>
          <w:szCs w:val="24"/>
          <w:lang w:val="en-US"/>
        </w:rPr>
        <w:t xml:space="preserve">Standard Statistics </w:t>
      </w:r>
      <w:r w:rsidR="00007E10">
        <w:rPr>
          <w:rFonts w:ascii="Times New Roman" w:hAnsi="Times New Roman" w:cs="Times New Roman"/>
          <w:sz w:val="24"/>
          <w:szCs w:val="24"/>
          <w:lang w:val="en-US"/>
        </w:rPr>
        <w:t xml:space="preserve">and Fitch. </w:t>
      </w:r>
      <w:r w:rsidR="009E4327">
        <w:rPr>
          <w:rFonts w:ascii="Times New Roman" w:hAnsi="Times New Roman" w:cs="Times New Roman"/>
          <w:sz w:val="24"/>
          <w:szCs w:val="24"/>
          <w:lang w:val="en-US"/>
        </w:rPr>
        <w:t>He</w:t>
      </w:r>
      <w:r w:rsidR="009E4327" w:rsidRPr="00DE0776">
        <w:rPr>
          <w:rFonts w:ascii="Times New Roman" w:hAnsi="Times New Roman" w:cs="Times New Roman"/>
          <w:sz w:val="24"/>
          <w:szCs w:val="24"/>
          <w:lang w:val="en-US"/>
        </w:rPr>
        <w:t xml:space="preserve"> </w:t>
      </w:r>
      <w:r w:rsidR="0013425F" w:rsidRPr="00DE0776">
        <w:rPr>
          <w:rFonts w:ascii="Times New Roman" w:hAnsi="Times New Roman" w:cs="Times New Roman"/>
          <w:sz w:val="24"/>
          <w:szCs w:val="24"/>
          <w:lang w:val="en-US"/>
        </w:rPr>
        <w:t>notes that the agencies</w:t>
      </w:r>
      <w:r w:rsidR="009E4327">
        <w:rPr>
          <w:rFonts w:ascii="Times New Roman" w:hAnsi="Times New Roman" w:cs="Times New Roman"/>
          <w:sz w:val="24"/>
          <w:szCs w:val="24"/>
          <w:lang w:val="en-US"/>
        </w:rPr>
        <w:t>’ business model</w:t>
      </w:r>
      <w:r w:rsidR="0013425F" w:rsidRPr="00DE0776">
        <w:rPr>
          <w:rFonts w:ascii="Times New Roman" w:hAnsi="Times New Roman" w:cs="Times New Roman"/>
          <w:sz w:val="24"/>
          <w:szCs w:val="24"/>
          <w:lang w:val="en-US"/>
        </w:rPr>
        <w:t xml:space="preserve"> shifted in the </w:t>
      </w:r>
      <w:r w:rsidR="002B4FC2" w:rsidRPr="00DE0776">
        <w:rPr>
          <w:rFonts w:ascii="Times New Roman" w:hAnsi="Times New Roman" w:cs="Times New Roman"/>
          <w:sz w:val="24"/>
          <w:szCs w:val="24"/>
          <w:lang w:val="en-US"/>
        </w:rPr>
        <w:t>1970s</w:t>
      </w:r>
      <w:r w:rsidR="009E4327">
        <w:rPr>
          <w:rFonts w:ascii="Times New Roman" w:hAnsi="Times New Roman" w:cs="Times New Roman"/>
          <w:sz w:val="24"/>
          <w:szCs w:val="24"/>
          <w:lang w:val="en-US"/>
        </w:rPr>
        <w:t xml:space="preserve"> [sic]</w:t>
      </w:r>
      <w:r w:rsidR="0013425F" w:rsidRPr="00DE0776">
        <w:rPr>
          <w:rFonts w:ascii="Times New Roman" w:hAnsi="Times New Roman" w:cs="Times New Roman"/>
          <w:sz w:val="24"/>
          <w:szCs w:val="24"/>
          <w:lang w:val="en-US"/>
        </w:rPr>
        <w:t xml:space="preserve">, as the </w:t>
      </w:r>
      <w:r w:rsidR="00BF269A">
        <w:rPr>
          <w:rFonts w:ascii="Times New Roman" w:hAnsi="Times New Roman" w:cs="Times New Roman"/>
          <w:sz w:val="24"/>
          <w:szCs w:val="24"/>
          <w:lang w:val="en-US"/>
        </w:rPr>
        <w:t>bond rating</w:t>
      </w:r>
      <w:r w:rsidR="00366AB8" w:rsidRPr="00DE0776">
        <w:rPr>
          <w:rFonts w:ascii="Times New Roman" w:hAnsi="Times New Roman" w:cs="Times New Roman"/>
          <w:sz w:val="24"/>
          <w:szCs w:val="24"/>
          <w:lang w:val="en-US"/>
        </w:rPr>
        <w:t xml:space="preserve"> agencies </w:t>
      </w:r>
      <w:r w:rsidR="0013425F" w:rsidRPr="00DE0776">
        <w:rPr>
          <w:rFonts w:ascii="Times New Roman" w:hAnsi="Times New Roman" w:cs="Times New Roman"/>
          <w:sz w:val="24"/>
          <w:szCs w:val="24"/>
          <w:lang w:val="en-US"/>
        </w:rPr>
        <w:t xml:space="preserve">ceased to derive most of their revenue from selling reports to investors and instead came to rely on fees paid by the issuers. </w:t>
      </w:r>
      <w:proofErr w:type="spellStart"/>
      <w:r w:rsidR="0013425F" w:rsidRPr="00DE0776">
        <w:rPr>
          <w:rFonts w:ascii="Times New Roman" w:hAnsi="Times New Roman" w:cs="Times New Roman"/>
          <w:sz w:val="24"/>
          <w:szCs w:val="24"/>
          <w:lang w:val="en-US"/>
        </w:rPr>
        <w:t>Sylla</w:t>
      </w:r>
      <w:proofErr w:type="spellEnd"/>
      <w:r w:rsidR="0013425F" w:rsidRPr="00DE0776">
        <w:rPr>
          <w:rFonts w:ascii="Times New Roman" w:hAnsi="Times New Roman" w:cs="Times New Roman"/>
          <w:sz w:val="24"/>
          <w:szCs w:val="24"/>
          <w:lang w:val="en-US"/>
        </w:rPr>
        <w:t xml:space="preserve"> </w:t>
      </w:r>
      <w:r w:rsidR="00ED2C30" w:rsidRPr="00DE0776">
        <w:rPr>
          <w:rFonts w:ascii="Times New Roman" w:hAnsi="Times New Roman" w:cs="Times New Roman"/>
          <w:sz w:val="24"/>
          <w:szCs w:val="24"/>
          <w:lang w:val="en-US"/>
        </w:rPr>
        <w:t xml:space="preserve">observes that </w:t>
      </w:r>
      <w:r w:rsidR="00A27140">
        <w:rPr>
          <w:rFonts w:ascii="Times New Roman" w:hAnsi="Times New Roman" w:cs="Times New Roman"/>
          <w:sz w:val="24"/>
          <w:szCs w:val="24"/>
          <w:lang w:val="en-US"/>
        </w:rPr>
        <w:t>the</w:t>
      </w:r>
      <w:r w:rsidR="00A27140" w:rsidRPr="00DE0776">
        <w:rPr>
          <w:rFonts w:ascii="Times New Roman" w:hAnsi="Times New Roman" w:cs="Times New Roman"/>
          <w:sz w:val="24"/>
          <w:szCs w:val="24"/>
          <w:lang w:val="en-US"/>
        </w:rPr>
        <w:t xml:space="preserve"> </w:t>
      </w:r>
      <w:r w:rsidR="00ED2C30" w:rsidRPr="00DE0776">
        <w:rPr>
          <w:rFonts w:ascii="Times New Roman" w:hAnsi="Times New Roman" w:cs="Times New Roman"/>
          <w:sz w:val="24"/>
          <w:szCs w:val="24"/>
          <w:lang w:val="en-US"/>
        </w:rPr>
        <w:t>workforce of the leading ratings agencies expanded dramatically following the</w:t>
      </w:r>
      <w:r w:rsidR="00176C79">
        <w:rPr>
          <w:rFonts w:ascii="Times New Roman" w:hAnsi="Times New Roman" w:cs="Times New Roman"/>
          <w:sz w:val="24"/>
          <w:szCs w:val="24"/>
          <w:lang w:val="en-US"/>
        </w:rPr>
        <w:t xml:space="preserve"> shift to the issuer-pay model</w:t>
      </w:r>
      <w:r w:rsidR="00A27140">
        <w:rPr>
          <w:rFonts w:ascii="Times New Roman" w:hAnsi="Times New Roman" w:cs="Times New Roman"/>
          <w:sz w:val="24"/>
          <w:szCs w:val="24"/>
          <w:lang w:val="en-US"/>
        </w:rPr>
        <w:t>.</w:t>
      </w:r>
      <w:r w:rsidR="00ED2C30" w:rsidRPr="00DE0776">
        <w:rPr>
          <w:rFonts w:ascii="Times New Roman" w:hAnsi="Times New Roman" w:cs="Times New Roman"/>
          <w:sz w:val="24"/>
          <w:szCs w:val="24"/>
          <w:lang w:val="en-US"/>
        </w:rPr>
        <w:t xml:space="preserve"> </w:t>
      </w:r>
      <w:r w:rsidR="00A27140">
        <w:rPr>
          <w:rFonts w:ascii="Times New Roman" w:hAnsi="Times New Roman" w:cs="Times New Roman"/>
          <w:sz w:val="24"/>
          <w:szCs w:val="24"/>
          <w:lang w:val="en-US"/>
        </w:rPr>
        <w:t>W</w:t>
      </w:r>
      <w:r w:rsidR="00A27140" w:rsidRPr="00DE0776">
        <w:rPr>
          <w:rFonts w:ascii="Times New Roman" w:hAnsi="Times New Roman" w:cs="Times New Roman"/>
          <w:sz w:val="24"/>
          <w:szCs w:val="24"/>
          <w:lang w:val="en-US"/>
        </w:rPr>
        <w:t xml:space="preserve">hereas </w:t>
      </w:r>
      <w:r w:rsidR="00ED2C30" w:rsidRPr="00DE0776">
        <w:rPr>
          <w:rFonts w:ascii="Times New Roman" w:hAnsi="Times New Roman" w:cs="Times New Roman"/>
          <w:sz w:val="24"/>
          <w:szCs w:val="24"/>
          <w:lang w:val="en-US"/>
        </w:rPr>
        <w:t xml:space="preserve">previously the agencies had just a “handful” of analysts, by 1995 S&amp;P </w:t>
      </w:r>
      <w:r w:rsidR="00A27140">
        <w:rPr>
          <w:rFonts w:ascii="Times New Roman" w:hAnsi="Times New Roman" w:cs="Times New Roman"/>
          <w:sz w:val="24"/>
          <w:szCs w:val="24"/>
          <w:lang w:val="en-US"/>
        </w:rPr>
        <w:t>employed</w:t>
      </w:r>
      <w:r w:rsidR="00A27140" w:rsidRPr="00DE0776">
        <w:rPr>
          <w:rFonts w:ascii="Times New Roman" w:hAnsi="Times New Roman" w:cs="Times New Roman"/>
          <w:sz w:val="24"/>
          <w:szCs w:val="24"/>
          <w:lang w:val="en-US"/>
        </w:rPr>
        <w:t xml:space="preserve"> </w:t>
      </w:r>
      <w:r w:rsidR="00ED2C30" w:rsidRPr="00DE0776">
        <w:rPr>
          <w:rFonts w:ascii="Times New Roman" w:hAnsi="Times New Roman" w:cs="Times New Roman"/>
          <w:sz w:val="24"/>
          <w:szCs w:val="24"/>
          <w:lang w:val="en-US"/>
        </w:rPr>
        <w:t>800 analysts and Moody’s 560</w:t>
      </w:r>
      <w:r w:rsidR="00A27140">
        <w:rPr>
          <w:rFonts w:ascii="Times New Roman" w:hAnsi="Times New Roman" w:cs="Times New Roman"/>
          <w:sz w:val="24"/>
          <w:szCs w:val="24"/>
          <w:lang w:val="en-US"/>
        </w:rPr>
        <w:t>.</w:t>
      </w:r>
      <w:r w:rsidR="00ED2C30" w:rsidRPr="00DE0776">
        <w:rPr>
          <w:rFonts w:ascii="Times New Roman" w:hAnsi="Times New Roman" w:cs="Times New Roman"/>
          <w:sz w:val="24"/>
          <w:szCs w:val="24"/>
          <w:lang w:val="en-US"/>
        </w:rPr>
        <w:t xml:space="preserve"> </w:t>
      </w:r>
      <w:r w:rsidR="005E110B">
        <w:rPr>
          <w:rFonts w:ascii="Times New Roman" w:hAnsi="Times New Roman" w:cs="Times New Roman"/>
          <w:sz w:val="24"/>
          <w:szCs w:val="24"/>
          <w:lang w:val="en-US"/>
        </w:rPr>
        <w:t>Many c</w:t>
      </w:r>
      <w:r w:rsidR="0013425F" w:rsidRPr="00DE0776">
        <w:rPr>
          <w:rFonts w:ascii="Times New Roman" w:hAnsi="Times New Roman" w:cs="Times New Roman"/>
          <w:sz w:val="24"/>
          <w:szCs w:val="24"/>
          <w:lang w:val="en-US"/>
        </w:rPr>
        <w:t xml:space="preserve">ritics of the </w:t>
      </w:r>
      <w:r w:rsidR="00B750FF" w:rsidRPr="00DE0776">
        <w:rPr>
          <w:rFonts w:ascii="Times New Roman" w:hAnsi="Times New Roman" w:cs="Times New Roman"/>
          <w:sz w:val="24"/>
          <w:szCs w:val="24"/>
          <w:lang w:val="en-US"/>
        </w:rPr>
        <w:t xml:space="preserve">Big Three focused on the conflicts of interests associated with this business model </w:t>
      </w:r>
      <w:r w:rsidR="0013425F" w:rsidRPr="00DE0776">
        <w:rPr>
          <w:rFonts w:ascii="Times New Roman" w:hAnsi="Times New Roman" w:cs="Times New Roman"/>
          <w:sz w:val="24"/>
          <w:szCs w:val="24"/>
          <w:lang w:val="en-US"/>
        </w:rPr>
        <w:t xml:space="preserve">but </w:t>
      </w:r>
      <w:proofErr w:type="spellStart"/>
      <w:r w:rsidR="00B55929" w:rsidRPr="00DE0776">
        <w:rPr>
          <w:rFonts w:ascii="Times New Roman" w:hAnsi="Times New Roman" w:cs="Times New Roman"/>
          <w:sz w:val="24"/>
          <w:szCs w:val="24"/>
          <w:lang w:val="en-US"/>
        </w:rPr>
        <w:t>Sylla</w:t>
      </w:r>
      <w:proofErr w:type="spellEnd"/>
      <w:r w:rsidR="00B55929" w:rsidRPr="00DE0776">
        <w:rPr>
          <w:rFonts w:ascii="Times New Roman" w:hAnsi="Times New Roman" w:cs="Times New Roman"/>
          <w:sz w:val="24"/>
          <w:szCs w:val="24"/>
          <w:lang w:val="en-US"/>
        </w:rPr>
        <w:t xml:space="preserve"> </w:t>
      </w:r>
      <w:r w:rsidR="0013425F" w:rsidRPr="00DE0776">
        <w:rPr>
          <w:rFonts w:ascii="Times New Roman" w:hAnsi="Times New Roman" w:cs="Times New Roman"/>
          <w:sz w:val="24"/>
          <w:szCs w:val="24"/>
          <w:lang w:val="en-US"/>
        </w:rPr>
        <w:t>suggests that this</w:t>
      </w:r>
      <w:r w:rsidR="002B4FC2" w:rsidRPr="00DE0776">
        <w:rPr>
          <w:rFonts w:ascii="Times New Roman" w:hAnsi="Times New Roman" w:cs="Times New Roman"/>
          <w:sz w:val="24"/>
          <w:szCs w:val="24"/>
          <w:lang w:val="en-US"/>
        </w:rPr>
        <w:t xml:space="preserve"> “cynical”</w:t>
      </w:r>
      <w:r w:rsidR="0013425F" w:rsidRPr="00DE0776">
        <w:rPr>
          <w:rFonts w:ascii="Times New Roman" w:hAnsi="Times New Roman" w:cs="Times New Roman"/>
          <w:sz w:val="24"/>
          <w:szCs w:val="24"/>
          <w:lang w:val="en-US"/>
        </w:rPr>
        <w:t xml:space="preserve"> view is too harsh and overlook</w:t>
      </w:r>
      <w:r w:rsidR="00B750FF" w:rsidRPr="00DE0776">
        <w:rPr>
          <w:rFonts w:ascii="Times New Roman" w:hAnsi="Times New Roman" w:cs="Times New Roman"/>
          <w:sz w:val="24"/>
          <w:szCs w:val="24"/>
          <w:lang w:val="en-US"/>
        </w:rPr>
        <w:t xml:space="preserve">s the tremendous value that </w:t>
      </w:r>
      <w:r w:rsidR="00BF269A">
        <w:rPr>
          <w:rFonts w:ascii="Times New Roman" w:hAnsi="Times New Roman" w:cs="Times New Roman"/>
          <w:sz w:val="24"/>
          <w:szCs w:val="24"/>
          <w:lang w:val="en-US"/>
        </w:rPr>
        <w:t>the</w:t>
      </w:r>
      <w:r w:rsidR="00B750FF" w:rsidRPr="00DE0776">
        <w:rPr>
          <w:rFonts w:ascii="Times New Roman" w:hAnsi="Times New Roman" w:cs="Times New Roman"/>
          <w:sz w:val="24"/>
          <w:szCs w:val="24"/>
          <w:lang w:val="en-US"/>
        </w:rPr>
        <w:t xml:space="preserve"> agencies</w:t>
      </w:r>
      <w:r w:rsidR="00BF269A">
        <w:rPr>
          <w:rFonts w:ascii="Times New Roman" w:hAnsi="Times New Roman" w:cs="Times New Roman"/>
          <w:sz w:val="24"/>
          <w:szCs w:val="24"/>
          <w:lang w:val="en-US"/>
        </w:rPr>
        <w:t>’</w:t>
      </w:r>
      <w:r w:rsidR="002C479D" w:rsidRPr="00DE0776">
        <w:rPr>
          <w:rFonts w:ascii="Times New Roman" w:hAnsi="Times New Roman" w:cs="Times New Roman"/>
          <w:sz w:val="24"/>
          <w:szCs w:val="24"/>
          <w:lang w:val="en-US"/>
        </w:rPr>
        <w:t xml:space="preserve"> hard-working analysts</w:t>
      </w:r>
      <w:r w:rsidR="0013425F" w:rsidRPr="00DE0776">
        <w:rPr>
          <w:rFonts w:ascii="Times New Roman" w:hAnsi="Times New Roman" w:cs="Times New Roman"/>
          <w:sz w:val="24"/>
          <w:szCs w:val="24"/>
          <w:lang w:val="en-US"/>
        </w:rPr>
        <w:t xml:space="preserve"> have created. </w:t>
      </w:r>
      <w:r w:rsidR="00BF269A">
        <w:rPr>
          <w:rFonts w:ascii="Times New Roman" w:hAnsi="Times New Roman" w:cs="Times New Roman"/>
          <w:sz w:val="24"/>
          <w:szCs w:val="24"/>
          <w:lang w:val="en-US"/>
        </w:rPr>
        <w:t>His paper suggests that</w:t>
      </w:r>
      <w:r w:rsidR="0013425F" w:rsidRPr="00DE0776">
        <w:rPr>
          <w:rFonts w:ascii="Times New Roman" w:hAnsi="Times New Roman" w:cs="Times New Roman"/>
          <w:sz w:val="24"/>
          <w:szCs w:val="24"/>
          <w:lang w:val="en-US"/>
        </w:rPr>
        <w:t xml:space="preserve"> the decision of the </w:t>
      </w:r>
      <w:r w:rsidR="0013425F" w:rsidRPr="00DE0776">
        <w:rPr>
          <w:rFonts w:ascii="Times New Roman" w:hAnsi="Times New Roman" w:cs="Times New Roman"/>
          <w:sz w:val="24"/>
          <w:szCs w:val="24"/>
          <w:lang w:val="en-US"/>
        </w:rPr>
        <w:lastRenderedPageBreak/>
        <w:t xml:space="preserve">SEC in the 1970s to designate </w:t>
      </w:r>
      <w:r w:rsidR="005E110B">
        <w:rPr>
          <w:rFonts w:ascii="Times New Roman" w:hAnsi="Times New Roman" w:cs="Times New Roman"/>
          <w:sz w:val="24"/>
          <w:szCs w:val="24"/>
          <w:lang w:val="en-US"/>
        </w:rPr>
        <w:t>specific</w:t>
      </w:r>
      <w:r w:rsidR="005E110B" w:rsidRPr="00DE0776">
        <w:rPr>
          <w:rFonts w:ascii="Times New Roman" w:hAnsi="Times New Roman" w:cs="Times New Roman"/>
          <w:sz w:val="24"/>
          <w:szCs w:val="24"/>
          <w:lang w:val="en-US"/>
        </w:rPr>
        <w:t xml:space="preserve"> </w:t>
      </w:r>
      <w:r w:rsidR="00B750FF" w:rsidRPr="00DE0776">
        <w:rPr>
          <w:rFonts w:ascii="Times New Roman" w:hAnsi="Times New Roman" w:cs="Times New Roman"/>
          <w:sz w:val="24"/>
          <w:szCs w:val="24"/>
          <w:lang w:val="en-US"/>
        </w:rPr>
        <w:t xml:space="preserve">agencies </w:t>
      </w:r>
      <w:r w:rsidR="0013425F" w:rsidRPr="00DE0776">
        <w:rPr>
          <w:rFonts w:ascii="Times New Roman" w:hAnsi="Times New Roman" w:cs="Times New Roman"/>
          <w:sz w:val="24"/>
          <w:szCs w:val="24"/>
          <w:lang w:val="en-US"/>
        </w:rPr>
        <w:t xml:space="preserve">as NRSROs </w:t>
      </w:r>
      <w:r w:rsidR="005E110B">
        <w:rPr>
          <w:rFonts w:ascii="Times New Roman" w:hAnsi="Times New Roman" w:cs="Times New Roman"/>
          <w:sz w:val="24"/>
          <w:szCs w:val="24"/>
          <w:lang w:val="en-US"/>
        </w:rPr>
        <w:t>was</w:t>
      </w:r>
      <w:r w:rsidR="005E110B" w:rsidRPr="00DE0776">
        <w:rPr>
          <w:rFonts w:ascii="Times New Roman" w:hAnsi="Times New Roman" w:cs="Times New Roman"/>
          <w:sz w:val="24"/>
          <w:szCs w:val="24"/>
          <w:lang w:val="en-US"/>
        </w:rPr>
        <w:t xml:space="preserve"> </w:t>
      </w:r>
      <w:r w:rsidR="0013425F" w:rsidRPr="00DE0776">
        <w:rPr>
          <w:rFonts w:ascii="Times New Roman" w:hAnsi="Times New Roman" w:cs="Times New Roman"/>
          <w:sz w:val="24"/>
          <w:szCs w:val="24"/>
          <w:lang w:val="en-US"/>
        </w:rPr>
        <w:t>a minor detail rather than a decisive turning point.</w:t>
      </w:r>
      <w:r w:rsidR="0013425F" w:rsidRPr="002549CF">
        <w:rPr>
          <w:rStyle w:val="FootnoteReference"/>
          <w:rFonts w:ascii="Times New Roman" w:hAnsi="Times New Roman" w:cs="Times New Roman"/>
          <w:sz w:val="24"/>
          <w:szCs w:val="24"/>
          <w:lang w:val="en-US"/>
        </w:rPr>
        <w:footnoteReference w:id="30"/>
      </w:r>
    </w:p>
    <w:p w14:paraId="7A215D48" w14:textId="7B41DCA2" w:rsidR="00D633B1" w:rsidRPr="002549CF" w:rsidRDefault="004234D2" w:rsidP="00095C39">
      <w:pPr>
        <w:spacing w:after="0" w:line="480" w:lineRule="auto"/>
        <w:ind w:firstLine="720"/>
        <w:contextualSpacing/>
        <w:rPr>
          <w:rFonts w:ascii="Times New Roman" w:hAnsi="Times New Roman" w:cs="Times New Roman"/>
          <w:sz w:val="24"/>
          <w:szCs w:val="24"/>
          <w:lang w:val="en-US"/>
        </w:rPr>
      </w:pPr>
      <w:r w:rsidRPr="0057477C">
        <w:rPr>
          <w:rFonts w:ascii="Times New Roman" w:hAnsi="Times New Roman" w:cs="Times New Roman"/>
          <w:sz w:val="24"/>
          <w:szCs w:val="24"/>
          <w:lang w:val="en-US"/>
        </w:rPr>
        <w:t xml:space="preserve">In contrast, Frank </w:t>
      </w:r>
      <w:proofErr w:type="spellStart"/>
      <w:r w:rsidRPr="0057477C">
        <w:rPr>
          <w:rFonts w:ascii="Times New Roman" w:hAnsi="Times New Roman" w:cs="Times New Roman"/>
          <w:sz w:val="24"/>
          <w:szCs w:val="24"/>
          <w:lang w:val="en-US"/>
        </w:rPr>
        <w:t>Partnoy</w:t>
      </w:r>
      <w:proofErr w:type="spellEnd"/>
      <w:r w:rsidRPr="0057477C">
        <w:rPr>
          <w:rFonts w:ascii="Times New Roman" w:hAnsi="Times New Roman" w:cs="Times New Roman"/>
          <w:sz w:val="24"/>
          <w:szCs w:val="24"/>
          <w:lang w:val="en-US"/>
        </w:rPr>
        <w:t xml:space="preserve"> stresse</w:t>
      </w:r>
      <w:r w:rsidR="002E6B74" w:rsidRPr="0057477C">
        <w:rPr>
          <w:rFonts w:ascii="Times New Roman" w:hAnsi="Times New Roman" w:cs="Times New Roman"/>
          <w:sz w:val="24"/>
          <w:szCs w:val="24"/>
          <w:lang w:val="en-US"/>
        </w:rPr>
        <w:t>s</w:t>
      </w:r>
      <w:r w:rsidRPr="002549CF">
        <w:rPr>
          <w:rFonts w:ascii="Times New Roman" w:hAnsi="Times New Roman" w:cs="Times New Roman"/>
          <w:sz w:val="24"/>
          <w:szCs w:val="24"/>
          <w:lang w:val="en-US"/>
        </w:rPr>
        <w:t xml:space="preserve"> the importance of the </w:t>
      </w:r>
      <w:r w:rsidR="008D393D">
        <w:rPr>
          <w:rFonts w:ascii="Times New Roman" w:hAnsi="Times New Roman" w:cs="Times New Roman"/>
          <w:sz w:val="24"/>
          <w:szCs w:val="24"/>
          <w:lang w:val="en-US"/>
        </w:rPr>
        <w:t xml:space="preserve">1975 </w:t>
      </w:r>
      <w:r w:rsidRPr="002549CF">
        <w:rPr>
          <w:rFonts w:ascii="Times New Roman" w:hAnsi="Times New Roman" w:cs="Times New Roman"/>
          <w:sz w:val="24"/>
          <w:szCs w:val="24"/>
          <w:lang w:val="en-US"/>
        </w:rPr>
        <w:t>regulat</w:t>
      </w:r>
      <w:r w:rsidR="008D393D">
        <w:rPr>
          <w:rFonts w:ascii="Times New Roman" w:hAnsi="Times New Roman" w:cs="Times New Roman"/>
          <w:sz w:val="24"/>
          <w:szCs w:val="24"/>
          <w:lang w:val="en-US"/>
        </w:rPr>
        <w:t>ory change, arguing that</w:t>
      </w:r>
      <w:r w:rsidRPr="002549CF">
        <w:rPr>
          <w:rFonts w:ascii="Times New Roman" w:hAnsi="Times New Roman" w:cs="Times New Roman"/>
          <w:sz w:val="24"/>
          <w:szCs w:val="24"/>
          <w:lang w:val="en-US"/>
        </w:rPr>
        <w:t xml:space="preserve"> </w:t>
      </w:r>
      <w:r w:rsidR="008D393D">
        <w:rPr>
          <w:rFonts w:ascii="Times New Roman" w:hAnsi="Times New Roman" w:cs="Times New Roman"/>
          <w:sz w:val="24"/>
          <w:szCs w:val="24"/>
          <w:lang w:val="en-US"/>
        </w:rPr>
        <w:t>t</w:t>
      </w:r>
      <w:r w:rsidR="006E0388" w:rsidRPr="002549CF">
        <w:rPr>
          <w:rFonts w:ascii="Times New Roman" w:hAnsi="Times New Roman" w:cs="Times New Roman"/>
          <w:sz w:val="24"/>
          <w:szCs w:val="24"/>
          <w:lang w:val="en-US"/>
        </w:rPr>
        <w:t>he regulatory license the</w:t>
      </w:r>
      <w:r w:rsidR="00B750FF" w:rsidRPr="002549CF">
        <w:rPr>
          <w:rFonts w:ascii="Times New Roman" w:hAnsi="Times New Roman" w:cs="Times New Roman"/>
          <w:sz w:val="24"/>
          <w:szCs w:val="24"/>
          <w:lang w:val="en-US"/>
        </w:rPr>
        <w:t xml:space="preserve"> SEC </w:t>
      </w:r>
      <w:r w:rsidR="008D393D">
        <w:rPr>
          <w:rFonts w:ascii="Times New Roman" w:hAnsi="Times New Roman" w:cs="Times New Roman"/>
          <w:sz w:val="24"/>
          <w:szCs w:val="24"/>
          <w:lang w:val="en-US"/>
        </w:rPr>
        <w:t xml:space="preserve">granted </w:t>
      </w:r>
      <w:r w:rsidR="00B750FF" w:rsidRPr="002549CF">
        <w:rPr>
          <w:rFonts w:ascii="Times New Roman" w:hAnsi="Times New Roman" w:cs="Times New Roman"/>
          <w:sz w:val="24"/>
          <w:szCs w:val="24"/>
          <w:lang w:val="en-US"/>
        </w:rPr>
        <w:t xml:space="preserve">effectively cartelized the </w:t>
      </w:r>
      <w:r w:rsidR="00BF269A">
        <w:rPr>
          <w:rFonts w:ascii="Times New Roman" w:hAnsi="Times New Roman" w:cs="Times New Roman"/>
          <w:sz w:val="24"/>
          <w:szCs w:val="24"/>
          <w:lang w:val="en-US"/>
        </w:rPr>
        <w:t>bond rating</w:t>
      </w:r>
      <w:r w:rsidR="00633EF6" w:rsidRPr="002549CF">
        <w:rPr>
          <w:rFonts w:ascii="Times New Roman" w:hAnsi="Times New Roman" w:cs="Times New Roman"/>
          <w:sz w:val="24"/>
          <w:szCs w:val="24"/>
          <w:lang w:val="en-US"/>
        </w:rPr>
        <w:t xml:space="preserve"> </w:t>
      </w:r>
      <w:r w:rsidR="006E0388" w:rsidRPr="002549CF">
        <w:rPr>
          <w:rFonts w:ascii="Times New Roman" w:hAnsi="Times New Roman" w:cs="Times New Roman"/>
          <w:sz w:val="24"/>
          <w:szCs w:val="24"/>
          <w:lang w:val="en-US"/>
        </w:rPr>
        <w:t xml:space="preserve">industry by creating regulatory barriers to entry. </w:t>
      </w:r>
      <w:r w:rsidR="00357731" w:rsidRPr="002549CF">
        <w:rPr>
          <w:rFonts w:ascii="Times New Roman" w:hAnsi="Times New Roman" w:cs="Times New Roman"/>
          <w:sz w:val="24"/>
          <w:szCs w:val="24"/>
          <w:lang w:val="en-US"/>
        </w:rPr>
        <w:t xml:space="preserve">The </w:t>
      </w:r>
      <w:r w:rsidR="004C6167" w:rsidRPr="002549CF">
        <w:rPr>
          <w:rFonts w:ascii="Times New Roman" w:hAnsi="Times New Roman" w:cs="Times New Roman"/>
          <w:sz w:val="24"/>
          <w:szCs w:val="24"/>
          <w:lang w:val="en-US"/>
        </w:rPr>
        <w:t xml:space="preserve">informational value of </w:t>
      </w:r>
      <w:r w:rsidR="00357731" w:rsidRPr="002549CF">
        <w:rPr>
          <w:rFonts w:ascii="Times New Roman" w:hAnsi="Times New Roman" w:cs="Times New Roman"/>
          <w:sz w:val="24"/>
          <w:szCs w:val="24"/>
          <w:lang w:val="en-US"/>
        </w:rPr>
        <w:t xml:space="preserve">the </w:t>
      </w:r>
      <w:r w:rsidR="004C6167" w:rsidRPr="002549CF">
        <w:rPr>
          <w:rFonts w:ascii="Times New Roman" w:hAnsi="Times New Roman" w:cs="Times New Roman"/>
          <w:sz w:val="24"/>
          <w:szCs w:val="24"/>
          <w:lang w:val="en-US"/>
        </w:rPr>
        <w:t xml:space="preserve">ratings </w:t>
      </w:r>
      <w:r w:rsidR="00357731" w:rsidRPr="002549CF">
        <w:rPr>
          <w:rFonts w:ascii="Times New Roman" w:hAnsi="Times New Roman" w:cs="Times New Roman"/>
          <w:sz w:val="24"/>
          <w:szCs w:val="24"/>
          <w:lang w:val="en-US"/>
        </w:rPr>
        <w:t xml:space="preserve">could therefore </w:t>
      </w:r>
      <w:r w:rsidR="004C6167" w:rsidRPr="002549CF">
        <w:rPr>
          <w:rFonts w:ascii="Times New Roman" w:hAnsi="Times New Roman" w:cs="Times New Roman"/>
          <w:sz w:val="24"/>
          <w:szCs w:val="24"/>
          <w:lang w:val="en-US"/>
        </w:rPr>
        <w:t>plummet</w:t>
      </w:r>
      <w:r w:rsidR="001713FE" w:rsidRPr="002549CF">
        <w:rPr>
          <w:rFonts w:ascii="Times New Roman" w:hAnsi="Times New Roman" w:cs="Times New Roman"/>
          <w:sz w:val="24"/>
          <w:szCs w:val="24"/>
          <w:lang w:val="en-US"/>
        </w:rPr>
        <w:t>, and indeed did</w:t>
      </w:r>
      <w:r w:rsidR="00BA4F3B" w:rsidRPr="002549CF">
        <w:rPr>
          <w:rFonts w:ascii="Times New Roman" w:hAnsi="Times New Roman" w:cs="Times New Roman"/>
          <w:sz w:val="24"/>
          <w:szCs w:val="24"/>
          <w:lang w:val="en-US"/>
        </w:rPr>
        <w:t xml:space="preserve">, </w:t>
      </w:r>
      <w:r w:rsidR="00CB02FC" w:rsidRPr="002549CF">
        <w:rPr>
          <w:rFonts w:ascii="Times New Roman" w:hAnsi="Times New Roman" w:cs="Times New Roman"/>
          <w:sz w:val="24"/>
          <w:szCs w:val="24"/>
          <w:lang w:val="en-US"/>
        </w:rPr>
        <w:t>leading to multiple crises culminating in the GFC.</w:t>
      </w:r>
      <w:r w:rsidR="00B750FF" w:rsidRPr="002549CF">
        <w:rPr>
          <w:rFonts w:ascii="Times New Roman" w:hAnsi="Times New Roman" w:cs="Times New Roman"/>
          <w:sz w:val="24"/>
          <w:szCs w:val="24"/>
          <w:lang w:val="en-US"/>
        </w:rPr>
        <w:t xml:space="preserve"> </w:t>
      </w:r>
      <w:proofErr w:type="spellStart"/>
      <w:r w:rsidR="00BF2741" w:rsidRPr="002549CF">
        <w:rPr>
          <w:rFonts w:ascii="Times New Roman" w:hAnsi="Times New Roman" w:cs="Times New Roman"/>
          <w:sz w:val="24"/>
          <w:szCs w:val="24"/>
          <w:lang w:val="en-US"/>
        </w:rPr>
        <w:t>Partnoy</w:t>
      </w:r>
      <w:proofErr w:type="spellEnd"/>
      <w:r w:rsidR="00BF2741" w:rsidRPr="002549CF">
        <w:rPr>
          <w:rFonts w:ascii="Times New Roman" w:hAnsi="Times New Roman" w:cs="Times New Roman"/>
          <w:sz w:val="24"/>
          <w:szCs w:val="24"/>
          <w:lang w:val="en-US"/>
        </w:rPr>
        <w:t xml:space="preserve"> attributes the usually high profit </w:t>
      </w:r>
      <w:r w:rsidR="006568D2" w:rsidRPr="002549CF">
        <w:rPr>
          <w:rFonts w:ascii="Times New Roman" w:hAnsi="Times New Roman" w:cs="Times New Roman"/>
          <w:sz w:val="24"/>
          <w:szCs w:val="24"/>
          <w:lang w:val="en-US"/>
        </w:rPr>
        <w:t>mar</w:t>
      </w:r>
      <w:r w:rsidR="006568D2">
        <w:rPr>
          <w:rFonts w:ascii="Times New Roman" w:hAnsi="Times New Roman" w:cs="Times New Roman"/>
          <w:sz w:val="24"/>
          <w:szCs w:val="24"/>
          <w:lang w:val="en-US"/>
        </w:rPr>
        <w:t>gin</w:t>
      </w:r>
      <w:r w:rsidR="006568D2" w:rsidRPr="002549CF">
        <w:rPr>
          <w:rFonts w:ascii="Times New Roman" w:hAnsi="Times New Roman" w:cs="Times New Roman"/>
          <w:sz w:val="24"/>
          <w:szCs w:val="24"/>
          <w:lang w:val="en-US"/>
        </w:rPr>
        <w:t xml:space="preserve">s </w:t>
      </w:r>
      <w:r w:rsidR="00BF2741" w:rsidRPr="002549CF">
        <w:rPr>
          <w:rFonts w:ascii="Times New Roman" w:hAnsi="Times New Roman" w:cs="Times New Roman"/>
          <w:sz w:val="24"/>
          <w:szCs w:val="24"/>
          <w:lang w:val="en-US"/>
        </w:rPr>
        <w:t>of the NRSROs to regulation</w:t>
      </w:r>
      <w:r w:rsidR="00B750FF" w:rsidRPr="002549CF">
        <w:rPr>
          <w:rFonts w:ascii="Times New Roman" w:hAnsi="Times New Roman" w:cs="Times New Roman"/>
          <w:sz w:val="24"/>
          <w:szCs w:val="24"/>
          <w:lang w:val="en-US"/>
        </w:rPr>
        <w:t>.</w:t>
      </w:r>
      <w:r w:rsidR="00846386" w:rsidRPr="002549CF">
        <w:rPr>
          <w:rStyle w:val="FootnoteReference"/>
          <w:rFonts w:ascii="Times New Roman" w:hAnsi="Times New Roman" w:cs="Times New Roman"/>
          <w:sz w:val="24"/>
          <w:szCs w:val="24"/>
          <w:lang w:val="en-US"/>
        </w:rPr>
        <w:footnoteReference w:id="31"/>
      </w:r>
      <w:r w:rsidR="00B750FF" w:rsidRPr="002549CF">
        <w:rPr>
          <w:rFonts w:ascii="Times New Roman" w:hAnsi="Times New Roman" w:cs="Times New Roman"/>
          <w:sz w:val="24"/>
          <w:szCs w:val="24"/>
          <w:lang w:val="en-US"/>
        </w:rPr>
        <w:t xml:space="preserve"> </w:t>
      </w:r>
      <w:r w:rsidR="000F0F2A" w:rsidRPr="002549CF">
        <w:rPr>
          <w:rFonts w:ascii="Times New Roman" w:hAnsi="Times New Roman" w:cs="Times New Roman"/>
          <w:sz w:val="24"/>
          <w:szCs w:val="24"/>
          <w:lang w:val="en-US"/>
        </w:rPr>
        <w:t>E</w:t>
      </w:r>
      <w:r w:rsidR="00B750FF" w:rsidRPr="0057477C">
        <w:rPr>
          <w:rFonts w:ascii="Times New Roman" w:hAnsi="Times New Roman" w:cs="Times New Roman"/>
          <w:sz w:val="24"/>
          <w:szCs w:val="24"/>
          <w:lang w:val="en-US"/>
        </w:rPr>
        <w:t>conomist Lawrence J. White observe</w:t>
      </w:r>
      <w:r w:rsidR="00DE0776">
        <w:rPr>
          <w:rFonts w:ascii="Times New Roman" w:hAnsi="Times New Roman" w:cs="Times New Roman"/>
          <w:sz w:val="24"/>
          <w:szCs w:val="24"/>
          <w:lang w:val="en-US"/>
        </w:rPr>
        <w:t>s</w:t>
      </w:r>
      <w:r w:rsidR="00B750FF" w:rsidRPr="0057477C">
        <w:rPr>
          <w:rFonts w:ascii="Times New Roman" w:hAnsi="Times New Roman" w:cs="Times New Roman"/>
          <w:sz w:val="24"/>
          <w:szCs w:val="24"/>
          <w:lang w:val="en-US"/>
        </w:rPr>
        <w:t xml:space="preserve"> that in 1975 the SEC </w:t>
      </w:r>
      <w:r w:rsidR="00BB212E" w:rsidRPr="0057477C">
        <w:rPr>
          <w:rFonts w:ascii="Times New Roman" w:hAnsi="Times New Roman" w:cs="Times New Roman"/>
          <w:sz w:val="24"/>
          <w:szCs w:val="24"/>
          <w:lang w:val="en-US"/>
        </w:rPr>
        <w:t>follow</w:t>
      </w:r>
      <w:r w:rsidR="00BB212E">
        <w:rPr>
          <w:rFonts w:ascii="Times New Roman" w:hAnsi="Times New Roman" w:cs="Times New Roman"/>
          <w:sz w:val="24"/>
          <w:szCs w:val="24"/>
          <w:lang w:val="en-US"/>
        </w:rPr>
        <w:t>ed</w:t>
      </w:r>
      <w:r w:rsidR="00BB212E" w:rsidRPr="0057477C">
        <w:rPr>
          <w:rFonts w:ascii="Times New Roman" w:hAnsi="Times New Roman" w:cs="Times New Roman"/>
          <w:sz w:val="24"/>
          <w:szCs w:val="24"/>
          <w:lang w:val="en-US"/>
        </w:rPr>
        <w:t xml:space="preserve"> </w:t>
      </w:r>
      <w:r w:rsidR="00B750FF" w:rsidRPr="0057477C">
        <w:rPr>
          <w:rFonts w:ascii="Times New Roman" w:hAnsi="Times New Roman" w:cs="Times New Roman"/>
          <w:sz w:val="24"/>
          <w:szCs w:val="24"/>
          <w:lang w:val="en-US"/>
        </w:rPr>
        <w:t xml:space="preserve">a precedent set when </w:t>
      </w:r>
      <w:r w:rsidR="00752475" w:rsidRPr="0057477C">
        <w:rPr>
          <w:rFonts w:ascii="Times New Roman" w:hAnsi="Times New Roman" w:cs="Times New Roman"/>
          <w:sz w:val="24"/>
          <w:szCs w:val="24"/>
          <w:lang w:val="en-US"/>
        </w:rPr>
        <w:t>the Comptroller of the Currency</w:t>
      </w:r>
      <w:r w:rsidR="00BB212E">
        <w:rPr>
          <w:rFonts w:ascii="Times New Roman" w:hAnsi="Times New Roman" w:cs="Times New Roman"/>
          <w:sz w:val="24"/>
          <w:szCs w:val="24"/>
          <w:lang w:val="en-US"/>
        </w:rPr>
        <w:t xml:space="preserve"> began </w:t>
      </w:r>
      <w:r w:rsidR="00B750FF" w:rsidRPr="002549CF">
        <w:rPr>
          <w:rFonts w:ascii="Times New Roman" w:hAnsi="Times New Roman" w:cs="Times New Roman"/>
          <w:sz w:val="24"/>
          <w:szCs w:val="24"/>
          <w:lang w:val="en-US"/>
        </w:rPr>
        <w:t>outsourc</w:t>
      </w:r>
      <w:r w:rsidR="002E6B74" w:rsidRPr="002549CF">
        <w:rPr>
          <w:rFonts w:ascii="Times New Roman" w:hAnsi="Times New Roman" w:cs="Times New Roman"/>
          <w:sz w:val="24"/>
          <w:szCs w:val="24"/>
          <w:lang w:val="en-US"/>
        </w:rPr>
        <w:t>ing</w:t>
      </w:r>
      <w:r w:rsidR="00B750FF" w:rsidRPr="002549CF">
        <w:rPr>
          <w:rFonts w:ascii="Times New Roman" w:hAnsi="Times New Roman" w:cs="Times New Roman"/>
          <w:sz w:val="24"/>
          <w:szCs w:val="24"/>
          <w:lang w:val="en-US"/>
        </w:rPr>
        <w:t xml:space="preserve"> decisions about the </w:t>
      </w:r>
      <w:r w:rsidR="000F0F2A" w:rsidRPr="002549CF">
        <w:rPr>
          <w:rFonts w:ascii="Times New Roman" w:hAnsi="Times New Roman" w:cs="Times New Roman"/>
          <w:sz w:val="24"/>
          <w:szCs w:val="24"/>
          <w:lang w:val="en-US"/>
        </w:rPr>
        <w:t xml:space="preserve">prudence </w:t>
      </w:r>
      <w:r w:rsidR="00B750FF" w:rsidRPr="002549CF">
        <w:rPr>
          <w:rFonts w:ascii="Times New Roman" w:hAnsi="Times New Roman" w:cs="Times New Roman"/>
          <w:sz w:val="24"/>
          <w:szCs w:val="24"/>
          <w:lang w:val="en-US"/>
        </w:rPr>
        <w:t xml:space="preserve">of bank investment practices to the </w:t>
      </w:r>
      <w:r w:rsidR="00BF269A">
        <w:rPr>
          <w:rFonts w:ascii="Times New Roman" w:hAnsi="Times New Roman" w:cs="Times New Roman"/>
          <w:sz w:val="24"/>
          <w:szCs w:val="24"/>
          <w:lang w:val="en-US"/>
        </w:rPr>
        <w:t>bond rating</w:t>
      </w:r>
      <w:r w:rsidR="00B750FF" w:rsidRPr="002549CF">
        <w:rPr>
          <w:rFonts w:ascii="Times New Roman" w:hAnsi="Times New Roman" w:cs="Times New Roman"/>
          <w:sz w:val="24"/>
          <w:szCs w:val="24"/>
          <w:lang w:val="en-US"/>
        </w:rPr>
        <w:t xml:space="preserve"> agencies</w:t>
      </w:r>
      <w:r w:rsidR="00F04364" w:rsidRPr="002549CF">
        <w:rPr>
          <w:rFonts w:ascii="Times New Roman" w:hAnsi="Times New Roman" w:cs="Times New Roman"/>
          <w:sz w:val="24"/>
          <w:szCs w:val="24"/>
          <w:lang w:val="en-US"/>
        </w:rPr>
        <w:t xml:space="preserve">. The Comptroller </w:t>
      </w:r>
      <w:r w:rsidR="007F4E5E">
        <w:rPr>
          <w:rFonts w:ascii="Times New Roman" w:hAnsi="Times New Roman" w:cs="Times New Roman"/>
          <w:sz w:val="24"/>
          <w:szCs w:val="24"/>
          <w:lang w:val="en-US"/>
        </w:rPr>
        <w:t xml:space="preserve">did </w:t>
      </w:r>
      <w:r w:rsidR="00F04364" w:rsidRPr="002549CF">
        <w:rPr>
          <w:rFonts w:ascii="Times New Roman" w:hAnsi="Times New Roman" w:cs="Times New Roman"/>
          <w:sz w:val="24"/>
          <w:szCs w:val="24"/>
          <w:lang w:val="en-US"/>
        </w:rPr>
        <w:t xml:space="preserve">so </w:t>
      </w:r>
      <w:r w:rsidR="002E6B74" w:rsidRPr="002549CF">
        <w:rPr>
          <w:rFonts w:ascii="Times New Roman" w:hAnsi="Times New Roman" w:cs="Times New Roman"/>
          <w:sz w:val="24"/>
          <w:szCs w:val="24"/>
          <w:lang w:val="en-US"/>
        </w:rPr>
        <w:t>by</w:t>
      </w:r>
      <w:r w:rsidR="00B750FF" w:rsidRPr="002549CF">
        <w:rPr>
          <w:rFonts w:ascii="Times New Roman" w:hAnsi="Times New Roman" w:cs="Times New Roman"/>
          <w:sz w:val="24"/>
          <w:szCs w:val="24"/>
          <w:lang w:val="en-US"/>
        </w:rPr>
        <w:t xml:space="preserve"> requir</w:t>
      </w:r>
      <w:r w:rsidR="002E6B74" w:rsidRPr="002549CF">
        <w:rPr>
          <w:rFonts w:ascii="Times New Roman" w:hAnsi="Times New Roman" w:cs="Times New Roman"/>
          <w:sz w:val="24"/>
          <w:szCs w:val="24"/>
          <w:lang w:val="en-US"/>
        </w:rPr>
        <w:t>ing</w:t>
      </w:r>
      <w:r w:rsidR="00B750FF" w:rsidRPr="002549CF">
        <w:rPr>
          <w:rFonts w:ascii="Times New Roman" w:hAnsi="Times New Roman" w:cs="Times New Roman"/>
          <w:sz w:val="24"/>
          <w:szCs w:val="24"/>
          <w:lang w:val="en-US"/>
        </w:rPr>
        <w:t xml:space="preserve"> commercial </w:t>
      </w:r>
      <w:r w:rsidR="00722857" w:rsidRPr="002549CF">
        <w:rPr>
          <w:rFonts w:ascii="Times New Roman" w:hAnsi="Times New Roman" w:cs="Times New Roman"/>
          <w:sz w:val="24"/>
          <w:szCs w:val="24"/>
          <w:lang w:val="en-US"/>
        </w:rPr>
        <w:t xml:space="preserve">banks </w:t>
      </w:r>
      <w:r w:rsidR="00B750FF" w:rsidRPr="002549CF">
        <w:rPr>
          <w:rFonts w:ascii="Times New Roman" w:hAnsi="Times New Roman" w:cs="Times New Roman"/>
          <w:sz w:val="24"/>
          <w:szCs w:val="24"/>
          <w:lang w:val="en-US"/>
        </w:rPr>
        <w:t>to invest only in those securities</w:t>
      </w:r>
      <w:r w:rsidR="00722857" w:rsidRPr="002549CF">
        <w:rPr>
          <w:rFonts w:ascii="Times New Roman" w:hAnsi="Times New Roman" w:cs="Times New Roman"/>
          <w:sz w:val="24"/>
          <w:szCs w:val="24"/>
          <w:lang w:val="en-US"/>
        </w:rPr>
        <w:t xml:space="preserve"> </w:t>
      </w:r>
      <w:r w:rsidR="00B750FF" w:rsidRPr="002549CF">
        <w:rPr>
          <w:rFonts w:ascii="Times New Roman" w:hAnsi="Times New Roman" w:cs="Times New Roman"/>
          <w:sz w:val="24"/>
          <w:szCs w:val="24"/>
          <w:lang w:val="en-US"/>
        </w:rPr>
        <w:t>that were listed as investment grade in</w:t>
      </w:r>
      <w:r w:rsidR="00722857" w:rsidRPr="002549CF">
        <w:rPr>
          <w:rFonts w:ascii="Times New Roman" w:hAnsi="Times New Roman" w:cs="Times New Roman"/>
          <w:sz w:val="24"/>
          <w:szCs w:val="24"/>
          <w:lang w:val="en-US"/>
        </w:rPr>
        <w:t xml:space="preserve"> “recognized rating manuals</w:t>
      </w:r>
      <w:r w:rsidR="002E6B74" w:rsidRPr="002549CF">
        <w:rPr>
          <w:rFonts w:ascii="Times New Roman" w:hAnsi="Times New Roman" w:cs="Times New Roman"/>
          <w:sz w:val="24"/>
          <w:szCs w:val="24"/>
          <w:lang w:val="en-US"/>
        </w:rPr>
        <w:t>.</w:t>
      </w:r>
      <w:r w:rsidR="00722857" w:rsidRPr="002549CF">
        <w:rPr>
          <w:rFonts w:ascii="Times New Roman" w:hAnsi="Times New Roman" w:cs="Times New Roman"/>
          <w:sz w:val="24"/>
          <w:szCs w:val="24"/>
          <w:lang w:val="en-US"/>
        </w:rPr>
        <w:t>”</w:t>
      </w:r>
      <w:r w:rsidR="002E6B74" w:rsidRPr="002549CF">
        <w:rPr>
          <w:rFonts w:ascii="Times New Roman" w:hAnsi="Times New Roman" w:cs="Times New Roman"/>
          <w:sz w:val="24"/>
          <w:szCs w:val="24"/>
          <w:lang w:val="en-US"/>
        </w:rPr>
        <w:t xml:space="preserve"> This term, which appeared in the text of a </w:t>
      </w:r>
      <w:r w:rsidR="00095C39">
        <w:rPr>
          <w:rFonts w:ascii="Times New Roman" w:hAnsi="Times New Roman" w:cs="Times New Roman"/>
          <w:sz w:val="24"/>
          <w:szCs w:val="24"/>
          <w:lang w:val="en-US"/>
        </w:rPr>
        <w:t xml:space="preserve">1936 </w:t>
      </w:r>
      <w:r w:rsidR="002E6B74" w:rsidRPr="002549CF">
        <w:rPr>
          <w:rFonts w:ascii="Times New Roman" w:hAnsi="Times New Roman" w:cs="Times New Roman"/>
          <w:sz w:val="24"/>
          <w:szCs w:val="24"/>
          <w:lang w:val="en-US"/>
        </w:rPr>
        <w:t>regulation,</w:t>
      </w:r>
      <w:r w:rsidR="00722857" w:rsidRPr="002549CF">
        <w:rPr>
          <w:rFonts w:ascii="Times New Roman" w:hAnsi="Times New Roman" w:cs="Times New Roman"/>
          <w:sz w:val="24"/>
          <w:szCs w:val="24"/>
          <w:lang w:val="en-US"/>
        </w:rPr>
        <w:t xml:space="preserve"> </w:t>
      </w:r>
      <w:r w:rsidR="002E6B74" w:rsidRPr="002549CF">
        <w:rPr>
          <w:rFonts w:ascii="Times New Roman" w:hAnsi="Times New Roman" w:cs="Times New Roman"/>
          <w:sz w:val="24"/>
          <w:szCs w:val="24"/>
          <w:lang w:val="en-US"/>
        </w:rPr>
        <w:t xml:space="preserve">was likely </w:t>
      </w:r>
      <w:r w:rsidR="00B750FF" w:rsidRPr="002549CF">
        <w:rPr>
          <w:rFonts w:ascii="Times New Roman" w:hAnsi="Times New Roman" w:cs="Times New Roman"/>
          <w:sz w:val="24"/>
          <w:szCs w:val="24"/>
          <w:lang w:val="en-US"/>
        </w:rPr>
        <w:t>a reference to the</w:t>
      </w:r>
      <w:r w:rsidR="00752475" w:rsidRPr="002549CF">
        <w:rPr>
          <w:rFonts w:ascii="Times New Roman" w:hAnsi="Times New Roman" w:cs="Times New Roman"/>
          <w:sz w:val="24"/>
          <w:szCs w:val="24"/>
          <w:lang w:val="en-US"/>
        </w:rPr>
        <w:t xml:space="preserve"> manuals sold by the</w:t>
      </w:r>
      <w:r w:rsidR="00B750FF" w:rsidRPr="002549CF">
        <w:rPr>
          <w:rFonts w:ascii="Times New Roman" w:hAnsi="Times New Roman" w:cs="Times New Roman"/>
          <w:sz w:val="24"/>
          <w:szCs w:val="24"/>
          <w:lang w:val="en-US"/>
        </w:rPr>
        <w:t xml:space="preserve"> Big Three</w:t>
      </w:r>
      <w:r w:rsidR="00722857" w:rsidRPr="002549CF">
        <w:rPr>
          <w:rFonts w:ascii="Times New Roman" w:hAnsi="Times New Roman" w:cs="Times New Roman"/>
          <w:sz w:val="24"/>
          <w:szCs w:val="24"/>
          <w:lang w:val="en-US"/>
        </w:rPr>
        <w:t>.</w:t>
      </w:r>
      <w:r w:rsidR="00901344" w:rsidRPr="002549CF">
        <w:rPr>
          <w:rStyle w:val="FootnoteReference"/>
          <w:rFonts w:ascii="Times New Roman" w:hAnsi="Times New Roman" w:cs="Times New Roman"/>
          <w:sz w:val="24"/>
          <w:szCs w:val="24"/>
          <w:lang w:val="en-US"/>
        </w:rPr>
        <w:footnoteReference w:id="32"/>
      </w:r>
      <w:r w:rsidR="007F4E5E">
        <w:rPr>
          <w:rFonts w:ascii="Times New Roman" w:hAnsi="Times New Roman" w:cs="Times New Roman"/>
          <w:sz w:val="24"/>
          <w:szCs w:val="24"/>
          <w:lang w:val="en-US"/>
        </w:rPr>
        <w:t xml:space="preserve"> </w:t>
      </w:r>
      <w:r w:rsidR="00B750FF" w:rsidRPr="002549CF">
        <w:rPr>
          <w:rFonts w:ascii="Times New Roman" w:hAnsi="Times New Roman" w:cs="Times New Roman"/>
          <w:sz w:val="24"/>
          <w:szCs w:val="24"/>
          <w:lang w:val="en-US"/>
        </w:rPr>
        <w:t>According to White, the 1975 SEC regulation</w:t>
      </w:r>
      <w:r w:rsidR="008A1247" w:rsidRPr="002549CF">
        <w:rPr>
          <w:rFonts w:ascii="Times New Roman" w:hAnsi="Times New Roman" w:cs="Times New Roman"/>
          <w:sz w:val="24"/>
          <w:szCs w:val="24"/>
          <w:lang w:val="en-US"/>
        </w:rPr>
        <w:t xml:space="preserve"> </w:t>
      </w:r>
      <w:r w:rsidR="00F9401B">
        <w:rPr>
          <w:rFonts w:ascii="Times New Roman" w:hAnsi="Times New Roman" w:cs="Times New Roman"/>
          <w:sz w:val="24"/>
          <w:szCs w:val="24"/>
          <w:lang w:val="en-US"/>
        </w:rPr>
        <w:t>extended</w:t>
      </w:r>
      <w:r w:rsidR="00B750FF" w:rsidRPr="0057477C">
        <w:rPr>
          <w:rFonts w:ascii="Times New Roman" w:hAnsi="Times New Roman" w:cs="Times New Roman"/>
          <w:sz w:val="24"/>
          <w:szCs w:val="24"/>
          <w:lang w:val="en-US"/>
        </w:rPr>
        <w:t xml:space="preserve"> </w:t>
      </w:r>
      <w:r w:rsidR="003C2D24" w:rsidRPr="0057477C">
        <w:rPr>
          <w:rFonts w:ascii="Times New Roman" w:hAnsi="Times New Roman" w:cs="Times New Roman"/>
          <w:sz w:val="24"/>
          <w:szCs w:val="24"/>
          <w:lang w:val="en-US"/>
        </w:rPr>
        <w:t>a</w:t>
      </w:r>
      <w:r w:rsidR="00B3631F" w:rsidRPr="002549CF">
        <w:rPr>
          <w:rFonts w:ascii="Times New Roman" w:hAnsi="Times New Roman" w:cs="Times New Roman"/>
          <w:sz w:val="24"/>
          <w:szCs w:val="24"/>
          <w:lang w:val="en-US"/>
        </w:rPr>
        <w:t xml:space="preserve"> rule</w:t>
      </w:r>
      <w:r w:rsidR="003C2D24" w:rsidRPr="002549CF">
        <w:rPr>
          <w:rFonts w:ascii="Times New Roman" w:hAnsi="Times New Roman" w:cs="Times New Roman"/>
          <w:sz w:val="24"/>
          <w:szCs w:val="24"/>
          <w:lang w:val="en-US"/>
        </w:rPr>
        <w:t xml:space="preserve"> previously applied to banks</w:t>
      </w:r>
      <w:r w:rsidR="00B3631F" w:rsidRPr="002549CF">
        <w:rPr>
          <w:rFonts w:ascii="Times New Roman" w:hAnsi="Times New Roman" w:cs="Times New Roman"/>
          <w:sz w:val="24"/>
          <w:szCs w:val="24"/>
          <w:lang w:val="en-US"/>
        </w:rPr>
        <w:t xml:space="preserve"> </w:t>
      </w:r>
      <w:r w:rsidR="002E6B74" w:rsidRPr="002549CF">
        <w:rPr>
          <w:rFonts w:ascii="Times New Roman" w:hAnsi="Times New Roman" w:cs="Times New Roman"/>
          <w:sz w:val="24"/>
          <w:szCs w:val="24"/>
          <w:lang w:val="en-US"/>
        </w:rPr>
        <w:t xml:space="preserve">to the nation’s </w:t>
      </w:r>
      <w:r w:rsidR="00B3631F" w:rsidRPr="002549CF">
        <w:rPr>
          <w:rFonts w:ascii="Times New Roman" w:hAnsi="Times New Roman" w:cs="Times New Roman"/>
          <w:sz w:val="24"/>
          <w:szCs w:val="24"/>
          <w:lang w:val="en-US"/>
        </w:rPr>
        <w:t xml:space="preserve">broker-dealers, a </w:t>
      </w:r>
      <w:r w:rsidR="00B3631F" w:rsidRPr="002549CF">
        <w:rPr>
          <w:rFonts w:ascii="Times New Roman" w:hAnsi="Times New Roman" w:cs="Times New Roman"/>
          <w:sz w:val="24"/>
          <w:szCs w:val="24"/>
          <w:lang w:val="en-US"/>
        </w:rPr>
        <w:lastRenderedPageBreak/>
        <w:t>category</w:t>
      </w:r>
      <w:r w:rsidR="00B750FF" w:rsidRPr="002549CF">
        <w:rPr>
          <w:rFonts w:ascii="Times New Roman" w:hAnsi="Times New Roman" w:cs="Times New Roman"/>
          <w:sz w:val="24"/>
          <w:szCs w:val="24"/>
          <w:lang w:val="en-US"/>
        </w:rPr>
        <w:t xml:space="preserve"> of firms</w:t>
      </w:r>
      <w:r w:rsidR="00B3631F" w:rsidRPr="002549CF">
        <w:rPr>
          <w:rFonts w:ascii="Times New Roman" w:hAnsi="Times New Roman" w:cs="Times New Roman"/>
          <w:sz w:val="24"/>
          <w:szCs w:val="24"/>
          <w:lang w:val="en-US"/>
        </w:rPr>
        <w:t xml:space="preserve"> that included major inves</w:t>
      </w:r>
      <w:r w:rsidR="00B750FF" w:rsidRPr="002549CF">
        <w:rPr>
          <w:rFonts w:ascii="Times New Roman" w:hAnsi="Times New Roman" w:cs="Times New Roman"/>
          <w:sz w:val="24"/>
          <w:szCs w:val="24"/>
          <w:lang w:val="en-US"/>
        </w:rPr>
        <w:t>tment banks</w:t>
      </w:r>
      <w:r w:rsidR="004A1607" w:rsidRPr="002549CF">
        <w:rPr>
          <w:rFonts w:ascii="Times New Roman" w:hAnsi="Times New Roman" w:cs="Times New Roman"/>
          <w:sz w:val="24"/>
          <w:szCs w:val="24"/>
          <w:lang w:val="en-US"/>
        </w:rPr>
        <w:t>, retail brokerages,</w:t>
      </w:r>
      <w:r w:rsidR="00B750FF" w:rsidRPr="002549CF">
        <w:rPr>
          <w:rFonts w:ascii="Times New Roman" w:hAnsi="Times New Roman" w:cs="Times New Roman"/>
          <w:sz w:val="24"/>
          <w:szCs w:val="24"/>
          <w:lang w:val="en-US"/>
        </w:rPr>
        <w:t xml:space="preserve"> and securities houses</w:t>
      </w:r>
      <w:r w:rsidR="00B3631F" w:rsidRPr="002549CF">
        <w:rPr>
          <w:rFonts w:ascii="Times New Roman" w:hAnsi="Times New Roman" w:cs="Times New Roman"/>
          <w:sz w:val="24"/>
          <w:szCs w:val="24"/>
          <w:lang w:val="en-US"/>
        </w:rPr>
        <w:t>.</w:t>
      </w:r>
      <w:r w:rsidR="00954426" w:rsidRPr="002549CF">
        <w:rPr>
          <w:rStyle w:val="FootnoteReference"/>
          <w:rFonts w:ascii="Times New Roman" w:hAnsi="Times New Roman" w:cs="Times New Roman"/>
          <w:sz w:val="24"/>
          <w:szCs w:val="24"/>
          <w:lang w:val="en-US"/>
        </w:rPr>
        <w:footnoteReference w:id="33"/>
      </w:r>
    </w:p>
    <w:p w14:paraId="0DAC95AD" w14:textId="0FD65467" w:rsidR="003C2D24" w:rsidRPr="002549CF" w:rsidRDefault="002E6B74" w:rsidP="00C97BFC">
      <w:pPr>
        <w:spacing w:after="0" w:line="480" w:lineRule="auto"/>
        <w:ind w:firstLine="720"/>
        <w:contextualSpacing/>
        <w:rPr>
          <w:rFonts w:ascii="Times New Roman" w:hAnsi="Times New Roman" w:cs="Times New Roman"/>
          <w:sz w:val="24"/>
          <w:szCs w:val="24"/>
          <w:lang w:val="en-US"/>
        </w:rPr>
      </w:pPr>
      <w:r w:rsidRPr="0057477C">
        <w:rPr>
          <w:rFonts w:ascii="Times New Roman" w:hAnsi="Times New Roman" w:cs="Times New Roman"/>
          <w:sz w:val="24"/>
          <w:szCs w:val="24"/>
          <w:lang w:val="en-US"/>
        </w:rPr>
        <w:t xml:space="preserve">In </w:t>
      </w:r>
      <w:r w:rsidR="00F9401B">
        <w:rPr>
          <w:rFonts w:ascii="Times New Roman" w:hAnsi="Times New Roman" w:cs="Times New Roman"/>
          <w:sz w:val="24"/>
          <w:szCs w:val="24"/>
          <w:lang w:val="en-US"/>
        </w:rPr>
        <w:t>explaining</w:t>
      </w:r>
      <w:r w:rsidRPr="0057477C">
        <w:rPr>
          <w:rFonts w:ascii="Times New Roman" w:hAnsi="Times New Roman" w:cs="Times New Roman"/>
          <w:sz w:val="24"/>
          <w:szCs w:val="24"/>
          <w:lang w:val="en-US"/>
        </w:rPr>
        <w:t xml:space="preserve"> why the SEC introduced this regulation in 1975, </w:t>
      </w:r>
      <w:r w:rsidR="00D633B1" w:rsidRPr="0057477C">
        <w:rPr>
          <w:rFonts w:ascii="Times New Roman" w:hAnsi="Times New Roman" w:cs="Times New Roman"/>
          <w:sz w:val="24"/>
          <w:szCs w:val="24"/>
          <w:lang w:val="en-US"/>
        </w:rPr>
        <w:t>White observes that the</w:t>
      </w:r>
      <w:r w:rsidR="00F9401B">
        <w:rPr>
          <w:rFonts w:ascii="Times New Roman" w:hAnsi="Times New Roman" w:cs="Times New Roman"/>
          <w:sz w:val="24"/>
          <w:szCs w:val="24"/>
          <w:lang w:val="en-US"/>
        </w:rPr>
        <w:t xml:space="preserve"> surprising</w:t>
      </w:r>
      <w:r w:rsidR="00B3631F" w:rsidRPr="002549CF">
        <w:rPr>
          <w:rFonts w:ascii="Times New Roman" w:hAnsi="Times New Roman" w:cs="Times New Roman"/>
          <w:sz w:val="24"/>
          <w:szCs w:val="24"/>
          <w:lang w:val="en-US"/>
        </w:rPr>
        <w:t xml:space="preserve"> </w:t>
      </w:r>
      <w:r w:rsidR="00652E42" w:rsidRPr="002549CF">
        <w:rPr>
          <w:rFonts w:ascii="Times New Roman" w:hAnsi="Times New Roman" w:cs="Times New Roman"/>
          <w:sz w:val="24"/>
          <w:szCs w:val="24"/>
          <w:lang w:val="en-US"/>
        </w:rPr>
        <w:t xml:space="preserve">1970 </w:t>
      </w:r>
      <w:r w:rsidR="00093B40" w:rsidRPr="002549CF">
        <w:rPr>
          <w:rFonts w:ascii="Times New Roman" w:hAnsi="Times New Roman" w:cs="Times New Roman"/>
          <w:sz w:val="24"/>
          <w:szCs w:val="24"/>
          <w:lang w:val="en-US"/>
        </w:rPr>
        <w:t xml:space="preserve">bankruptcy of Penn Central ended a long period </w:t>
      </w:r>
      <w:r w:rsidR="00521C40" w:rsidRPr="002549CF">
        <w:rPr>
          <w:rFonts w:ascii="Times New Roman" w:hAnsi="Times New Roman" w:cs="Times New Roman"/>
          <w:sz w:val="24"/>
          <w:szCs w:val="24"/>
          <w:lang w:val="en-US"/>
        </w:rPr>
        <w:t xml:space="preserve">during </w:t>
      </w:r>
      <w:r w:rsidR="00093B40" w:rsidRPr="002549CF">
        <w:rPr>
          <w:rFonts w:ascii="Times New Roman" w:hAnsi="Times New Roman" w:cs="Times New Roman"/>
          <w:sz w:val="24"/>
          <w:szCs w:val="24"/>
          <w:lang w:val="en-US"/>
        </w:rPr>
        <w:t xml:space="preserve">which </w:t>
      </w:r>
      <w:r w:rsidR="00521C40" w:rsidRPr="002549CF">
        <w:rPr>
          <w:rFonts w:ascii="Times New Roman" w:hAnsi="Times New Roman" w:cs="Times New Roman"/>
          <w:sz w:val="24"/>
          <w:szCs w:val="24"/>
          <w:lang w:val="en-US"/>
        </w:rPr>
        <w:t xml:space="preserve">few </w:t>
      </w:r>
      <w:r w:rsidR="00093B40" w:rsidRPr="002549CF">
        <w:rPr>
          <w:rFonts w:ascii="Times New Roman" w:hAnsi="Times New Roman" w:cs="Times New Roman"/>
          <w:sz w:val="24"/>
          <w:szCs w:val="24"/>
          <w:lang w:val="en-US"/>
        </w:rPr>
        <w:t xml:space="preserve">major American corporations had </w:t>
      </w:r>
      <w:r w:rsidR="00521C40" w:rsidRPr="002549CF">
        <w:rPr>
          <w:rFonts w:ascii="Times New Roman" w:hAnsi="Times New Roman" w:cs="Times New Roman"/>
          <w:sz w:val="24"/>
          <w:szCs w:val="24"/>
          <w:lang w:val="en-US"/>
        </w:rPr>
        <w:t>defaulted</w:t>
      </w:r>
      <w:r w:rsidR="00093B40" w:rsidRPr="002549CF">
        <w:rPr>
          <w:rFonts w:ascii="Times New Roman" w:hAnsi="Times New Roman" w:cs="Times New Roman"/>
          <w:sz w:val="24"/>
          <w:szCs w:val="24"/>
          <w:lang w:val="en-US"/>
        </w:rPr>
        <w:t xml:space="preserve">. </w:t>
      </w:r>
      <w:r w:rsidR="00F9401B">
        <w:rPr>
          <w:rFonts w:ascii="Times New Roman" w:hAnsi="Times New Roman" w:cs="Times New Roman"/>
          <w:sz w:val="24"/>
          <w:szCs w:val="24"/>
          <w:lang w:val="en-US"/>
        </w:rPr>
        <w:t>A</w:t>
      </w:r>
      <w:r w:rsidR="00D633B1" w:rsidRPr="002549CF">
        <w:rPr>
          <w:rFonts w:ascii="Times New Roman" w:hAnsi="Times New Roman" w:cs="Times New Roman"/>
          <w:sz w:val="24"/>
          <w:szCs w:val="24"/>
          <w:lang w:val="en-US"/>
        </w:rPr>
        <w:t xml:space="preserve"> wave of broker-dealer failures had</w:t>
      </w:r>
      <w:r w:rsidR="00F9401B">
        <w:rPr>
          <w:rFonts w:ascii="Times New Roman" w:hAnsi="Times New Roman" w:cs="Times New Roman"/>
          <w:sz w:val="24"/>
          <w:szCs w:val="24"/>
          <w:lang w:val="en-US"/>
        </w:rPr>
        <w:t xml:space="preserve"> further</w:t>
      </w:r>
      <w:r w:rsidR="00093B40" w:rsidRPr="002549CF">
        <w:rPr>
          <w:rFonts w:ascii="Times New Roman" w:hAnsi="Times New Roman" w:cs="Times New Roman"/>
          <w:sz w:val="24"/>
          <w:szCs w:val="24"/>
          <w:lang w:val="en-US"/>
        </w:rPr>
        <w:t xml:space="preserve"> </w:t>
      </w:r>
      <w:r w:rsidR="00841226" w:rsidRPr="002549CF">
        <w:rPr>
          <w:rFonts w:ascii="Times New Roman" w:hAnsi="Times New Roman" w:cs="Times New Roman"/>
          <w:sz w:val="24"/>
          <w:szCs w:val="24"/>
          <w:lang w:val="en-US"/>
        </w:rPr>
        <w:t xml:space="preserve">highlighted the importance of </w:t>
      </w:r>
      <w:r w:rsidR="00093B40" w:rsidRPr="002549CF">
        <w:rPr>
          <w:rFonts w:ascii="Times New Roman" w:hAnsi="Times New Roman" w:cs="Times New Roman"/>
          <w:sz w:val="24"/>
          <w:szCs w:val="24"/>
          <w:lang w:val="en-US"/>
        </w:rPr>
        <w:t>risk-weighting broker-dealer asset portfolios</w:t>
      </w:r>
      <w:r w:rsidR="00D633B1" w:rsidRPr="002549CF">
        <w:rPr>
          <w:rFonts w:ascii="Times New Roman" w:hAnsi="Times New Roman" w:cs="Times New Roman"/>
          <w:sz w:val="24"/>
          <w:szCs w:val="24"/>
          <w:lang w:val="en-US"/>
        </w:rPr>
        <w:t>. He speculates that</w:t>
      </w:r>
      <w:r w:rsidR="00093B40" w:rsidRPr="002549CF">
        <w:rPr>
          <w:rFonts w:ascii="Times New Roman" w:hAnsi="Times New Roman" w:cs="Times New Roman"/>
          <w:sz w:val="24"/>
          <w:szCs w:val="24"/>
          <w:lang w:val="en-US"/>
        </w:rPr>
        <w:t xml:space="preserve"> </w:t>
      </w:r>
      <w:r w:rsidR="00D633B1" w:rsidRPr="002549CF">
        <w:rPr>
          <w:rFonts w:ascii="Times New Roman" w:hAnsi="Times New Roman" w:cs="Times New Roman"/>
          <w:sz w:val="24"/>
          <w:szCs w:val="24"/>
          <w:lang w:val="en-US"/>
        </w:rPr>
        <w:t xml:space="preserve">the </w:t>
      </w:r>
      <w:r w:rsidR="0072791F" w:rsidRPr="002549CF">
        <w:rPr>
          <w:rFonts w:ascii="Times New Roman" w:hAnsi="Times New Roman" w:cs="Times New Roman"/>
          <w:sz w:val="24"/>
          <w:szCs w:val="24"/>
          <w:lang w:val="en-US"/>
        </w:rPr>
        <w:t xml:space="preserve">SEC </w:t>
      </w:r>
      <w:r w:rsidR="00D633B1" w:rsidRPr="002549CF">
        <w:rPr>
          <w:rFonts w:ascii="Times New Roman" w:hAnsi="Times New Roman" w:cs="Times New Roman"/>
          <w:sz w:val="24"/>
          <w:szCs w:val="24"/>
          <w:lang w:val="en-US"/>
        </w:rPr>
        <w:t xml:space="preserve">officials responsible for the 1975 regulation must have been </w:t>
      </w:r>
      <w:r w:rsidR="00B21366" w:rsidRPr="002549CF">
        <w:rPr>
          <w:rFonts w:ascii="Times New Roman" w:hAnsi="Times New Roman" w:cs="Times New Roman"/>
          <w:sz w:val="24"/>
          <w:szCs w:val="24"/>
          <w:lang w:val="en-US"/>
        </w:rPr>
        <w:t xml:space="preserve">worried </w:t>
      </w:r>
      <w:r w:rsidR="0072791F" w:rsidRPr="002549CF">
        <w:rPr>
          <w:rFonts w:ascii="Times New Roman" w:hAnsi="Times New Roman" w:cs="Times New Roman"/>
          <w:sz w:val="24"/>
          <w:szCs w:val="24"/>
          <w:lang w:val="en-US"/>
        </w:rPr>
        <w:t xml:space="preserve">that a new </w:t>
      </w:r>
      <w:r w:rsidR="00BF269A">
        <w:rPr>
          <w:rFonts w:ascii="Times New Roman" w:hAnsi="Times New Roman" w:cs="Times New Roman"/>
          <w:sz w:val="24"/>
          <w:szCs w:val="24"/>
          <w:lang w:val="en-US"/>
        </w:rPr>
        <w:t>bond rating</w:t>
      </w:r>
      <w:r w:rsidR="00D633B1" w:rsidRPr="002549CF">
        <w:rPr>
          <w:rFonts w:ascii="Times New Roman" w:hAnsi="Times New Roman" w:cs="Times New Roman"/>
          <w:sz w:val="24"/>
          <w:szCs w:val="24"/>
          <w:lang w:val="en-US"/>
        </w:rPr>
        <w:t xml:space="preserve"> </w:t>
      </w:r>
      <w:r w:rsidR="004A1607" w:rsidRPr="002549CF">
        <w:rPr>
          <w:rFonts w:ascii="Times New Roman" w:hAnsi="Times New Roman" w:cs="Times New Roman"/>
          <w:sz w:val="24"/>
          <w:szCs w:val="24"/>
          <w:lang w:val="en-US"/>
        </w:rPr>
        <w:t xml:space="preserve">agency </w:t>
      </w:r>
      <w:r w:rsidR="0072791F" w:rsidRPr="002549CF">
        <w:rPr>
          <w:rFonts w:ascii="Times New Roman" w:hAnsi="Times New Roman" w:cs="Times New Roman"/>
          <w:sz w:val="24"/>
          <w:szCs w:val="24"/>
          <w:lang w:val="en-US"/>
        </w:rPr>
        <w:t xml:space="preserve">might </w:t>
      </w:r>
      <w:r w:rsidR="00D633B1" w:rsidRPr="002549CF">
        <w:rPr>
          <w:rFonts w:ascii="Times New Roman" w:hAnsi="Times New Roman" w:cs="Times New Roman"/>
          <w:sz w:val="24"/>
          <w:szCs w:val="24"/>
          <w:lang w:val="en-US"/>
        </w:rPr>
        <w:t xml:space="preserve">appear </w:t>
      </w:r>
      <w:r w:rsidR="00F4180C">
        <w:rPr>
          <w:rFonts w:ascii="Times New Roman" w:hAnsi="Times New Roman" w:cs="Times New Roman"/>
          <w:sz w:val="24"/>
          <w:szCs w:val="24"/>
          <w:lang w:val="en-US"/>
        </w:rPr>
        <w:t>that</w:t>
      </w:r>
      <w:r w:rsidR="00F4180C" w:rsidRPr="002549CF">
        <w:rPr>
          <w:rFonts w:ascii="Times New Roman" w:hAnsi="Times New Roman" w:cs="Times New Roman"/>
          <w:sz w:val="24"/>
          <w:szCs w:val="24"/>
          <w:lang w:val="en-US"/>
        </w:rPr>
        <w:t xml:space="preserve"> </w:t>
      </w:r>
      <w:r w:rsidR="00D633B1" w:rsidRPr="002549CF">
        <w:rPr>
          <w:rFonts w:ascii="Times New Roman" w:hAnsi="Times New Roman" w:cs="Times New Roman"/>
          <w:sz w:val="24"/>
          <w:szCs w:val="24"/>
          <w:lang w:val="en-US"/>
        </w:rPr>
        <w:t xml:space="preserve">would </w:t>
      </w:r>
      <w:r w:rsidR="00981C5E" w:rsidRPr="002549CF">
        <w:rPr>
          <w:rFonts w:ascii="Times New Roman" w:hAnsi="Times New Roman" w:cs="Times New Roman"/>
          <w:sz w:val="24"/>
          <w:szCs w:val="24"/>
          <w:lang w:val="en-US"/>
        </w:rPr>
        <w:t xml:space="preserve">certify </w:t>
      </w:r>
      <w:r w:rsidR="00D633B1" w:rsidRPr="002549CF">
        <w:rPr>
          <w:rFonts w:ascii="Times New Roman" w:hAnsi="Times New Roman" w:cs="Times New Roman"/>
          <w:sz w:val="24"/>
          <w:szCs w:val="24"/>
          <w:lang w:val="en-US"/>
        </w:rPr>
        <w:t>low-quality securities as</w:t>
      </w:r>
      <w:r w:rsidR="0072791F" w:rsidRPr="002549CF">
        <w:rPr>
          <w:rFonts w:ascii="Times New Roman" w:hAnsi="Times New Roman" w:cs="Times New Roman"/>
          <w:sz w:val="24"/>
          <w:szCs w:val="24"/>
          <w:lang w:val="en-US"/>
        </w:rPr>
        <w:t xml:space="preserve"> investment grade</w:t>
      </w:r>
      <w:r w:rsidR="0016079A" w:rsidRPr="002549CF">
        <w:rPr>
          <w:rFonts w:ascii="Times New Roman" w:hAnsi="Times New Roman" w:cs="Times New Roman"/>
          <w:sz w:val="24"/>
          <w:szCs w:val="24"/>
          <w:lang w:val="en-US"/>
        </w:rPr>
        <w:t>.</w:t>
      </w:r>
      <w:r w:rsidR="00093B40" w:rsidRPr="002549CF">
        <w:rPr>
          <w:rFonts w:ascii="Times New Roman" w:hAnsi="Times New Roman" w:cs="Times New Roman"/>
          <w:sz w:val="24"/>
          <w:szCs w:val="24"/>
          <w:lang w:val="en-US"/>
        </w:rPr>
        <w:t xml:space="preserve"> </w:t>
      </w:r>
      <w:r w:rsidR="00CC7891" w:rsidRPr="002549CF">
        <w:rPr>
          <w:rFonts w:ascii="Times New Roman" w:hAnsi="Times New Roman" w:cs="Times New Roman"/>
          <w:sz w:val="24"/>
          <w:szCs w:val="24"/>
          <w:lang w:val="en-US"/>
        </w:rPr>
        <w:t>T</w:t>
      </w:r>
      <w:r w:rsidR="00792E8F" w:rsidRPr="002549CF">
        <w:rPr>
          <w:rFonts w:ascii="Times New Roman" w:hAnsi="Times New Roman" w:cs="Times New Roman"/>
          <w:sz w:val="24"/>
          <w:szCs w:val="24"/>
          <w:lang w:val="en-US"/>
        </w:rPr>
        <w:t>o</w:t>
      </w:r>
      <w:r w:rsidR="0016079A" w:rsidRPr="002549CF">
        <w:rPr>
          <w:rFonts w:ascii="Times New Roman" w:hAnsi="Times New Roman" w:cs="Times New Roman"/>
          <w:sz w:val="24"/>
          <w:szCs w:val="24"/>
          <w:lang w:val="en-US"/>
        </w:rPr>
        <w:t xml:space="preserve"> prevent the rise of such a bogus rating agency</w:t>
      </w:r>
      <w:r w:rsidR="00CC7891" w:rsidRPr="002549CF">
        <w:rPr>
          <w:rFonts w:ascii="Times New Roman" w:hAnsi="Times New Roman" w:cs="Times New Roman"/>
          <w:sz w:val="24"/>
          <w:szCs w:val="24"/>
          <w:lang w:val="en-US"/>
        </w:rPr>
        <w:t>,</w:t>
      </w:r>
      <w:r w:rsidR="00093B40" w:rsidRPr="002549CF">
        <w:rPr>
          <w:rFonts w:ascii="Times New Roman" w:hAnsi="Times New Roman" w:cs="Times New Roman"/>
          <w:sz w:val="24"/>
          <w:szCs w:val="24"/>
          <w:lang w:val="en-US"/>
        </w:rPr>
        <w:t xml:space="preserve"> the </w:t>
      </w:r>
      <w:r w:rsidR="006719AE" w:rsidRPr="002549CF">
        <w:rPr>
          <w:rFonts w:ascii="Times New Roman" w:hAnsi="Times New Roman" w:cs="Times New Roman"/>
          <w:sz w:val="24"/>
          <w:szCs w:val="24"/>
          <w:lang w:val="en-US"/>
        </w:rPr>
        <w:t>SEC</w:t>
      </w:r>
      <w:r w:rsidR="0016079A" w:rsidRPr="002549CF">
        <w:rPr>
          <w:rFonts w:ascii="Times New Roman" w:hAnsi="Times New Roman" w:cs="Times New Roman"/>
          <w:sz w:val="24"/>
          <w:szCs w:val="24"/>
          <w:lang w:val="en-US"/>
        </w:rPr>
        <w:t xml:space="preserve"> </w:t>
      </w:r>
      <w:r w:rsidR="00CC7891" w:rsidRPr="002549CF">
        <w:rPr>
          <w:rFonts w:ascii="Times New Roman" w:hAnsi="Times New Roman" w:cs="Times New Roman"/>
          <w:sz w:val="24"/>
          <w:szCs w:val="24"/>
          <w:lang w:val="en-US"/>
        </w:rPr>
        <w:t xml:space="preserve">modified </w:t>
      </w:r>
      <w:r w:rsidR="00D4456E" w:rsidRPr="002549CF">
        <w:rPr>
          <w:rFonts w:ascii="Times New Roman" w:hAnsi="Times New Roman" w:cs="Times New Roman"/>
          <w:sz w:val="24"/>
          <w:szCs w:val="24"/>
          <w:lang w:val="en-US"/>
        </w:rPr>
        <w:t xml:space="preserve">rule 15c3-1 </w:t>
      </w:r>
      <w:r w:rsidR="003C2D24" w:rsidRPr="002549CF">
        <w:rPr>
          <w:rFonts w:ascii="Times New Roman" w:hAnsi="Times New Roman" w:cs="Times New Roman"/>
          <w:sz w:val="24"/>
          <w:szCs w:val="24"/>
          <w:lang w:val="en-US"/>
        </w:rPr>
        <w:t xml:space="preserve">in 1975 </w:t>
      </w:r>
      <w:r w:rsidR="00D4456E" w:rsidRPr="002549CF">
        <w:rPr>
          <w:rFonts w:ascii="Times New Roman" w:hAnsi="Times New Roman" w:cs="Times New Roman"/>
          <w:sz w:val="24"/>
          <w:szCs w:val="24"/>
          <w:lang w:val="en-US"/>
        </w:rPr>
        <w:t xml:space="preserve">so that </w:t>
      </w:r>
      <w:r w:rsidR="00CC7891" w:rsidRPr="002549CF">
        <w:rPr>
          <w:rFonts w:ascii="Times New Roman" w:hAnsi="Times New Roman" w:cs="Times New Roman"/>
          <w:sz w:val="24"/>
          <w:szCs w:val="24"/>
          <w:lang w:val="en-US"/>
        </w:rPr>
        <w:t>broker-dealers c</w:t>
      </w:r>
      <w:r w:rsidR="00D4456E" w:rsidRPr="002549CF">
        <w:rPr>
          <w:rFonts w:ascii="Times New Roman" w:hAnsi="Times New Roman" w:cs="Times New Roman"/>
          <w:sz w:val="24"/>
          <w:szCs w:val="24"/>
          <w:lang w:val="en-US"/>
        </w:rPr>
        <w:t xml:space="preserve">ould only use ratings produced by </w:t>
      </w:r>
      <w:r w:rsidR="00D633B1" w:rsidRPr="002549CF">
        <w:rPr>
          <w:rFonts w:ascii="Times New Roman" w:hAnsi="Times New Roman" w:cs="Times New Roman"/>
          <w:sz w:val="24"/>
          <w:szCs w:val="24"/>
          <w:lang w:val="en-US"/>
        </w:rPr>
        <w:t xml:space="preserve">“nationally-recognized” </w:t>
      </w:r>
      <w:r w:rsidR="00BF269A">
        <w:rPr>
          <w:rFonts w:ascii="Times New Roman" w:hAnsi="Times New Roman" w:cs="Times New Roman"/>
          <w:sz w:val="24"/>
          <w:szCs w:val="24"/>
          <w:lang w:val="en-US"/>
        </w:rPr>
        <w:t>bond rating</w:t>
      </w:r>
      <w:r w:rsidR="00D633B1" w:rsidRPr="002549CF">
        <w:rPr>
          <w:rFonts w:ascii="Times New Roman" w:hAnsi="Times New Roman" w:cs="Times New Roman"/>
          <w:sz w:val="24"/>
          <w:szCs w:val="24"/>
          <w:lang w:val="en-US"/>
        </w:rPr>
        <w:t xml:space="preserve"> agenc</w:t>
      </w:r>
      <w:r w:rsidR="00F9401B">
        <w:rPr>
          <w:rFonts w:ascii="Times New Roman" w:hAnsi="Times New Roman" w:cs="Times New Roman"/>
          <w:sz w:val="24"/>
          <w:szCs w:val="24"/>
          <w:lang w:val="en-US"/>
        </w:rPr>
        <w:t>ies</w:t>
      </w:r>
      <w:r w:rsidR="00D066ED" w:rsidRPr="002549CF">
        <w:rPr>
          <w:rFonts w:ascii="Times New Roman" w:hAnsi="Times New Roman" w:cs="Times New Roman"/>
          <w:sz w:val="24"/>
          <w:szCs w:val="24"/>
          <w:lang w:val="en-US"/>
        </w:rPr>
        <w:t>.</w:t>
      </w:r>
      <w:r w:rsidR="00072057" w:rsidRPr="002549CF">
        <w:rPr>
          <w:rStyle w:val="FootnoteReference"/>
          <w:rFonts w:ascii="Times New Roman" w:hAnsi="Times New Roman" w:cs="Times New Roman"/>
          <w:sz w:val="24"/>
          <w:szCs w:val="24"/>
          <w:lang w:val="en-US"/>
        </w:rPr>
        <w:footnoteReference w:id="34"/>
      </w:r>
      <w:r w:rsidR="0022472C" w:rsidRPr="002549CF">
        <w:rPr>
          <w:rFonts w:ascii="Times New Roman" w:hAnsi="Times New Roman" w:cs="Times New Roman"/>
          <w:sz w:val="24"/>
          <w:szCs w:val="24"/>
          <w:lang w:val="en-US"/>
        </w:rPr>
        <w:t xml:space="preserve"> </w:t>
      </w:r>
      <w:r w:rsidR="00D633B1" w:rsidRPr="002549CF">
        <w:rPr>
          <w:rFonts w:ascii="Times New Roman" w:hAnsi="Times New Roman" w:cs="Times New Roman"/>
          <w:sz w:val="24"/>
          <w:szCs w:val="24"/>
          <w:lang w:val="en-US"/>
        </w:rPr>
        <w:t xml:space="preserve">White’s account </w:t>
      </w:r>
      <w:r w:rsidR="003C2D24" w:rsidRPr="0057477C">
        <w:rPr>
          <w:rFonts w:ascii="Times New Roman" w:hAnsi="Times New Roman" w:cs="Times New Roman"/>
          <w:sz w:val="24"/>
          <w:szCs w:val="24"/>
          <w:lang w:val="en-US"/>
        </w:rPr>
        <w:t>implies that while th</w:t>
      </w:r>
      <w:r w:rsidR="00095C39">
        <w:rPr>
          <w:rFonts w:ascii="Times New Roman" w:hAnsi="Times New Roman" w:cs="Times New Roman"/>
          <w:sz w:val="24"/>
          <w:szCs w:val="24"/>
          <w:lang w:val="en-US"/>
        </w:rPr>
        <w:t>is feature of the</w:t>
      </w:r>
      <w:r w:rsidR="00C548AC">
        <w:rPr>
          <w:rFonts w:ascii="Times New Roman" w:hAnsi="Times New Roman" w:cs="Times New Roman"/>
          <w:sz w:val="24"/>
          <w:szCs w:val="24"/>
          <w:lang w:val="en-US"/>
        </w:rPr>
        <w:t xml:space="preserve"> </w:t>
      </w:r>
      <w:r w:rsidR="00F9401B">
        <w:rPr>
          <w:rFonts w:ascii="Times New Roman" w:hAnsi="Times New Roman" w:cs="Times New Roman"/>
          <w:sz w:val="24"/>
          <w:szCs w:val="24"/>
          <w:lang w:val="en-US"/>
        </w:rPr>
        <w:t xml:space="preserve">1975 </w:t>
      </w:r>
      <w:r w:rsidR="00095C39">
        <w:rPr>
          <w:rFonts w:ascii="Times New Roman" w:hAnsi="Times New Roman" w:cs="Times New Roman"/>
          <w:sz w:val="24"/>
          <w:szCs w:val="24"/>
          <w:lang w:val="en-US"/>
        </w:rPr>
        <w:t>net capital rule was</w:t>
      </w:r>
      <w:r w:rsidR="003C2D24" w:rsidRPr="0057477C">
        <w:rPr>
          <w:rFonts w:ascii="Times New Roman" w:hAnsi="Times New Roman" w:cs="Times New Roman"/>
          <w:sz w:val="24"/>
          <w:szCs w:val="24"/>
          <w:lang w:val="en-US"/>
        </w:rPr>
        <w:t xml:space="preserve">, in retrospect, </w:t>
      </w:r>
      <w:r w:rsidR="003C2D24" w:rsidRPr="002549CF">
        <w:rPr>
          <w:rFonts w:ascii="Times New Roman" w:hAnsi="Times New Roman" w:cs="Times New Roman"/>
          <w:sz w:val="24"/>
          <w:szCs w:val="24"/>
          <w:lang w:val="en-US"/>
        </w:rPr>
        <w:t>a</w:t>
      </w:r>
      <w:r w:rsidR="00095C39">
        <w:rPr>
          <w:rFonts w:ascii="Times New Roman" w:hAnsi="Times New Roman" w:cs="Times New Roman"/>
          <w:sz w:val="24"/>
          <w:szCs w:val="24"/>
          <w:lang w:val="en-US"/>
        </w:rPr>
        <w:t xml:space="preserve"> </w:t>
      </w:r>
      <w:r w:rsidR="003C2D24" w:rsidRPr="002549CF">
        <w:rPr>
          <w:rFonts w:ascii="Times New Roman" w:hAnsi="Times New Roman" w:cs="Times New Roman"/>
          <w:sz w:val="24"/>
          <w:szCs w:val="24"/>
          <w:lang w:val="en-US"/>
        </w:rPr>
        <w:t>blunder</w:t>
      </w:r>
      <w:r w:rsidR="00095C39">
        <w:rPr>
          <w:rFonts w:ascii="Times New Roman" w:hAnsi="Times New Roman" w:cs="Times New Roman"/>
          <w:sz w:val="24"/>
          <w:szCs w:val="24"/>
          <w:lang w:val="en-US"/>
        </w:rPr>
        <w:t xml:space="preserve"> </w:t>
      </w:r>
      <w:r w:rsidR="003E7FC1">
        <w:rPr>
          <w:rFonts w:ascii="Times New Roman" w:hAnsi="Times New Roman" w:cs="Times New Roman"/>
          <w:sz w:val="24"/>
          <w:szCs w:val="24"/>
          <w:lang w:val="en-US"/>
        </w:rPr>
        <w:t>that</w:t>
      </w:r>
      <w:r w:rsidR="003C2D24" w:rsidRPr="002549CF">
        <w:rPr>
          <w:rFonts w:ascii="Times New Roman" w:hAnsi="Times New Roman" w:cs="Times New Roman"/>
          <w:sz w:val="24"/>
          <w:szCs w:val="24"/>
          <w:lang w:val="en-US"/>
        </w:rPr>
        <w:t xml:space="preserve"> gave the Big Three </w:t>
      </w:r>
      <w:r w:rsidR="003E7FC1">
        <w:rPr>
          <w:rFonts w:ascii="Times New Roman" w:hAnsi="Times New Roman" w:cs="Times New Roman"/>
          <w:sz w:val="24"/>
          <w:szCs w:val="24"/>
          <w:lang w:val="en-US"/>
        </w:rPr>
        <w:t>a</w:t>
      </w:r>
      <w:r w:rsidR="003E7FC1" w:rsidRPr="002549CF">
        <w:rPr>
          <w:rFonts w:ascii="Times New Roman" w:hAnsi="Times New Roman" w:cs="Times New Roman"/>
          <w:sz w:val="24"/>
          <w:szCs w:val="24"/>
          <w:lang w:val="en-US"/>
        </w:rPr>
        <w:t xml:space="preserve"> </w:t>
      </w:r>
      <w:r w:rsidR="003C2D24" w:rsidRPr="002549CF">
        <w:rPr>
          <w:rFonts w:ascii="Times New Roman" w:hAnsi="Times New Roman" w:cs="Times New Roman"/>
          <w:sz w:val="24"/>
          <w:szCs w:val="24"/>
          <w:lang w:val="en-US"/>
        </w:rPr>
        <w:t xml:space="preserve">regulatory license they subsequently abused. </w:t>
      </w:r>
      <w:r w:rsidR="002C479D" w:rsidRPr="002549CF">
        <w:rPr>
          <w:rFonts w:ascii="Times New Roman" w:hAnsi="Times New Roman" w:cs="Times New Roman"/>
          <w:sz w:val="24"/>
          <w:szCs w:val="24"/>
          <w:lang w:val="en-US"/>
        </w:rPr>
        <w:t xml:space="preserve">White’s account of the SEC’s rationale for mandating the use of bond ratings </w:t>
      </w:r>
      <w:r w:rsidR="00F9401B">
        <w:rPr>
          <w:rFonts w:ascii="Times New Roman" w:hAnsi="Times New Roman" w:cs="Times New Roman"/>
          <w:sz w:val="24"/>
          <w:szCs w:val="24"/>
          <w:lang w:val="en-US"/>
        </w:rPr>
        <w:t>wa</w:t>
      </w:r>
      <w:r w:rsidR="002C479D" w:rsidRPr="002549CF">
        <w:rPr>
          <w:rFonts w:ascii="Times New Roman" w:hAnsi="Times New Roman" w:cs="Times New Roman"/>
          <w:sz w:val="24"/>
          <w:szCs w:val="24"/>
          <w:lang w:val="en-US"/>
        </w:rPr>
        <w:t xml:space="preserve">s based on neither archival research nor oral history. </w:t>
      </w:r>
    </w:p>
    <w:p w14:paraId="3523DCC1" w14:textId="1CCEE12D" w:rsidR="003C2D24" w:rsidRPr="002549CF" w:rsidRDefault="003C2D24" w:rsidP="00C97BFC">
      <w:pPr>
        <w:spacing w:after="0" w:line="480" w:lineRule="auto"/>
        <w:ind w:firstLine="720"/>
        <w:contextualSpacing/>
        <w:rPr>
          <w:rFonts w:ascii="Times New Roman" w:hAnsi="Times New Roman" w:cs="Times New Roman"/>
          <w:sz w:val="24"/>
          <w:szCs w:val="24"/>
          <w:lang w:val="en-US"/>
        </w:rPr>
      </w:pPr>
      <w:r w:rsidRPr="00DE0776">
        <w:rPr>
          <w:rFonts w:ascii="Times New Roman" w:hAnsi="Times New Roman" w:cs="Times New Roman"/>
          <w:sz w:val="24"/>
          <w:szCs w:val="24"/>
          <w:lang w:val="en-US"/>
        </w:rPr>
        <w:t xml:space="preserve">In their </w:t>
      </w:r>
      <w:r w:rsidR="002E6B74" w:rsidRPr="00DE0776">
        <w:rPr>
          <w:rFonts w:ascii="Times New Roman" w:hAnsi="Times New Roman" w:cs="Times New Roman"/>
          <w:sz w:val="24"/>
          <w:szCs w:val="24"/>
          <w:lang w:val="en-US"/>
        </w:rPr>
        <w:t xml:space="preserve">analysis </w:t>
      </w:r>
      <w:r w:rsidRPr="00DE0776">
        <w:rPr>
          <w:rFonts w:ascii="Times New Roman" w:hAnsi="Times New Roman" w:cs="Times New Roman"/>
          <w:sz w:val="24"/>
          <w:szCs w:val="24"/>
          <w:lang w:val="en-US"/>
        </w:rPr>
        <w:t xml:space="preserve">of why U.S. financial regulators </w:t>
      </w:r>
      <w:r w:rsidR="00BF269A">
        <w:rPr>
          <w:rFonts w:ascii="Times New Roman" w:hAnsi="Times New Roman" w:cs="Times New Roman"/>
          <w:sz w:val="24"/>
          <w:szCs w:val="24"/>
          <w:lang w:val="en-US"/>
        </w:rPr>
        <w:t xml:space="preserve">empowered </w:t>
      </w:r>
      <w:r w:rsidR="0085544A">
        <w:rPr>
          <w:rFonts w:ascii="Times New Roman" w:hAnsi="Times New Roman" w:cs="Times New Roman"/>
          <w:sz w:val="24"/>
          <w:szCs w:val="24"/>
          <w:lang w:val="en-US"/>
        </w:rPr>
        <w:t xml:space="preserve">specific </w:t>
      </w:r>
      <w:r w:rsidR="00BF269A">
        <w:rPr>
          <w:rFonts w:ascii="Times New Roman" w:hAnsi="Times New Roman" w:cs="Times New Roman"/>
          <w:sz w:val="24"/>
          <w:szCs w:val="24"/>
          <w:lang w:val="en-US"/>
        </w:rPr>
        <w:t>rating</w:t>
      </w:r>
      <w:r w:rsidRPr="00DE0776">
        <w:rPr>
          <w:rFonts w:ascii="Times New Roman" w:hAnsi="Times New Roman" w:cs="Times New Roman"/>
          <w:sz w:val="24"/>
          <w:szCs w:val="24"/>
          <w:lang w:val="en-US"/>
        </w:rPr>
        <w:t xml:space="preserve"> agencies, economic historians Marc Flandreau and Joanna Kinga </w:t>
      </w:r>
      <w:proofErr w:type="spellStart"/>
      <w:r w:rsidRPr="00DE0776">
        <w:rPr>
          <w:rFonts w:ascii="Times New Roman" w:hAnsi="Times New Roman" w:cs="Times New Roman"/>
          <w:sz w:val="24"/>
          <w:szCs w:val="24"/>
          <w:lang w:val="en-US"/>
        </w:rPr>
        <w:t>Sławatyniec</w:t>
      </w:r>
      <w:proofErr w:type="spellEnd"/>
      <w:r w:rsidRPr="00DE0776">
        <w:rPr>
          <w:rFonts w:ascii="Times New Roman" w:hAnsi="Times New Roman" w:cs="Times New Roman"/>
          <w:sz w:val="24"/>
          <w:szCs w:val="24"/>
          <w:lang w:val="en-US"/>
        </w:rPr>
        <w:t xml:space="preserve"> stress institutional path-dependence</w:t>
      </w:r>
      <w:r w:rsidR="00DB28E5">
        <w:rPr>
          <w:rFonts w:ascii="Times New Roman" w:hAnsi="Times New Roman" w:cs="Times New Roman"/>
          <w:sz w:val="24"/>
          <w:szCs w:val="24"/>
          <w:lang w:val="en-US"/>
        </w:rPr>
        <w:t xml:space="preserve"> and</w:t>
      </w:r>
      <w:r w:rsidRPr="00DE0776">
        <w:rPr>
          <w:rFonts w:ascii="Times New Roman" w:hAnsi="Times New Roman" w:cs="Times New Roman"/>
          <w:sz w:val="24"/>
          <w:szCs w:val="24"/>
          <w:lang w:val="en-US"/>
        </w:rPr>
        <w:t xml:space="preserve"> agree with </w:t>
      </w:r>
      <w:proofErr w:type="spellStart"/>
      <w:r w:rsidRPr="00DE0776">
        <w:rPr>
          <w:rFonts w:ascii="Times New Roman" w:hAnsi="Times New Roman" w:cs="Times New Roman"/>
          <w:sz w:val="24"/>
          <w:szCs w:val="24"/>
          <w:lang w:val="en-US"/>
        </w:rPr>
        <w:t>Partnoy’s</w:t>
      </w:r>
      <w:proofErr w:type="spellEnd"/>
      <w:r w:rsidRPr="00DE0776">
        <w:rPr>
          <w:rFonts w:ascii="Times New Roman" w:hAnsi="Times New Roman" w:cs="Times New Roman"/>
          <w:sz w:val="24"/>
          <w:szCs w:val="24"/>
          <w:lang w:val="en-US"/>
        </w:rPr>
        <w:t xml:space="preserve"> view that</w:t>
      </w:r>
      <w:r w:rsidR="00B14EE7" w:rsidRPr="00DE0776">
        <w:rPr>
          <w:rFonts w:ascii="Times New Roman" w:hAnsi="Times New Roman" w:cs="Times New Roman"/>
          <w:sz w:val="24"/>
          <w:szCs w:val="24"/>
          <w:lang w:val="en-US"/>
        </w:rPr>
        <w:t xml:space="preserve"> American</w:t>
      </w:r>
      <w:r w:rsidRPr="00DE0776">
        <w:rPr>
          <w:rFonts w:ascii="Times New Roman" w:hAnsi="Times New Roman" w:cs="Times New Roman"/>
          <w:sz w:val="24"/>
          <w:szCs w:val="24"/>
          <w:lang w:val="en-US"/>
        </w:rPr>
        <w:t xml:space="preserve"> regulators’ habit of outsourcing decisions to </w:t>
      </w:r>
      <w:r w:rsidR="00BF269A">
        <w:rPr>
          <w:rFonts w:ascii="Times New Roman" w:hAnsi="Times New Roman" w:cs="Times New Roman"/>
          <w:sz w:val="24"/>
          <w:szCs w:val="24"/>
          <w:lang w:val="en-US"/>
        </w:rPr>
        <w:t>bond rating</w:t>
      </w:r>
      <w:r w:rsidRPr="00DE0776">
        <w:rPr>
          <w:rFonts w:ascii="Times New Roman" w:hAnsi="Times New Roman" w:cs="Times New Roman"/>
          <w:sz w:val="24"/>
          <w:szCs w:val="24"/>
          <w:lang w:val="en-US"/>
        </w:rPr>
        <w:t xml:space="preserve"> agencies is problematic</w:t>
      </w:r>
      <w:r w:rsidR="00DB28E5">
        <w:rPr>
          <w:rFonts w:ascii="Times New Roman" w:hAnsi="Times New Roman" w:cs="Times New Roman"/>
          <w:sz w:val="24"/>
          <w:szCs w:val="24"/>
          <w:lang w:val="en-US"/>
        </w:rPr>
        <w:t xml:space="preserve">, arguing </w:t>
      </w:r>
      <w:r w:rsidRPr="00DE0776">
        <w:rPr>
          <w:rFonts w:ascii="Times New Roman" w:hAnsi="Times New Roman" w:cs="Times New Roman"/>
          <w:sz w:val="24"/>
          <w:szCs w:val="24"/>
          <w:lang w:val="en-US"/>
        </w:rPr>
        <w:t xml:space="preserve">that </w:t>
      </w:r>
      <w:r w:rsidR="00B14EE7" w:rsidRPr="00DE0776">
        <w:rPr>
          <w:rFonts w:ascii="Times New Roman" w:hAnsi="Times New Roman" w:cs="Times New Roman"/>
          <w:sz w:val="24"/>
          <w:szCs w:val="24"/>
          <w:lang w:val="en-US"/>
        </w:rPr>
        <w:t>the SEC</w:t>
      </w:r>
      <w:r w:rsidRPr="00DE0776">
        <w:rPr>
          <w:rFonts w:ascii="Times New Roman" w:hAnsi="Times New Roman" w:cs="Times New Roman"/>
          <w:sz w:val="24"/>
          <w:szCs w:val="24"/>
          <w:lang w:val="en-US"/>
        </w:rPr>
        <w:t xml:space="preserve"> and </w:t>
      </w:r>
      <w:r w:rsidR="00B14EE7" w:rsidRPr="00DE0776">
        <w:rPr>
          <w:rFonts w:ascii="Times New Roman" w:hAnsi="Times New Roman" w:cs="Times New Roman"/>
          <w:sz w:val="24"/>
          <w:szCs w:val="24"/>
          <w:lang w:val="en-US"/>
        </w:rPr>
        <w:t xml:space="preserve">U.S. </w:t>
      </w:r>
      <w:r w:rsidRPr="00DE0776">
        <w:rPr>
          <w:rFonts w:ascii="Times New Roman" w:hAnsi="Times New Roman" w:cs="Times New Roman"/>
          <w:sz w:val="24"/>
          <w:szCs w:val="24"/>
          <w:lang w:val="en-US"/>
        </w:rPr>
        <w:t xml:space="preserve">other </w:t>
      </w:r>
      <w:r w:rsidRPr="00DE0776">
        <w:rPr>
          <w:rFonts w:ascii="Times New Roman" w:hAnsi="Times New Roman" w:cs="Times New Roman"/>
          <w:sz w:val="24"/>
          <w:szCs w:val="24"/>
          <w:lang w:val="en-US"/>
        </w:rPr>
        <w:lastRenderedPageBreak/>
        <w:t>regulatory agencies are “addicted” to the ratings produce by the Big Three</w:t>
      </w:r>
      <w:r w:rsidR="00735A43" w:rsidRPr="00DE0776">
        <w:rPr>
          <w:rFonts w:ascii="Times New Roman" w:hAnsi="Times New Roman" w:cs="Times New Roman"/>
          <w:sz w:val="24"/>
          <w:szCs w:val="24"/>
          <w:lang w:val="en-US"/>
        </w:rPr>
        <w:t>.</w:t>
      </w:r>
      <w:r w:rsidRPr="00DE0776">
        <w:rPr>
          <w:rFonts w:ascii="Times New Roman" w:hAnsi="Times New Roman" w:cs="Times New Roman"/>
          <w:sz w:val="24"/>
          <w:szCs w:val="24"/>
          <w:lang w:val="en-US"/>
        </w:rPr>
        <w:t xml:space="preserve"> The</w:t>
      </w:r>
      <w:r w:rsidR="007C5B8B" w:rsidRPr="00DE0776">
        <w:rPr>
          <w:rFonts w:ascii="Times New Roman" w:hAnsi="Times New Roman" w:cs="Times New Roman"/>
          <w:sz w:val="24"/>
          <w:szCs w:val="24"/>
          <w:lang w:val="en-US"/>
        </w:rPr>
        <w:t>y</w:t>
      </w:r>
      <w:r w:rsidRPr="00DE0776">
        <w:rPr>
          <w:rFonts w:ascii="Times New Roman" w:hAnsi="Times New Roman" w:cs="Times New Roman"/>
          <w:sz w:val="24"/>
          <w:szCs w:val="24"/>
          <w:lang w:val="en-US"/>
        </w:rPr>
        <w:t xml:space="preserve"> trace this addiction to a series of court cases in the early twentieth </w:t>
      </w:r>
      <w:r w:rsidR="00BF269A" w:rsidRPr="00DE0776">
        <w:rPr>
          <w:rFonts w:ascii="Times New Roman" w:hAnsi="Times New Roman" w:cs="Times New Roman"/>
          <w:sz w:val="24"/>
          <w:szCs w:val="24"/>
          <w:lang w:val="en-US"/>
        </w:rPr>
        <w:t>centur</w:t>
      </w:r>
      <w:r w:rsidR="00BF269A">
        <w:rPr>
          <w:rFonts w:ascii="Times New Roman" w:hAnsi="Times New Roman" w:cs="Times New Roman"/>
          <w:sz w:val="24"/>
          <w:szCs w:val="24"/>
          <w:lang w:val="en-US"/>
        </w:rPr>
        <w:t>y</w:t>
      </w:r>
      <w:r w:rsidR="00BF269A" w:rsidRPr="00DE0776">
        <w:rPr>
          <w:rFonts w:ascii="Times New Roman" w:hAnsi="Times New Roman" w:cs="Times New Roman"/>
          <w:sz w:val="24"/>
          <w:szCs w:val="24"/>
          <w:lang w:val="en-US"/>
        </w:rPr>
        <w:t xml:space="preserve"> </w:t>
      </w:r>
      <w:r w:rsidR="00BF269A">
        <w:rPr>
          <w:rFonts w:ascii="Times New Roman" w:hAnsi="Times New Roman" w:cs="Times New Roman"/>
          <w:sz w:val="24"/>
          <w:szCs w:val="24"/>
          <w:lang w:val="en-US"/>
        </w:rPr>
        <w:t>that</w:t>
      </w:r>
      <w:r w:rsidRPr="00DE0776">
        <w:rPr>
          <w:rFonts w:ascii="Times New Roman" w:hAnsi="Times New Roman" w:cs="Times New Roman"/>
          <w:sz w:val="24"/>
          <w:szCs w:val="24"/>
          <w:lang w:val="en-US"/>
        </w:rPr>
        <w:t xml:space="preserve"> had </w:t>
      </w:r>
      <w:r w:rsidR="00643DC3">
        <w:rPr>
          <w:rFonts w:ascii="Times New Roman" w:hAnsi="Times New Roman" w:cs="Times New Roman"/>
          <w:sz w:val="24"/>
          <w:szCs w:val="24"/>
          <w:lang w:val="en-US"/>
        </w:rPr>
        <w:t>legitimated</w:t>
      </w:r>
      <w:r w:rsidR="00643DC3" w:rsidRPr="00DE0776">
        <w:rPr>
          <w:rFonts w:ascii="Times New Roman" w:hAnsi="Times New Roman" w:cs="Times New Roman"/>
          <w:sz w:val="24"/>
          <w:szCs w:val="24"/>
          <w:lang w:val="en-US"/>
        </w:rPr>
        <w:t xml:space="preserve"> </w:t>
      </w:r>
      <w:r w:rsidR="00735A43" w:rsidRPr="00DE0776">
        <w:rPr>
          <w:rFonts w:ascii="Times New Roman" w:hAnsi="Times New Roman" w:cs="Times New Roman"/>
          <w:sz w:val="24"/>
          <w:szCs w:val="24"/>
          <w:lang w:val="en-US"/>
        </w:rPr>
        <w:t xml:space="preserve">the idea </w:t>
      </w:r>
      <w:r w:rsidR="007C5B8B" w:rsidRPr="00DE0776">
        <w:rPr>
          <w:rFonts w:ascii="Times New Roman" w:hAnsi="Times New Roman" w:cs="Times New Roman"/>
          <w:sz w:val="24"/>
          <w:szCs w:val="24"/>
          <w:lang w:val="en-US"/>
        </w:rPr>
        <w:t xml:space="preserve">that </w:t>
      </w:r>
      <w:r w:rsidR="00643DC3">
        <w:rPr>
          <w:rFonts w:ascii="Times New Roman" w:hAnsi="Times New Roman" w:cs="Times New Roman"/>
          <w:sz w:val="24"/>
          <w:szCs w:val="24"/>
          <w:lang w:val="en-US"/>
        </w:rPr>
        <w:t xml:space="preserve">the </w:t>
      </w:r>
      <w:r w:rsidR="007C5B8B" w:rsidRPr="00DE0776">
        <w:rPr>
          <w:rFonts w:ascii="Times New Roman" w:hAnsi="Times New Roman" w:cs="Times New Roman"/>
          <w:sz w:val="24"/>
          <w:szCs w:val="24"/>
          <w:lang w:val="en-US"/>
        </w:rPr>
        <w:t>us</w:t>
      </w:r>
      <w:r w:rsidR="00643DC3">
        <w:rPr>
          <w:rFonts w:ascii="Times New Roman" w:hAnsi="Times New Roman" w:cs="Times New Roman"/>
          <w:sz w:val="24"/>
          <w:szCs w:val="24"/>
          <w:lang w:val="en-US"/>
        </w:rPr>
        <w:t>e of</w:t>
      </w:r>
      <w:r w:rsidR="007C5B8B" w:rsidRPr="00DE0776">
        <w:rPr>
          <w:rFonts w:ascii="Times New Roman" w:hAnsi="Times New Roman" w:cs="Times New Roman"/>
          <w:sz w:val="24"/>
          <w:szCs w:val="24"/>
          <w:lang w:val="en-US"/>
        </w:rPr>
        <w:t xml:space="preserve"> </w:t>
      </w:r>
      <w:r w:rsidR="00BF269A">
        <w:rPr>
          <w:rFonts w:ascii="Times New Roman" w:hAnsi="Times New Roman" w:cs="Times New Roman"/>
          <w:sz w:val="24"/>
          <w:szCs w:val="24"/>
          <w:lang w:val="en-US"/>
        </w:rPr>
        <w:t>bond rating</w:t>
      </w:r>
      <w:r w:rsidR="00735A43" w:rsidRPr="00DE0776">
        <w:rPr>
          <w:rFonts w:ascii="Times New Roman" w:hAnsi="Times New Roman" w:cs="Times New Roman"/>
          <w:sz w:val="24"/>
          <w:szCs w:val="24"/>
          <w:lang w:val="en-US"/>
        </w:rPr>
        <w:t xml:space="preserve">s </w:t>
      </w:r>
      <w:r w:rsidR="00643DC3">
        <w:rPr>
          <w:rFonts w:ascii="Times New Roman" w:hAnsi="Times New Roman" w:cs="Times New Roman"/>
          <w:sz w:val="24"/>
          <w:szCs w:val="24"/>
          <w:lang w:val="en-US"/>
        </w:rPr>
        <w:t xml:space="preserve">was a </w:t>
      </w:r>
      <w:r w:rsidR="00643DC3" w:rsidRPr="00DE0776">
        <w:rPr>
          <w:rFonts w:ascii="Times New Roman" w:hAnsi="Times New Roman" w:cs="Times New Roman"/>
          <w:sz w:val="24"/>
          <w:szCs w:val="24"/>
          <w:lang w:val="en-US"/>
        </w:rPr>
        <w:t>sign</w:t>
      </w:r>
      <w:r w:rsidR="00643DC3">
        <w:rPr>
          <w:rFonts w:ascii="Times New Roman" w:hAnsi="Times New Roman" w:cs="Times New Roman"/>
          <w:sz w:val="24"/>
          <w:szCs w:val="24"/>
          <w:lang w:val="en-US"/>
        </w:rPr>
        <w:t xml:space="preserve"> of</w:t>
      </w:r>
      <w:r w:rsidR="00643DC3" w:rsidRPr="00DE0776">
        <w:rPr>
          <w:rFonts w:ascii="Times New Roman" w:hAnsi="Times New Roman" w:cs="Times New Roman"/>
          <w:sz w:val="24"/>
          <w:szCs w:val="24"/>
          <w:lang w:val="en-US"/>
        </w:rPr>
        <w:t xml:space="preserve"> </w:t>
      </w:r>
      <w:r w:rsidR="00735A43" w:rsidRPr="00DE0776">
        <w:rPr>
          <w:rFonts w:ascii="Times New Roman" w:hAnsi="Times New Roman" w:cs="Times New Roman"/>
          <w:sz w:val="24"/>
          <w:szCs w:val="24"/>
          <w:lang w:val="en-US"/>
        </w:rPr>
        <w:t xml:space="preserve">good business judgement. </w:t>
      </w:r>
      <w:r w:rsidR="006F08C5" w:rsidRPr="00DE0776">
        <w:rPr>
          <w:rFonts w:ascii="Times New Roman" w:hAnsi="Times New Roman" w:cs="Times New Roman"/>
          <w:sz w:val="24"/>
          <w:szCs w:val="24"/>
          <w:lang w:val="en-US"/>
        </w:rPr>
        <w:t>E</w:t>
      </w:r>
      <w:r w:rsidR="00735A43" w:rsidRPr="00DE0776">
        <w:rPr>
          <w:rFonts w:ascii="Times New Roman" w:hAnsi="Times New Roman" w:cs="Times New Roman"/>
          <w:sz w:val="24"/>
          <w:szCs w:val="24"/>
          <w:lang w:val="en-US"/>
        </w:rPr>
        <w:t xml:space="preserve">ntrenching the use of Big Three ratings in regulation, </w:t>
      </w:r>
      <w:r w:rsidR="006F08C5" w:rsidRPr="00DE0776">
        <w:rPr>
          <w:rFonts w:ascii="Times New Roman" w:hAnsi="Times New Roman" w:cs="Times New Roman"/>
          <w:sz w:val="24"/>
          <w:szCs w:val="24"/>
          <w:lang w:val="en-US"/>
        </w:rPr>
        <w:t xml:space="preserve">they argue, </w:t>
      </w:r>
      <w:r w:rsidR="00735A43" w:rsidRPr="00DE0776">
        <w:rPr>
          <w:rFonts w:ascii="Times New Roman" w:hAnsi="Times New Roman" w:cs="Times New Roman"/>
          <w:sz w:val="24"/>
          <w:szCs w:val="24"/>
          <w:lang w:val="en-US"/>
        </w:rPr>
        <w:t>merely follow</w:t>
      </w:r>
      <w:r w:rsidR="00C5007A" w:rsidRPr="00DE0776">
        <w:rPr>
          <w:rFonts w:ascii="Times New Roman" w:hAnsi="Times New Roman" w:cs="Times New Roman"/>
          <w:sz w:val="24"/>
          <w:szCs w:val="24"/>
          <w:lang w:val="en-US"/>
        </w:rPr>
        <w:t>ed judicial precedent</w:t>
      </w:r>
      <w:r w:rsidR="00735A43" w:rsidRPr="00DE0776">
        <w:rPr>
          <w:rFonts w:ascii="Times New Roman" w:hAnsi="Times New Roman" w:cs="Times New Roman"/>
          <w:sz w:val="24"/>
          <w:szCs w:val="24"/>
          <w:lang w:val="en-US"/>
        </w:rPr>
        <w:t>.</w:t>
      </w:r>
      <w:r w:rsidR="00735A43" w:rsidRPr="002549CF">
        <w:rPr>
          <w:rStyle w:val="FootnoteReference"/>
          <w:rFonts w:ascii="Times New Roman" w:hAnsi="Times New Roman" w:cs="Times New Roman"/>
          <w:sz w:val="24"/>
          <w:szCs w:val="24"/>
          <w:lang w:val="en-US"/>
        </w:rPr>
        <w:t xml:space="preserve"> </w:t>
      </w:r>
      <w:r w:rsidR="00735A43" w:rsidRPr="002549CF">
        <w:rPr>
          <w:rStyle w:val="FootnoteReference"/>
          <w:rFonts w:ascii="Times New Roman" w:hAnsi="Times New Roman" w:cs="Times New Roman"/>
          <w:sz w:val="24"/>
          <w:szCs w:val="24"/>
          <w:lang w:val="en-US"/>
        </w:rPr>
        <w:footnoteReference w:id="35"/>
      </w:r>
      <w:r w:rsidR="00735A43" w:rsidRPr="00DE0776">
        <w:rPr>
          <w:rFonts w:ascii="Times New Roman" w:hAnsi="Times New Roman" w:cs="Times New Roman"/>
          <w:sz w:val="24"/>
          <w:szCs w:val="24"/>
          <w:lang w:val="en-US"/>
        </w:rPr>
        <w:t xml:space="preserve"> Although Flandreau and </w:t>
      </w:r>
      <w:proofErr w:type="spellStart"/>
      <w:r w:rsidR="00735A43" w:rsidRPr="00DE0776">
        <w:rPr>
          <w:rFonts w:ascii="Times New Roman" w:hAnsi="Times New Roman" w:cs="Times New Roman"/>
          <w:sz w:val="24"/>
          <w:szCs w:val="24"/>
          <w:lang w:val="en-US"/>
        </w:rPr>
        <w:t>Sławatyniec’s</w:t>
      </w:r>
      <w:proofErr w:type="spellEnd"/>
      <w:r w:rsidR="00735A43" w:rsidRPr="00DE0776">
        <w:rPr>
          <w:rFonts w:ascii="Times New Roman" w:hAnsi="Times New Roman" w:cs="Times New Roman"/>
          <w:sz w:val="24"/>
          <w:szCs w:val="24"/>
          <w:lang w:val="en-US"/>
        </w:rPr>
        <w:t xml:space="preserve"> research</w:t>
      </w:r>
      <w:r w:rsidR="00901344" w:rsidRPr="00DE0776">
        <w:rPr>
          <w:rFonts w:ascii="Times New Roman" w:hAnsi="Times New Roman" w:cs="Times New Roman"/>
          <w:sz w:val="24"/>
          <w:szCs w:val="24"/>
          <w:lang w:val="en-US"/>
        </w:rPr>
        <w:t xml:space="preserve"> on the nineteenth and early twentieth century</w:t>
      </w:r>
      <w:r w:rsidR="00735A43" w:rsidRPr="00DE0776">
        <w:rPr>
          <w:rFonts w:ascii="Times New Roman" w:hAnsi="Times New Roman" w:cs="Times New Roman"/>
          <w:sz w:val="24"/>
          <w:szCs w:val="24"/>
          <w:lang w:val="en-US"/>
        </w:rPr>
        <w:t xml:space="preserve"> deepens our understanding of the more distant roots of SEC rule 15c3-1, it does not help to explain why the SEC introduced this rule in 1975</w:t>
      </w:r>
      <w:r w:rsidR="00C5007A" w:rsidRPr="00DE0776">
        <w:rPr>
          <w:rFonts w:ascii="Times New Roman" w:hAnsi="Times New Roman" w:cs="Times New Roman"/>
          <w:sz w:val="24"/>
          <w:szCs w:val="24"/>
          <w:lang w:val="en-US"/>
        </w:rPr>
        <w:t>.</w:t>
      </w:r>
    </w:p>
    <w:p w14:paraId="56BD5E9D" w14:textId="77777777" w:rsidR="00D1113D" w:rsidRPr="002549CF" w:rsidRDefault="00D1113D" w:rsidP="00C97BFC">
      <w:pPr>
        <w:spacing w:after="0" w:line="480" w:lineRule="auto"/>
        <w:contextualSpacing/>
        <w:rPr>
          <w:rFonts w:ascii="Times New Roman" w:hAnsi="Times New Roman" w:cs="Times New Roman"/>
          <w:color w:val="000000"/>
          <w:sz w:val="24"/>
          <w:szCs w:val="24"/>
          <w:shd w:val="clear" w:color="auto" w:fill="FFFFFF"/>
          <w:lang w:val="en-US"/>
        </w:rPr>
      </w:pPr>
    </w:p>
    <w:p w14:paraId="7117115E" w14:textId="419BA983" w:rsidR="000A4078" w:rsidRPr="00DE0776" w:rsidRDefault="00840E08" w:rsidP="00C97BFC">
      <w:pPr>
        <w:pStyle w:val="Heading1"/>
        <w:spacing w:line="480" w:lineRule="auto"/>
        <w:rPr>
          <w:lang w:val="en-US"/>
        </w:rPr>
      </w:pPr>
      <w:r w:rsidRPr="00DE0776">
        <w:rPr>
          <w:rFonts w:ascii="Times New Roman" w:hAnsi="Times New Roman" w:cs="Times New Roman"/>
          <w:sz w:val="24"/>
          <w:szCs w:val="24"/>
          <w:lang w:val="en-US"/>
        </w:rPr>
        <w:t xml:space="preserve">The SEC’s </w:t>
      </w:r>
      <w:r w:rsidR="000A4078" w:rsidRPr="00DE0776">
        <w:rPr>
          <w:rFonts w:ascii="Times New Roman" w:hAnsi="Times New Roman" w:cs="Times New Roman"/>
          <w:sz w:val="24"/>
          <w:szCs w:val="24"/>
          <w:lang w:val="en-US"/>
        </w:rPr>
        <w:t xml:space="preserve">Profile </w:t>
      </w:r>
    </w:p>
    <w:p w14:paraId="2762EF55" w14:textId="5E7976EF" w:rsidR="001A16EA" w:rsidRPr="002549CF" w:rsidRDefault="002823F4" w:rsidP="004012BE">
      <w:pPr>
        <w:spacing w:after="0" w:line="480" w:lineRule="auto"/>
        <w:ind w:firstLine="720"/>
        <w:contextualSpacing/>
        <w:rPr>
          <w:rFonts w:ascii="Times New Roman" w:hAnsi="Times New Roman" w:cs="Times New Roman"/>
          <w:color w:val="000000"/>
          <w:sz w:val="24"/>
          <w:szCs w:val="24"/>
          <w:shd w:val="clear" w:color="auto" w:fill="FFFFFF"/>
          <w:lang w:val="en-US"/>
        </w:rPr>
      </w:pPr>
      <w:r w:rsidRPr="002549CF">
        <w:rPr>
          <w:rFonts w:ascii="Times New Roman" w:hAnsi="Times New Roman" w:cs="Times New Roman"/>
          <w:color w:val="000000"/>
          <w:sz w:val="24"/>
          <w:szCs w:val="24"/>
          <w:shd w:val="clear" w:color="auto" w:fill="FFFFFF"/>
          <w:lang w:val="en-US"/>
        </w:rPr>
        <w:t xml:space="preserve">Section 4 of </w:t>
      </w:r>
      <w:r w:rsidR="00872E14" w:rsidRPr="002549CF">
        <w:rPr>
          <w:rFonts w:ascii="Times New Roman" w:hAnsi="Times New Roman" w:cs="Times New Roman"/>
          <w:color w:val="000000"/>
          <w:sz w:val="24"/>
          <w:szCs w:val="24"/>
          <w:shd w:val="clear" w:color="auto" w:fill="FFFFFF"/>
          <w:lang w:val="en-US"/>
        </w:rPr>
        <w:t xml:space="preserve">the </w:t>
      </w:r>
      <w:r w:rsidRPr="0057477C">
        <w:rPr>
          <w:rFonts w:ascii="Times New Roman" w:hAnsi="Times New Roman" w:cs="Times New Roman"/>
          <w:color w:val="000000"/>
          <w:sz w:val="24"/>
          <w:szCs w:val="24"/>
          <w:shd w:val="clear" w:color="auto" w:fill="FFFFFF"/>
          <w:lang w:val="en-US"/>
        </w:rPr>
        <w:t xml:space="preserve">Securities Exchange Act of 1934 created the SEC in </w:t>
      </w:r>
      <w:r w:rsidR="003D6DC9" w:rsidRPr="0057477C">
        <w:rPr>
          <w:rFonts w:ascii="Times New Roman" w:hAnsi="Times New Roman" w:cs="Times New Roman"/>
          <w:color w:val="000000"/>
          <w:sz w:val="24"/>
          <w:szCs w:val="24"/>
          <w:shd w:val="clear" w:color="auto" w:fill="FFFFFF"/>
          <w:lang w:val="en-US"/>
        </w:rPr>
        <w:t>the wake of</w:t>
      </w:r>
      <w:r w:rsidRPr="002549CF">
        <w:rPr>
          <w:rFonts w:ascii="Times New Roman" w:hAnsi="Times New Roman" w:cs="Times New Roman"/>
          <w:color w:val="000000"/>
          <w:sz w:val="24"/>
          <w:szCs w:val="24"/>
          <w:shd w:val="clear" w:color="auto" w:fill="FFFFFF"/>
          <w:lang w:val="en-US"/>
        </w:rPr>
        <w:t xml:space="preserve"> </w:t>
      </w:r>
      <w:r w:rsidR="007A29AF" w:rsidRPr="002549CF">
        <w:rPr>
          <w:rFonts w:ascii="Times New Roman" w:hAnsi="Times New Roman" w:cs="Times New Roman"/>
          <w:color w:val="000000"/>
          <w:sz w:val="24"/>
          <w:szCs w:val="24"/>
          <w:shd w:val="clear" w:color="auto" w:fill="FFFFFF"/>
          <w:lang w:val="en-US"/>
        </w:rPr>
        <w:t xml:space="preserve">the </w:t>
      </w:r>
      <w:proofErr w:type="spellStart"/>
      <w:r w:rsidR="007A29AF" w:rsidRPr="002549CF">
        <w:rPr>
          <w:rFonts w:ascii="Times New Roman" w:hAnsi="Times New Roman" w:cs="Times New Roman"/>
          <w:color w:val="000000"/>
          <w:sz w:val="24"/>
          <w:szCs w:val="24"/>
          <w:shd w:val="clear" w:color="auto" w:fill="FFFFFF"/>
          <w:lang w:val="en-US"/>
        </w:rPr>
        <w:t>Pecora</w:t>
      </w:r>
      <w:proofErr w:type="spellEnd"/>
      <w:r w:rsidR="007A29AF" w:rsidRPr="002549CF">
        <w:rPr>
          <w:rFonts w:ascii="Times New Roman" w:hAnsi="Times New Roman" w:cs="Times New Roman"/>
          <w:color w:val="000000"/>
          <w:sz w:val="24"/>
          <w:szCs w:val="24"/>
          <w:shd w:val="clear" w:color="auto" w:fill="FFFFFF"/>
          <w:lang w:val="en-US"/>
        </w:rPr>
        <w:t xml:space="preserve"> Hearings, which had convinced many Americans that exist</w:t>
      </w:r>
      <w:r w:rsidR="008B036D" w:rsidRPr="002549CF">
        <w:rPr>
          <w:rFonts w:ascii="Times New Roman" w:hAnsi="Times New Roman" w:cs="Times New Roman"/>
          <w:color w:val="000000"/>
          <w:sz w:val="24"/>
          <w:szCs w:val="24"/>
          <w:shd w:val="clear" w:color="auto" w:fill="FFFFFF"/>
          <w:lang w:val="en-US"/>
        </w:rPr>
        <w:t>ing</w:t>
      </w:r>
      <w:r w:rsidR="007A29AF" w:rsidRPr="002549CF">
        <w:rPr>
          <w:rFonts w:ascii="Times New Roman" w:hAnsi="Times New Roman" w:cs="Times New Roman"/>
          <w:color w:val="000000"/>
          <w:sz w:val="24"/>
          <w:szCs w:val="24"/>
          <w:shd w:val="clear" w:color="auto" w:fill="FFFFFF"/>
          <w:lang w:val="en-US"/>
        </w:rPr>
        <w:t xml:space="preserve"> securities </w:t>
      </w:r>
      <w:r w:rsidR="00600CE5" w:rsidRPr="002549CF">
        <w:rPr>
          <w:rFonts w:ascii="Times New Roman" w:hAnsi="Times New Roman" w:cs="Times New Roman"/>
          <w:color w:val="000000"/>
          <w:sz w:val="24"/>
          <w:szCs w:val="24"/>
          <w:shd w:val="clear" w:color="auto" w:fill="FFFFFF"/>
          <w:lang w:val="en-US"/>
        </w:rPr>
        <w:t>regulations</w:t>
      </w:r>
      <w:r w:rsidR="007A29AF" w:rsidRPr="002549CF">
        <w:rPr>
          <w:rFonts w:ascii="Times New Roman" w:hAnsi="Times New Roman" w:cs="Times New Roman"/>
          <w:color w:val="000000"/>
          <w:sz w:val="24"/>
          <w:szCs w:val="24"/>
          <w:shd w:val="clear" w:color="auto" w:fill="FFFFFF"/>
          <w:lang w:val="en-US"/>
        </w:rPr>
        <w:t xml:space="preserve">, </w:t>
      </w:r>
      <w:r w:rsidR="00F171C0" w:rsidRPr="002549CF">
        <w:rPr>
          <w:rFonts w:ascii="Times New Roman" w:hAnsi="Times New Roman" w:cs="Times New Roman"/>
          <w:color w:val="000000"/>
          <w:sz w:val="24"/>
          <w:szCs w:val="24"/>
          <w:shd w:val="clear" w:color="auto" w:fill="FFFFFF"/>
          <w:lang w:val="en-US"/>
        </w:rPr>
        <w:t xml:space="preserve">including </w:t>
      </w:r>
      <w:r w:rsidR="007A29AF" w:rsidRPr="002549CF">
        <w:rPr>
          <w:rFonts w:ascii="Times New Roman" w:hAnsi="Times New Roman" w:cs="Times New Roman"/>
          <w:color w:val="000000"/>
          <w:sz w:val="24"/>
          <w:szCs w:val="24"/>
          <w:shd w:val="clear" w:color="auto" w:fill="FFFFFF"/>
          <w:lang w:val="en-US"/>
        </w:rPr>
        <w:t>state “</w:t>
      </w:r>
      <w:r w:rsidR="004B057C">
        <w:rPr>
          <w:rFonts w:ascii="Times New Roman" w:hAnsi="Times New Roman" w:cs="Times New Roman"/>
          <w:color w:val="000000"/>
          <w:sz w:val="24"/>
          <w:szCs w:val="24"/>
          <w:shd w:val="clear" w:color="auto" w:fill="FFFFFF"/>
          <w:lang w:val="en-US"/>
        </w:rPr>
        <w:t>B</w:t>
      </w:r>
      <w:r w:rsidR="007A29AF" w:rsidRPr="002549CF">
        <w:rPr>
          <w:rFonts w:ascii="Times New Roman" w:hAnsi="Times New Roman" w:cs="Times New Roman"/>
          <w:color w:val="000000"/>
          <w:sz w:val="24"/>
          <w:szCs w:val="24"/>
          <w:shd w:val="clear" w:color="auto" w:fill="FFFFFF"/>
          <w:lang w:val="en-US"/>
        </w:rPr>
        <w:t xml:space="preserve">lue </w:t>
      </w:r>
      <w:r w:rsidR="004B057C">
        <w:rPr>
          <w:rFonts w:ascii="Times New Roman" w:hAnsi="Times New Roman" w:cs="Times New Roman"/>
          <w:color w:val="000000"/>
          <w:sz w:val="24"/>
          <w:szCs w:val="24"/>
          <w:shd w:val="clear" w:color="auto" w:fill="FFFFFF"/>
          <w:lang w:val="en-US"/>
        </w:rPr>
        <w:t>Sky</w:t>
      </w:r>
      <w:r w:rsidR="007A29AF" w:rsidRPr="002549CF">
        <w:rPr>
          <w:rFonts w:ascii="Times New Roman" w:hAnsi="Times New Roman" w:cs="Times New Roman"/>
          <w:color w:val="000000"/>
          <w:sz w:val="24"/>
          <w:szCs w:val="24"/>
          <w:shd w:val="clear" w:color="auto" w:fill="FFFFFF"/>
          <w:lang w:val="en-US"/>
        </w:rPr>
        <w:t>” laws and the self-governance systems of the New York Stock Exchange (NYSE)</w:t>
      </w:r>
      <w:r w:rsidR="0062514B" w:rsidRPr="002549CF">
        <w:rPr>
          <w:rFonts w:ascii="Times New Roman" w:hAnsi="Times New Roman" w:cs="Times New Roman"/>
          <w:color w:val="000000"/>
          <w:sz w:val="24"/>
          <w:szCs w:val="24"/>
          <w:shd w:val="clear" w:color="auto" w:fill="FFFFFF"/>
          <w:lang w:val="en-US"/>
        </w:rPr>
        <w:t xml:space="preserve"> and other exchanges</w:t>
      </w:r>
      <w:r w:rsidR="007A29AF" w:rsidRPr="002549CF">
        <w:rPr>
          <w:rFonts w:ascii="Times New Roman" w:hAnsi="Times New Roman" w:cs="Times New Roman"/>
          <w:color w:val="000000"/>
          <w:sz w:val="24"/>
          <w:szCs w:val="24"/>
          <w:shd w:val="clear" w:color="auto" w:fill="FFFFFF"/>
          <w:lang w:val="en-US"/>
        </w:rPr>
        <w:t>, insufficient</w:t>
      </w:r>
      <w:r w:rsidR="00754357" w:rsidRPr="002549CF">
        <w:rPr>
          <w:rFonts w:ascii="Times New Roman" w:hAnsi="Times New Roman" w:cs="Times New Roman"/>
          <w:color w:val="000000"/>
          <w:sz w:val="24"/>
          <w:szCs w:val="24"/>
          <w:shd w:val="clear" w:color="auto" w:fill="FFFFFF"/>
          <w:lang w:val="en-US"/>
        </w:rPr>
        <w:t xml:space="preserve">ly </w:t>
      </w:r>
      <w:r w:rsidR="007A29AF" w:rsidRPr="002549CF">
        <w:rPr>
          <w:rFonts w:ascii="Times New Roman" w:hAnsi="Times New Roman" w:cs="Times New Roman"/>
          <w:color w:val="000000"/>
          <w:sz w:val="24"/>
          <w:szCs w:val="24"/>
          <w:shd w:val="clear" w:color="auto" w:fill="FFFFFF"/>
          <w:lang w:val="en-US"/>
        </w:rPr>
        <w:t>protect</w:t>
      </w:r>
      <w:r w:rsidR="00251C08">
        <w:rPr>
          <w:rFonts w:ascii="Times New Roman" w:hAnsi="Times New Roman" w:cs="Times New Roman"/>
          <w:color w:val="000000"/>
          <w:sz w:val="24"/>
          <w:szCs w:val="24"/>
          <w:shd w:val="clear" w:color="auto" w:fill="FFFFFF"/>
          <w:lang w:val="en-US"/>
        </w:rPr>
        <w:t>ed</w:t>
      </w:r>
      <w:r w:rsidR="007A29AF" w:rsidRPr="002549CF">
        <w:rPr>
          <w:rFonts w:ascii="Times New Roman" w:hAnsi="Times New Roman" w:cs="Times New Roman"/>
          <w:color w:val="000000"/>
          <w:sz w:val="24"/>
          <w:szCs w:val="24"/>
          <w:shd w:val="clear" w:color="auto" w:fill="FFFFFF"/>
          <w:lang w:val="en-US"/>
        </w:rPr>
        <w:t xml:space="preserve"> </w:t>
      </w:r>
      <w:r w:rsidR="00EB77E6" w:rsidRPr="002549CF">
        <w:rPr>
          <w:rFonts w:ascii="Times New Roman" w:hAnsi="Times New Roman" w:cs="Times New Roman"/>
          <w:color w:val="000000"/>
          <w:sz w:val="24"/>
          <w:szCs w:val="24"/>
          <w:shd w:val="clear" w:color="auto" w:fill="FFFFFF"/>
          <w:lang w:val="en-US"/>
        </w:rPr>
        <w:t xml:space="preserve">retail </w:t>
      </w:r>
      <w:r w:rsidR="007A29AF" w:rsidRPr="002549CF">
        <w:rPr>
          <w:rFonts w:ascii="Times New Roman" w:hAnsi="Times New Roman" w:cs="Times New Roman"/>
          <w:color w:val="000000"/>
          <w:sz w:val="24"/>
          <w:szCs w:val="24"/>
          <w:shd w:val="clear" w:color="auto" w:fill="FFFFFF"/>
          <w:lang w:val="en-US"/>
        </w:rPr>
        <w:t xml:space="preserve">investors. </w:t>
      </w:r>
      <w:r w:rsidR="00FD33CA" w:rsidRPr="002549CF">
        <w:rPr>
          <w:rFonts w:ascii="Times New Roman" w:hAnsi="Times New Roman" w:cs="Times New Roman"/>
          <w:color w:val="000000"/>
          <w:sz w:val="24"/>
          <w:szCs w:val="24"/>
          <w:shd w:val="clear" w:color="auto" w:fill="FFFFFF"/>
          <w:lang w:val="en-US"/>
        </w:rPr>
        <w:t xml:space="preserve">The statutory goals of the </w:t>
      </w:r>
      <w:r w:rsidR="007A29AF" w:rsidRPr="002549CF">
        <w:rPr>
          <w:rFonts w:ascii="Times New Roman" w:hAnsi="Times New Roman" w:cs="Times New Roman"/>
          <w:color w:val="000000"/>
          <w:sz w:val="24"/>
          <w:szCs w:val="24"/>
          <w:shd w:val="clear" w:color="auto" w:fill="FFFFFF"/>
          <w:lang w:val="en-US"/>
        </w:rPr>
        <w:t xml:space="preserve">SEC </w:t>
      </w:r>
      <w:r w:rsidR="001248C4" w:rsidRPr="002549CF">
        <w:rPr>
          <w:rFonts w:ascii="Times New Roman" w:hAnsi="Times New Roman" w:cs="Times New Roman"/>
          <w:color w:val="000000"/>
          <w:sz w:val="24"/>
          <w:szCs w:val="24"/>
          <w:shd w:val="clear" w:color="auto" w:fill="FFFFFF"/>
          <w:lang w:val="en-US"/>
        </w:rPr>
        <w:t xml:space="preserve">included </w:t>
      </w:r>
      <w:r w:rsidR="007A29AF" w:rsidRPr="002549CF">
        <w:rPr>
          <w:rFonts w:ascii="Times New Roman" w:hAnsi="Times New Roman" w:cs="Times New Roman"/>
          <w:color w:val="000000"/>
          <w:sz w:val="24"/>
          <w:szCs w:val="24"/>
          <w:shd w:val="clear" w:color="auto" w:fill="FFFFFF"/>
          <w:lang w:val="en-US"/>
        </w:rPr>
        <w:t xml:space="preserve">protection of investors, creation of </w:t>
      </w:r>
      <w:r w:rsidR="001248C4" w:rsidRPr="002549CF">
        <w:rPr>
          <w:rFonts w:ascii="Times New Roman" w:hAnsi="Times New Roman" w:cs="Times New Roman"/>
          <w:color w:val="000000"/>
          <w:sz w:val="24"/>
          <w:szCs w:val="24"/>
          <w:shd w:val="clear" w:color="auto" w:fill="FFFFFF"/>
          <w:lang w:val="en-US"/>
        </w:rPr>
        <w:t xml:space="preserve">fair and orderly </w:t>
      </w:r>
      <w:r w:rsidR="007A29AF" w:rsidRPr="002549CF">
        <w:rPr>
          <w:rFonts w:ascii="Times New Roman" w:hAnsi="Times New Roman" w:cs="Times New Roman"/>
          <w:color w:val="000000"/>
          <w:sz w:val="24"/>
          <w:szCs w:val="24"/>
          <w:shd w:val="clear" w:color="auto" w:fill="FFFFFF"/>
          <w:lang w:val="en-US"/>
        </w:rPr>
        <w:t xml:space="preserve">securities markets, and encouragement of capital </w:t>
      </w:r>
      <w:r w:rsidR="0085445D" w:rsidRPr="002549CF">
        <w:rPr>
          <w:rFonts w:ascii="Times New Roman" w:hAnsi="Times New Roman" w:cs="Times New Roman"/>
          <w:color w:val="000000"/>
          <w:sz w:val="24"/>
          <w:szCs w:val="24"/>
          <w:shd w:val="clear" w:color="auto" w:fill="FFFFFF"/>
          <w:lang w:val="en-US"/>
        </w:rPr>
        <w:t>formation</w:t>
      </w:r>
      <w:r w:rsidR="00DB5543" w:rsidRPr="002549CF">
        <w:rPr>
          <w:rFonts w:ascii="Times New Roman" w:hAnsi="Times New Roman" w:cs="Times New Roman"/>
          <w:color w:val="000000"/>
          <w:sz w:val="24"/>
          <w:szCs w:val="24"/>
          <w:shd w:val="clear" w:color="auto" w:fill="FFFFFF"/>
          <w:lang w:val="en-US"/>
        </w:rPr>
        <w:t>.</w:t>
      </w:r>
      <w:r w:rsidR="003E4633" w:rsidRPr="002549CF">
        <w:rPr>
          <w:rStyle w:val="FootnoteReference"/>
          <w:rFonts w:ascii="Times New Roman" w:hAnsi="Times New Roman" w:cs="Times New Roman"/>
          <w:color w:val="000000"/>
          <w:sz w:val="24"/>
          <w:szCs w:val="24"/>
          <w:shd w:val="clear" w:color="auto" w:fill="FFFFFF"/>
          <w:lang w:val="en-US"/>
        </w:rPr>
        <w:footnoteReference w:id="36"/>
      </w:r>
      <w:r w:rsidR="006B6F79" w:rsidRPr="002549CF">
        <w:rPr>
          <w:rFonts w:ascii="Times New Roman" w:hAnsi="Times New Roman" w:cs="Times New Roman"/>
          <w:color w:val="000000"/>
          <w:sz w:val="24"/>
          <w:szCs w:val="24"/>
          <w:shd w:val="clear" w:color="auto" w:fill="FFFFFF"/>
          <w:lang w:val="en-US"/>
        </w:rPr>
        <w:t xml:space="preserve"> </w:t>
      </w:r>
      <w:r w:rsidR="003C590B" w:rsidRPr="002549CF">
        <w:rPr>
          <w:rFonts w:ascii="Times New Roman" w:hAnsi="Times New Roman" w:cs="Times New Roman"/>
          <w:color w:val="000000"/>
          <w:sz w:val="24"/>
          <w:szCs w:val="24"/>
          <w:shd w:val="clear" w:color="auto" w:fill="FFFFFF"/>
          <w:lang w:val="en-US"/>
        </w:rPr>
        <w:t xml:space="preserve">Most </w:t>
      </w:r>
      <w:r w:rsidR="00DB5543" w:rsidRPr="0057477C">
        <w:rPr>
          <w:rFonts w:ascii="Times New Roman" w:hAnsi="Times New Roman" w:cs="Times New Roman"/>
          <w:color w:val="000000"/>
          <w:sz w:val="24"/>
          <w:szCs w:val="24"/>
          <w:shd w:val="clear" w:color="auto" w:fill="FFFFFF"/>
          <w:lang w:val="en-US"/>
        </w:rPr>
        <w:t>of the</w:t>
      </w:r>
      <w:r w:rsidR="007A29AF" w:rsidRPr="0057477C">
        <w:rPr>
          <w:rFonts w:ascii="Times New Roman" w:hAnsi="Times New Roman" w:cs="Times New Roman"/>
          <w:color w:val="000000"/>
          <w:sz w:val="24"/>
          <w:szCs w:val="24"/>
          <w:shd w:val="clear" w:color="auto" w:fill="FFFFFF"/>
          <w:lang w:val="en-US"/>
        </w:rPr>
        <w:t xml:space="preserve"> investment industry</w:t>
      </w:r>
      <w:r w:rsidR="00EA0B90" w:rsidRPr="002549CF">
        <w:rPr>
          <w:rFonts w:ascii="Times New Roman" w:hAnsi="Times New Roman" w:cs="Times New Roman"/>
          <w:color w:val="000000"/>
          <w:sz w:val="24"/>
          <w:szCs w:val="24"/>
          <w:shd w:val="clear" w:color="auto" w:fill="FFFFFF"/>
          <w:lang w:val="en-US"/>
        </w:rPr>
        <w:t xml:space="preserve"> </w:t>
      </w:r>
      <w:r w:rsidR="003D6DC9" w:rsidRPr="002549CF">
        <w:rPr>
          <w:rFonts w:ascii="Times New Roman" w:hAnsi="Times New Roman" w:cs="Times New Roman"/>
          <w:color w:val="000000"/>
          <w:sz w:val="24"/>
          <w:szCs w:val="24"/>
          <w:shd w:val="clear" w:color="auto" w:fill="FFFFFF"/>
          <w:lang w:val="en-US"/>
        </w:rPr>
        <w:t xml:space="preserve">initially opposed the </w:t>
      </w:r>
      <w:r w:rsidR="00251C08">
        <w:rPr>
          <w:rFonts w:ascii="Times New Roman" w:hAnsi="Times New Roman" w:cs="Times New Roman"/>
          <w:color w:val="000000"/>
          <w:sz w:val="24"/>
          <w:szCs w:val="24"/>
          <w:shd w:val="clear" w:color="auto" w:fill="FFFFFF"/>
          <w:lang w:val="en-US"/>
        </w:rPr>
        <w:t xml:space="preserve">SEC’s </w:t>
      </w:r>
      <w:r w:rsidR="003D6DC9" w:rsidRPr="002549CF">
        <w:rPr>
          <w:rFonts w:ascii="Times New Roman" w:hAnsi="Times New Roman" w:cs="Times New Roman"/>
          <w:color w:val="000000"/>
          <w:sz w:val="24"/>
          <w:szCs w:val="24"/>
          <w:shd w:val="clear" w:color="auto" w:fill="FFFFFF"/>
          <w:lang w:val="en-US"/>
        </w:rPr>
        <w:t xml:space="preserve">creation, as did </w:t>
      </w:r>
      <w:r w:rsidR="00EA0B90" w:rsidRPr="002549CF">
        <w:rPr>
          <w:rFonts w:ascii="Times New Roman" w:hAnsi="Times New Roman" w:cs="Times New Roman"/>
          <w:color w:val="000000"/>
          <w:sz w:val="24"/>
          <w:szCs w:val="24"/>
          <w:shd w:val="clear" w:color="auto" w:fill="FFFFFF"/>
          <w:lang w:val="en-US"/>
        </w:rPr>
        <w:t>conservatives who disliked New Deal agencies</w:t>
      </w:r>
      <w:r w:rsidR="007A29AF" w:rsidRPr="002549CF">
        <w:rPr>
          <w:rFonts w:ascii="Times New Roman" w:hAnsi="Times New Roman" w:cs="Times New Roman"/>
          <w:color w:val="000000"/>
          <w:sz w:val="24"/>
          <w:szCs w:val="24"/>
          <w:shd w:val="clear" w:color="auto" w:fill="FFFFFF"/>
          <w:lang w:val="en-US"/>
        </w:rPr>
        <w:t xml:space="preserve">. </w:t>
      </w:r>
      <w:r w:rsidR="009717B0" w:rsidRPr="002549CF">
        <w:rPr>
          <w:rFonts w:ascii="Times New Roman" w:hAnsi="Times New Roman" w:cs="Times New Roman"/>
          <w:color w:val="000000"/>
          <w:sz w:val="24"/>
          <w:szCs w:val="24"/>
          <w:shd w:val="clear" w:color="auto" w:fill="FFFFFF"/>
          <w:lang w:val="en-US"/>
        </w:rPr>
        <w:t>U</w:t>
      </w:r>
      <w:r w:rsidR="007A29AF" w:rsidRPr="002549CF">
        <w:rPr>
          <w:rFonts w:ascii="Times New Roman" w:hAnsi="Times New Roman" w:cs="Times New Roman"/>
          <w:color w:val="000000"/>
          <w:sz w:val="24"/>
          <w:szCs w:val="24"/>
          <w:shd w:val="clear" w:color="auto" w:fill="FFFFFF"/>
          <w:lang w:val="en-US"/>
        </w:rPr>
        <w:t xml:space="preserve">nder the SEC’s first </w:t>
      </w:r>
      <w:r w:rsidR="00B14EE7" w:rsidRPr="002549CF">
        <w:rPr>
          <w:rFonts w:ascii="Times New Roman" w:hAnsi="Times New Roman" w:cs="Times New Roman"/>
          <w:color w:val="000000"/>
          <w:sz w:val="24"/>
          <w:szCs w:val="24"/>
          <w:shd w:val="clear" w:color="auto" w:fill="FFFFFF"/>
          <w:lang w:val="en-US"/>
        </w:rPr>
        <w:t>C</w:t>
      </w:r>
      <w:r w:rsidR="007A29AF" w:rsidRPr="002549CF">
        <w:rPr>
          <w:rFonts w:ascii="Times New Roman" w:hAnsi="Times New Roman" w:cs="Times New Roman"/>
          <w:color w:val="000000"/>
          <w:sz w:val="24"/>
          <w:szCs w:val="24"/>
          <w:shd w:val="clear" w:color="auto" w:fill="FFFFFF"/>
          <w:lang w:val="en-US"/>
        </w:rPr>
        <w:t xml:space="preserve">hairman, Joseph P. Kennedy, </w:t>
      </w:r>
      <w:r w:rsidR="009717B0" w:rsidRPr="002549CF">
        <w:rPr>
          <w:rFonts w:ascii="Times New Roman" w:hAnsi="Times New Roman" w:cs="Times New Roman"/>
          <w:color w:val="000000"/>
          <w:sz w:val="24"/>
          <w:szCs w:val="24"/>
          <w:shd w:val="clear" w:color="auto" w:fill="FFFFFF"/>
          <w:lang w:val="en-US"/>
        </w:rPr>
        <w:t xml:space="preserve">however, </w:t>
      </w:r>
      <w:r w:rsidR="007A29AF" w:rsidRPr="002549CF">
        <w:rPr>
          <w:rFonts w:ascii="Times New Roman" w:hAnsi="Times New Roman" w:cs="Times New Roman"/>
          <w:color w:val="000000"/>
          <w:sz w:val="24"/>
          <w:szCs w:val="24"/>
          <w:shd w:val="clear" w:color="auto" w:fill="FFFFFF"/>
          <w:lang w:val="en-US"/>
        </w:rPr>
        <w:t xml:space="preserve">most </w:t>
      </w:r>
      <w:r w:rsidR="009717B0" w:rsidRPr="002549CF">
        <w:rPr>
          <w:rFonts w:ascii="Times New Roman" w:hAnsi="Times New Roman" w:cs="Times New Roman"/>
          <w:color w:val="000000"/>
          <w:sz w:val="24"/>
          <w:szCs w:val="24"/>
          <w:shd w:val="clear" w:color="auto" w:fill="FFFFFF"/>
          <w:lang w:val="en-US"/>
        </w:rPr>
        <w:t xml:space="preserve">securities market </w:t>
      </w:r>
      <w:r w:rsidR="007A29AF" w:rsidRPr="002549CF">
        <w:rPr>
          <w:rFonts w:ascii="Times New Roman" w:hAnsi="Times New Roman" w:cs="Times New Roman"/>
          <w:color w:val="000000"/>
          <w:sz w:val="24"/>
          <w:szCs w:val="24"/>
          <w:shd w:val="clear" w:color="auto" w:fill="FFFFFF"/>
          <w:lang w:val="en-US"/>
        </w:rPr>
        <w:t>professionals c</w:t>
      </w:r>
      <w:r w:rsidR="003C590B" w:rsidRPr="002549CF">
        <w:rPr>
          <w:rFonts w:ascii="Times New Roman" w:hAnsi="Times New Roman" w:cs="Times New Roman"/>
          <w:color w:val="000000"/>
          <w:sz w:val="24"/>
          <w:szCs w:val="24"/>
          <w:shd w:val="clear" w:color="auto" w:fill="FFFFFF"/>
          <w:lang w:val="en-US"/>
        </w:rPr>
        <w:t>oncluded</w:t>
      </w:r>
      <w:r w:rsidR="007A29AF" w:rsidRPr="002549CF">
        <w:rPr>
          <w:rFonts w:ascii="Times New Roman" w:hAnsi="Times New Roman" w:cs="Times New Roman"/>
          <w:color w:val="000000"/>
          <w:sz w:val="24"/>
          <w:szCs w:val="24"/>
          <w:shd w:val="clear" w:color="auto" w:fill="FFFFFF"/>
          <w:lang w:val="en-US"/>
        </w:rPr>
        <w:t xml:space="preserve"> that the SEC</w:t>
      </w:r>
      <w:r w:rsidR="00BF269A">
        <w:rPr>
          <w:rFonts w:ascii="Times New Roman" w:hAnsi="Times New Roman" w:cs="Times New Roman"/>
          <w:color w:val="000000"/>
          <w:sz w:val="24"/>
          <w:szCs w:val="24"/>
          <w:shd w:val="clear" w:color="auto" w:fill="FFFFFF"/>
          <w:lang w:val="en-US"/>
        </w:rPr>
        <w:t>’s existence</w:t>
      </w:r>
      <w:r w:rsidR="007A29AF" w:rsidRPr="002549CF">
        <w:rPr>
          <w:rFonts w:ascii="Times New Roman" w:hAnsi="Times New Roman" w:cs="Times New Roman"/>
          <w:color w:val="000000"/>
          <w:sz w:val="24"/>
          <w:szCs w:val="24"/>
          <w:shd w:val="clear" w:color="auto" w:fill="FFFFFF"/>
          <w:lang w:val="en-US"/>
        </w:rPr>
        <w:t xml:space="preserve"> </w:t>
      </w:r>
      <w:r w:rsidR="00EA0B90" w:rsidRPr="002549CF">
        <w:rPr>
          <w:rFonts w:ascii="Times New Roman" w:hAnsi="Times New Roman" w:cs="Times New Roman"/>
          <w:color w:val="000000"/>
          <w:sz w:val="24"/>
          <w:szCs w:val="24"/>
          <w:shd w:val="clear" w:color="auto" w:fill="FFFFFF"/>
          <w:lang w:val="en-US"/>
        </w:rPr>
        <w:t>was compatible with</w:t>
      </w:r>
      <w:r w:rsidR="007A29AF" w:rsidRPr="002549CF">
        <w:rPr>
          <w:rFonts w:ascii="Times New Roman" w:hAnsi="Times New Roman" w:cs="Times New Roman"/>
          <w:color w:val="000000"/>
          <w:sz w:val="24"/>
          <w:szCs w:val="24"/>
          <w:shd w:val="clear" w:color="auto" w:fill="FFFFFF"/>
          <w:lang w:val="en-US"/>
        </w:rPr>
        <w:t xml:space="preserve"> their interests</w:t>
      </w:r>
      <w:r w:rsidR="003D6DC9" w:rsidRPr="002549CF">
        <w:rPr>
          <w:rFonts w:ascii="Times New Roman" w:hAnsi="Times New Roman" w:cs="Times New Roman"/>
          <w:color w:val="000000"/>
          <w:sz w:val="24"/>
          <w:szCs w:val="24"/>
          <w:shd w:val="clear" w:color="auto" w:fill="FFFFFF"/>
          <w:lang w:val="en-US"/>
        </w:rPr>
        <w:t xml:space="preserve">. </w:t>
      </w:r>
      <w:r w:rsidR="00453B0C" w:rsidRPr="002549CF">
        <w:rPr>
          <w:rFonts w:ascii="Times New Roman" w:hAnsi="Times New Roman" w:cs="Times New Roman"/>
          <w:color w:val="000000"/>
          <w:sz w:val="24"/>
          <w:szCs w:val="24"/>
          <w:shd w:val="clear" w:color="auto" w:fill="FFFFFF"/>
          <w:lang w:val="en-US"/>
        </w:rPr>
        <w:lastRenderedPageBreak/>
        <w:t xml:space="preserve">Thereafter, the </w:t>
      </w:r>
      <w:r w:rsidR="00D452EB">
        <w:rPr>
          <w:rFonts w:ascii="Times New Roman" w:hAnsi="Times New Roman" w:cs="Times New Roman"/>
          <w:color w:val="000000"/>
          <w:sz w:val="24"/>
          <w:szCs w:val="24"/>
          <w:shd w:val="clear" w:color="auto" w:fill="FFFFFF"/>
          <w:lang w:val="en-US"/>
        </w:rPr>
        <w:t xml:space="preserve">SEC’s </w:t>
      </w:r>
      <w:r w:rsidR="00453B0C" w:rsidRPr="002549CF">
        <w:rPr>
          <w:rFonts w:ascii="Times New Roman" w:hAnsi="Times New Roman" w:cs="Times New Roman"/>
          <w:color w:val="000000"/>
          <w:sz w:val="24"/>
          <w:szCs w:val="24"/>
          <w:shd w:val="clear" w:color="auto" w:fill="FFFFFF"/>
          <w:lang w:val="en-US"/>
        </w:rPr>
        <w:t xml:space="preserve">existence ceased </w:t>
      </w:r>
      <w:r w:rsidR="00D452EB" w:rsidRPr="002549CF">
        <w:rPr>
          <w:rFonts w:ascii="Times New Roman" w:hAnsi="Times New Roman" w:cs="Times New Roman"/>
          <w:color w:val="000000"/>
          <w:sz w:val="24"/>
          <w:szCs w:val="24"/>
          <w:shd w:val="clear" w:color="auto" w:fill="FFFFFF"/>
          <w:lang w:val="en-US"/>
        </w:rPr>
        <w:t>caus</w:t>
      </w:r>
      <w:r w:rsidR="00D452EB">
        <w:rPr>
          <w:rFonts w:ascii="Times New Roman" w:hAnsi="Times New Roman" w:cs="Times New Roman"/>
          <w:color w:val="000000"/>
          <w:sz w:val="24"/>
          <w:szCs w:val="24"/>
          <w:shd w:val="clear" w:color="auto" w:fill="FFFFFF"/>
          <w:lang w:val="en-US"/>
        </w:rPr>
        <w:t>ing</w:t>
      </w:r>
      <w:r w:rsidR="00D452EB" w:rsidRPr="002549CF">
        <w:rPr>
          <w:rFonts w:ascii="Times New Roman" w:hAnsi="Times New Roman" w:cs="Times New Roman"/>
          <w:color w:val="000000"/>
          <w:sz w:val="24"/>
          <w:szCs w:val="24"/>
          <w:shd w:val="clear" w:color="auto" w:fill="FFFFFF"/>
          <w:lang w:val="en-US"/>
        </w:rPr>
        <w:t xml:space="preserve"> </w:t>
      </w:r>
      <w:r w:rsidR="00B14EE7" w:rsidRPr="002549CF">
        <w:rPr>
          <w:rFonts w:ascii="Times New Roman" w:hAnsi="Times New Roman" w:cs="Times New Roman"/>
          <w:color w:val="000000"/>
          <w:sz w:val="24"/>
          <w:szCs w:val="24"/>
          <w:shd w:val="clear" w:color="auto" w:fill="FFFFFF"/>
          <w:lang w:val="en-US"/>
        </w:rPr>
        <w:t>substantial</w:t>
      </w:r>
      <w:r w:rsidR="00453B0C" w:rsidRPr="002549CF">
        <w:rPr>
          <w:rFonts w:ascii="Times New Roman" w:hAnsi="Times New Roman" w:cs="Times New Roman"/>
          <w:color w:val="000000"/>
          <w:sz w:val="24"/>
          <w:szCs w:val="24"/>
          <w:shd w:val="clear" w:color="auto" w:fill="FFFFFF"/>
          <w:lang w:val="en-US"/>
        </w:rPr>
        <w:t xml:space="preserve"> political controversy. </w:t>
      </w:r>
      <w:r w:rsidR="00B14EE7" w:rsidRPr="002549CF">
        <w:rPr>
          <w:rFonts w:ascii="Times New Roman" w:hAnsi="Times New Roman" w:cs="Times New Roman"/>
          <w:color w:val="000000"/>
          <w:sz w:val="24"/>
          <w:szCs w:val="24"/>
          <w:shd w:val="clear" w:color="auto" w:fill="FFFFFF"/>
          <w:lang w:val="en-US"/>
        </w:rPr>
        <w:t>Although</w:t>
      </w:r>
      <w:r w:rsidR="00735A43" w:rsidRPr="002549CF">
        <w:rPr>
          <w:rFonts w:ascii="Times New Roman" w:hAnsi="Times New Roman" w:cs="Times New Roman"/>
          <w:color w:val="000000"/>
          <w:sz w:val="24"/>
          <w:szCs w:val="24"/>
          <w:shd w:val="clear" w:color="auto" w:fill="FFFFFF"/>
          <w:lang w:val="en-US"/>
        </w:rPr>
        <w:t xml:space="preserve"> </w:t>
      </w:r>
      <w:r w:rsidR="00092835" w:rsidRPr="002549CF">
        <w:rPr>
          <w:rFonts w:ascii="Times New Roman" w:hAnsi="Times New Roman" w:cs="Times New Roman"/>
          <w:color w:val="000000"/>
          <w:sz w:val="24"/>
          <w:szCs w:val="24"/>
          <w:shd w:val="clear" w:color="auto" w:fill="FFFFFF"/>
          <w:lang w:val="en-US"/>
        </w:rPr>
        <w:t xml:space="preserve">Richard Nixon </w:t>
      </w:r>
      <w:r w:rsidR="00CB3E9C" w:rsidRPr="002549CF">
        <w:rPr>
          <w:rFonts w:ascii="Times New Roman" w:hAnsi="Times New Roman" w:cs="Times New Roman"/>
          <w:color w:val="000000"/>
          <w:sz w:val="24"/>
          <w:szCs w:val="24"/>
          <w:shd w:val="clear" w:color="auto" w:fill="FFFFFF"/>
          <w:lang w:val="en-US"/>
        </w:rPr>
        <w:t>criticize</w:t>
      </w:r>
      <w:r w:rsidR="00735A43" w:rsidRPr="002549CF">
        <w:rPr>
          <w:rFonts w:ascii="Times New Roman" w:hAnsi="Times New Roman" w:cs="Times New Roman"/>
          <w:color w:val="000000"/>
          <w:sz w:val="24"/>
          <w:szCs w:val="24"/>
          <w:shd w:val="clear" w:color="auto" w:fill="FFFFFF"/>
          <w:lang w:val="en-US"/>
        </w:rPr>
        <w:t>d the SEC for</w:t>
      </w:r>
      <w:r w:rsidR="00CB3E9C" w:rsidRPr="002549CF">
        <w:rPr>
          <w:rFonts w:ascii="Times New Roman" w:hAnsi="Times New Roman" w:cs="Times New Roman"/>
          <w:color w:val="000000"/>
          <w:sz w:val="24"/>
          <w:szCs w:val="24"/>
          <w:shd w:val="clear" w:color="auto" w:fill="FFFFFF"/>
          <w:lang w:val="en-US"/>
        </w:rPr>
        <w:t xml:space="preserve"> unspecified “heavy-handed bureaucratic regulatory schemes” </w:t>
      </w:r>
      <w:r w:rsidR="00A7322D" w:rsidRPr="002549CF">
        <w:rPr>
          <w:rFonts w:ascii="Times New Roman" w:hAnsi="Times New Roman" w:cs="Times New Roman"/>
          <w:color w:val="000000"/>
          <w:sz w:val="24"/>
          <w:szCs w:val="24"/>
          <w:shd w:val="clear" w:color="auto" w:fill="FFFFFF"/>
          <w:lang w:val="en-US"/>
        </w:rPr>
        <w:t>during his 1968 presidential campaign</w:t>
      </w:r>
      <w:r w:rsidR="00735A43" w:rsidRPr="002549CF">
        <w:rPr>
          <w:rFonts w:ascii="Times New Roman" w:hAnsi="Times New Roman" w:cs="Times New Roman"/>
          <w:color w:val="000000"/>
          <w:sz w:val="24"/>
          <w:szCs w:val="24"/>
          <w:shd w:val="clear" w:color="auto" w:fill="FFFFFF"/>
          <w:lang w:val="en-US"/>
        </w:rPr>
        <w:t>, he</w:t>
      </w:r>
      <w:r w:rsidR="009377B4" w:rsidRPr="002549CF">
        <w:rPr>
          <w:rFonts w:ascii="Times New Roman" w:hAnsi="Times New Roman" w:cs="Times New Roman"/>
          <w:color w:val="000000"/>
          <w:sz w:val="24"/>
          <w:szCs w:val="24"/>
          <w:shd w:val="clear" w:color="auto" w:fill="FFFFFF"/>
          <w:lang w:val="en-US"/>
        </w:rPr>
        <w:t xml:space="preserve"> </w:t>
      </w:r>
      <w:r w:rsidR="00CB3E9C" w:rsidRPr="002549CF">
        <w:rPr>
          <w:rFonts w:ascii="Times New Roman" w:hAnsi="Times New Roman" w:cs="Times New Roman"/>
          <w:color w:val="000000"/>
          <w:sz w:val="24"/>
          <w:szCs w:val="24"/>
          <w:shd w:val="clear" w:color="auto" w:fill="FFFFFF"/>
          <w:lang w:val="en-US"/>
        </w:rPr>
        <w:t xml:space="preserve">did not curtail </w:t>
      </w:r>
      <w:r w:rsidR="00A7322D" w:rsidRPr="002549CF">
        <w:rPr>
          <w:rFonts w:ascii="Times New Roman" w:hAnsi="Times New Roman" w:cs="Times New Roman"/>
          <w:color w:val="000000"/>
          <w:sz w:val="24"/>
          <w:szCs w:val="24"/>
          <w:shd w:val="clear" w:color="auto" w:fill="FFFFFF"/>
          <w:lang w:val="en-US"/>
        </w:rPr>
        <w:t xml:space="preserve">its </w:t>
      </w:r>
      <w:r w:rsidR="00CB3E9C" w:rsidRPr="002549CF">
        <w:rPr>
          <w:rFonts w:ascii="Times New Roman" w:hAnsi="Times New Roman" w:cs="Times New Roman"/>
          <w:color w:val="000000"/>
          <w:sz w:val="24"/>
          <w:szCs w:val="24"/>
          <w:shd w:val="clear" w:color="auto" w:fill="FFFFFF"/>
          <w:lang w:val="en-US"/>
        </w:rPr>
        <w:t>power</w:t>
      </w:r>
      <w:r w:rsidR="009377B4" w:rsidRPr="002549CF">
        <w:rPr>
          <w:rFonts w:ascii="Times New Roman" w:hAnsi="Times New Roman" w:cs="Times New Roman"/>
          <w:color w:val="000000"/>
          <w:sz w:val="24"/>
          <w:szCs w:val="24"/>
          <w:shd w:val="clear" w:color="auto" w:fill="FFFFFF"/>
          <w:lang w:val="en-US"/>
        </w:rPr>
        <w:t xml:space="preserve"> after his election</w:t>
      </w:r>
      <w:r w:rsidR="00735A43" w:rsidRPr="002549CF">
        <w:rPr>
          <w:rFonts w:ascii="Times New Roman" w:hAnsi="Times New Roman" w:cs="Times New Roman"/>
          <w:color w:val="000000"/>
          <w:sz w:val="24"/>
          <w:szCs w:val="24"/>
          <w:shd w:val="clear" w:color="auto" w:fill="FFFFFF"/>
          <w:lang w:val="en-US"/>
        </w:rPr>
        <w:t xml:space="preserve">. </w:t>
      </w:r>
      <w:r w:rsidR="00B03C76" w:rsidRPr="002549CF">
        <w:rPr>
          <w:rFonts w:ascii="Times New Roman" w:hAnsi="Times New Roman" w:cs="Times New Roman"/>
          <w:color w:val="000000"/>
          <w:sz w:val="24"/>
          <w:szCs w:val="24"/>
          <w:shd w:val="clear" w:color="auto" w:fill="FFFFFF"/>
          <w:lang w:val="en-US"/>
        </w:rPr>
        <w:t>S</w:t>
      </w:r>
      <w:r w:rsidR="00EA0B90" w:rsidRPr="002549CF">
        <w:rPr>
          <w:rFonts w:ascii="Times New Roman" w:hAnsi="Times New Roman" w:cs="Times New Roman"/>
          <w:color w:val="000000"/>
          <w:sz w:val="24"/>
          <w:szCs w:val="24"/>
          <w:shd w:val="clear" w:color="auto" w:fill="FFFFFF"/>
          <w:lang w:val="en-US"/>
        </w:rPr>
        <w:t>ubsequent</w:t>
      </w:r>
      <w:r w:rsidR="00B03C76" w:rsidRPr="002549CF">
        <w:rPr>
          <w:rFonts w:ascii="Times New Roman" w:hAnsi="Times New Roman" w:cs="Times New Roman"/>
          <w:color w:val="000000"/>
          <w:sz w:val="24"/>
          <w:szCs w:val="24"/>
          <w:shd w:val="clear" w:color="auto" w:fill="FFFFFF"/>
          <w:lang w:val="en-US"/>
        </w:rPr>
        <w:t xml:space="preserve"> Republican</w:t>
      </w:r>
      <w:r w:rsidR="00EA0B90" w:rsidRPr="002549CF">
        <w:rPr>
          <w:rFonts w:ascii="Times New Roman" w:hAnsi="Times New Roman" w:cs="Times New Roman"/>
          <w:color w:val="000000"/>
          <w:sz w:val="24"/>
          <w:szCs w:val="24"/>
          <w:shd w:val="clear" w:color="auto" w:fill="FFFFFF"/>
          <w:lang w:val="en-US"/>
        </w:rPr>
        <w:t xml:space="preserve"> presidents </w:t>
      </w:r>
      <w:r w:rsidR="00D452EB">
        <w:rPr>
          <w:rFonts w:ascii="Times New Roman" w:hAnsi="Times New Roman" w:cs="Times New Roman"/>
          <w:color w:val="000000"/>
          <w:sz w:val="24"/>
          <w:szCs w:val="24"/>
          <w:shd w:val="clear" w:color="auto" w:fill="FFFFFF"/>
          <w:lang w:val="en-US"/>
        </w:rPr>
        <w:t>also</w:t>
      </w:r>
      <w:r w:rsidR="00D452EB" w:rsidRPr="002549CF">
        <w:rPr>
          <w:rFonts w:ascii="Times New Roman" w:hAnsi="Times New Roman" w:cs="Times New Roman"/>
          <w:color w:val="000000"/>
          <w:sz w:val="24"/>
          <w:szCs w:val="24"/>
          <w:shd w:val="clear" w:color="auto" w:fill="FFFFFF"/>
          <w:lang w:val="en-US"/>
        </w:rPr>
        <w:t xml:space="preserve"> </w:t>
      </w:r>
      <w:r w:rsidR="00EA0B90" w:rsidRPr="002549CF">
        <w:rPr>
          <w:rFonts w:ascii="Times New Roman" w:hAnsi="Times New Roman" w:cs="Times New Roman"/>
          <w:color w:val="000000"/>
          <w:sz w:val="24"/>
          <w:szCs w:val="24"/>
          <w:shd w:val="clear" w:color="auto" w:fill="FFFFFF"/>
          <w:lang w:val="en-US"/>
        </w:rPr>
        <w:t>accepted the SEC</w:t>
      </w:r>
      <w:r w:rsidR="0095210A" w:rsidRPr="002549CF">
        <w:rPr>
          <w:rFonts w:ascii="Times New Roman" w:hAnsi="Times New Roman" w:cs="Times New Roman"/>
          <w:color w:val="000000"/>
          <w:sz w:val="24"/>
          <w:szCs w:val="24"/>
          <w:shd w:val="clear" w:color="auto" w:fill="FFFFFF"/>
          <w:lang w:val="en-US"/>
        </w:rPr>
        <w:t>’s</w:t>
      </w:r>
      <w:r w:rsidR="00EA0B90" w:rsidRPr="002549CF">
        <w:rPr>
          <w:rFonts w:ascii="Times New Roman" w:hAnsi="Times New Roman" w:cs="Times New Roman"/>
          <w:color w:val="000000"/>
          <w:sz w:val="24"/>
          <w:szCs w:val="24"/>
          <w:shd w:val="clear" w:color="auto" w:fill="FFFFFF"/>
          <w:lang w:val="en-US"/>
        </w:rPr>
        <w:t xml:space="preserve"> legitima</w:t>
      </w:r>
      <w:r w:rsidR="0095210A" w:rsidRPr="002549CF">
        <w:rPr>
          <w:rFonts w:ascii="Times New Roman" w:hAnsi="Times New Roman" w:cs="Times New Roman"/>
          <w:color w:val="000000"/>
          <w:sz w:val="24"/>
          <w:szCs w:val="24"/>
          <w:shd w:val="clear" w:color="auto" w:fill="FFFFFF"/>
          <w:lang w:val="en-US"/>
        </w:rPr>
        <w:t>cy</w:t>
      </w:r>
      <w:r w:rsidR="00EA0B90" w:rsidRPr="002549CF">
        <w:rPr>
          <w:rFonts w:ascii="Times New Roman" w:hAnsi="Times New Roman" w:cs="Times New Roman"/>
          <w:color w:val="000000"/>
          <w:sz w:val="24"/>
          <w:szCs w:val="24"/>
          <w:shd w:val="clear" w:color="auto" w:fill="FFFFFF"/>
          <w:lang w:val="en-US"/>
        </w:rPr>
        <w:t xml:space="preserve">, even while </w:t>
      </w:r>
      <w:r w:rsidR="008B036D" w:rsidRPr="002549CF">
        <w:rPr>
          <w:rFonts w:ascii="Times New Roman" w:hAnsi="Times New Roman" w:cs="Times New Roman"/>
          <w:color w:val="000000"/>
          <w:sz w:val="24"/>
          <w:szCs w:val="24"/>
          <w:shd w:val="clear" w:color="auto" w:fill="FFFFFF"/>
          <w:lang w:val="en-US"/>
        </w:rPr>
        <w:t>attack</w:t>
      </w:r>
      <w:r w:rsidR="0095210A" w:rsidRPr="002549CF">
        <w:rPr>
          <w:rFonts w:ascii="Times New Roman" w:hAnsi="Times New Roman" w:cs="Times New Roman"/>
          <w:color w:val="000000"/>
          <w:sz w:val="24"/>
          <w:szCs w:val="24"/>
          <w:shd w:val="clear" w:color="auto" w:fill="FFFFFF"/>
          <w:lang w:val="en-US"/>
        </w:rPr>
        <w:t>ing</w:t>
      </w:r>
      <w:r w:rsidR="008B036D" w:rsidRPr="002549CF">
        <w:rPr>
          <w:rFonts w:ascii="Times New Roman" w:hAnsi="Times New Roman" w:cs="Times New Roman"/>
          <w:color w:val="000000"/>
          <w:sz w:val="24"/>
          <w:szCs w:val="24"/>
          <w:shd w:val="clear" w:color="auto" w:fill="FFFFFF"/>
          <w:lang w:val="en-US"/>
        </w:rPr>
        <w:t xml:space="preserve"> or </w:t>
      </w:r>
      <w:r w:rsidR="00B14EE7" w:rsidRPr="002549CF">
        <w:rPr>
          <w:rFonts w:ascii="Times New Roman" w:hAnsi="Times New Roman" w:cs="Times New Roman"/>
          <w:color w:val="000000"/>
          <w:sz w:val="24"/>
          <w:szCs w:val="24"/>
          <w:shd w:val="clear" w:color="auto" w:fill="FFFFFF"/>
          <w:lang w:val="en-US"/>
        </w:rPr>
        <w:t xml:space="preserve">proposing the abolition of </w:t>
      </w:r>
      <w:r w:rsidR="00EA0B90" w:rsidRPr="002549CF">
        <w:rPr>
          <w:rFonts w:ascii="Times New Roman" w:hAnsi="Times New Roman" w:cs="Times New Roman"/>
          <w:color w:val="000000"/>
          <w:sz w:val="24"/>
          <w:szCs w:val="24"/>
          <w:shd w:val="clear" w:color="auto" w:fill="FFFFFF"/>
          <w:lang w:val="en-US"/>
        </w:rPr>
        <w:t xml:space="preserve">other federal </w:t>
      </w:r>
      <w:r w:rsidR="00735A43" w:rsidRPr="002549CF">
        <w:rPr>
          <w:rFonts w:ascii="Times New Roman" w:hAnsi="Times New Roman" w:cs="Times New Roman"/>
          <w:color w:val="000000"/>
          <w:sz w:val="24"/>
          <w:szCs w:val="24"/>
          <w:shd w:val="clear" w:color="auto" w:fill="FFFFFF"/>
          <w:lang w:val="en-US"/>
        </w:rPr>
        <w:t xml:space="preserve">regulatory </w:t>
      </w:r>
      <w:r w:rsidR="00EA0B90" w:rsidRPr="002549CF">
        <w:rPr>
          <w:rFonts w:ascii="Times New Roman" w:hAnsi="Times New Roman" w:cs="Times New Roman"/>
          <w:color w:val="000000"/>
          <w:sz w:val="24"/>
          <w:szCs w:val="24"/>
          <w:shd w:val="clear" w:color="auto" w:fill="FFFFFF"/>
          <w:lang w:val="en-US"/>
        </w:rPr>
        <w:t>agencies.</w:t>
      </w:r>
      <w:r w:rsidR="00697868" w:rsidRPr="002549CF">
        <w:rPr>
          <w:rStyle w:val="FootnoteReference"/>
          <w:rFonts w:ascii="Times New Roman" w:hAnsi="Times New Roman" w:cs="Times New Roman"/>
          <w:color w:val="000000"/>
          <w:sz w:val="24"/>
          <w:szCs w:val="24"/>
          <w:shd w:val="clear" w:color="auto" w:fill="FFFFFF"/>
          <w:lang w:val="en-US"/>
        </w:rPr>
        <w:footnoteReference w:id="37"/>
      </w:r>
    </w:p>
    <w:p w14:paraId="46A362A3" w14:textId="5FA9E243" w:rsidR="00B94C4D" w:rsidRPr="002549CF" w:rsidRDefault="000640BD" w:rsidP="00C97BFC">
      <w:pPr>
        <w:spacing w:after="0" w:line="480" w:lineRule="auto"/>
        <w:ind w:firstLine="720"/>
        <w:contextualSpacing/>
        <w:rPr>
          <w:rFonts w:ascii="Times New Roman" w:hAnsi="Times New Roman" w:cs="Times New Roman"/>
          <w:color w:val="000000"/>
          <w:sz w:val="24"/>
          <w:szCs w:val="24"/>
          <w:shd w:val="clear" w:color="auto" w:fill="FFFFFF"/>
          <w:lang w:val="en-US"/>
        </w:rPr>
      </w:pPr>
      <w:r w:rsidRPr="0057477C">
        <w:rPr>
          <w:rFonts w:ascii="Times New Roman" w:hAnsi="Times New Roman" w:cs="Times New Roman"/>
          <w:color w:val="000000"/>
          <w:sz w:val="24"/>
          <w:szCs w:val="24"/>
          <w:shd w:val="clear" w:color="auto" w:fill="FFFFFF"/>
          <w:lang w:val="en-US"/>
        </w:rPr>
        <w:t>F</w:t>
      </w:r>
      <w:r w:rsidR="001073C1" w:rsidRPr="0057477C">
        <w:rPr>
          <w:rFonts w:ascii="Times New Roman" w:hAnsi="Times New Roman" w:cs="Times New Roman"/>
          <w:color w:val="000000"/>
          <w:sz w:val="24"/>
          <w:szCs w:val="24"/>
          <w:shd w:val="clear" w:color="auto" w:fill="FFFFFF"/>
          <w:lang w:val="en-US"/>
        </w:rPr>
        <w:t xml:space="preserve">ive </w:t>
      </w:r>
      <w:r w:rsidRPr="002549CF">
        <w:rPr>
          <w:rFonts w:ascii="Times New Roman" w:hAnsi="Times New Roman" w:cs="Times New Roman"/>
          <w:color w:val="000000"/>
          <w:sz w:val="24"/>
          <w:szCs w:val="24"/>
          <w:shd w:val="clear" w:color="auto" w:fill="FFFFFF"/>
          <w:lang w:val="en-US"/>
        </w:rPr>
        <w:t xml:space="preserve">presidentially-appointed </w:t>
      </w:r>
      <w:r w:rsidR="001073C1" w:rsidRPr="002549CF">
        <w:rPr>
          <w:rFonts w:ascii="Times New Roman" w:hAnsi="Times New Roman" w:cs="Times New Roman"/>
          <w:color w:val="000000"/>
          <w:sz w:val="24"/>
          <w:szCs w:val="24"/>
          <w:shd w:val="clear" w:color="auto" w:fill="FFFFFF"/>
          <w:lang w:val="en-US"/>
        </w:rPr>
        <w:t xml:space="preserve">commissioners </w:t>
      </w:r>
      <w:r w:rsidRPr="002549CF">
        <w:rPr>
          <w:rFonts w:ascii="Times New Roman" w:hAnsi="Times New Roman" w:cs="Times New Roman"/>
          <w:color w:val="000000"/>
          <w:sz w:val="24"/>
          <w:szCs w:val="24"/>
          <w:shd w:val="clear" w:color="auto" w:fill="FFFFFF"/>
          <w:lang w:val="en-US"/>
        </w:rPr>
        <w:t xml:space="preserve">supervise the SEC. </w:t>
      </w:r>
      <w:r w:rsidR="00780FC8" w:rsidRPr="002549CF">
        <w:rPr>
          <w:rFonts w:ascii="Times New Roman" w:hAnsi="Times New Roman" w:cs="Times New Roman"/>
          <w:color w:val="000000"/>
          <w:sz w:val="24"/>
          <w:szCs w:val="24"/>
          <w:shd w:val="clear" w:color="auto" w:fill="FFFFFF"/>
          <w:lang w:val="en-US"/>
        </w:rPr>
        <w:t xml:space="preserve">Each serves </w:t>
      </w:r>
      <w:r w:rsidR="001073C1" w:rsidRPr="002549CF">
        <w:rPr>
          <w:rFonts w:ascii="Times New Roman" w:hAnsi="Times New Roman" w:cs="Times New Roman"/>
          <w:color w:val="000000"/>
          <w:sz w:val="24"/>
          <w:szCs w:val="24"/>
          <w:shd w:val="clear" w:color="auto" w:fill="FFFFFF"/>
          <w:lang w:val="en-US"/>
        </w:rPr>
        <w:t>five</w:t>
      </w:r>
      <w:r w:rsidR="00780FC8" w:rsidRPr="002549CF">
        <w:rPr>
          <w:rFonts w:ascii="Times New Roman" w:hAnsi="Times New Roman" w:cs="Times New Roman"/>
          <w:color w:val="000000"/>
          <w:sz w:val="24"/>
          <w:szCs w:val="24"/>
          <w:shd w:val="clear" w:color="auto" w:fill="FFFFFF"/>
          <w:lang w:val="en-US"/>
        </w:rPr>
        <w:t>-</w:t>
      </w:r>
      <w:r w:rsidR="001073C1" w:rsidRPr="002549CF">
        <w:rPr>
          <w:rFonts w:ascii="Times New Roman" w:hAnsi="Times New Roman" w:cs="Times New Roman"/>
          <w:color w:val="000000"/>
          <w:sz w:val="24"/>
          <w:szCs w:val="24"/>
          <w:shd w:val="clear" w:color="auto" w:fill="FFFFFF"/>
          <w:lang w:val="en-US"/>
        </w:rPr>
        <w:t xml:space="preserve">year terms staggered so that one commissioner’s term expires each year. </w:t>
      </w:r>
      <w:r w:rsidR="00453B0C" w:rsidRPr="002549CF">
        <w:rPr>
          <w:rFonts w:ascii="Times New Roman" w:hAnsi="Times New Roman" w:cs="Times New Roman"/>
          <w:color w:val="000000"/>
          <w:sz w:val="24"/>
          <w:szCs w:val="24"/>
          <w:shd w:val="clear" w:color="auto" w:fill="FFFFFF"/>
          <w:lang w:val="en-US"/>
        </w:rPr>
        <w:t>N</w:t>
      </w:r>
      <w:r w:rsidR="006517FB" w:rsidRPr="002549CF">
        <w:rPr>
          <w:rFonts w:ascii="Times New Roman" w:hAnsi="Times New Roman" w:cs="Times New Roman"/>
          <w:color w:val="000000"/>
          <w:sz w:val="24"/>
          <w:szCs w:val="24"/>
          <w:shd w:val="clear" w:color="auto" w:fill="FFFFFF"/>
          <w:lang w:val="en-US"/>
        </w:rPr>
        <w:t>o</w:t>
      </w:r>
      <w:r w:rsidR="001073C1" w:rsidRPr="002549CF">
        <w:rPr>
          <w:rFonts w:ascii="Times New Roman" w:hAnsi="Times New Roman" w:cs="Times New Roman"/>
          <w:color w:val="000000"/>
          <w:sz w:val="24"/>
          <w:szCs w:val="24"/>
          <w:shd w:val="clear" w:color="auto" w:fill="FFFFFF"/>
          <w:lang w:val="en-US"/>
        </w:rPr>
        <w:t xml:space="preserve"> more than three Commissioners </w:t>
      </w:r>
      <w:r w:rsidR="0028395B" w:rsidRPr="002549CF">
        <w:rPr>
          <w:rFonts w:ascii="Times New Roman" w:hAnsi="Times New Roman" w:cs="Times New Roman"/>
          <w:color w:val="000000"/>
          <w:sz w:val="24"/>
          <w:szCs w:val="24"/>
          <w:shd w:val="clear" w:color="auto" w:fill="FFFFFF"/>
          <w:lang w:val="en-US"/>
        </w:rPr>
        <w:t xml:space="preserve">may </w:t>
      </w:r>
      <w:r w:rsidR="003D6DC9" w:rsidRPr="002549CF">
        <w:rPr>
          <w:rFonts w:ascii="Times New Roman" w:hAnsi="Times New Roman" w:cs="Times New Roman"/>
          <w:color w:val="000000"/>
          <w:sz w:val="24"/>
          <w:szCs w:val="24"/>
          <w:shd w:val="clear" w:color="auto" w:fill="FFFFFF"/>
          <w:lang w:val="en-US"/>
        </w:rPr>
        <w:t>come</w:t>
      </w:r>
      <w:r w:rsidR="0028395B" w:rsidRPr="002549CF">
        <w:rPr>
          <w:rFonts w:ascii="Times New Roman" w:hAnsi="Times New Roman" w:cs="Times New Roman"/>
          <w:color w:val="000000"/>
          <w:sz w:val="24"/>
          <w:szCs w:val="24"/>
          <w:shd w:val="clear" w:color="auto" w:fill="FFFFFF"/>
          <w:lang w:val="en-US"/>
        </w:rPr>
        <w:t xml:space="preserve"> from the same </w:t>
      </w:r>
      <w:r w:rsidR="001073C1" w:rsidRPr="002549CF">
        <w:rPr>
          <w:rFonts w:ascii="Times New Roman" w:hAnsi="Times New Roman" w:cs="Times New Roman"/>
          <w:color w:val="000000"/>
          <w:sz w:val="24"/>
          <w:szCs w:val="24"/>
          <w:shd w:val="clear" w:color="auto" w:fill="FFFFFF"/>
          <w:lang w:val="en-US"/>
        </w:rPr>
        <w:t>political part</w:t>
      </w:r>
      <w:r w:rsidR="0028395B" w:rsidRPr="002549CF">
        <w:rPr>
          <w:rFonts w:ascii="Times New Roman" w:hAnsi="Times New Roman" w:cs="Times New Roman"/>
          <w:color w:val="000000"/>
          <w:sz w:val="24"/>
          <w:szCs w:val="24"/>
          <w:shd w:val="clear" w:color="auto" w:fill="FFFFFF"/>
          <w:lang w:val="en-US"/>
        </w:rPr>
        <w:t>y</w:t>
      </w:r>
      <w:r w:rsidR="001073C1" w:rsidRPr="002549CF">
        <w:rPr>
          <w:rFonts w:ascii="Times New Roman" w:hAnsi="Times New Roman" w:cs="Times New Roman"/>
          <w:color w:val="000000"/>
          <w:sz w:val="24"/>
          <w:szCs w:val="24"/>
          <w:shd w:val="clear" w:color="auto" w:fill="FFFFFF"/>
          <w:lang w:val="en-US"/>
        </w:rPr>
        <w:t>.</w:t>
      </w:r>
      <w:r w:rsidR="007C042A" w:rsidRPr="002549CF">
        <w:rPr>
          <w:rFonts w:ascii="Times New Roman" w:hAnsi="Times New Roman" w:cs="Times New Roman"/>
          <w:color w:val="000000"/>
          <w:sz w:val="24"/>
          <w:szCs w:val="24"/>
          <w:shd w:val="clear" w:color="auto" w:fill="FFFFFF"/>
          <w:lang w:val="en-US"/>
        </w:rPr>
        <w:t xml:space="preserve"> </w:t>
      </w:r>
      <w:r w:rsidR="00B94C4D" w:rsidRPr="002549CF">
        <w:rPr>
          <w:rFonts w:ascii="Times New Roman" w:hAnsi="Times New Roman" w:cs="Times New Roman"/>
          <w:color w:val="000000"/>
          <w:sz w:val="24"/>
          <w:szCs w:val="24"/>
          <w:shd w:val="clear" w:color="auto" w:fill="FFFFFF"/>
          <w:lang w:val="en-US"/>
        </w:rPr>
        <w:t xml:space="preserve">In </w:t>
      </w:r>
      <w:r w:rsidR="00092835" w:rsidRPr="002549CF">
        <w:rPr>
          <w:rFonts w:ascii="Times New Roman" w:hAnsi="Times New Roman" w:cs="Times New Roman"/>
          <w:color w:val="000000"/>
          <w:sz w:val="24"/>
          <w:szCs w:val="24"/>
          <w:shd w:val="clear" w:color="auto" w:fill="FFFFFF"/>
          <w:lang w:val="en-US"/>
        </w:rPr>
        <w:t>1970</w:t>
      </w:r>
      <w:r w:rsidR="007A29AF" w:rsidRPr="002549CF">
        <w:rPr>
          <w:rFonts w:ascii="Times New Roman" w:hAnsi="Times New Roman" w:cs="Times New Roman"/>
          <w:color w:val="000000"/>
          <w:sz w:val="24"/>
          <w:szCs w:val="24"/>
          <w:shd w:val="clear" w:color="auto" w:fill="FFFFFF"/>
          <w:lang w:val="en-US"/>
        </w:rPr>
        <w:t xml:space="preserve">, </w:t>
      </w:r>
      <w:r w:rsidR="00092835" w:rsidRPr="002549CF">
        <w:rPr>
          <w:rFonts w:ascii="Times New Roman" w:hAnsi="Times New Roman" w:cs="Times New Roman"/>
          <w:color w:val="000000"/>
          <w:sz w:val="24"/>
          <w:szCs w:val="24"/>
          <w:shd w:val="clear" w:color="auto" w:fill="FFFFFF"/>
          <w:lang w:val="en-US"/>
        </w:rPr>
        <w:t>the SEC had three main divisions</w:t>
      </w:r>
      <w:r w:rsidR="006517FB" w:rsidRPr="002549CF">
        <w:rPr>
          <w:rFonts w:ascii="Times New Roman" w:hAnsi="Times New Roman" w:cs="Times New Roman"/>
          <w:color w:val="000000"/>
          <w:sz w:val="24"/>
          <w:szCs w:val="24"/>
          <w:shd w:val="clear" w:color="auto" w:fill="FFFFFF"/>
          <w:lang w:val="en-US"/>
        </w:rPr>
        <w:t>:</w:t>
      </w:r>
      <w:r w:rsidR="00092835" w:rsidRPr="002549CF">
        <w:rPr>
          <w:rFonts w:ascii="Times New Roman" w:hAnsi="Times New Roman" w:cs="Times New Roman"/>
          <w:color w:val="000000"/>
          <w:sz w:val="24"/>
          <w:szCs w:val="24"/>
          <w:shd w:val="clear" w:color="auto" w:fill="FFFFFF"/>
          <w:lang w:val="en-US"/>
        </w:rPr>
        <w:t xml:space="preserve"> Corporate Finance</w:t>
      </w:r>
      <w:r w:rsidR="00B876AF" w:rsidRPr="002549CF">
        <w:rPr>
          <w:rFonts w:ascii="Times New Roman" w:hAnsi="Times New Roman" w:cs="Times New Roman"/>
          <w:color w:val="000000"/>
          <w:sz w:val="24"/>
          <w:szCs w:val="24"/>
          <w:shd w:val="clear" w:color="auto" w:fill="FFFFFF"/>
          <w:lang w:val="en-US"/>
        </w:rPr>
        <w:t>;</w:t>
      </w:r>
      <w:r w:rsidR="00092835" w:rsidRPr="002549CF">
        <w:rPr>
          <w:rFonts w:ascii="Times New Roman" w:hAnsi="Times New Roman" w:cs="Times New Roman"/>
          <w:color w:val="000000"/>
          <w:sz w:val="24"/>
          <w:szCs w:val="24"/>
          <w:shd w:val="clear" w:color="auto" w:fill="FFFFFF"/>
          <w:lang w:val="en-US"/>
        </w:rPr>
        <w:t xml:space="preserve"> Corporate Regulation</w:t>
      </w:r>
      <w:r w:rsidR="00B876AF" w:rsidRPr="002549CF">
        <w:rPr>
          <w:rFonts w:ascii="Times New Roman" w:hAnsi="Times New Roman" w:cs="Times New Roman"/>
          <w:color w:val="000000"/>
          <w:sz w:val="24"/>
          <w:szCs w:val="24"/>
          <w:shd w:val="clear" w:color="auto" w:fill="FFFFFF"/>
          <w:lang w:val="en-US"/>
        </w:rPr>
        <w:t>;</w:t>
      </w:r>
      <w:r w:rsidR="00092835" w:rsidRPr="002549CF">
        <w:rPr>
          <w:rFonts w:ascii="Times New Roman" w:hAnsi="Times New Roman" w:cs="Times New Roman"/>
          <w:color w:val="000000"/>
          <w:sz w:val="24"/>
          <w:szCs w:val="24"/>
          <w:shd w:val="clear" w:color="auto" w:fill="FFFFFF"/>
          <w:lang w:val="en-US"/>
        </w:rPr>
        <w:t xml:space="preserve"> Trading and Markets. The SEC also included the office of General Counsel, nine regional offices, and seven branch offices in </w:t>
      </w:r>
      <w:r w:rsidR="00313C91" w:rsidRPr="002549CF">
        <w:rPr>
          <w:rFonts w:ascii="Times New Roman" w:hAnsi="Times New Roman" w:cs="Times New Roman"/>
          <w:color w:val="000000"/>
          <w:sz w:val="24"/>
          <w:szCs w:val="24"/>
          <w:shd w:val="clear" w:color="auto" w:fill="FFFFFF"/>
          <w:lang w:val="en-US"/>
        </w:rPr>
        <w:t xml:space="preserve">important </w:t>
      </w:r>
      <w:r w:rsidR="00092835" w:rsidRPr="002549CF">
        <w:rPr>
          <w:rFonts w:ascii="Times New Roman" w:hAnsi="Times New Roman" w:cs="Times New Roman"/>
          <w:color w:val="000000"/>
          <w:sz w:val="24"/>
          <w:szCs w:val="24"/>
          <w:shd w:val="clear" w:color="auto" w:fill="FFFFFF"/>
          <w:lang w:val="en-US"/>
        </w:rPr>
        <w:t>cities.</w:t>
      </w:r>
      <w:r w:rsidR="009B4DDB" w:rsidRPr="002549CF">
        <w:rPr>
          <w:rStyle w:val="FootnoteReference"/>
          <w:rFonts w:ascii="Times New Roman" w:hAnsi="Times New Roman" w:cs="Times New Roman"/>
          <w:color w:val="000000"/>
          <w:sz w:val="24"/>
          <w:szCs w:val="24"/>
          <w:shd w:val="clear" w:color="auto" w:fill="FFFFFF"/>
          <w:lang w:val="en-US"/>
        </w:rPr>
        <w:footnoteReference w:id="38"/>
      </w:r>
      <w:r w:rsidR="00105F26" w:rsidRPr="002549CF">
        <w:rPr>
          <w:rFonts w:ascii="Times New Roman" w:hAnsi="Times New Roman" w:cs="Times New Roman"/>
          <w:color w:val="000000"/>
          <w:sz w:val="24"/>
          <w:szCs w:val="24"/>
          <w:shd w:val="clear" w:color="auto" w:fill="FFFFFF"/>
          <w:lang w:val="en-US"/>
        </w:rPr>
        <w:t xml:space="preserve"> </w:t>
      </w:r>
      <w:r w:rsidR="00EB77E6" w:rsidRPr="002549CF">
        <w:rPr>
          <w:rFonts w:ascii="Times New Roman" w:hAnsi="Times New Roman" w:cs="Times New Roman"/>
          <w:color w:val="000000"/>
          <w:sz w:val="24"/>
          <w:szCs w:val="24"/>
          <w:shd w:val="clear" w:color="auto" w:fill="FFFFFF"/>
          <w:lang w:val="en-US"/>
        </w:rPr>
        <w:t>The SEC</w:t>
      </w:r>
      <w:r w:rsidR="001E1767" w:rsidRPr="0057477C">
        <w:rPr>
          <w:rFonts w:ascii="Times New Roman" w:hAnsi="Times New Roman" w:cs="Times New Roman"/>
          <w:color w:val="000000"/>
          <w:sz w:val="24"/>
          <w:szCs w:val="24"/>
          <w:shd w:val="clear" w:color="auto" w:fill="FFFFFF"/>
          <w:lang w:val="en-US"/>
        </w:rPr>
        <w:t>’s</w:t>
      </w:r>
      <w:r w:rsidR="00EB77E6" w:rsidRPr="0057477C">
        <w:rPr>
          <w:rFonts w:ascii="Times New Roman" w:hAnsi="Times New Roman" w:cs="Times New Roman"/>
          <w:color w:val="000000"/>
          <w:sz w:val="24"/>
          <w:szCs w:val="24"/>
          <w:shd w:val="clear" w:color="auto" w:fill="FFFFFF"/>
          <w:lang w:val="en-US"/>
        </w:rPr>
        <w:t xml:space="preserve"> </w:t>
      </w:r>
      <w:proofErr w:type="gramStart"/>
      <w:r w:rsidR="001E1767" w:rsidRPr="002549CF">
        <w:rPr>
          <w:rFonts w:ascii="Times New Roman" w:hAnsi="Times New Roman" w:cs="Times New Roman"/>
          <w:color w:val="000000"/>
          <w:sz w:val="24"/>
          <w:szCs w:val="24"/>
          <w:shd w:val="clear" w:color="auto" w:fill="FFFFFF"/>
          <w:lang w:val="en-US"/>
        </w:rPr>
        <w:t>Trading</w:t>
      </w:r>
      <w:proofErr w:type="gramEnd"/>
      <w:r w:rsidR="001E1767" w:rsidRPr="002549CF">
        <w:rPr>
          <w:rFonts w:ascii="Times New Roman" w:hAnsi="Times New Roman" w:cs="Times New Roman"/>
          <w:color w:val="000000"/>
          <w:sz w:val="24"/>
          <w:szCs w:val="24"/>
          <w:shd w:val="clear" w:color="auto" w:fill="FFFFFF"/>
          <w:lang w:val="en-US"/>
        </w:rPr>
        <w:t xml:space="preserve"> and Markets division </w:t>
      </w:r>
      <w:r w:rsidR="00EB77E6" w:rsidRPr="002549CF">
        <w:rPr>
          <w:rFonts w:ascii="Times New Roman" w:hAnsi="Times New Roman" w:cs="Times New Roman"/>
          <w:color w:val="000000"/>
          <w:sz w:val="24"/>
          <w:szCs w:val="24"/>
          <w:shd w:val="clear" w:color="auto" w:fill="FFFFFF"/>
          <w:lang w:val="en-US"/>
        </w:rPr>
        <w:t xml:space="preserve">appears to have had the greatest role in the </w:t>
      </w:r>
      <w:r w:rsidR="003C590B" w:rsidRPr="002549CF">
        <w:rPr>
          <w:rFonts w:ascii="Times New Roman" w:hAnsi="Times New Roman" w:cs="Times New Roman"/>
          <w:color w:val="000000"/>
          <w:sz w:val="24"/>
          <w:szCs w:val="24"/>
          <w:shd w:val="clear" w:color="auto" w:fill="FFFFFF"/>
          <w:lang w:val="en-US"/>
        </w:rPr>
        <w:t xml:space="preserve">design </w:t>
      </w:r>
      <w:r w:rsidR="00313C91" w:rsidRPr="002549CF">
        <w:rPr>
          <w:rFonts w:ascii="Times New Roman" w:hAnsi="Times New Roman" w:cs="Times New Roman"/>
          <w:color w:val="000000"/>
          <w:sz w:val="24"/>
          <w:szCs w:val="24"/>
          <w:shd w:val="clear" w:color="auto" w:fill="FFFFFF"/>
          <w:lang w:val="en-US"/>
        </w:rPr>
        <w:t>of the</w:t>
      </w:r>
      <w:r w:rsidR="003D6DC9" w:rsidRPr="002549CF">
        <w:rPr>
          <w:rFonts w:ascii="Times New Roman" w:hAnsi="Times New Roman" w:cs="Times New Roman"/>
          <w:color w:val="000000"/>
          <w:sz w:val="24"/>
          <w:szCs w:val="24"/>
          <w:shd w:val="clear" w:color="auto" w:fill="FFFFFF"/>
          <w:lang w:val="en-US"/>
        </w:rPr>
        <w:t xml:space="preserve"> 1975 uniform net capital requirement and thus the</w:t>
      </w:r>
      <w:r w:rsidR="00313C91" w:rsidRPr="002549CF">
        <w:rPr>
          <w:rFonts w:ascii="Times New Roman" w:hAnsi="Times New Roman" w:cs="Times New Roman"/>
          <w:color w:val="000000"/>
          <w:sz w:val="24"/>
          <w:szCs w:val="24"/>
          <w:shd w:val="clear" w:color="auto" w:fill="FFFFFF"/>
          <w:lang w:val="en-US"/>
        </w:rPr>
        <w:t xml:space="preserve"> </w:t>
      </w:r>
      <w:r w:rsidR="00EB77E6" w:rsidRPr="002549CF">
        <w:rPr>
          <w:rFonts w:ascii="Times New Roman" w:hAnsi="Times New Roman" w:cs="Times New Roman"/>
          <w:color w:val="000000"/>
          <w:sz w:val="24"/>
          <w:szCs w:val="24"/>
          <w:shd w:val="clear" w:color="auto" w:fill="FFFFFF"/>
          <w:lang w:val="en-US"/>
        </w:rPr>
        <w:t>NRSRO designation</w:t>
      </w:r>
      <w:r w:rsidR="001E1767" w:rsidRPr="002549CF">
        <w:rPr>
          <w:rFonts w:ascii="Times New Roman" w:hAnsi="Times New Roman" w:cs="Times New Roman"/>
          <w:color w:val="000000"/>
          <w:sz w:val="24"/>
          <w:szCs w:val="24"/>
          <w:shd w:val="clear" w:color="auto" w:fill="FFFFFF"/>
          <w:lang w:val="en-US"/>
        </w:rPr>
        <w:t>.</w:t>
      </w:r>
      <w:r w:rsidR="00EB77E6" w:rsidRPr="002549CF">
        <w:rPr>
          <w:rFonts w:ascii="Times New Roman" w:hAnsi="Times New Roman" w:cs="Times New Roman"/>
          <w:color w:val="000000"/>
          <w:sz w:val="24"/>
          <w:szCs w:val="24"/>
          <w:shd w:val="clear" w:color="auto" w:fill="FFFFFF"/>
          <w:lang w:val="en-US"/>
        </w:rPr>
        <w:t xml:space="preserve"> </w:t>
      </w:r>
      <w:r w:rsidR="001E1767" w:rsidRPr="002549CF">
        <w:rPr>
          <w:rFonts w:ascii="Times New Roman" w:hAnsi="Times New Roman" w:cs="Times New Roman"/>
          <w:color w:val="000000"/>
          <w:sz w:val="24"/>
          <w:szCs w:val="24"/>
          <w:shd w:val="clear" w:color="auto" w:fill="FFFFFF"/>
          <w:lang w:val="en-US"/>
        </w:rPr>
        <w:t xml:space="preserve">It </w:t>
      </w:r>
      <w:r w:rsidR="00EB77E6" w:rsidRPr="002549CF">
        <w:rPr>
          <w:rFonts w:ascii="Times New Roman" w:hAnsi="Times New Roman" w:cs="Times New Roman"/>
          <w:color w:val="000000"/>
          <w:sz w:val="24"/>
          <w:szCs w:val="24"/>
          <w:shd w:val="clear" w:color="auto" w:fill="FFFFFF"/>
          <w:lang w:val="en-US"/>
        </w:rPr>
        <w:t>overs</w:t>
      </w:r>
      <w:r w:rsidR="003D6DC9" w:rsidRPr="002549CF">
        <w:rPr>
          <w:rFonts w:ascii="Times New Roman" w:hAnsi="Times New Roman" w:cs="Times New Roman"/>
          <w:color w:val="000000"/>
          <w:sz w:val="24"/>
          <w:szCs w:val="24"/>
          <w:shd w:val="clear" w:color="auto" w:fill="FFFFFF"/>
          <w:lang w:val="en-US"/>
        </w:rPr>
        <w:t>aw</w:t>
      </w:r>
      <w:r w:rsidR="00EB77E6" w:rsidRPr="002549CF">
        <w:rPr>
          <w:rFonts w:ascii="Times New Roman" w:hAnsi="Times New Roman" w:cs="Times New Roman"/>
          <w:color w:val="000000"/>
          <w:sz w:val="24"/>
          <w:szCs w:val="24"/>
          <w:shd w:val="clear" w:color="auto" w:fill="FFFFFF"/>
          <w:lang w:val="en-US"/>
        </w:rPr>
        <w:t xml:space="preserve"> broker-dealer firms, investment banks, and self-regulatory organizations such as the Financial Industry Regulatory Authority (FINRA) and Municipal </w:t>
      </w:r>
      <w:r w:rsidR="00EB77E6" w:rsidRPr="002549CF">
        <w:rPr>
          <w:rFonts w:ascii="Times New Roman" w:hAnsi="Times New Roman" w:cs="Times New Roman"/>
          <w:color w:val="000000"/>
          <w:sz w:val="24"/>
          <w:szCs w:val="24"/>
          <w:shd w:val="clear" w:color="auto" w:fill="FFFFFF"/>
          <w:lang w:val="en-US"/>
        </w:rPr>
        <w:lastRenderedPageBreak/>
        <w:t>Securities Rulemaking Board (MSRB). In 1972-3,</w:t>
      </w:r>
      <w:r w:rsidR="00F637F0" w:rsidRPr="002549CF">
        <w:rPr>
          <w:rFonts w:ascii="Times New Roman" w:hAnsi="Times New Roman" w:cs="Times New Roman"/>
          <w:color w:val="000000"/>
          <w:sz w:val="24"/>
          <w:szCs w:val="24"/>
          <w:shd w:val="clear" w:color="auto" w:fill="FFFFFF"/>
          <w:lang w:val="en-US"/>
        </w:rPr>
        <w:t xml:space="preserve"> the SEC created</w:t>
      </w:r>
      <w:r w:rsidR="00EB77E6" w:rsidRPr="002549CF">
        <w:rPr>
          <w:rFonts w:ascii="Times New Roman" w:hAnsi="Times New Roman" w:cs="Times New Roman"/>
          <w:color w:val="000000"/>
          <w:sz w:val="24"/>
          <w:szCs w:val="24"/>
          <w:shd w:val="clear" w:color="auto" w:fill="FFFFFF"/>
          <w:lang w:val="en-US"/>
        </w:rPr>
        <w:t xml:space="preserve"> a new Market Regulation Division</w:t>
      </w:r>
      <w:r w:rsidR="00F637F0" w:rsidRPr="002549CF">
        <w:rPr>
          <w:rFonts w:ascii="Times New Roman" w:hAnsi="Times New Roman" w:cs="Times New Roman"/>
          <w:color w:val="000000"/>
          <w:sz w:val="24"/>
          <w:szCs w:val="24"/>
          <w:shd w:val="clear" w:color="auto" w:fill="FFFFFF"/>
          <w:lang w:val="en-US"/>
        </w:rPr>
        <w:t>,</w:t>
      </w:r>
      <w:r w:rsidR="00EB77E6" w:rsidRPr="002549CF">
        <w:rPr>
          <w:rFonts w:ascii="Times New Roman" w:hAnsi="Times New Roman" w:cs="Times New Roman"/>
          <w:color w:val="000000"/>
          <w:sz w:val="24"/>
          <w:szCs w:val="24"/>
          <w:shd w:val="clear" w:color="auto" w:fill="FFFFFF"/>
          <w:lang w:val="en-US"/>
        </w:rPr>
        <w:t xml:space="preserve"> </w:t>
      </w:r>
      <w:r w:rsidR="00F637F0" w:rsidRPr="002549CF">
        <w:rPr>
          <w:rFonts w:ascii="Times New Roman" w:hAnsi="Times New Roman" w:cs="Times New Roman"/>
          <w:color w:val="000000"/>
          <w:sz w:val="24"/>
          <w:szCs w:val="24"/>
          <w:shd w:val="clear" w:color="auto" w:fill="FFFFFF"/>
          <w:lang w:val="en-US"/>
        </w:rPr>
        <w:t xml:space="preserve">the duties of which </w:t>
      </w:r>
      <w:r w:rsidR="00092835" w:rsidRPr="002549CF">
        <w:rPr>
          <w:rFonts w:ascii="Times New Roman" w:hAnsi="Times New Roman" w:cs="Times New Roman"/>
          <w:color w:val="000000"/>
          <w:sz w:val="24"/>
          <w:szCs w:val="24"/>
          <w:shd w:val="clear" w:color="auto" w:fill="FFFFFF"/>
          <w:lang w:val="en-US"/>
        </w:rPr>
        <w:t>significant</w:t>
      </w:r>
      <w:r w:rsidR="00F637F0" w:rsidRPr="002549CF">
        <w:rPr>
          <w:rFonts w:ascii="Times New Roman" w:hAnsi="Times New Roman" w:cs="Times New Roman"/>
          <w:color w:val="000000"/>
          <w:sz w:val="24"/>
          <w:szCs w:val="24"/>
          <w:shd w:val="clear" w:color="auto" w:fill="FFFFFF"/>
          <w:lang w:val="en-US"/>
        </w:rPr>
        <w:t>ly</w:t>
      </w:r>
      <w:r w:rsidR="00092835" w:rsidRPr="002549CF">
        <w:rPr>
          <w:rFonts w:ascii="Times New Roman" w:hAnsi="Times New Roman" w:cs="Times New Roman"/>
          <w:color w:val="000000"/>
          <w:sz w:val="24"/>
          <w:szCs w:val="24"/>
          <w:shd w:val="clear" w:color="auto" w:fill="FFFFFF"/>
          <w:lang w:val="en-US"/>
        </w:rPr>
        <w:t xml:space="preserve"> overlap</w:t>
      </w:r>
      <w:r w:rsidR="00F637F0" w:rsidRPr="002549CF">
        <w:rPr>
          <w:rFonts w:ascii="Times New Roman" w:hAnsi="Times New Roman" w:cs="Times New Roman"/>
          <w:color w:val="000000"/>
          <w:sz w:val="24"/>
          <w:szCs w:val="24"/>
          <w:shd w:val="clear" w:color="auto" w:fill="FFFFFF"/>
          <w:lang w:val="en-US"/>
        </w:rPr>
        <w:t xml:space="preserve">ped those of </w:t>
      </w:r>
      <w:r w:rsidR="00114694" w:rsidRPr="002549CF">
        <w:rPr>
          <w:rFonts w:ascii="Times New Roman" w:hAnsi="Times New Roman" w:cs="Times New Roman"/>
          <w:color w:val="000000"/>
          <w:sz w:val="24"/>
          <w:szCs w:val="24"/>
          <w:shd w:val="clear" w:color="auto" w:fill="FFFFFF"/>
          <w:lang w:val="en-US"/>
        </w:rPr>
        <w:t>Trading and Markets.</w:t>
      </w:r>
      <w:r w:rsidR="00092835" w:rsidRPr="002549CF">
        <w:rPr>
          <w:rFonts w:ascii="Times New Roman" w:hAnsi="Times New Roman" w:cs="Times New Roman"/>
          <w:color w:val="000000"/>
          <w:sz w:val="24"/>
          <w:szCs w:val="24"/>
          <w:shd w:val="clear" w:color="auto" w:fill="FFFFFF"/>
          <w:lang w:val="en-US"/>
        </w:rPr>
        <w:t xml:space="preserve"> </w:t>
      </w:r>
      <w:r w:rsidR="00114694" w:rsidRPr="002549CF">
        <w:rPr>
          <w:rFonts w:ascii="Times New Roman" w:hAnsi="Times New Roman" w:cs="Times New Roman"/>
          <w:color w:val="000000"/>
          <w:sz w:val="24"/>
          <w:szCs w:val="24"/>
          <w:shd w:val="clear" w:color="auto" w:fill="FFFFFF"/>
          <w:lang w:val="en-US"/>
        </w:rPr>
        <w:t>P</w:t>
      </w:r>
      <w:r w:rsidR="00092835" w:rsidRPr="002549CF">
        <w:rPr>
          <w:rFonts w:ascii="Times New Roman" w:hAnsi="Times New Roman" w:cs="Times New Roman"/>
          <w:color w:val="000000"/>
          <w:sz w:val="24"/>
          <w:szCs w:val="24"/>
          <w:shd w:val="clear" w:color="auto" w:fill="FFFFFF"/>
          <w:lang w:val="en-US"/>
        </w:rPr>
        <w:t xml:space="preserve">olicies </w:t>
      </w:r>
      <w:r w:rsidR="00CB3E9C" w:rsidRPr="002549CF">
        <w:rPr>
          <w:rFonts w:ascii="Times New Roman" w:hAnsi="Times New Roman" w:cs="Times New Roman"/>
          <w:color w:val="000000"/>
          <w:sz w:val="24"/>
          <w:szCs w:val="24"/>
          <w:shd w:val="clear" w:color="auto" w:fill="FFFFFF"/>
          <w:lang w:val="en-US"/>
        </w:rPr>
        <w:t xml:space="preserve">expressed in published regulations and no-action letters usually </w:t>
      </w:r>
      <w:r w:rsidR="000C7190" w:rsidRPr="002549CF">
        <w:rPr>
          <w:rFonts w:ascii="Times New Roman" w:hAnsi="Times New Roman" w:cs="Times New Roman"/>
          <w:color w:val="000000"/>
          <w:sz w:val="24"/>
          <w:szCs w:val="24"/>
          <w:shd w:val="clear" w:color="auto" w:fill="FFFFFF"/>
          <w:lang w:val="en-US"/>
        </w:rPr>
        <w:t xml:space="preserve">represent the </w:t>
      </w:r>
      <w:r w:rsidR="00CB3E9C" w:rsidRPr="002549CF">
        <w:rPr>
          <w:rFonts w:ascii="Times New Roman" w:hAnsi="Times New Roman" w:cs="Times New Roman"/>
          <w:color w:val="000000"/>
          <w:sz w:val="24"/>
          <w:szCs w:val="24"/>
          <w:shd w:val="clear" w:color="auto" w:fill="FFFFFF"/>
          <w:lang w:val="en-US"/>
        </w:rPr>
        <w:t>consensus</w:t>
      </w:r>
      <w:r w:rsidR="000C7190" w:rsidRPr="002549CF">
        <w:rPr>
          <w:rFonts w:ascii="Times New Roman" w:hAnsi="Times New Roman" w:cs="Times New Roman"/>
          <w:color w:val="000000"/>
          <w:sz w:val="24"/>
          <w:szCs w:val="24"/>
          <w:shd w:val="clear" w:color="auto" w:fill="FFFFFF"/>
          <w:lang w:val="en-US"/>
        </w:rPr>
        <w:t xml:space="preserve"> view of </w:t>
      </w:r>
      <w:r w:rsidR="00CB3E9C" w:rsidRPr="002549CF">
        <w:rPr>
          <w:rFonts w:ascii="Times New Roman" w:hAnsi="Times New Roman" w:cs="Times New Roman"/>
          <w:color w:val="000000"/>
          <w:sz w:val="24"/>
          <w:szCs w:val="24"/>
          <w:shd w:val="clear" w:color="auto" w:fill="FFFFFF"/>
          <w:lang w:val="en-US"/>
        </w:rPr>
        <w:t>SEC</w:t>
      </w:r>
      <w:r w:rsidR="000C7190" w:rsidRPr="002549CF">
        <w:rPr>
          <w:rFonts w:ascii="Times New Roman" w:hAnsi="Times New Roman" w:cs="Times New Roman"/>
          <w:color w:val="000000"/>
          <w:sz w:val="24"/>
          <w:szCs w:val="24"/>
          <w:shd w:val="clear" w:color="auto" w:fill="FFFFFF"/>
          <w:lang w:val="en-US"/>
        </w:rPr>
        <w:t xml:space="preserve"> staffers from both divisions</w:t>
      </w:r>
      <w:r w:rsidR="0028226B" w:rsidRPr="002549CF">
        <w:rPr>
          <w:rFonts w:ascii="Times New Roman" w:hAnsi="Times New Roman" w:cs="Times New Roman"/>
          <w:color w:val="000000"/>
          <w:sz w:val="24"/>
          <w:szCs w:val="24"/>
          <w:shd w:val="clear" w:color="auto" w:fill="FFFFFF"/>
          <w:lang w:val="en-US"/>
        </w:rPr>
        <w:t>.</w:t>
      </w:r>
      <w:r w:rsidR="001C6802" w:rsidRPr="002549CF">
        <w:rPr>
          <w:rStyle w:val="FootnoteReference"/>
          <w:rFonts w:ascii="Times New Roman" w:hAnsi="Times New Roman" w:cs="Times New Roman"/>
          <w:color w:val="000000"/>
          <w:sz w:val="24"/>
          <w:szCs w:val="24"/>
          <w:shd w:val="clear" w:color="auto" w:fill="FFFFFF"/>
          <w:lang w:val="en-US"/>
        </w:rPr>
        <w:footnoteReference w:id="39"/>
      </w:r>
    </w:p>
    <w:p w14:paraId="65A091C4" w14:textId="174558B8" w:rsidR="00180D6F" w:rsidRPr="002549CF" w:rsidRDefault="00CB3E9C" w:rsidP="004012BE">
      <w:pPr>
        <w:spacing w:after="0" w:line="480" w:lineRule="auto"/>
        <w:contextualSpacing/>
        <w:rPr>
          <w:rFonts w:ascii="Times New Roman" w:hAnsi="Times New Roman" w:cs="Times New Roman"/>
          <w:sz w:val="24"/>
          <w:szCs w:val="24"/>
          <w:lang w:val="en-US"/>
        </w:rPr>
      </w:pPr>
      <w:r w:rsidRPr="0057477C">
        <w:rPr>
          <w:rFonts w:ascii="Times New Roman" w:hAnsi="Times New Roman" w:cs="Times New Roman"/>
          <w:color w:val="000000"/>
          <w:sz w:val="24"/>
          <w:szCs w:val="24"/>
          <w:shd w:val="clear" w:color="auto" w:fill="FFFFFF"/>
          <w:lang w:val="en-US"/>
        </w:rPr>
        <w:tab/>
      </w:r>
      <w:r w:rsidR="00BD437A">
        <w:rPr>
          <w:rFonts w:ascii="Times New Roman" w:hAnsi="Times New Roman" w:cs="Times New Roman"/>
          <w:color w:val="000000"/>
          <w:sz w:val="24"/>
          <w:szCs w:val="24"/>
          <w:shd w:val="clear" w:color="auto" w:fill="FFFFFF"/>
          <w:lang w:val="en-US"/>
        </w:rPr>
        <w:t>In 1971,</w:t>
      </w:r>
      <w:r w:rsidR="002C6CB7" w:rsidRPr="002549CF">
        <w:rPr>
          <w:rFonts w:ascii="Times New Roman" w:hAnsi="Times New Roman" w:cs="Times New Roman"/>
          <w:color w:val="000000"/>
          <w:sz w:val="24"/>
          <w:szCs w:val="24"/>
          <w:shd w:val="clear" w:color="auto" w:fill="FFFFFF"/>
          <w:lang w:val="en-US"/>
        </w:rPr>
        <w:t xml:space="preserve"> </w:t>
      </w:r>
      <w:r w:rsidRPr="002549CF">
        <w:rPr>
          <w:rFonts w:ascii="Times New Roman" w:hAnsi="Times New Roman" w:cs="Times New Roman"/>
          <w:color w:val="000000"/>
          <w:sz w:val="24"/>
          <w:szCs w:val="24"/>
          <w:shd w:val="clear" w:color="auto" w:fill="FFFFFF"/>
          <w:lang w:val="en-US"/>
        </w:rPr>
        <w:t xml:space="preserve">President Nixon </w:t>
      </w:r>
      <w:r w:rsidR="00B03C76" w:rsidRPr="002549CF">
        <w:rPr>
          <w:rFonts w:ascii="Times New Roman" w:hAnsi="Times New Roman" w:cs="Times New Roman"/>
          <w:color w:val="000000"/>
          <w:sz w:val="24"/>
          <w:szCs w:val="24"/>
          <w:shd w:val="clear" w:color="auto" w:fill="FFFFFF"/>
          <w:lang w:val="en-US"/>
        </w:rPr>
        <w:t xml:space="preserve">appointed </w:t>
      </w:r>
      <w:r w:rsidR="00453B0C" w:rsidRPr="002549CF">
        <w:rPr>
          <w:rFonts w:ascii="Times New Roman" w:hAnsi="Times New Roman" w:cs="Times New Roman"/>
          <w:color w:val="000000"/>
          <w:sz w:val="24"/>
          <w:szCs w:val="24"/>
          <w:shd w:val="clear" w:color="auto" w:fill="FFFFFF"/>
          <w:lang w:val="en-US"/>
        </w:rPr>
        <w:t>the</w:t>
      </w:r>
      <w:r w:rsidR="0074453F" w:rsidRPr="002549CF">
        <w:rPr>
          <w:rFonts w:ascii="Times New Roman" w:hAnsi="Times New Roman" w:cs="Times New Roman"/>
          <w:color w:val="000000"/>
          <w:sz w:val="24"/>
          <w:szCs w:val="24"/>
          <w:shd w:val="clear" w:color="auto" w:fill="FFFFFF"/>
          <w:lang w:val="en-US"/>
        </w:rPr>
        <w:t xml:space="preserve"> well-connected </w:t>
      </w:r>
      <w:r w:rsidR="001B1847" w:rsidRPr="002549CF">
        <w:rPr>
          <w:rFonts w:ascii="Times New Roman" w:hAnsi="Times New Roman" w:cs="Times New Roman"/>
          <w:color w:val="000000"/>
          <w:sz w:val="24"/>
          <w:szCs w:val="24"/>
          <w:shd w:val="clear" w:color="auto" w:fill="FFFFFF"/>
          <w:lang w:val="en-US"/>
        </w:rPr>
        <w:t xml:space="preserve">New York lawyer </w:t>
      </w:r>
      <w:r w:rsidRPr="002549CF">
        <w:rPr>
          <w:rFonts w:ascii="Times New Roman" w:hAnsi="Times New Roman" w:cs="Times New Roman"/>
          <w:sz w:val="24"/>
          <w:szCs w:val="24"/>
          <w:lang w:val="en-US"/>
        </w:rPr>
        <w:t>William Casey</w:t>
      </w:r>
      <w:r w:rsidR="00453B0C" w:rsidRPr="002549CF">
        <w:rPr>
          <w:rFonts w:ascii="Times New Roman" w:hAnsi="Times New Roman" w:cs="Times New Roman"/>
          <w:sz w:val="24"/>
          <w:szCs w:val="24"/>
          <w:lang w:val="en-US"/>
        </w:rPr>
        <w:t xml:space="preserve"> </w:t>
      </w:r>
      <w:r w:rsidR="00B03C76" w:rsidRPr="002549CF">
        <w:rPr>
          <w:rFonts w:ascii="Times New Roman" w:hAnsi="Times New Roman" w:cs="Times New Roman"/>
          <w:sz w:val="24"/>
          <w:szCs w:val="24"/>
          <w:lang w:val="en-US"/>
        </w:rPr>
        <w:t>as SEC Chairman</w:t>
      </w:r>
      <w:r w:rsidR="00453B0C" w:rsidRPr="002549CF">
        <w:rPr>
          <w:rFonts w:ascii="Times New Roman" w:hAnsi="Times New Roman" w:cs="Times New Roman"/>
          <w:sz w:val="24"/>
          <w:szCs w:val="24"/>
          <w:lang w:val="en-US"/>
        </w:rPr>
        <w:t xml:space="preserve">. </w:t>
      </w:r>
      <w:r w:rsidR="003E7FC1">
        <w:rPr>
          <w:rFonts w:ascii="Times New Roman" w:hAnsi="Times New Roman" w:cs="Times New Roman"/>
          <w:sz w:val="24"/>
          <w:szCs w:val="24"/>
          <w:lang w:val="en-US"/>
        </w:rPr>
        <w:t>The</w:t>
      </w:r>
      <w:r w:rsidR="00453B0C" w:rsidRPr="002549CF">
        <w:rPr>
          <w:rFonts w:ascii="Times New Roman" w:hAnsi="Times New Roman" w:cs="Times New Roman"/>
          <w:sz w:val="24"/>
          <w:szCs w:val="24"/>
          <w:lang w:val="en-US"/>
        </w:rPr>
        <w:t xml:space="preserve"> media </w:t>
      </w:r>
      <w:r w:rsidR="003E7FC1">
        <w:rPr>
          <w:rFonts w:ascii="Times New Roman" w:hAnsi="Times New Roman" w:cs="Times New Roman"/>
          <w:sz w:val="24"/>
          <w:szCs w:val="24"/>
          <w:lang w:val="en-US"/>
        </w:rPr>
        <w:t xml:space="preserve">reported </w:t>
      </w:r>
      <w:r w:rsidR="00453B0C" w:rsidRPr="002549CF">
        <w:rPr>
          <w:rFonts w:ascii="Times New Roman" w:hAnsi="Times New Roman" w:cs="Times New Roman"/>
          <w:sz w:val="24"/>
          <w:szCs w:val="24"/>
          <w:lang w:val="en-US"/>
        </w:rPr>
        <w:t>that this role had been offered to other individuals who turned it down because they did not wish to lead an agency with low staff morale</w:t>
      </w:r>
      <w:r w:rsidR="006362B2" w:rsidRPr="002549CF">
        <w:rPr>
          <w:rFonts w:ascii="Times New Roman" w:hAnsi="Times New Roman" w:cs="Times New Roman"/>
          <w:sz w:val="24"/>
          <w:szCs w:val="24"/>
          <w:lang w:val="en-US"/>
        </w:rPr>
        <w:t>.</w:t>
      </w:r>
      <w:r w:rsidR="004900E0" w:rsidRPr="002549CF">
        <w:rPr>
          <w:rStyle w:val="FootnoteReference"/>
          <w:rFonts w:ascii="Times New Roman" w:hAnsi="Times New Roman" w:cs="Times New Roman"/>
          <w:sz w:val="24"/>
          <w:szCs w:val="24"/>
          <w:lang w:val="en-US"/>
        </w:rPr>
        <w:footnoteReference w:id="40"/>
      </w:r>
      <w:r w:rsidR="00B03C76" w:rsidRPr="002549CF">
        <w:rPr>
          <w:rFonts w:ascii="Times New Roman" w:hAnsi="Times New Roman" w:cs="Times New Roman"/>
          <w:sz w:val="24"/>
          <w:szCs w:val="24"/>
          <w:lang w:val="en-US"/>
        </w:rPr>
        <w:t xml:space="preserve"> </w:t>
      </w:r>
      <w:r w:rsidR="007217D6" w:rsidRPr="002549CF">
        <w:rPr>
          <w:rFonts w:ascii="Times New Roman" w:hAnsi="Times New Roman" w:cs="Times New Roman"/>
          <w:sz w:val="24"/>
          <w:szCs w:val="24"/>
          <w:lang w:val="en-US"/>
        </w:rPr>
        <w:t>Casey</w:t>
      </w:r>
      <w:r w:rsidR="00453B0C" w:rsidRPr="0057477C">
        <w:rPr>
          <w:rFonts w:ascii="Times New Roman" w:hAnsi="Times New Roman" w:cs="Times New Roman"/>
          <w:sz w:val="24"/>
          <w:szCs w:val="24"/>
          <w:lang w:val="en-US"/>
        </w:rPr>
        <w:t>’s February 1973 departure from</w:t>
      </w:r>
      <w:r w:rsidR="007217D6" w:rsidRPr="002549CF">
        <w:rPr>
          <w:rFonts w:ascii="Times New Roman" w:hAnsi="Times New Roman" w:cs="Times New Roman"/>
          <w:sz w:val="24"/>
          <w:szCs w:val="24"/>
          <w:lang w:val="en-US"/>
        </w:rPr>
        <w:t xml:space="preserve"> </w:t>
      </w:r>
      <w:r w:rsidR="00B81C88" w:rsidRPr="002549CF">
        <w:rPr>
          <w:rFonts w:ascii="Times New Roman" w:hAnsi="Times New Roman" w:cs="Times New Roman"/>
          <w:sz w:val="24"/>
          <w:szCs w:val="24"/>
          <w:lang w:val="en-US"/>
        </w:rPr>
        <w:t>t</w:t>
      </w:r>
      <w:r w:rsidR="007217D6" w:rsidRPr="002549CF">
        <w:rPr>
          <w:rFonts w:ascii="Times New Roman" w:hAnsi="Times New Roman" w:cs="Times New Roman"/>
          <w:sz w:val="24"/>
          <w:szCs w:val="24"/>
          <w:lang w:val="en-US"/>
        </w:rPr>
        <w:t>he SEC</w:t>
      </w:r>
      <w:r w:rsidR="006362B2" w:rsidRPr="002549CF">
        <w:rPr>
          <w:rFonts w:ascii="Times New Roman" w:hAnsi="Times New Roman" w:cs="Times New Roman"/>
          <w:sz w:val="24"/>
          <w:szCs w:val="24"/>
          <w:lang w:val="en-US"/>
        </w:rPr>
        <w:t xml:space="preserve"> </w:t>
      </w:r>
      <w:r w:rsidR="00453B0C" w:rsidRPr="002549CF">
        <w:rPr>
          <w:rFonts w:ascii="Times New Roman" w:hAnsi="Times New Roman" w:cs="Times New Roman"/>
          <w:sz w:val="24"/>
          <w:szCs w:val="24"/>
          <w:lang w:val="en-US"/>
        </w:rPr>
        <w:t xml:space="preserve">was </w:t>
      </w:r>
      <w:r w:rsidR="00180D6F" w:rsidRPr="002549CF">
        <w:rPr>
          <w:rFonts w:ascii="Times New Roman" w:hAnsi="Times New Roman" w:cs="Times New Roman"/>
          <w:sz w:val="24"/>
          <w:szCs w:val="24"/>
          <w:lang w:val="en-US"/>
        </w:rPr>
        <w:t>marked by controversy</w:t>
      </w:r>
      <w:r w:rsidR="00453B0C" w:rsidRPr="002549CF">
        <w:rPr>
          <w:rFonts w:ascii="Times New Roman" w:hAnsi="Times New Roman" w:cs="Times New Roman"/>
          <w:sz w:val="24"/>
          <w:szCs w:val="24"/>
          <w:lang w:val="en-US"/>
        </w:rPr>
        <w:t xml:space="preserve"> </w:t>
      </w:r>
      <w:r w:rsidR="00A47F1B">
        <w:rPr>
          <w:rFonts w:ascii="Times New Roman" w:hAnsi="Times New Roman" w:cs="Times New Roman"/>
          <w:sz w:val="24"/>
          <w:szCs w:val="24"/>
          <w:lang w:val="en-US"/>
        </w:rPr>
        <w:t>bec</w:t>
      </w:r>
      <w:r w:rsidR="00453B0C" w:rsidRPr="002549CF">
        <w:rPr>
          <w:rFonts w:ascii="Times New Roman" w:hAnsi="Times New Roman" w:cs="Times New Roman"/>
          <w:sz w:val="24"/>
          <w:szCs w:val="24"/>
          <w:lang w:val="en-US"/>
        </w:rPr>
        <w:t>a</w:t>
      </w:r>
      <w:r w:rsidR="00A47F1B">
        <w:rPr>
          <w:rFonts w:ascii="Times New Roman" w:hAnsi="Times New Roman" w:cs="Times New Roman"/>
          <w:sz w:val="24"/>
          <w:szCs w:val="24"/>
          <w:lang w:val="en-US"/>
        </w:rPr>
        <w:t>u</w:t>
      </w:r>
      <w:r w:rsidR="00453B0C" w:rsidRPr="002549CF">
        <w:rPr>
          <w:rFonts w:ascii="Times New Roman" w:hAnsi="Times New Roman" w:cs="Times New Roman"/>
          <w:sz w:val="24"/>
          <w:szCs w:val="24"/>
          <w:lang w:val="en-US"/>
        </w:rPr>
        <w:t>s</w:t>
      </w:r>
      <w:r w:rsidR="00A47F1B">
        <w:rPr>
          <w:rFonts w:ascii="Times New Roman" w:hAnsi="Times New Roman" w:cs="Times New Roman"/>
          <w:sz w:val="24"/>
          <w:szCs w:val="24"/>
          <w:lang w:val="en-US"/>
        </w:rPr>
        <w:t>e</w:t>
      </w:r>
      <w:r w:rsidR="00180D6F" w:rsidRPr="002549CF">
        <w:rPr>
          <w:rFonts w:ascii="Times New Roman" w:hAnsi="Times New Roman" w:cs="Times New Roman"/>
          <w:sz w:val="24"/>
          <w:szCs w:val="24"/>
          <w:lang w:val="en-US"/>
        </w:rPr>
        <w:t xml:space="preserve"> he had frustrate</w:t>
      </w:r>
      <w:r w:rsidR="00DB5543" w:rsidRPr="002549CF">
        <w:rPr>
          <w:rFonts w:ascii="Times New Roman" w:hAnsi="Times New Roman" w:cs="Times New Roman"/>
          <w:sz w:val="24"/>
          <w:szCs w:val="24"/>
          <w:lang w:val="en-US"/>
        </w:rPr>
        <w:t>d</w:t>
      </w:r>
      <w:r w:rsidR="00180D6F" w:rsidRPr="002549CF">
        <w:rPr>
          <w:rFonts w:ascii="Times New Roman" w:hAnsi="Times New Roman" w:cs="Times New Roman"/>
          <w:sz w:val="24"/>
          <w:szCs w:val="24"/>
          <w:lang w:val="en-US"/>
        </w:rPr>
        <w:t xml:space="preserve"> </w:t>
      </w:r>
      <w:r w:rsidR="00453B0C" w:rsidRPr="002549CF">
        <w:rPr>
          <w:rFonts w:ascii="Times New Roman" w:hAnsi="Times New Roman" w:cs="Times New Roman"/>
          <w:sz w:val="24"/>
          <w:szCs w:val="24"/>
          <w:lang w:val="en-US"/>
        </w:rPr>
        <w:t>the</w:t>
      </w:r>
      <w:r w:rsidR="00180D6F" w:rsidRPr="002549CF">
        <w:rPr>
          <w:rFonts w:ascii="Times New Roman" w:hAnsi="Times New Roman" w:cs="Times New Roman"/>
          <w:sz w:val="24"/>
          <w:szCs w:val="24"/>
          <w:lang w:val="en-US"/>
        </w:rPr>
        <w:t xml:space="preserve"> Senate Judiciary Committee’s </w:t>
      </w:r>
      <w:r w:rsidR="003E7FC1">
        <w:rPr>
          <w:rFonts w:ascii="Times New Roman" w:hAnsi="Times New Roman" w:cs="Times New Roman"/>
          <w:sz w:val="24"/>
          <w:szCs w:val="24"/>
          <w:lang w:val="en-US"/>
        </w:rPr>
        <w:t>access to</w:t>
      </w:r>
      <w:r w:rsidR="00180D6F" w:rsidRPr="002549CF">
        <w:rPr>
          <w:rFonts w:ascii="Times New Roman" w:hAnsi="Times New Roman" w:cs="Times New Roman"/>
          <w:sz w:val="24"/>
          <w:szCs w:val="24"/>
          <w:lang w:val="en-US"/>
        </w:rPr>
        <w:t xml:space="preserve"> SEC files related to connections between the International Telephone and Telegraph Corporation and the 1972 Nixon election campaign. </w:t>
      </w:r>
      <w:r w:rsidR="00252B9F" w:rsidRPr="002549CF">
        <w:rPr>
          <w:rFonts w:ascii="Times New Roman" w:hAnsi="Times New Roman" w:cs="Times New Roman"/>
          <w:sz w:val="24"/>
          <w:szCs w:val="24"/>
          <w:lang w:val="en-US"/>
        </w:rPr>
        <w:t xml:space="preserve">Casey’s successor was G. Bradford Cook, the former SEC Counsel General and head of the SEC’s newly created Market Regulation Division. </w:t>
      </w:r>
      <w:r w:rsidR="00453B0C" w:rsidRPr="002549CF">
        <w:rPr>
          <w:rFonts w:ascii="Times New Roman" w:hAnsi="Times New Roman" w:cs="Times New Roman"/>
          <w:sz w:val="24"/>
          <w:szCs w:val="24"/>
          <w:lang w:val="en-US"/>
        </w:rPr>
        <w:t>Cook resigned j</w:t>
      </w:r>
      <w:r w:rsidR="00180D6F" w:rsidRPr="002549CF">
        <w:rPr>
          <w:rFonts w:ascii="Times New Roman" w:hAnsi="Times New Roman" w:cs="Times New Roman"/>
          <w:sz w:val="24"/>
          <w:szCs w:val="24"/>
          <w:lang w:val="en-US"/>
        </w:rPr>
        <w:t xml:space="preserve">ust </w:t>
      </w:r>
      <w:r w:rsidR="00453B0C" w:rsidRPr="002549CF">
        <w:rPr>
          <w:rFonts w:ascii="Times New Roman" w:hAnsi="Times New Roman" w:cs="Times New Roman"/>
          <w:sz w:val="24"/>
          <w:szCs w:val="24"/>
          <w:lang w:val="en-US"/>
        </w:rPr>
        <w:t xml:space="preserve">seventy-four </w:t>
      </w:r>
      <w:r w:rsidR="00180D6F" w:rsidRPr="002549CF">
        <w:rPr>
          <w:rFonts w:ascii="Times New Roman" w:hAnsi="Times New Roman" w:cs="Times New Roman"/>
          <w:sz w:val="24"/>
          <w:szCs w:val="24"/>
          <w:lang w:val="en-US"/>
        </w:rPr>
        <w:t>days</w:t>
      </w:r>
      <w:r w:rsidR="001553C3" w:rsidRPr="002549CF">
        <w:rPr>
          <w:rFonts w:ascii="Times New Roman" w:hAnsi="Times New Roman" w:cs="Times New Roman"/>
          <w:sz w:val="24"/>
          <w:szCs w:val="24"/>
          <w:lang w:val="en-US"/>
        </w:rPr>
        <w:t xml:space="preserve"> after his Senate confirmation</w:t>
      </w:r>
      <w:r w:rsidR="00453B0C" w:rsidRPr="002549CF">
        <w:rPr>
          <w:rFonts w:ascii="Times New Roman" w:hAnsi="Times New Roman" w:cs="Times New Roman"/>
          <w:sz w:val="24"/>
          <w:szCs w:val="24"/>
          <w:lang w:val="en-US"/>
        </w:rPr>
        <w:t xml:space="preserve"> </w:t>
      </w:r>
      <w:r w:rsidR="00A47F1B">
        <w:rPr>
          <w:rFonts w:ascii="Times New Roman" w:hAnsi="Times New Roman" w:cs="Times New Roman"/>
          <w:sz w:val="24"/>
          <w:szCs w:val="24"/>
          <w:lang w:val="en-US"/>
        </w:rPr>
        <w:t>because</w:t>
      </w:r>
      <w:r w:rsidR="00A47F1B" w:rsidRPr="002549CF">
        <w:rPr>
          <w:rFonts w:ascii="Times New Roman" w:hAnsi="Times New Roman" w:cs="Times New Roman"/>
          <w:sz w:val="24"/>
          <w:szCs w:val="24"/>
          <w:lang w:val="en-US"/>
        </w:rPr>
        <w:t xml:space="preserve"> </w:t>
      </w:r>
      <w:r w:rsidR="007E18D9" w:rsidRPr="002549CF">
        <w:rPr>
          <w:rFonts w:ascii="Times New Roman" w:hAnsi="Times New Roman" w:cs="Times New Roman"/>
          <w:sz w:val="24"/>
          <w:szCs w:val="24"/>
          <w:lang w:val="en-US"/>
        </w:rPr>
        <w:t xml:space="preserve">he was publicly associated with </w:t>
      </w:r>
      <w:r w:rsidR="00997D6E" w:rsidRPr="002549CF">
        <w:rPr>
          <w:rFonts w:ascii="Times New Roman" w:hAnsi="Times New Roman" w:cs="Times New Roman"/>
          <w:sz w:val="24"/>
          <w:szCs w:val="24"/>
          <w:lang w:val="en-US"/>
        </w:rPr>
        <w:t xml:space="preserve">the criminal activities of </w:t>
      </w:r>
      <w:r w:rsidR="0061203C" w:rsidRPr="002549CF">
        <w:rPr>
          <w:rFonts w:ascii="Times New Roman" w:hAnsi="Times New Roman" w:cs="Times New Roman"/>
          <w:sz w:val="24"/>
          <w:szCs w:val="24"/>
          <w:lang w:val="en-US"/>
        </w:rPr>
        <w:t>financier</w:t>
      </w:r>
      <w:r w:rsidR="007E18D9" w:rsidRPr="002549CF">
        <w:rPr>
          <w:rFonts w:ascii="Times New Roman" w:hAnsi="Times New Roman" w:cs="Times New Roman"/>
          <w:sz w:val="24"/>
          <w:szCs w:val="24"/>
          <w:lang w:val="en-US"/>
        </w:rPr>
        <w:t xml:space="preserve"> and Nixon associate</w:t>
      </w:r>
      <w:r w:rsidR="0061203C" w:rsidRPr="002549CF">
        <w:rPr>
          <w:rFonts w:ascii="Times New Roman" w:hAnsi="Times New Roman" w:cs="Times New Roman"/>
          <w:sz w:val="24"/>
          <w:szCs w:val="24"/>
          <w:lang w:val="en-US"/>
        </w:rPr>
        <w:t xml:space="preserve"> </w:t>
      </w:r>
      <w:r w:rsidR="00D27B62" w:rsidRPr="002549CF">
        <w:rPr>
          <w:rFonts w:ascii="Times New Roman" w:hAnsi="Times New Roman" w:cs="Times New Roman"/>
          <w:sz w:val="24"/>
          <w:szCs w:val="24"/>
          <w:lang w:val="en-US"/>
        </w:rPr>
        <w:t xml:space="preserve">Robert </w:t>
      </w:r>
      <w:proofErr w:type="spellStart"/>
      <w:r w:rsidR="00180D6F" w:rsidRPr="002549CF">
        <w:rPr>
          <w:rFonts w:ascii="Times New Roman" w:hAnsi="Times New Roman" w:cs="Times New Roman"/>
          <w:sz w:val="24"/>
          <w:szCs w:val="24"/>
          <w:lang w:val="en-US"/>
        </w:rPr>
        <w:t>Vesco</w:t>
      </w:r>
      <w:proofErr w:type="spellEnd"/>
      <w:r w:rsidR="00BF269A">
        <w:rPr>
          <w:rFonts w:ascii="Times New Roman" w:hAnsi="Times New Roman" w:cs="Times New Roman"/>
          <w:sz w:val="24"/>
          <w:szCs w:val="24"/>
          <w:lang w:val="en-US"/>
        </w:rPr>
        <w:t xml:space="preserve">. </w:t>
      </w:r>
      <w:r w:rsidR="007E18D9" w:rsidRPr="002549CF">
        <w:rPr>
          <w:rFonts w:ascii="Times New Roman" w:hAnsi="Times New Roman" w:cs="Times New Roman"/>
          <w:sz w:val="24"/>
          <w:szCs w:val="24"/>
          <w:lang w:val="en-US"/>
        </w:rPr>
        <w:t xml:space="preserve">Although </w:t>
      </w:r>
      <w:r w:rsidR="00180D6F" w:rsidRPr="002549CF">
        <w:rPr>
          <w:rFonts w:ascii="Times New Roman" w:hAnsi="Times New Roman" w:cs="Times New Roman"/>
          <w:sz w:val="24"/>
          <w:szCs w:val="24"/>
          <w:lang w:val="en-US"/>
        </w:rPr>
        <w:t>Cook avoided prison</w:t>
      </w:r>
      <w:r w:rsidR="007E18D9" w:rsidRPr="002549CF">
        <w:rPr>
          <w:rFonts w:ascii="Times New Roman" w:hAnsi="Times New Roman" w:cs="Times New Roman"/>
          <w:sz w:val="24"/>
          <w:szCs w:val="24"/>
          <w:lang w:val="en-US"/>
        </w:rPr>
        <w:t xml:space="preserve">, he </w:t>
      </w:r>
      <w:r w:rsidR="00180D6F" w:rsidRPr="002549CF">
        <w:rPr>
          <w:rFonts w:ascii="Times New Roman" w:hAnsi="Times New Roman" w:cs="Times New Roman"/>
          <w:sz w:val="24"/>
          <w:szCs w:val="24"/>
          <w:lang w:val="en-US"/>
        </w:rPr>
        <w:t>was disbarred</w:t>
      </w:r>
      <w:r w:rsidR="007E18D9" w:rsidRPr="002549CF">
        <w:rPr>
          <w:rFonts w:ascii="Times New Roman" w:hAnsi="Times New Roman" w:cs="Times New Roman"/>
          <w:sz w:val="24"/>
          <w:szCs w:val="24"/>
          <w:lang w:val="en-US"/>
        </w:rPr>
        <w:t>, effectively ending his career in government</w:t>
      </w:r>
      <w:r w:rsidR="00180D6F" w:rsidRPr="002549CF">
        <w:rPr>
          <w:rFonts w:ascii="Times New Roman" w:hAnsi="Times New Roman" w:cs="Times New Roman"/>
          <w:color w:val="222222"/>
          <w:sz w:val="24"/>
          <w:szCs w:val="24"/>
          <w:shd w:val="clear" w:color="auto" w:fill="FFFFFF"/>
          <w:lang w:val="en-US"/>
        </w:rPr>
        <w:t>.</w:t>
      </w:r>
      <w:r w:rsidR="00A83FD3" w:rsidRPr="002549CF">
        <w:rPr>
          <w:rStyle w:val="FootnoteReference"/>
          <w:rFonts w:ascii="Times New Roman" w:hAnsi="Times New Roman" w:cs="Times New Roman"/>
          <w:color w:val="222222"/>
          <w:sz w:val="24"/>
          <w:szCs w:val="24"/>
          <w:shd w:val="clear" w:color="auto" w:fill="FFFFFF"/>
          <w:lang w:val="en-US"/>
        </w:rPr>
        <w:footnoteReference w:id="41"/>
      </w:r>
    </w:p>
    <w:p w14:paraId="4AF6B2C2" w14:textId="77B16859" w:rsidR="00192504" w:rsidRPr="002549CF" w:rsidRDefault="00252B9F" w:rsidP="00C97BFC">
      <w:pPr>
        <w:spacing w:after="0" w:line="480" w:lineRule="auto"/>
        <w:ind w:firstLine="720"/>
        <w:contextualSpacing/>
        <w:rPr>
          <w:rFonts w:ascii="Times New Roman" w:hAnsi="Times New Roman" w:cs="Times New Roman"/>
          <w:sz w:val="24"/>
          <w:szCs w:val="24"/>
          <w:lang w:val="en-US"/>
        </w:rPr>
      </w:pPr>
      <w:r w:rsidRPr="002549CF">
        <w:rPr>
          <w:rFonts w:ascii="Times New Roman" w:hAnsi="Times New Roman" w:cs="Times New Roman"/>
          <w:sz w:val="24"/>
          <w:szCs w:val="24"/>
          <w:lang w:val="en-US"/>
        </w:rPr>
        <w:t>Cook’s successor</w:t>
      </w:r>
      <w:r w:rsidR="00D40FED" w:rsidRPr="002549CF">
        <w:rPr>
          <w:rFonts w:ascii="Times New Roman" w:hAnsi="Times New Roman" w:cs="Times New Roman"/>
          <w:sz w:val="24"/>
          <w:szCs w:val="24"/>
          <w:lang w:val="en-US"/>
        </w:rPr>
        <w:t>,</w:t>
      </w:r>
      <w:r w:rsidRPr="0057477C">
        <w:rPr>
          <w:rFonts w:ascii="Times New Roman" w:hAnsi="Times New Roman" w:cs="Times New Roman"/>
          <w:sz w:val="24"/>
          <w:szCs w:val="24"/>
          <w:lang w:val="en-US"/>
        </w:rPr>
        <w:t xml:space="preserve"> Ray Garrett</w:t>
      </w:r>
      <w:r w:rsidR="00D40FED" w:rsidRPr="0057477C">
        <w:rPr>
          <w:rFonts w:ascii="Times New Roman" w:hAnsi="Times New Roman" w:cs="Times New Roman"/>
          <w:sz w:val="24"/>
          <w:szCs w:val="24"/>
          <w:lang w:val="en-US"/>
        </w:rPr>
        <w:t>,</w:t>
      </w:r>
      <w:r w:rsidRPr="002549CF">
        <w:rPr>
          <w:rFonts w:ascii="Times New Roman" w:hAnsi="Times New Roman" w:cs="Times New Roman"/>
          <w:sz w:val="24"/>
          <w:szCs w:val="24"/>
          <w:lang w:val="en-US"/>
        </w:rPr>
        <w:t xml:space="preserve"> served from August 1973 </w:t>
      </w:r>
      <w:r w:rsidR="004E49E0" w:rsidRPr="002549CF">
        <w:rPr>
          <w:rFonts w:ascii="Times New Roman" w:hAnsi="Times New Roman" w:cs="Times New Roman"/>
          <w:sz w:val="24"/>
          <w:szCs w:val="24"/>
          <w:lang w:val="en-US"/>
        </w:rPr>
        <w:t>until</w:t>
      </w:r>
      <w:r w:rsidRPr="002549CF">
        <w:rPr>
          <w:rFonts w:ascii="Times New Roman" w:hAnsi="Times New Roman" w:cs="Times New Roman"/>
          <w:sz w:val="24"/>
          <w:szCs w:val="24"/>
          <w:lang w:val="en-US"/>
        </w:rPr>
        <w:t xml:space="preserve"> October 1975. A lawyer </w:t>
      </w:r>
      <w:r w:rsidR="00D40FED" w:rsidRPr="002549CF">
        <w:rPr>
          <w:rFonts w:ascii="Times New Roman" w:hAnsi="Times New Roman" w:cs="Times New Roman"/>
          <w:sz w:val="24"/>
          <w:szCs w:val="24"/>
          <w:lang w:val="en-US"/>
        </w:rPr>
        <w:t xml:space="preserve">and </w:t>
      </w:r>
      <w:r w:rsidRPr="002549CF">
        <w:rPr>
          <w:rFonts w:ascii="Times New Roman" w:hAnsi="Times New Roman" w:cs="Times New Roman"/>
          <w:sz w:val="24"/>
          <w:szCs w:val="24"/>
          <w:lang w:val="en-US"/>
        </w:rPr>
        <w:t>SEC staff</w:t>
      </w:r>
      <w:r w:rsidR="00D40FED" w:rsidRPr="002549CF">
        <w:rPr>
          <w:rFonts w:ascii="Times New Roman" w:hAnsi="Times New Roman" w:cs="Times New Roman"/>
          <w:sz w:val="24"/>
          <w:szCs w:val="24"/>
          <w:lang w:val="en-US"/>
        </w:rPr>
        <w:t>er</w:t>
      </w:r>
      <w:r w:rsidRPr="002549CF">
        <w:rPr>
          <w:rFonts w:ascii="Times New Roman" w:hAnsi="Times New Roman" w:cs="Times New Roman"/>
          <w:sz w:val="24"/>
          <w:szCs w:val="24"/>
          <w:lang w:val="en-US"/>
        </w:rPr>
        <w:t xml:space="preserve"> from 1954 to 1956, </w:t>
      </w:r>
      <w:r w:rsidR="0085445D" w:rsidRPr="002549CF">
        <w:rPr>
          <w:rFonts w:ascii="Times New Roman" w:hAnsi="Times New Roman" w:cs="Times New Roman"/>
          <w:sz w:val="24"/>
          <w:szCs w:val="24"/>
          <w:lang w:val="en-US"/>
        </w:rPr>
        <w:t xml:space="preserve">Garrett achieved a </w:t>
      </w:r>
      <w:r w:rsidR="008C7A70" w:rsidRPr="002549CF">
        <w:rPr>
          <w:rFonts w:ascii="Times New Roman" w:hAnsi="Times New Roman" w:cs="Times New Roman"/>
          <w:sz w:val="24"/>
          <w:szCs w:val="24"/>
          <w:lang w:val="en-US"/>
        </w:rPr>
        <w:t xml:space="preserve">degree of </w:t>
      </w:r>
      <w:r w:rsidR="007E18D9" w:rsidRPr="002549CF">
        <w:rPr>
          <w:rFonts w:ascii="Times New Roman" w:hAnsi="Times New Roman" w:cs="Times New Roman"/>
          <w:sz w:val="24"/>
          <w:szCs w:val="24"/>
          <w:lang w:val="en-US"/>
        </w:rPr>
        <w:t xml:space="preserve">political </w:t>
      </w:r>
      <w:r w:rsidR="008C7A70" w:rsidRPr="002549CF">
        <w:rPr>
          <w:rFonts w:ascii="Times New Roman" w:hAnsi="Times New Roman" w:cs="Times New Roman"/>
          <w:sz w:val="24"/>
          <w:szCs w:val="24"/>
          <w:lang w:val="en-US"/>
        </w:rPr>
        <w:t>independence</w:t>
      </w:r>
      <w:r w:rsidR="007E18D9" w:rsidRPr="002549CF">
        <w:rPr>
          <w:rFonts w:ascii="Times New Roman" w:hAnsi="Times New Roman" w:cs="Times New Roman"/>
          <w:sz w:val="24"/>
          <w:szCs w:val="24"/>
          <w:lang w:val="en-US"/>
        </w:rPr>
        <w:t xml:space="preserve"> from the administration that was unusual for a SEC chair and which was likely </w:t>
      </w:r>
      <w:r w:rsidR="009071FD">
        <w:rPr>
          <w:rFonts w:ascii="Times New Roman" w:hAnsi="Times New Roman" w:cs="Times New Roman"/>
          <w:sz w:val="24"/>
          <w:szCs w:val="24"/>
          <w:lang w:val="en-US"/>
        </w:rPr>
        <w:lastRenderedPageBreak/>
        <w:t>due to</w:t>
      </w:r>
      <w:r w:rsidR="007E18D9" w:rsidRPr="002549CF">
        <w:rPr>
          <w:rFonts w:ascii="Times New Roman" w:hAnsi="Times New Roman" w:cs="Times New Roman"/>
          <w:sz w:val="24"/>
          <w:szCs w:val="24"/>
          <w:lang w:val="en-US"/>
        </w:rPr>
        <w:t xml:space="preserve"> Nixon’s focus on </w:t>
      </w:r>
      <w:r w:rsidR="00874F4D" w:rsidRPr="002549CF">
        <w:rPr>
          <w:rFonts w:ascii="Times New Roman" w:hAnsi="Times New Roman" w:cs="Times New Roman"/>
          <w:sz w:val="24"/>
          <w:szCs w:val="24"/>
          <w:lang w:val="en-US"/>
        </w:rPr>
        <w:t>the Watergate scandal</w:t>
      </w:r>
      <w:r w:rsidR="0085445D" w:rsidRPr="002549CF">
        <w:rPr>
          <w:rFonts w:ascii="Times New Roman" w:hAnsi="Times New Roman" w:cs="Times New Roman"/>
          <w:sz w:val="24"/>
          <w:szCs w:val="24"/>
          <w:lang w:val="en-US"/>
        </w:rPr>
        <w:t>.</w:t>
      </w:r>
      <w:r w:rsidR="00D319B0" w:rsidRPr="002549CF">
        <w:rPr>
          <w:rStyle w:val="FootnoteReference"/>
          <w:rFonts w:ascii="Times New Roman" w:hAnsi="Times New Roman" w:cs="Times New Roman"/>
          <w:sz w:val="24"/>
          <w:szCs w:val="24"/>
          <w:lang w:val="en-US"/>
        </w:rPr>
        <w:footnoteReference w:id="42"/>
      </w:r>
      <w:r w:rsidR="0085445D" w:rsidRPr="002549CF">
        <w:rPr>
          <w:rFonts w:ascii="Times New Roman" w:hAnsi="Times New Roman" w:cs="Times New Roman"/>
          <w:sz w:val="24"/>
          <w:szCs w:val="24"/>
          <w:lang w:val="en-US"/>
        </w:rPr>
        <w:t xml:space="preserve"> </w:t>
      </w:r>
      <w:r w:rsidR="00192504" w:rsidRPr="002549CF">
        <w:rPr>
          <w:rFonts w:ascii="Times New Roman" w:hAnsi="Times New Roman" w:cs="Times New Roman"/>
          <w:sz w:val="24"/>
          <w:szCs w:val="24"/>
          <w:lang w:val="en-US"/>
        </w:rPr>
        <w:t xml:space="preserve">Garrett </w:t>
      </w:r>
      <w:r w:rsidR="00D83652" w:rsidRPr="0057477C">
        <w:rPr>
          <w:rFonts w:ascii="Times New Roman" w:hAnsi="Times New Roman" w:cs="Times New Roman"/>
          <w:sz w:val="24"/>
          <w:szCs w:val="24"/>
          <w:lang w:val="en-US"/>
        </w:rPr>
        <w:t xml:space="preserve">expanded </w:t>
      </w:r>
      <w:r w:rsidR="001E5AFA" w:rsidRPr="0057477C">
        <w:rPr>
          <w:rFonts w:ascii="Times New Roman" w:hAnsi="Times New Roman" w:cs="Times New Roman"/>
          <w:sz w:val="24"/>
          <w:szCs w:val="24"/>
          <w:lang w:val="en-US"/>
        </w:rPr>
        <w:t xml:space="preserve">the SEC’s </w:t>
      </w:r>
      <w:r w:rsidR="00192504" w:rsidRPr="002549CF">
        <w:rPr>
          <w:rFonts w:ascii="Times New Roman" w:hAnsi="Times New Roman" w:cs="Times New Roman"/>
          <w:sz w:val="24"/>
          <w:szCs w:val="24"/>
          <w:lang w:val="en-US"/>
        </w:rPr>
        <w:t xml:space="preserve">role to include </w:t>
      </w:r>
      <w:r w:rsidR="007E18D9" w:rsidRPr="002549CF">
        <w:rPr>
          <w:rFonts w:ascii="Times New Roman" w:hAnsi="Times New Roman" w:cs="Times New Roman"/>
          <w:sz w:val="24"/>
          <w:szCs w:val="24"/>
          <w:lang w:val="en-US"/>
        </w:rPr>
        <w:t xml:space="preserve">the </w:t>
      </w:r>
      <w:r w:rsidR="00192504" w:rsidRPr="002549CF">
        <w:rPr>
          <w:rFonts w:ascii="Times New Roman" w:hAnsi="Times New Roman" w:cs="Times New Roman"/>
          <w:sz w:val="24"/>
          <w:szCs w:val="24"/>
          <w:lang w:val="en-US"/>
        </w:rPr>
        <w:t>investigat</w:t>
      </w:r>
      <w:r w:rsidR="007E18D9" w:rsidRPr="002549CF">
        <w:rPr>
          <w:rFonts w:ascii="Times New Roman" w:hAnsi="Times New Roman" w:cs="Times New Roman"/>
          <w:sz w:val="24"/>
          <w:szCs w:val="24"/>
          <w:lang w:val="en-US"/>
        </w:rPr>
        <w:t>ion</w:t>
      </w:r>
      <w:r w:rsidR="00192504" w:rsidRPr="002549CF">
        <w:rPr>
          <w:rFonts w:ascii="Times New Roman" w:hAnsi="Times New Roman" w:cs="Times New Roman"/>
          <w:sz w:val="24"/>
          <w:szCs w:val="24"/>
          <w:lang w:val="en-US"/>
        </w:rPr>
        <w:t xml:space="preserve"> and punish</w:t>
      </w:r>
      <w:r w:rsidR="007E18D9" w:rsidRPr="002549CF">
        <w:rPr>
          <w:rFonts w:ascii="Times New Roman" w:hAnsi="Times New Roman" w:cs="Times New Roman"/>
          <w:sz w:val="24"/>
          <w:szCs w:val="24"/>
          <w:lang w:val="en-US"/>
        </w:rPr>
        <w:t>ment of</w:t>
      </w:r>
      <w:r w:rsidR="00192504" w:rsidRPr="002549CF">
        <w:rPr>
          <w:rFonts w:ascii="Times New Roman" w:hAnsi="Times New Roman" w:cs="Times New Roman"/>
          <w:sz w:val="24"/>
          <w:szCs w:val="24"/>
          <w:lang w:val="en-US"/>
        </w:rPr>
        <w:t xml:space="preserve"> </w:t>
      </w:r>
      <w:r w:rsidR="00372611" w:rsidRPr="002549CF">
        <w:rPr>
          <w:rFonts w:ascii="Times New Roman" w:hAnsi="Times New Roman" w:cs="Times New Roman"/>
          <w:sz w:val="24"/>
          <w:szCs w:val="24"/>
          <w:lang w:val="en-US"/>
        </w:rPr>
        <w:t xml:space="preserve">US </w:t>
      </w:r>
      <w:r w:rsidR="00192504" w:rsidRPr="002549CF">
        <w:rPr>
          <w:rFonts w:ascii="Times New Roman" w:hAnsi="Times New Roman" w:cs="Times New Roman"/>
          <w:sz w:val="24"/>
          <w:szCs w:val="24"/>
          <w:lang w:val="en-US"/>
        </w:rPr>
        <w:t xml:space="preserve">corporations that corrupted </w:t>
      </w:r>
      <w:r w:rsidR="007E18D9" w:rsidRPr="002549CF">
        <w:rPr>
          <w:rFonts w:ascii="Times New Roman" w:hAnsi="Times New Roman" w:cs="Times New Roman"/>
          <w:sz w:val="24"/>
          <w:szCs w:val="24"/>
          <w:lang w:val="en-US"/>
        </w:rPr>
        <w:t xml:space="preserve">foreign and domestic </w:t>
      </w:r>
      <w:r w:rsidR="00192504" w:rsidRPr="002549CF">
        <w:rPr>
          <w:rFonts w:ascii="Times New Roman" w:hAnsi="Times New Roman" w:cs="Times New Roman"/>
          <w:sz w:val="24"/>
          <w:szCs w:val="24"/>
          <w:lang w:val="en-US"/>
        </w:rPr>
        <w:t>politicians</w:t>
      </w:r>
      <w:r w:rsidR="007E18D9" w:rsidRPr="002549CF">
        <w:rPr>
          <w:rFonts w:ascii="Times New Roman" w:hAnsi="Times New Roman" w:cs="Times New Roman"/>
          <w:sz w:val="24"/>
          <w:szCs w:val="24"/>
          <w:lang w:val="en-US"/>
        </w:rPr>
        <w:t xml:space="preserve">. </w:t>
      </w:r>
      <w:r w:rsidR="009071FD">
        <w:rPr>
          <w:rFonts w:ascii="Times New Roman" w:hAnsi="Times New Roman" w:cs="Times New Roman"/>
          <w:sz w:val="24"/>
          <w:szCs w:val="24"/>
          <w:lang w:val="en-US"/>
        </w:rPr>
        <w:t>C</w:t>
      </w:r>
      <w:r w:rsidR="00192504" w:rsidRPr="002549CF">
        <w:rPr>
          <w:rFonts w:ascii="Times New Roman" w:hAnsi="Times New Roman" w:cs="Times New Roman"/>
          <w:sz w:val="24"/>
          <w:szCs w:val="24"/>
          <w:lang w:val="en-US"/>
        </w:rPr>
        <w:t xml:space="preserve">orrupt practices unearthed by SEC officials during </w:t>
      </w:r>
      <w:r w:rsidR="001141CB" w:rsidRPr="002549CF">
        <w:rPr>
          <w:rFonts w:ascii="Times New Roman" w:hAnsi="Times New Roman" w:cs="Times New Roman"/>
          <w:sz w:val="24"/>
          <w:szCs w:val="24"/>
          <w:lang w:val="en-US"/>
        </w:rPr>
        <w:t xml:space="preserve">his </w:t>
      </w:r>
      <w:r w:rsidR="00192504" w:rsidRPr="002549CF">
        <w:rPr>
          <w:rFonts w:ascii="Times New Roman" w:hAnsi="Times New Roman" w:cs="Times New Roman"/>
          <w:sz w:val="24"/>
          <w:szCs w:val="24"/>
          <w:lang w:val="en-US"/>
        </w:rPr>
        <w:t xml:space="preserve">tenure resulted in the </w:t>
      </w:r>
      <w:r w:rsidR="001141CB" w:rsidRPr="002549CF">
        <w:rPr>
          <w:rFonts w:ascii="Times New Roman" w:hAnsi="Times New Roman" w:cs="Times New Roman"/>
          <w:sz w:val="24"/>
          <w:szCs w:val="24"/>
          <w:lang w:val="en-US"/>
        </w:rPr>
        <w:t xml:space="preserve">1977 </w:t>
      </w:r>
      <w:r w:rsidR="00192504" w:rsidRPr="002549CF">
        <w:rPr>
          <w:rFonts w:ascii="Times New Roman" w:hAnsi="Times New Roman" w:cs="Times New Roman"/>
          <w:sz w:val="24"/>
          <w:szCs w:val="24"/>
          <w:lang w:val="en-US"/>
        </w:rPr>
        <w:t xml:space="preserve">passage of the Foreign Corrupt Practices Act. </w:t>
      </w:r>
      <w:r w:rsidR="00BE42B2" w:rsidRPr="002549CF">
        <w:rPr>
          <w:rFonts w:ascii="Times New Roman" w:hAnsi="Times New Roman" w:cs="Times New Roman"/>
          <w:sz w:val="24"/>
          <w:szCs w:val="24"/>
          <w:lang w:val="en-US"/>
        </w:rPr>
        <w:t xml:space="preserve">Garrett </w:t>
      </w:r>
      <w:r w:rsidR="00192504" w:rsidRPr="002549CF">
        <w:rPr>
          <w:rFonts w:ascii="Times New Roman" w:hAnsi="Times New Roman" w:cs="Times New Roman"/>
          <w:sz w:val="24"/>
          <w:szCs w:val="24"/>
          <w:lang w:val="en-US"/>
        </w:rPr>
        <w:t xml:space="preserve">also expanded </w:t>
      </w:r>
      <w:r w:rsidR="00BE42B2" w:rsidRPr="002549CF">
        <w:rPr>
          <w:rFonts w:ascii="Times New Roman" w:hAnsi="Times New Roman" w:cs="Times New Roman"/>
          <w:sz w:val="24"/>
          <w:szCs w:val="24"/>
          <w:lang w:val="en-US"/>
        </w:rPr>
        <w:t>the SEC’s</w:t>
      </w:r>
      <w:r w:rsidR="00192504" w:rsidRPr="002549CF">
        <w:rPr>
          <w:rFonts w:ascii="Times New Roman" w:hAnsi="Times New Roman" w:cs="Times New Roman"/>
          <w:sz w:val="24"/>
          <w:szCs w:val="24"/>
          <w:lang w:val="en-US"/>
        </w:rPr>
        <w:t xml:space="preserve"> workforce</w:t>
      </w:r>
      <w:r w:rsidR="007E18D9" w:rsidRPr="002549CF">
        <w:rPr>
          <w:rFonts w:ascii="Times New Roman" w:hAnsi="Times New Roman" w:cs="Times New Roman"/>
          <w:sz w:val="24"/>
          <w:szCs w:val="24"/>
          <w:lang w:val="en-US"/>
        </w:rPr>
        <w:t>. His successor as Chairman,</w:t>
      </w:r>
      <w:r w:rsidR="00BE42B2" w:rsidRPr="002549CF">
        <w:rPr>
          <w:rFonts w:ascii="Times New Roman" w:hAnsi="Times New Roman" w:cs="Times New Roman"/>
          <w:sz w:val="24"/>
          <w:szCs w:val="24"/>
          <w:lang w:val="en-US"/>
        </w:rPr>
        <w:t xml:space="preserve"> </w:t>
      </w:r>
      <w:r w:rsidR="00192504" w:rsidRPr="002549CF">
        <w:rPr>
          <w:rFonts w:ascii="Times New Roman" w:hAnsi="Times New Roman" w:cs="Times New Roman"/>
          <w:sz w:val="24"/>
          <w:szCs w:val="24"/>
          <w:lang w:val="en-US"/>
        </w:rPr>
        <w:t>Ford</w:t>
      </w:r>
      <w:r w:rsidR="007D3601" w:rsidRPr="002549CF">
        <w:rPr>
          <w:rFonts w:ascii="Times New Roman" w:hAnsi="Times New Roman" w:cs="Times New Roman"/>
          <w:sz w:val="24"/>
          <w:szCs w:val="24"/>
          <w:lang w:val="en-US"/>
        </w:rPr>
        <w:t xml:space="preserve"> </w:t>
      </w:r>
      <w:r w:rsidR="00192504" w:rsidRPr="002549CF">
        <w:rPr>
          <w:rFonts w:ascii="Times New Roman" w:hAnsi="Times New Roman" w:cs="Times New Roman"/>
          <w:sz w:val="24"/>
          <w:szCs w:val="24"/>
          <w:lang w:val="en-US"/>
        </w:rPr>
        <w:t>appointee Roderick Hills,</w:t>
      </w:r>
      <w:r w:rsidR="007E18D9" w:rsidRPr="002549CF">
        <w:rPr>
          <w:rFonts w:ascii="Times New Roman" w:hAnsi="Times New Roman" w:cs="Times New Roman"/>
          <w:sz w:val="24"/>
          <w:szCs w:val="24"/>
          <w:lang w:val="en-US"/>
        </w:rPr>
        <w:t xml:space="preserve"> in contrast, </w:t>
      </w:r>
      <w:r w:rsidR="009D2D24" w:rsidRPr="002549CF">
        <w:rPr>
          <w:rFonts w:ascii="Times New Roman" w:hAnsi="Times New Roman" w:cs="Times New Roman"/>
          <w:sz w:val="24"/>
          <w:szCs w:val="24"/>
          <w:lang w:val="en-US"/>
        </w:rPr>
        <w:t>believe</w:t>
      </w:r>
      <w:r w:rsidR="009D2D24">
        <w:rPr>
          <w:rFonts w:ascii="Times New Roman" w:hAnsi="Times New Roman" w:cs="Times New Roman"/>
          <w:sz w:val="24"/>
          <w:szCs w:val="24"/>
          <w:lang w:val="en-US"/>
        </w:rPr>
        <w:t>d</w:t>
      </w:r>
      <w:r w:rsidR="009D2D24" w:rsidRPr="002549CF">
        <w:rPr>
          <w:rFonts w:ascii="Times New Roman" w:hAnsi="Times New Roman" w:cs="Times New Roman"/>
          <w:sz w:val="24"/>
          <w:szCs w:val="24"/>
          <w:lang w:val="en-US"/>
        </w:rPr>
        <w:t xml:space="preserve"> </w:t>
      </w:r>
      <w:r w:rsidR="007E18D9" w:rsidRPr="002549CF">
        <w:rPr>
          <w:rFonts w:ascii="Times New Roman" w:hAnsi="Times New Roman" w:cs="Times New Roman"/>
          <w:sz w:val="24"/>
          <w:szCs w:val="24"/>
          <w:lang w:val="en-US"/>
        </w:rPr>
        <w:t xml:space="preserve">in deregulation </w:t>
      </w:r>
      <w:r w:rsidR="009D2D24">
        <w:rPr>
          <w:rFonts w:ascii="Times New Roman" w:hAnsi="Times New Roman" w:cs="Times New Roman"/>
          <w:sz w:val="24"/>
          <w:szCs w:val="24"/>
          <w:lang w:val="en-US"/>
        </w:rPr>
        <w:t xml:space="preserve">and </w:t>
      </w:r>
      <w:r w:rsidR="00192504" w:rsidRPr="002549CF">
        <w:rPr>
          <w:rFonts w:ascii="Times New Roman" w:hAnsi="Times New Roman" w:cs="Times New Roman"/>
          <w:sz w:val="24"/>
          <w:szCs w:val="24"/>
          <w:lang w:val="en-US"/>
        </w:rPr>
        <w:t xml:space="preserve">sought to </w:t>
      </w:r>
      <w:r w:rsidR="007D3601" w:rsidRPr="002549CF">
        <w:rPr>
          <w:rFonts w:ascii="Times New Roman" w:hAnsi="Times New Roman" w:cs="Times New Roman"/>
          <w:sz w:val="24"/>
          <w:szCs w:val="24"/>
          <w:lang w:val="en-US"/>
        </w:rPr>
        <w:t xml:space="preserve">limit </w:t>
      </w:r>
      <w:r w:rsidR="00E659EC" w:rsidRPr="002549CF">
        <w:rPr>
          <w:rFonts w:ascii="Times New Roman" w:hAnsi="Times New Roman" w:cs="Times New Roman"/>
          <w:sz w:val="24"/>
          <w:szCs w:val="24"/>
          <w:lang w:val="en-US"/>
        </w:rPr>
        <w:t>the</w:t>
      </w:r>
      <w:r w:rsidR="007E18D9" w:rsidRPr="002549CF">
        <w:rPr>
          <w:rFonts w:ascii="Times New Roman" w:hAnsi="Times New Roman" w:cs="Times New Roman"/>
          <w:sz w:val="24"/>
          <w:szCs w:val="24"/>
          <w:lang w:val="en-US"/>
        </w:rPr>
        <w:t xml:space="preserve"> rapid growth of the SEC’s workforce and responsibilities</w:t>
      </w:r>
      <w:r w:rsidR="00192504" w:rsidRPr="002549CF">
        <w:rPr>
          <w:rFonts w:ascii="Times New Roman" w:hAnsi="Times New Roman" w:cs="Times New Roman"/>
          <w:sz w:val="24"/>
          <w:szCs w:val="24"/>
          <w:lang w:val="en-US"/>
        </w:rPr>
        <w:t>.</w:t>
      </w:r>
      <w:r w:rsidR="00F97A16" w:rsidRPr="002549CF">
        <w:rPr>
          <w:rFonts w:ascii="Times New Roman" w:hAnsi="Times New Roman" w:cs="Times New Roman"/>
          <w:sz w:val="24"/>
          <w:szCs w:val="24"/>
          <w:lang w:val="en-US"/>
        </w:rPr>
        <w:t xml:space="preserve"> Hills</w:t>
      </w:r>
      <w:r w:rsidR="007E18D9" w:rsidRPr="002549CF">
        <w:rPr>
          <w:rFonts w:ascii="Times New Roman" w:hAnsi="Times New Roman" w:cs="Times New Roman"/>
          <w:sz w:val="24"/>
          <w:szCs w:val="24"/>
          <w:lang w:val="en-US"/>
        </w:rPr>
        <w:t>, it should be stressed, did not seek to modify the uniform</w:t>
      </w:r>
      <w:r w:rsidR="00F97A16" w:rsidRPr="002549CF">
        <w:rPr>
          <w:rFonts w:ascii="Times New Roman" w:hAnsi="Times New Roman" w:cs="Times New Roman"/>
          <w:sz w:val="24"/>
          <w:szCs w:val="24"/>
          <w:lang w:val="en-US"/>
        </w:rPr>
        <w:t xml:space="preserve"> net capital rule</w:t>
      </w:r>
      <w:r w:rsidR="007E18D9" w:rsidRPr="002549CF">
        <w:rPr>
          <w:rFonts w:ascii="Times New Roman" w:hAnsi="Times New Roman" w:cs="Times New Roman"/>
          <w:sz w:val="24"/>
          <w:szCs w:val="24"/>
          <w:lang w:val="en-US"/>
        </w:rPr>
        <w:t xml:space="preserve"> developed under </w:t>
      </w:r>
      <w:r w:rsidR="001E5AFA" w:rsidRPr="002549CF">
        <w:rPr>
          <w:rFonts w:ascii="Times New Roman" w:hAnsi="Times New Roman" w:cs="Times New Roman"/>
          <w:sz w:val="24"/>
          <w:szCs w:val="24"/>
          <w:lang w:val="en-US"/>
        </w:rPr>
        <w:t>Garrett</w:t>
      </w:r>
      <w:r w:rsidR="00A767F4" w:rsidRPr="002549CF">
        <w:rPr>
          <w:rFonts w:ascii="Times New Roman" w:hAnsi="Times New Roman" w:cs="Times New Roman"/>
          <w:sz w:val="24"/>
          <w:szCs w:val="24"/>
          <w:lang w:val="en-US"/>
        </w:rPr>
        <w:t xml:space="preserve"> or </w:t>
      </w:r>
      <w:r w:rsidR="007E18D9" w:rsidRPr="002549CF">
        <w:rPr>
          <w:rFonts w:ascii="Times New Roman" w:hAnsi="Times New Roman" w:cs="Times New Roman"/>
          <w:sz w:val="24"/>
          <w:szCs w:val="24"/>
          <w:lang w:val="en-US"/>
        </w:rPr>
        <w:t>to interfere with the implementation of the</w:t>
      </w:r>
      <w:r w:rsidR="00477FD5" w:rsidRPr="002549CF">
        <w:rPr>
          <w:rFonts w:ascii="Times New Roman" w:hAnsi="Times New Roman" w:cs="Times New Roman"/>
          <w:sz w:val="24"/>
          <w:szCs w:val="24"/>
          <w:lang w:val="en-US"/>
        </w:rPr>
        <w:t xml:space="preserve"> </w:t>
      </w:r>
      <w:r w:rsidR="00A767F4" w:rsidRPr="002549CF">
        <w:rPr>
          <w:rFonts w:ascii="Times New Roman" w:hAnsi="Times New Roman" w:cs="Times New Roman"/>
          <w:sz w:val="24"/>
          <w:szCs w:val="24"/>
          <w:lang w:val="en-US"/>
        </w:rPr>
        <w:t>NRSRO designation.</w:t>
      </w:r>
      <w:r w:rsidR="00416BF2" w:rsidRPr="002549CF">
        <w:rPr>
          <w:rStyle w:val="FootnoteReference"/>
          <w:rFonts w:ascii="Times New Roman" w:hAnsi="Times New Roman" w:cs="Times New Roman"/>
          <w:sz w:val="24"/>
          <w:szCs w:val="24"/>
          <w:lang w:val="en-US"/>
        </w:rPr>
        <w:footnoteReference w:id="43"/>
      </w:r>
    </w:p>
    <w:p w14:paraId="4A947989" w14:textId="5A7E9F4E" w:rsidR="00FC01BB" w:rsidRPr="002549CF" w:rsidRDefault="00441049" w:rsidP="00C97BFC">
      <w:pPr>
        <w:spacing w:after="0" w:line="480" w:lineRule="auto"/>
        <w:ind w:firstLine="720"/>
        <w:contextualSpacing/>
        <w:rPr>
          <w:rFonts w:ascii="Times New Roman" w:hAnsi="Times New Roman" w:cs="Times New Roman"/>
          <w:sz w:val="24"/>
          <w:szCs w:val="24"/>
          <w:lang w:val="en-US"/>
        </w:rPr>
      </w:pPr>
      <w:r w:rsidRPr="0057477C">
        <w:rPr>
          <w:rFonts w:ascii="Times New Roman" w:hAnsi="Times New Roman" w:cs="Times New Roman"/>
          <w:sz w:val="24"/>
          <w:szCs w:val="24"/>
          <w:lang w:val="en-US"/>
        </w:rPr>
        <w:t>Public d</w:t>
      </w:r>
      <w:r w:rsidR="00F4073F" w:rsidRPr="0057477C">
        <w:rPr>
          <w:rFonts w:ascii="Times New Roman" w:hAnsi="Times New Roman" w:cs="Times New Roman"/>
          <w:sz w:val="24"/>
          <w:szCs w:val="24"/>
          <w:lang w:val="en-US"/>
        </w:rPr>
        <w:t xml:space="preserve">iscussion of the </w:t>
      </w:r>
      <w:r w:rsidR="007E18D9" w:rsidRPr="002549CF">
        <w:rPr>
          <w:rFonts w:ascii="Times New Roman" w:hAnsi="Times New Roman" w:cs="Times New Roman"/>
          <w:sz w:val="24"/>
          <w:szCs w:val="24"/>
          <w:lang w:val="en-US"/>
        </w:rPr>
        <w:t xml:space="preserve">proposed uniform net capital rule </w:t>
      </w:r>
      <w:r w:rsidR="00F4073F" w:rsidRPr="002549CF">
        <w:rPr>
          <w:rFonts w:ascii="Times New Roman" w:hAnsi="Times New Roman" w:cs="Times New Roman"/>
          <w:sz w:val="24"/>
          <w:szCs w:val="24"/>
          <w:lang w:val="en-US"/>
        </w:rPr>
        <w:t>began i</w:t>
      </w:r>
      <w:r w:rsidR="00FB29C1" w:rsidRPr="002549CF">
        <w:rPr>
          <w:rFonts w:ascii="Times New Roman" w:hAnsi="Times New Roman" w:cs="Times New Roman"/>
          <w:sz w:val="24"/>
          <w:szCs w:val="24"/>
          <w:lang w:val="en-US"/>
        </w:rPr>
        <w:t xml:space="preserve">n early 1973, </w:t>
      </w:r>
      <w:r w:rsidR="00F4073F" w:rsidRPr="002549CF">
        <w:rPr>
          <w:rFonts w:ascii="Times New Roman" w:hAnsi="Times New Roman" w:cs="Times New Roman"/>
          <w:sz w:val="24"/>
          <w:szCs w:val="24"/>
          <w:lang w:val="en-US"/>
        </w:rPr>
        <w:t>under C</w:t>
      </w:r>
      <w:r w:rsidRPr="002549CF">
        <w:rPr>
          <w:rFonts w:ascii="Times New Roman" w:hAnsi="Times New Roman" w:cs="Times New Roman"/>
          <w:sz w:val="24"/>
          <w:szCs w:val="24"/>
          <w:lang w:val="en-US"/>
        </w:rPr>
        <w:t>asey</w:t>
      </w:r>
      <w:r w:rsidR="00F4073F" w:rsidRPr="002549CF">
        <w:rPr>
          <w:rFonts w:ascii="Times New Roman" w:hAnsi="Times New Roman" w:cs="Times New Roman"/>
          <w:sz w:val="24"/>
          <w:szCs w:val="24"/>
          <w:lang w:val="en-US"/>
        </w:rPr>
        <w:t xml:space="preserve">. </w:t>
      </w:r>
      <w:r w:rsidR="00A95D78" w:rsidRPr="002549CF">
        <w:rPr>
          <w:rFonts w:ascii="Times New Roman" w:hAnsi="Times New Roman" w:cs="Times New Roman"/>
          <w:sz w:val="24"/>
          <w:szCs w:val="24"/>
          <w:lang w:val="en-US"/>
        </w:rPr>
        <w:t>The SEC official mentioned most frequently in the archived correspondence related to th</w:t>
      </w:r>
      <w:r w:rsidR="007E18D9" w:rsidRPr="002549CF">
        <w:rPr>
          <w:rFonts w:ascii="Times New Roman" w:hAnsi="Times New Roman" w:cs="Times New Roman"/>
          <w:sz w:val="24"/>
          <w:szCs w:val="24"/>
          <w:lang w:val="en-US"/>
        </w:rPr>
        <w:t>e</w:t>
      </w:r>
      <w:r w:rsidR="00A95D78" w:rsidRPr="002549CF">
        <w:rPr>
          <w:rFonts w:ascii="Times New Roman" w:hAnsi="Times New Roman" w:cs="Times New Roman"/>
          <w:sz w:val="24"/>
          <w:szCs w:val="24"/>
          <w:lang w:val="en-US"/>
        </w:rPr>
        <w:t xml:space="preserve"> proposed </w:t>
      </w:r>
      <w:r w:rsidR="007E18D9" w:rsidRPr="002549CF">
        <w:rPr>
          <w:rFonts w:ascii="Times New Roman" w:hAnsi="Times New Roman" w:cs="Times New Roman"/>
          <w:sz w:val="24"/>
          <w:szCs w:val="24"/>
          <w:lang w:val="en-US"/>
        </w:rPr>
        <w:t>regulatory adjustment</w:t>
      </w:r>
      <w:r w:rsidR="00A95D78" w:rsidRPr="002549CF">
        <w:rPr>
          <w:rFonts w:ascii="Times New Roman" w:hAnsi="Times New Roman" w:cs="Times New Roman"/>
          <w:sz w:val="24"/>
          <w:szCs w:val="24"/>
          <w:lang w:val="en-US"/>
        </w:rPr>
        <w:t xml:space="preserve"> was Lee A. Pickard, the Associate Director of </w:t>
      </w:r>
      <w:r w:rsidR="00F44908" w:rsidRPr="002549CF">
        <w:rPr>
          <w:rFonts w:ascii="Times New Roman" w:hAnsi="Times New Roman" w:cs="Times New Roman"/>
          <w:sz w:val="24"/>
          <w:szCs w:val="24"/>
          <w:lang w:val="en-US"/>
        </w:rPr>
        <w:t>t</w:t>
      </w:r>
      <w:r w:rsidR="00B55335" w:rsidRPr="002549CF">
        <w:rPr>
          <w:rFonts w:ascii="Times New Roman" w:hAnsi="Times New Roman" w:cs="Times New Roman"/>
          <w:sz w:val="24"/>
          <w:szCs w:val="24"/>
          <w:lang w:val="en-US"/>
        </w:rPr>
        <w:t xml:space="preserve">he </w:t>
      </w:r>
      <w:r w:rsidR="00FB29C1" w:rsidRPr="002549CF">
        <w:rPr>
          <w:rFonts w:ascii="Times New Roman" w:hAnsi="Times New Roman" w:cs="Times New Roman"/>
          <w:sz w:val="24"/>
          <w:szCs w:val="24"/>
          <w:lang w:val="en-US"/>
        </w:rPr>
        <w:t>Market Regulations Division</w:t>
      </w:r>
      <w:r w:rsidR="00A95D78" w:rsidRPr="002549CF">
        <w:rPr>
          <w:rFonts w:ascii="Times New Roman" w:hAnsi="Times New Roman" w:cs="Times New Roman"/>
          <w:sz w:val="24"/>
          <w:szCs w:val="24"/>
          <w:lang w:val="en-US"/>
        </w:rPr>
        <w:t xml:space="preserve">. </w:t>
      </w:r>
      <w:r w:rsidR="009B382C">
        <w:rPr>
          <w:rFonts w:ascii="Times New Roman" w:hAnsi="Times New Roman" w:cs="Times New Roman"/>
          <w:sz w:val="24"/>
          <w:szCs w:val="24"/>
          <w:lang w:val="en-US"/>
        </w:rPr>
        <w:t xml:space="preserve">During the </w:t>
      </w:r>
      <w:r w:rsidR="000219CB">
        <w:rPr>
          <w:rFonts w:ascii="Times New Roman" w:hAnsi="Times New Roman" w:cs="Times New Roman"/>
          <w:sz w:val="24"/>
          <w:szCs w:val="24"/>
          <w:lang w:val="en-US"/>
        </w:rPr>
        <w:t xml:space="preserve">rule-making </w:t>
      </w:r>
      <w:r w:rsidR="009B382C">
        <w:rPr>
          <w:rFonts w:ascii="Times New Roman" w:hAnsi="Times New Roman" w:cs="Times New Roman"/>
          <w:sz w:val="24"/>
          <w:szCs w:val="24"/>
          <w:lang w:val="en-US"/>
        </w:rPr>
        <w:t xml:space="preserve">process, Pickard </w:t>
      </w:r>
      <w:r w:rsidR="00942A67">
        <w:rPr>
          <w:rFonts w:ascii="Times New Roman" w:hAnsi="Times New Roman" w:cs="Times New Roman"/>
          <w:sz w:val="24"/>
          <w:szCs w:val="24"/>
          <w:lang w:val="en-US"/>
        </w:rPr>
        <w:t>attended the conference of the Securities Industry Association</w:t>
      </w:r>
      <w:r w:rsidR="00942A67">
        <w:rPr>
          <w:rStyle w:val="FootnoteReference"/>
          <w:rFonts w:ascii="Times New Roman" w:hAnsi="Times New Roman" w:cs="Times New Roman"/>
          <w:sz w:val="24"/>
          <w:szCs w:val="24"/>
          <w:lang w:val="en-US"/>
        </w:rPr>
        <w:footnoteReference w:id="44"/>
      </w:r>
      <w:r w:rsidR="009B382C">
        <w:rPr>
          <w:rFonts w:ascii="Times New Roman" w:hAnsi="Times New Roman" w:cs="Times New Roman"/>
          <w:sz w:val="24"/>
          <w:szCs w:val="24"/>
          <w:lang w:val="en-US"/>
        </w:rPr>
        <w:t xml:space="preserve"> and gave an interview about the proposed changes to </w:t>
      </w:r>
      <w:r w:rsidR="000E4F1D" w:rsidRPr="000E4F1D">
        <w:rPr>
          <w:rFonts w:ascii="Times New Roman" w:hAnsi="Times New Roman" w:cs="Times New Roman"/>
          <w:i/>
          <w:sz w:val="24"/>
          <w:szCs w:val="24"/>
          <w:lang w:val="en-US"/>
        </w:rPr>
        <w:t>Wall Street Journal</w:t>
      </w:r>
      <w:r w:rsidR="009B382C">
        <w:rPr>
          <w:rFonts w:ascii="Times New Roman" w:hAnsi="Times New Roman" w:cs="Times New Roman"/>
          <w:sz w:val="24"/>
          <w:szCs w:val="24"/>
          <w:lang w:val="en-US"/>
        </w:rPr>
        <w:t xml:space="preserve"> reporters who described him as the director of the Market Regulation division.</w:t>
      </w:r>
      <w:r w:rsidR="009B382C">
        <w:rPr>
          <w:rStyle w:val="FootnoteReference"/>
          <w:rFonts w:ascii="Times New Roman" w:hAnsi="Times New Roman" w:cs="Times New Roman"/>
          <w:sz w:val="24"/>
          <w:szCs w:val="24"/>
          <w:lang w:val="en-US"/>
        </w:rPr>
        <w:footnoteReference w:id="45"/>
      </w:r>
      <w:r w:rsidR="009F7B65">
        <w:rPr>
          <w:rFonts w:ascii="Times New Roman" w:hAnsi="Times New Roman" w:cs="Times New Roman"/>
          <w:sz w:val="24"/>
          <w:szCs w:val="24"/>
          <w:lang w:val="en-US"/>
        </w:rPr>
        <w:t xml:space="preserve"> Pickard had recently been promoted to this position within the SEC.</w:t>
      </w:r>
      <w:r w:rsidR="009B382C">
        <w:rPr>
          <w:rFonts w:ascii="Times New Roman" w:hAnsi="Times New Roman" w:cs="Times New Roman"/>
          <w:sz w:val="24"/>
          <w:szCs w:val="24"/>
          <w:lang w:val="en-US"/>
        </w:rPr>
        <w:t xml:space="preserve"> </w:t>
      </w:r>
      <w:r w:rsidR="003E7F2A">
        <w:rPr>
          <w:rFonts w:ascii="Times New Roman" w:hAnsi="Times New Roman" w:cs="Times New Roman"/>
          <w:sz w:val="24"/>
          <w:szCs w:val="24"/>
          <w:lang w:val="en-US"/>
        </w:rPr>
        <w:t>A</w:t>
      </w:r>
      <w:r w:rsidR="0072166A" w:rsidRPr="002549CF">
        <w:rPr>
          <w:rFonts w:ascii="Times New Roman" w:hAnsi="Times New Roman" w:cs="Times New Roman"/>
          <w:sz w:val="24"/>
          <w:szCs w:val="24"/>
          <w:lang w:val="en-US"/>
        </w:rPr>
        <w:t xml:space="preserve"> specialist in securities law </w:t>
      </w:r>
      <w:r w:rsidRPr="002549CF">
        <w:rPr>
          <w:rFonts w:ascii="Times New Roman" w:hAnsi="Times New Roman" w:cs="Times New Roman"/>
          <w:sz w:val="24"/>
          <w:szCs w:val="24"/>
          <w:lang w:val="en-US"/>
        </w:rPr>
        <w:t xml:space="preserve">who </w:t>
      </w:r>
      <w:r w:rsidR="00DD1C60" w:rsidRPr="002549CF">
        <w:rPr>
          <w:rFonts w:ascii="Times New Roman" w:hAnsi="Times New Roman" w:cs="Times New Roman"/>
          <w:sz w:val="24"/>
          <w:szCs w:val="24"/>
          <w:lang w:val="en-US"/>
        </w:rPr>
        <w:t>left</w:t>
      </w:r>
      <w:r w:rsidR="00FB29C1" w:rsidRPr="002549CF">
        <w:rPr>
          <w:rFonts w:ascii="Times New Roman" w:hAnsi="Times New Roman" w:cs="Times New Roman"/>
          <w:sz w:val="24"/>
          <w:szCs w:val="24"/>
          <w:lang w:val="en-US"/>
        </w:rPr>
        <w:t xml:space="preserve"> </w:t>
      </w:r>
      <w:r w:rsidR="00DD1C60" w:rsidRPr="002549CF">
        <w:rPr>
          <w:rFonts w:ascii="Times New Roman" w:hAnsi="Times New Roman" w:cs="Times New Roman"/>
          <w:sz w:val="24"/>
          <w:szCs w:val="24"/>
          <w:lang w:val="en-US"/>
        </w:rPr>
        <w:t xml:space="preserve">the New York law firm Nixon, </w:t>
      </w:r>
      <w:proofErr w:type="spellStart"/>
      <w:r w:rsidR="00DD1C60" w:rsidRPr="002549CF">
        <w:rPr>
          <w:rFonts w:ascii="Times New Roman" w:hAnsi="Times New Roman" w:cs="Times New Roman"/>
          <w:sz w:val="24"/>
          <w:szCs w:val="24"/>
          <w:lang w:val="en-US"/>
        </w:rPr>
        <w:t>Mudge</w:t>
      </w:r>
      <w:proofErr w:type="spellEnd"/>
      <w:r w:rsidR="00DD1C60" w:rsidRPr="002549CF">
        <w:rPr>
          <w:rFonts w:ascii="Times New Roman" w:hAnsi="Times New Roman" w:cs="Times New Roman"/>
          <w:sz w:val="24"/>
          <w:szCs w:val="24"/>
          <w:lang w:val="en-US"/>
        </w:rPr>
        <w:t xml:space="preserve">, Rose, Guthrie, Alexander, &amp; </w:t>
      </w:r>
      <w:r w:rsidR="00DD1C60" w:rsidRPr="002549CF">
        <w:rPr>
          <w:rFonts w:ascii="Times New Roman" w:hAnsi="Times New Roman" w:cs="Times New Roman"/>
          <w:sz w:val="24"/>
          <w:szCs w:val="24"/>
          <w:lang w:val="en-US"/>
        </w:rPr>
        <w:lastRenderedPageBreak/>
        <w:t>Mitchell</w:t>
      </w:r>
      <w:r w:rsidR="00A82712">
        <w:rPr>
          <w:rFonts w:ascii="Times New Roman" w:hAnsi="Times New Roman" w:cs="Times New Roman"/>
          <w:sz w:val="24"/>
          <w:szCs w:val="24"/>
          <w:lang w:val="en-US"/>
        </w:rPr>
        <w:t>,</w:t>
      </w:r>
      <w:r w:rsidR="00DD1C60" w:rsidRPr="002549CF">
        <w:rPr>
          <w:rFonts w:ascii="Times New Roman" w:hAnsi="Times New Roman" w:cs="Times New Roman"/>
          <w:sz w:val="24"/>
          <w:szCs w:val="24"/>
          <w:lang w:val="en-US"/>
        </w:rPr>
        <w:t xml:space="preserve"> </w:t>
      </w:r>
      <w:r w:rsidR="003E7F2A">
        <w:rPr>
          <w:rFonts w:ascii="Times New Roman" w:hAnsi="Times New Roman" w:cs="Times New Roman"/>
          <w:sz w:val="24"/>
          <w:szCs w:val="24"/>
          <w:lang w:val="en-US"/>
        </w:rPr>
        <w:t>Pickard started</w:t>
      </w:r>
      <w:r w:rsidR="003E7F2A" w:rsidRPr="002549CF">
        <w:rPr>
          <w:rFonts w:ascii="Times New Roman" w:hAnsi="Times New Roman" w:cs="Times New Roman"/>
          <w:sz w:val="24"/>
          <w:szCs w:val="24"/>
          <w:lang w:val="en-US"/>
        </w:rPr>
        <w:t xml:space="preserve"> </w:t>
      </w:r>
      <w:r w:rsidR="00FB29C1" w:rsidRPr="002549CF">
        <w:rPr>
          <w:rFonts w:ascii="Times New Roman" w:hAnsi="Times New Roman" w:cs="Times New Roman"/>
          <w:sz w:val="24"/>
          <w:szCs w:val="24"/>
          <w:lang w:val="en-US"/>
        </w:rPr>
        <w:t>work at the SEC shortly after Casey’s appointment as Chairman</w:t>
      </w:r>
      <w:r w:rsidR="00DD1C60" w:rsidRPr="002549CF">
        <w:rPr>
          <w:rFonts w:ascii="Times New Roman" w:hAnsi="Times New Roman" w:cs="Times New Roman"/>
          <w:sz w:val="24"/>
          <w:szCs w:val="24"/>
          <w:lang w:val="en-US"/>
        </w:rPr>
        <w:t>.</w:t>
      </w:r>
      <w:r w:rsidR="00FB29C1" w:rsidRPr="002549CF">
        <w:rPr>
          <w:rFonts w:ascii="Times New Roman" w:hAnsi="Times New Roman" w:cs="Times New Roman"/>
          <w:sz w:val="24"/>
          <w:szCs w:val="24"/>
          <w:lang w:val="en-US"/>
        </w:rPr>
        <w:t xml:space="preserve"> </w:t>
      </w:r>
      <w:r w:rsidR="0072166A" w:rsidRPr="002549CF">
        <w:rPr>
          <w:rFonts w:ascii="Times New Roman" w:hAnsi="Times New Roman" w:cs="Times New Roman"/>
          <w:sz w:val="24"/>
          <w:szCs w:val="24"/>
          <w:lang w:val="en-US"/>
        </w:rPr>
        <w:t xml:space="preserve">Nixon </w:t>
      </w:r>
      <w:r w:rsidR="00A82712">
        <w:rPr>
          <w:rFonts w:ascii="Times New Roman" w:hAnsi="Times New Roman" w:cs="Times New Roman"/>
          <w:sz w:val="24"/>
          <w:szCs w:val="24"/>
          <w:lang w:val="en-US"/>
        </w:rPr>
        <w:t xml:space="preserve">indeed referred to the President </w:t>
      </w:r>
      <w:r w:rsidR="00735A43" w:rsidRPr="002549CF">
        <w:rPr>
          <w:rFonts w:ascii="Times New Roman" w:hAnsi="Times New Roman" w:cs="Times New Roman"/>
          <w:sz w:val="24"/>
          <w:szCs w:val="24"/>
          <w:lang w:val="en-US"/>
        </w:rPr>
        <w:t xml:space="preserve">and </w:t>
      </w:r>
      <w:r w:rsidR="00A82712">
        <w:rPr>
          <w:rFonts w:ascii="Times New Roman" w:hAnsi="Times New Roman" w:cs="Times New Roman"/>
          <w:sz w:val="24"/>
          <w:szCs w:val="24"/>
          <w:lang w:val="en-US"/>
        </w:rPr>
        <w:t xml:space="preserve">Mitchell to his </w:t>
      </w:r>
      <w:r w:rsidR="00735A43" w:rsidRPr="002549CF">
        <w:rPr>
          <w:rFonts w:ascii="Times New Roman" w:hAnsi="Times New Roman" w:cs="Times New Roman"/>
          <w:sz w:val="24"/>
          <w:szCs w:val="24"/>
          <w:lang w:val="en-US"/>
        </w:rPr>
        <w:t>Attorney G</w:t>
      </w:r>
      <w:r w:rsidR="0072166A" w:rsidRPr="002549CF">
        <w:rPr>
          <w:rFonts w:ascii="Times New Roman" w:hAnsi="Times New Roman" w:cs="Times New Roman"/>
          <w:sz w:val="24"/>
          <w:szCs w:val="24"/>
          <w:lang w:val="en-US"/>
        </w:rPr>
        <w:t xml:space="preserve">eneral </w:t>
      </w:r>
      <w:r w:rsidR="00FB29C1" w:rsidRPr="002549CF">
        <w:rPr>
          <w:rFonts w:ascii="Times New Roman" w:hAnsi="Times New Roman" w:cs="Times New Roman"/>
          <w:sz w:val="24"/>
          <w:szCs w:val="24"/>
          <w:lang w:val="en-US"/>
        </w:rPr>
        <w:t>John N. Mitchell.</w:t>
      </w:r>
      <w:r w:rsidR="00B825C2" w:rsidRPr="002549CF">
        <w:rPr>
          <w:rFonts w:ascii="Times New Roman" w:hAnsi="Times New Roman" w:cs="Times New Roman"/>
          <w:sz w:val="24"/>
          <w:szCs w:val="24"/>
          <w:lang w:val="en-US"/>
        </w:rPr>
        <w:t xml:space="preserve"> </w:t>
      </w:r>
      <w:r w:rsidR="00FB29C1" w:rsidRPr="002549CF">
        <w:rPr>
          <w:rFonts w:ascii="Times New Roman" w:hAnsi="Times New Roman" w:cs="Times New Roman"/>
          <w:sz w:val="24"/>
          <w:szCs w:val="24"/>
          <w:lang w:val="en-US"/>
        </w:rPr>
        <w:t xml:space="preserve">Pickard </w:t>
      </w:r>
      <w:r w:rsidR="00DE3C9E" w:rsidRPr="002549CF">
        <w:rPr>
          <w:rFonts w:ascii="Times New Roman" w:hAnsi="Times New Roman" w:cs="Times New Roman"/>
          <w:sz w:val="24"/>
          <w:szCs w:val="24"/>
          <w:lang w:val="en-US"/>
        </w:rPr>
        <w:t xml:space="preserve">later </w:t>
      </w:r>
      <w:r w:rsidR="00A95D78" w:rsidRPr="002549CF">
        <w:rPr>
          <w:rFonts w:ascii="Times New Roman" w:hAnsi="Times New Roman" w:cs="Times New Roman"/>
          <w:sz w:val="24"/>
          <w:szCs w:val="24"/>
          <w:lang w:val="en-US"/>
        </w:rPr>
        <w:t>recalled</w:t>
      </w:r>
      <w:r w:rsidR="00DE3C9E" w:rsidRPr="002549CF">
        <w:rPr>
          <w:rFonts w:ascii="Times New Roman" w:hAnsi="Times New Roman" w:cs="Times New Roman"/>
          <w:sz w:val="24"/>
          <w:szCs w:val="24"/>
          <w:lang w:val="en-US"/>
        </w:rPr>
        <w:t xml:space="preserve"> </w:t>
      </w:r>
      <w:r w:rsidR="00FB29C1" w:rsidRPr="002549CF">
        <w:rPr>
          <w:rFonts w:ascii="Times New Roman" w:hAnsi="Times New Roman" w:cs="Times New Roman"/>
          <w:sz w:val="24"/>
          <w:szCs w:val="24"/>
          <w:lang w:val="en-US"/>
        </w:rPr>
        <w:t>that</w:t>
      </w:r>
      <w:r w:rsidR="00FC01BB" w:rsidRPr="002549CF">
        <w:rPr>
          <w:rFonts w:ascii="Times New Roman" w:hAnsi="Times New Roman" w:cs="Times New Roman"/>
          <w:sz w:val="24"/>
          <w:szCs w:val="24"/>
          <w:lang w:val="en-US"/>
        </w:rPr>
        <w:t xml:space="preserve"> Casey, whose interests </w:t>
      </w:r>
      <w:r w:rsidR="00A95D78" w:rsidRPr="002549CF">
        <w:rPr>
          <w:rFonts w:ascii="Times New Roman" w:hAnsi="Times New Roman" w:cs="Times New Roman"/>
          <w:sz w:val="24"/>
          <w:szCs w:val="24"/>
          <w:lang w:val="en-US"/>
        </w:rPr>
        <w:t>focused on</w:t>
      </w:r>
      <w:r w:rsidR="00FC01BB" w:rsidRPr="002549CF">
        <w:rPr>
          <w:rFonts w:ascii="Times New Roman" w:hAnsi="Times New Roman" w:cs="Times New Roman"/>
          <w:sz w:val="24"/>
          <w:szCs w:val="24"/>
          <w:lang w:val="en-US"/>
        </w:rPr>
        <w:t xml:space="preserve"> geopolitic</w:t>
      </w:r>
      <w:r w:rsidR="003C590B" w:rsidRPr="002549CF">
        <w:rPr>
          <w:rFonts w:ascii="Times New Roman" w:hAnsi="Times New Roman" w:cs="Times New Roman"/>
          <w:sz w:val="24"/>
          <w:szCs w:val="24"/>
          <w:lang w:val="en-US"/>
        </w:rPr>
        <w:t>s</w:t>
      </w:r>
      <w:r w:rsidR="00A95D78" w:rsidRPr="002549CF">
        <w:rPr>
          <w:rFonts w:ascii="Times New Roman" w:hAnsi="Times New Roman" w:cs="Times New Roman"/>
          <w:sz w:val="24"/>
          <w:szCs w:val="24"/>
          <w:lang w:val="en-US"/>
        </w:rPr>
        <w:t xml:space="preserve"> and intelligence</w:t>
      </w:r>
      <w:r w:rsidR="00FC01BB" w:rsidRPr="002549CF">
        <w:rPr>
          <w:rFonts w:ascii="Times New Roman" w:hAnsi="Times New Roman" w:cs="Times New Roman"/>
          <w:sz w:val="24"/>
          <w:szCs w:val="24"/>
          <w:lang w:val="en-US"/>
        </w:rPr>
        <w:t xml:space="preserve">, did not want “to get into the nitty gritty” of SEC regulations, preferring to leave </w:t>
      </w:r>
      <w:r w:rsidR="009C680F" w:rsidRPr="002549CF">
        <w:rPr>
          <w:rFonts w:ascii="Times New Roman" w:hAnsi="Times New Roman" w:cs="Times New Roman"/>
          <w:sz w:val="24"/>
          <w:szCs w:val="24"/>
          <w:lang w:val="en-US"/>
        </w:rPr>
        <w:t xml:space="preserve">details </w:t>
      </w:r>
      <w:r w:rsidR="00FC01BB" w:rsidRPr="002549CF">
        <w:rPr>
          <w:rFonts w:ascii="Times New Roman" w:hAnsi="Times New Roman" w:cs="Times New Roman"/>
          <w:sz w:val="24"/>
          <w:szCs w:val="24"/>
          <w:lang w:val="en-US"/>
        </w:rPr>
        <w:t xml:space="preserve">to </w:t>
      </w:r>
      <w:r w:rsidR="00124396" w:rsidRPr="002549CF">
        <w:rPr>
          <w:rFonts w:ascii="Times New Roman" w:hAnsi="Times New Roman" w:cs="Times New Roman"/>
          <w:sz w:val="24"/>
          <w:szCs w:val="24"/>
          <w:lang w:val="en-US"/>
        </w:rPr>
        <w:t xml:space="preserve">Pickard, </w:t>
      </w:r>
      <w:r w:rsidR="00FC01BB" w:rsidRPr="002549CF">
        <w:rPr>
          <w:rFonts w:ascii="Times New Roman" w:hAnsi="Times New Roman" w:cs="Times New Roman"/>
          <w:sz w:val="24"/>
          <w:szCs w:val="24"/>
          <w:lang w:val="en-US"/>
        </w:rPr>
        <w:t xml:space="preserve">his </w:t>
      </w:r>
      <w:r w:rsidR="00DE3C9E" w:rsidRPr="002549CF">
        <w:rPr>
          <w:rFonts w:ascii="Times New Roman" w:hAnsi="Times New Roman" w:cs="Times New Roman"/>
          <w:sz w:val="24"/>
          <w:szCs w:val="24"/>
          <w:lang w:val="en-US"/>
        </w:rPr>
        <w:t>“</w:t>
      </w:r>
      <w:r w:rsidR="00FC01BB" w:rsidRPr="002549CF">
        <w:rPr>
          <w:rFonts w:ascii="Times New Roman" w:hAnsi="Times New Roman" w:cs="Times New Roman"/>
          <w:sz w:val="24"/>
          <w:szCs w:val="24"/>
          <w:lang w:val="en-US"/>
        </w:rPr>
        <w:t>special assistant.</w:t>
      </w:r>
      <w:r w:rsidR="0068525B" w:rsidRPr="002549CF">
        <w:rPr>
          <w:rFonts w:ascii="Times New Roman" w:hAnsi="Times New Roman" w:cs="Times New Roman"/>
          <w:sz w:val="24"/>
          <w:szCs w:val="24"/>
          <w:lang w:val="en-US"/>
        </w:rPr>
        <w:t>”</w:t>
      </w:r>
      <w:r w:rsidR="0068525B" w:rsidRPr="002549CF">
        <w:rPr>
          <w:rStyle w:val="FootnoteReference"/>
          <w:rFonts w:ascii="Times New Roman" w:hAnsi="Times New Roman" w:cs="Times New Roman"/>
          <w:sz w:val="24"/>
          <w:szCs w:val="24"/>
          <w:lang w:val="en-US"/>
        </w:rPr>
        <w:footnoteReference w:id="46"/>
      </w:r>
      <w:r w:rsidR="00A95D78" w:rsidRPr="002549CF">
        <w:rPr>
          <w:rFonts w:ascii="Times New Roman" w:hAnsi="Times New Roman" w:cs="Times New Roman"/>
          <w:sz w:val="24"/>
          <w:szCs w:val="24"/>
          <w:lang w:val="en-US"/>
        </w:rPr>
        <w:t xml:space="preserve"> </w:t>
      </w:r>
      <w:r w:rsidR="007E18D9" w:rsidRPr="002549CF">
        <w:rPr>
          <w:rFonts w:ascii="Times New Roman" w:hAnsi="Times New Roman" w:cs="Times New Roman"/>
          <w:sz w:val="24"/>
          <w:szCs w:val="24"/>
          <w:lang w:val="en-US"/>
        </w:rPr>
        <w:t>Pickard’s status a</w:t>
      </w:r>
      <w:r w:rsidR="00A95D78" w:rsidRPr="0057477C">
        <w:rPr>
          <w:rFonts w:ascii="Times New Roman" w:hAnsi="Times New Roman" w:cs="Times New Roman"/>
          <w:sz w:val="24"/>
          <w:szCs w:val="24"/>
          <w:lang w:val="en-US"/>
        </w:rPr>
        <w:t xml:space="preserve">s Casey’s </w:t>
      </w:r>
      <w:r w:rsidR="007E18D9" w:rsidRPr="0057477C">
        <w:rPr>
          <w:rFonts w:ascii="Times New Roman" w:hAnsi="Times New Roman" w:cs="Times New Roman"/>
          <w:sz w:val="24"/>
          <w:szCs w:val="24"/>
          <w:lang w:val="en-US"/>
        </w:rPr>
        <w:t>trusted protégé helps to explains</w:t>
      </w:r>
      <w:r w:rsidR="007E18D9" w:rsidRPr="002549CF">
        <w:rPr>
          <w:rFonts w:ascii="Times New Roman" w:hAnsi="Times New Roman" w:cs="Times New Roman"/>
          <w:sz w:val="24"/>
          <w:szCs w:val="24"/>
          <w:lang w:val="en-US"/>
        </w:rPr>
        <w:t xml:space="preserve"> why he</w:t>
      </w:r>
      <w:r w:rsidR="00A95D78" w:rsidRPr="002549CF">
        <w:rPr>
          <w:rFonts w:ascii="Times New Roman" w:hAnsi="Times New Roman" w:cs="Times New Roman"/>
          <w:sz w:val="24"/>
          <w:szCs w:val="24"/>
          <w:lang w:val="en-US"/>
        </w:rPr>
        <w:t xml:space="preserve"> played an important role in the making of the </w:t>
      </w:r>
      <w:r w:rsidR="007E18D9" w:rsidRPr="002549CF">
        <w:rPr>
          <w:rFonts w:ascii="Times New Roman" w:hAnsi="Times New Roman" w:cs="Times New Roman"/>
          <w:sz w:val="24"/>
          <w:szCs w:val="24"/>
          <w:lang w:val="en-US"/>
        </w:rPr>
        <w:t xml:space="preserve">uniform net capital </w:t>
      </w:r>
      <w:r w:rsidR="00A95D78" w:rsidRPr="002549CF">
        <w:rPr>
          <w:rFonts w:ascii="Times New Roman" w:hAnsi="Times New Roman" w:cs="Times New Roman"/>
          <w:sz w:val="24"/>
          <w:szCs w:val="24"/>
          <w:lang w:val="en-US"/>
        </w:rPr>
        <w:t>rule</w:t>
      </w:r>
      <w:r w:rsidR="009F7B65">
        <w:rPr>
          <w:rFonts w:ascii="Times New Roman" w:hAnsi="Times New Roman" w:cs="Times New Roman"/>
          <w:sz w:val="24"/>
          <w:szCs w:val="24"/>
          <w:lang w:val="en-US"/>
        </w:rPr>
        <w:t xml:space="preserve"> in 1972 despite his relative junior position in the SEC hierarchy at that time</w:t>
      </w:r>
      <w:r w:rsidR="00A95D78" w:rsidRPr="002549CF">
        <w:rPr>
          <w:rFonts w:ascii="Times New Roman" w:hAnsi="Times New Roman" w:cs="Times New Roman"/>
          <w:sz w:val="24"/>
          <w:szCs w:val="24"/>
          <w:lang w:val="en-US"/>
        </w:rPr>
        <w:t>.</w:t>
      </w:r>
      <w:r w:rsidR="00612CFC">
        <w:rPr>
          <w:rStyle w:val="FootnoteReference"/>
          <w:rFonts w:ascii="Times New Roman" w:hAnsi="Times New Roman" w:cs="Times New Roman"/>
          <w:sz w:val="24"/>
          <w:szCs w:val="24"/>
          <w:lang w:val="en-US"/>
        </w:rPr>
        <w:footnoteReference w:id="47"/>
      </w:r>
      <w:r w:rsidR="00A95D78" w:rsidRPr="002549CF">
        <w:rPr>
          <w:rFonts w:ascii="Times New Roman" w:hAnsi="Times New Roman" w:cs="Times New Roman"/>
          <w:sz w:val="24"/>
          <w:szCs w:val="24"/>
          <w:lang w:val="en-US"/>
        </w:rPr>
        <w:t xml:space="preserve"> </w:t>
      </w:r>
    </w:p>
    <w:p w14:paraId="5D469F83" w14:textId="63C8270D" w:rsidR="000047B9" w:rsidRPr="002549CF" w:rsidRDefault="00337D7C" w:rsidP="00C97BFC">
      <w:pPr>
        <w:pStyle w:val="Heading1"/>
        <w:spacing w:line="480" w:lineRule="auto"/>
        <w:rPr>
          <w:rFonts w:ascii="Times New Roman" w:hAnsi="Times New Roman" w:cs="Times New Roman"/>
          <w:sz w:val="24"/>
          <w:szCs w:val="24"/>
          <w:shd w:val="clear" w:color="auto" w:fill="FFFFFF"/>
          <w:lang w:val="en-US"/>
        </w:rPr>
      </w:pPr>
      <w:r w:rsidRPr="002549CF">
        <w:rPr>
          <w:rFonts w:ascii="Times New Roman" w:hAnsi="Times New Roman" w:cs="Times New Roman"/>
          <w:sz w:val="24"/>
          <w:szCs w:val="24"/>
          <w:shd w:val="clear" w:color="auto" w:fill="FFFFFF"/>
          <w:lang w:val="en-US"/>
        </w:rPr>
        <w:t xml:space="preserve">The </w:t>
      </w:r>
      <w:r w:rsidR="000A4078" w:rsidRPr="002549CF">
        <w:rPr>
          <w:rFonts w:ascii="Times New Roman" w:hAnsi="Times New Roman" w:cs="Times New Roman"/>
          <w:sz w:val="24"/>
          <w:szCs w:val="24"/>
          <w:shd w:val="clear" w:color="auto" w:fill="FFFFFF"/>
          <w:lang w:val="en-US"/>
        </w:rPr>
        <w:t>SEC</w:t>
      </w:r>
      <w:r w:rsidRPr="002549CF">
        <w:rPr>
          <w:rFonts w:ascii="Times New Roman" w:hAnsi="Times New Roman" w:cs="Times New Roman"/>
          <w:sz w:val="24"/>
          <w:szCs w:val="24"/>
          <w:shd w:val="clear" w:color="auto" w:fill="FFFFFF"/>
          <w:lang w:val="en-US"/>
        </w:rPr>
        <w:t>’s</w:t>
      </w:r>
      <w:r w:rsidR="000A4078" w:rsidRPr="002549CF">
        <w:rPr>
          <w:rFonts w:ascii="Times New Roman" w:hAnsi="Times New Roman" w:cs="Times New Roman"/>
          <w:sz w:val="24"/>
          <w:szCs w:val="24"/>
          <w:shd w:val="clear" w:color="auto" w:fill="FFFFFF"/>
          <w:lang w:val="en-US"/>
        </w:rPr>
        <w:t xml:space="preserve"> Decision-Making Process </w:t>
      </w:r>
    </w:p>
    <w:p w14:paraId="1A9C3E86" w14:textId="2ABA8124" w:rsidR="00DB564D" w:rsidRPr="002549CF" w:rsidRDefault="00176C79" w:rsidP="004012BE">
      <w:pPr>
        <w:spacing w:after="0" w:line="480" w:lineRule="auto"/>
        <w:ind w:firstLine="720"/>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Although </w:t>
      </w:r>
      <w:r w:rsidR="007E09C4" w:rsidRPr="002549CF">
        <w:rPr>
          <w:rFonts w:ascii="Times New Roman" w:hAnsi="Times New Roman" w:cs="Times New Roman"/>
          <w:sz w:val="24"/>
          <w:szCs w:val="24"/>
          <w:lang w:val="en-US"/>
        </w:rPr>
        <w:t xml:space="preserve">Section 8(b) of the Securities Exchange Act of 1934 authorized the SEC to limit the ratio between broker-dealer indebtedness and </w:t>
      </w:r>
      <w:r w:rsidR="0057488F" w:rsidRPr="002549CF">
        <w:rPr>
          <w:rFonts w:ascii="Times New Roman" w:hAnsi="Times New Roman" w:cs="Times New Roman"/>
          <w:sz w:val="24"/>
          <w:szCs w:val="24"/>
          <w:lang w:val="en-US"/>
        </w:rPr>
        <w:t>its “net capital”</w:t>
      </w:r>
      <w:r>
        <w:rPr>
          <w:rFonts w:ascii="Times New Roman" w:hAnsi="Times New Roman" w:cs="Times New Roman"/>
          <w:sz w:val="24"/>
          <w:szCs w:val="24"/>
          <w:lang w:val="en-US"/>
        </w:rPr>
        <w:t>,</w:t>
      </w:r>
      <w:r w:rsidR="0057488F" w:rsidRPr="002549CF">
        <w:rPr>
          <w:rFonts w:ascii="Times New Roman" w:hAnsi="Times New Roman" w:cs="Times New Roman"/>
          <w:sz w:val="24"/>
          <w:szCs w:val="24"/>
          <w:lang w:val="en-US"/>
        </w:rPr>
        <w:t xml:space="preserve"> </w:t>
      </w:r>
      <w:r>
        <w:rPr>
          <w:rFonts w:ascii="Times New Roman" w:hAnsi="Times New Roman" w:cs="Times New Roman"/>
          <w:sz w:val="24"/>
          <w:szCs w:val="24"/>
          <w:lang w:val="en-US"/>
        </w:rPr>
        <w:t>the SEC first imposed</w:t>
      </w:r>
      <w:r w:rsidR="00774AF6" w:rsidRPr="002549CF">
        <w:rPr>
          <w:rFonts w:ascii="Times New Roman" w:hAnsi="Times New Roman" w:cs="Times New Roman"/>
          <w:sz w:val="24"/>
          <w:szCs w:val="24"/>
          <w:lang w:val="en-US"/>
        </w:rPr>
        <w:t xml:space="preserve"> a net capital rule on broker-dealers </w:t>
      </w:r>
      <w:r w:rsidR="0057488F" w:rsidRPr="002549CF">
        <w:rPr>
          <w:rFonts w:ascii="Times New Roman" w:hAnsi="Times New Roman" w:cs="Times New Roman"/>
          <w:sz w:val="24"/>
          <w:szCs w:val="24"/>
          <w:lang w:val="en-US"/>
        </w:rPr>
        <w:t xml:space="preserve">only </w:t>
      </w:r>
      <w:r w:rsidR="00774AF6" w:rsidRPr="002549CF">
        <w:rPr>
          <w:rFonts w:ascii="Times New Roman" w:hAnsi="Times New Roman" w:cs="Times New Roman"/>
          <w:sz w:val="24"/>
          <w:szCs w:val="24"/>
          <w:lang w:val="en-US"/>
        </w:rPr>
        <w:t>in 1942</w:t>
      </w:r>
      <w:r w:rsidR="00582813" w:rsidRPr="002549CF">
        <w:rPr>
          <w:rFonts w:ascii="Times New Roman" w:hAnsi="Times New Roman" w:cs="Times New Roman"/>
          <w:sz w:val="24"/>
          <w:szCs w:val="24"/>
          <w:lang w:val="en-US"/>
        </w:rPr>
        <w:t>.</w:t>
      </w:r>
      <w:r w:rsidR="00D53AA2" w:rsidRPr="002549CF">
        <w:rPr>
          <w:rStyle w:val="FootnoteReference"/>
          <w:rFonts w:ascii="Times New Roman" w:hAnsi="Times New Roman" w:cs="Times New Roman"/>
          <w:sz w:val="24"/>
          <w:szCs w:val="24"/>
          <w:lang w:val="en-US"/>
        </w:rPr>
        <w:footnoteReference w:id="48"/>
      </w:r>
      <w:r w:rsidR="007E09C4" w:rsidRPr="002549CF">
        <w:rPr>
          <w:rFonts w:ascii="Times New Roman" w:hAnsi="Times New Roman" w:cs="Times New Roman"/>
          <w:sz w:val="24"/>
          <w:szCs w:val="24"/>
          <w:lang w:val="en-US"/>
        </w:rPr>
        <w:t xml:space="preserve"> </w:t>
      </w:r>
      <w:r>
        <w:rPr>
          <w:rFonts w:ascii="Times New Roman" w:hAnsi="Times New Roman" w:cs="Times New Roman"/>
          <w:sz w:val="24"/>
          <w:szCs w:val="24"/>
          <w:lang w:val="en-US"/>
        </w:rPr>
        <w:t>This rule was analogous to those that the FDIC had</w:t>
      </w:r>
      <w:r w:rsidR="005F3E9A">
        <w:rPr>
          <w:rFonts w:ascii="Times New Roman" w:hAnsi="Times New Roman" w:cs="Times New Roman"/>
          <w:sz w:val="24"/>
          <w:szCs w:val="24"/>
          <w:lang w:val="en-US"/>
        </w:rPr>
        <w:t xml:space="preserve"> </w:t>
      </w:r>
      <w:r w:rsidR="003E7FC1">
        <w:rPr>
          <w:rFonts w:ascii="Times New Roman" w:hAnsi="Times New Roman" w:cs="Times New Roman"/>
          <w:sz w:val="24"/>
          <w:szCs w:val="24"/>
          <w:lang w:val="en-US"/>
        </w:rPr>
        <w:t>recently imposed on banks i</w:t>
      </w:r>
      <w:r w:rsidR="00774AF6" w:rsidRPr="0057477C">
        <w:rPr>
          <w:rFonts w:ascii="Times New Roman" w:hAnsi="Times New Roman" w:cs="Times New Roman"/>
          <w:sz w:val="24"/>
          <w:szCs w:val="24"/>
          <w:lang w:val="en-US"/>
        </w:rPr>
        <w:t xml:space="preserve">n an attempt </w:t>
      </w:r>
      <w:r w:rsidR="002766AC" w:rsidRPr="0057477C">
        <w:rPr>
          <w:rFonts w:ascii="Times New Roman" w:hAnsi="Times New Roman" w:cs="Times New Roman"/>
          <w:sz w:val="24"/>
          <w:szCs w:val="24"/>
          <w:lang w:val="en-US"/>
        </w:rPr>
        <w:t xml:space="preserve">to ensure that </w:t>
      </w:r>
      <w:r w:rsidR="005A66FD" w:rsidRPr="002549CF">
        <w:rPr>
          <w:rFonts w:ascii="Times New Roman" w:hAnsi="Times New Roman" w:cs="Times New Roman"/>
          <w:sz w:val="24"/>
          <w:szCs w:val="24"/>
          <w:lang w:val="en-US"/>
        </w:rPr>
        <w:t xml:space="preserve">their </w:t>
      </w:r>
      <w:r w:rsidR="002766AC" w:rsidRPr="002549CF">
        <w:rPr>
          <w:rFonts w:ascii="Times New Roman" w:hAnsi="Times New Roman" w:cs="Times New Roman"/>
          <w:sz w:val="24"/>
          <w:szCs w:val="24"/>
          <w:lang w:val="en-US"/>
        </w:rPr>
        <w:t>assets would be sufficient to cover their obligations</w:t>
      </w:r>
      <w:r>
        <w:rPr>
          <w:rFonts w:ascii="Times New Roman" w:hAnsi="Times New Roman" w:cs="Times New Roman"/>
          <w:sz w:val="24"/>
          <w:szCs w:val="24"/>
          <w:lang w:val="en-US"/>
        </w:rPr>
        <w:t xml:space="preserve"> in a crisis. The SEC</w:t>
      </w:r>
      <w:r w:rsidR="00582813" w:rsidRPr="002549CF">
        <w:rPr>
          <w:rFonts w:ascii="Times New Roman" w:hAnsi="Times New Roman" w:cs="Times New Roman"/>
          <w:sz w:val="24"/>
          <w:szCs w:val="24"/>
          <w:lang w:val="en-US"/>
        </w:rPr>
        <w:t xml:space="preserve"> rule</w:t>
      </w:r>
      <w:r w:rsidR="005A66FD" w:rsidRPr="002549CF">
        <w:rPr>
          <w:rFonts w:ascii="Times New Roman" w:hAnsi="Times New Roman" w:cs="Times New Roman"/>
          <w:sz w:val="24"/>
          <w:szCs w:val="24"/>
          <w:lang w:val="en-US"/>
        </w:rPr>
        <w:t xml:space="preserve"> </w:t>
      </w:r>
      <w:r w:rsidR="001E6923" w:rsidRPr="002549CF">
        <w:rPr>
          <w:rFonts w:ascii="Times New Roman" w:hAnsi="Times New Roman" w:cs="Times New Roman"/>
          <w:sz w:val="24"/>
          <w:szCs w:val="24"/>
          <w:lang w:val="en-US"/>
        </w:rPr>
        <w:t>stated that broker-dealers’ indebtedness c</w:t>
      </w:r>
      <w:r w:rsidR="00EB77E6" w:rsidRPr="002549CF">
        <w:rPr>
          <w:rFonts w:ascii="Times New Roman" w:hAnsi="Times New Roman" w:cs="Times New Roman"/>
          <w:sz w:val="24"/>
          <w:szCs w:val="24"/>
          <w:lang w:val="en-US"/>
        </w:rPr>
        <w:t>ould not exceed a ratio of 20:1</w:t>
      </w:r>
      <w:r w:rsidR="005A66FD" w:rsidRPr="002549CF">
        <w:rPr>
          <w:rFonts w:ascii="Times New Roman" w:hAnsi="Times New Roman" w:cs="Times New Roman"/>
          <w:sz w:val="24"/>
          <w:szCs w:val="24"/>
          <w:lang w:val="en-US"/>
        </w:rPr>
        <w:t xml:space="preserve"> and</w:t>
      </w:r>
      <w:r w:rsidR="00EB77E6" w:rsidRPr="002549CF">
        <w:rPr>
          <w:rFonts w:ascii="Times New Roman" w:hAnsi="Times New Roman" w:cs="Times New Roman"/>
          <w:sz w:val="24"/>
          <w:szCs w:val="24"/>
          <w:lang w:val="en-US"/>
        </w:rPr>
        <w:t xml:space="preserve"> specified </w:t>
      </w:r>
      <w:r w:rsidR="009607AB" w:rsidRPr="002549CF">
        <w:rPr>
          <w:rFonts w:ascii="Times New Roman" w:hAnsi="Times New Roman" w:cs="Times New Roman"/>
          <w:sz w:val="24"/>
          <w:szCs w:val="24"/>
          <w:lang w:val="en-US"/>
        </w:rPr>
        <w:t xml:space="preserve">that some classes of assets should be </w:t>
      </w:r>
      <w:r w:rsidR="00332306" w:rsidRPr="002549CF">
        <w:rPr>
          <w:rFonts w:ascii="Times New Roman" w:hAnsi="Times New Roman" w:cs="Times New Roman"/>
          <w:sz w:val="24"/>
          <w:szCs w:val="24"/>
          <w:lang w:val="en-US"/>
        </w:rPr>
        <w:t>counted</w:t>
      </w:r>
      <w:r w:rsidR="009607AB" w:rsidRPr="002549CF">
        <w:rPr>
          <w:rFonts w:ascii="Times New Roman" w:hAnsi="Times New Roman" w:cs="Times New Roman"/>
          <w:sz w:val="24"/>
          <w:szCs w:val="24"/>
          <w:lang w:val="en-US"/>
        </w:rPr>
        <w:t xml:space="preserve"> at less </w:t>
      </w:r>
      <w:r w:rsidR="00310E21" w:rsidRPr="002549CF">
        <w:rPr>
          <w:rFonts w:ascii="Times New Roman" w:hAnsi="Times New Roman" w:cs="Times New Roman"/>
          <w:sz w:val="24"/>
          <w:szCs w:val="24"/>
          <w:lang w:val="en-US"/>
        </w:rPr>
        <w:t xml:space="preserve">than </w:t>
      </w:r>
      <w:r w:rsidR="009607AB" w:rsidRPr="002549CF">
        <w:rPr>
          <w:rFonts w:ascii="Times New Roman" w:hAnsi="Times New Roman" w:cs="Times New Roman"/>
          <w:sz w:val="24"/>
          <w:szCs w:val="24"/>
          <w:lang w:val="en-US"/>
        </w:rPr>
        <w:t xml:space="preserve">their face value, a </w:t>
      </w:r>
      <w:r w:rsidR="005C5FB2" w:rsidRPr="002549CF">
        <w:rPr>
          <w:rFonts w:ascii="Times New Roman" w:hAnsi="Times New Roman" w:cs="Times New Roman"/>
          <w:sz w:val="24"/>
          <w:szCs w:val="24"/>
          <w:lang w:val="en-US"/>
        </w:rPr>
        <w:t xml:space="preserve">risk-weighting </w:t>
      </w:r>
      <w:r w:rsidR="009607AB" w:rsidRPr="002549CF">
        <w:rPr>
          <w:rFonts w:ascii="Times New Roman" w:hAnsi="Times New Roman" w:cs="Times New Roman"/>
          <w:sz w:val="24"/>
          <w:szCs w:val="24"/>
          <w:lang w:val="en-US"/>
        </w:rPr>
        <w:t>practice known as a “haircut</w:t>
      </w:r>
      <w:r w:rsidR="001E6923" w:rsidRPr="002549CF">
        <w:rPr>
          <w:rFonts w:ascii="Times New Roman" w:hAnsi="Times New Roman" w:cs="Times New Roman"/>
          <w:sz w:val="24"/>
          <w:szCs w:val="24"/>
          <w:lang w:val="en-US"/>
        </w:rPr>
        <w:t>.</w:t>
      </w:r>
      <w:r w:rsidR="00A50AE6" w:rsidRPr="002549CF">
        <w:rPr>
          <w:rFonts w:ascii="Times New Roman" w:hAnsi="Times New Roman" w:cs="Times New Roman"/>
          <w:sz w:val="24"/>
          <w:szCs w:val="24"/>
          <w:lang w:val="en-US"/>
        </w:rPr>
        <w:t>”</w:t>
      </w:r>
      <w:r w:rsidR="001E6923" w:rsidRPr="002549CF">
        <w:rPr>
          <w:rFonts w:ascii="Times New Roman" w:hAnsi="Times New Roman" w:cs="Times New Roman"/>
          <w:sz w:val="24"/>
          <w:szCs w:val="24"/>
          <w:lang w:val="en-US"/>
        </w:rPr>
        <w:t xml:space="preserve"> </w:t>
      </w:r>
      <w:r w:rsidR="006D1E7E" w:rsidRPr="002549CF">
        <w:rPr>
          <w:rFonts w:ascii="Times New Roman" w:hAnsi="Times New Roman" w:cs="Times New Roman"/>
          <w:sz w:val="24"/>
          <w:szCs w:val="24"/>
          <w:lang w:val="en-US"/>
        </w:rPr>
        <w:t xml:space="preserve">During the first thirty years of </w:t>
      </w:r>
      <w:r w:rsidR="00680CFB" w:rsidRPr="002549CF">
        <w:rPr>
          <w:rFonts w:ascii="Times New Roman" w:hAnsi="Times New Roman" w:cs="Times New Roman"/>
          <w:sz w:val="24"/>
          <w:szCs w:val="24"/>
          <w:lang w:val="en-US"/>
        </w:rPr>
        <w:t>R</w:t>
      </w:r>
      <w:r w:rsidR="006D1E7E" w:rsidRPr="002549CF">
        <w:rPr>
          <w:rFonts w:ascii="Times New Roman" w:hAnsi="Times New Roman" w:cs="Times New Roman"/>
          <w:sz w:val="24"/>
          <w:szCs w:val="24"/>
          <w:lang w:val="en-US"/>
        </w:rPr>
        <w:t xml:space="preserve">ule 15c3-1, the SEC </w:t>
      </w:r>
      <w:r w:rsidR="0092081F" w:rsidRPr="002549CF">
        <w:rPr>
          <w:rFonts w:ascii="Times New Roman" w:hAnsi="Times New Roman" w:cs="Times New Roman"/>
          <w:sz w:val="24"/>
          <w:szCs w:val="24"/>
          <w:lang w:val="en-US"/>
        </w:rPr>
        <w:t xml:space="preserve">independently </w:t>
      </w:r>
      <w:r w:rsidR="006D1E7E" w:rsidRPr="002549CF">
        <w:rPr>
          <w:rFonts w:ascii="Times New Roman" w:hAnsi="Times New Roman" w:cs="Times New Roman"/>
          <w:sz w:val="24"/>
          <w:szCs w:val="24"/>
          <w:lang w:val="en-US"/>
        </w:rPr>
        <w:t>determin</w:t>
      </w:r>
      <w:r w:rsidR="00680CFB" w:rsidRPr="002549CF">
        <w:rPr>
          <w:rFonts w:ascii="Times New Roman" w:hAnsi="Times New Roman" w:cs="Times New Roman"/>
          <w:sz w:val="24"/>
          <w:szCs w:val="24"/>
          <w:lang w:val="en-US"/>
        </w:rPr>
        <w:t>ed</w:t>
      </w:r>
      <w:r w:rsidR="006D1E7E" w:rsidRPr="002549CF">
        <w:rPr>
          <w:rFonts w:ascii="Times New Roman" w:hAnsi="Times New Roman" w:cs="Times New Roman"/>
          <w:sz w:val="24"/>
          <w:szCs w:val="24"/>
          <w:lang w:val="en-US"/>
        </w:rPr>
        <w:t xml:space="preserve"> haircuts</w:t>
      </w:r>
      <w:r w:rsidR="00680CFB" w:rsidRPr="002549CF">
        <w:rPr>
          <w:rFonts w:ascii="Times New Roman" w:hAnsi="Times New Roman" w:cs="Times New Roman"/>
          <w:sz w:val="24"/>
          <w:szCs w:val="24"/>
          <w:lang w:val="en-US"/>
        </w:rPr>
        <w:t>,</w:t>
      </w:r>
      <w:r w:rsidR="004454D6" w:rsidRPr="002549CF">
        <w:rPr>
          <w:rFonts w:ascii="Times New Roman" w:hAnsi="Times New Roman" w:cs="Times New Roman"/>
          <w:sz w:val="24"/>
          <w:szCs w:val="24"/>
          <w:lang w:val="en-US"/>
        </w:rPr>
        <w:t xml:space="preserve"> and </w:t>
      </w:r>
      <w:r w:rsidR="004454D6" w:rsidRPr="002549CF">
        <w:rPr>
          <w:rFonts w:ascii="Times New Roman" w:hAnsi="Times New Roman" w:cs="Times New Roman"/>
          <w:sz w:val="24"/>
          <w:szCs w:val="24"/>
          <w:lang w:val="en-US"/>
        </w:rPr>
        <w:lastRenderedPageBreak/>
        <w:t>thus did not</w:t>
      </w:r>
      <w:r w:rsidR="00680CFB" w:rsidRPr="002549CF">
        <w:rPr>
          <w:rFonts w:ascii="Times New Roman" w:hAnsi="Times New Roman" w:cs="Times New Roman"/>
          <w:sz w:val="24"/>
          <w:szCs w:val="24"/>
          <w:lang w:val="en-US"/>
        </w:rPr>
        <w:t xml:space="preserve"> compel </w:t>
      </w:r>
      <w:r w:rsidR="004454D6" w:rsidRPr="002549CF">
        <w:rPr>
          <w:rFonts w:ascii="Times New Roman" w:hAnsi="Times New Roman" w:cs="Times New Roman"/>
          <w:sz w:val="24"/>
          <w:szCs w:val="24"/>
          <w:lang w:val="en-US"/>
        </w:rPr>
        <w:t>any</w:t>
      </w:r>
      <w:r w:rsidR="00680CFB" w:rsidRPr="002549CF">
        <w:rPr>
          <w:rFonts w:ascii="Times New Roman" w:hAnsi="Times New Roman" w:cs="Times New Roman"/>
          <w:sz w:val="24"/>
          <w:szCs w:val="24"/>
          <w:lang w:val="en-US"/>
        </w:rPr>
        <w:t xml:space="preserve"> </w:t>
      </w:r>
      <w:r w:rsidR="006D1E7E" w:rsidRPr="002549CF">
        <w:rPr>
          <w:rFonts w:ascii="Times New Roman" w:hAnsi="Times New Roman" w:cs="Times New Roman"/>
          <w:sz w:val="24"/>
          <w:szCs w:val="24"/>
          <w:lang w:val="en-US"/>
        </w:rPr>
        <w:t>broker-dealer to consider</w:t>
      </w:r>
      <w:r w:rsidR="00366AB8" w:rsidRPr="002549CF">
        <w:rPr>
          <w:rFonts w:ascii="Times New Roman" w:hAnsi="Times New Roman" w:cs="Times New Roman"/>
          <w:sz w:val="24"/>
          <w:szCs w:val="24"/>
          <w:lang w:val="en-US"/>
        </w:rPr>
        <w:t xml:space="preserve"> the</w:t>
      </w:r>
      <w:r w:rsidR="00680CFB" w:rsidRPr="002549CF">
        <w:rPr>
          <w:rFonts w:ascii="Times New Roman" w:hAnsi="Times New Roman" w:cs="Times New Roman"/>
          <w:sz w:val="24"/>
          <w:szCs w:val="24"/>
          <w:lang w:val="en-US"/>
        </w:rPr>
        <w:t xml:space="preserve"> </w:t>
      </w:r>
      <w:r w:rsidR="006D1E7E" w:rsidRPr="002549CF">
        <w:rPr>
          <w:rFonts w:ascii="Times New Roman" w:hAnsi="Times New Roman" w:cs="Times New Roman"/>
          <w:sz w:val="24"/>
          <w:szCs w:val="24"/>
          <w:lang w:val="en-US"/>
        </w:rPr>
        <w:t>ratings</w:t>
      </w:r>
      <w:r w:rsidR="00366AB8" w:rsidRPr="002549CF">
        <w:rPr>
          <w:rFonts w:ascii="Times New Roman" w:hAnsi="Times New Roman" w:cs="Times New Roman"/>
          <w:sz w:val="24"/>
          <w:szCs w:val="24"/>
          <w:lang w:val="en-US"/>
        </w:rPr>
        <w:t xml:space="preserve"> published by the bond-raters</w:t>
      </w:r>
      <w:r w:rsidR="006D1E7E" w:rsidRPr="002549CF">
        <w:rPr>
          <w:rFonts w:ascii="Times New Roman" w:hAnsi="Times New Roman" w:cs="Times New Roman"/>
          <w:sz w:val="24"/>
          <w:szCs w:val="24"/>
          <w:lang w:val="en-US"/>
        </w:rPr>
        <w:t>.</w:t>
      </w:r>
      <w:r w:rsidR="00A50AE6" w:rsidRPr="002549CF">
        <w:rPr>
          <w:rStyle w:val="FootnoteReference"/>
          <w:rFonts w:ascii="Times New Roman" w:hAnsi="Times New Roman" w:cs="Times New Roman"/>
          <w:sz w:val="24"/>
          <w:szCs w:val="24"/>
          <w:lang w:val="en-US"/>
        </w:rPr>
        <w:footnoteReference w:id="49"/>
      </w:r>
      <w:r w:rsidR="004454D6" w:rsidRPr="002549CF">
        <w:rPr>
          <w:rFonts w:ascii="Times New Roman" w:hAnsi="Times New Roman" w:cs="Times New Roman"/>
          <w:sz w:val="24"/>
          <w:szCs w:val="24"/>
          <w:lang w:val="en-US"/>
        </w:rPr>
        <w:t xml:space="preserve"> </w:t>
      </w:r>
      <w:r w:rsidR="004748D1">
        <w:rPr>
          <w:rFonts w:ascii="Times New Roman" w:hAnsi="Times New Roman" w:cs="Times New Roman"/>
          <w:sz w:val="24"/>
          <w:szCs w:val="24"/>
          <w:lang w:val="en-US"/>
        </w:rPr>
        <w:t>It</w:t>
      </w:r>
      <w:r w:rsidR="00DC041A" w:rsidRPr="0057477C">
        <w:rPr>
          <w:rFonts w:ascii="Times New Roman" w:hAnsi="Times New Roman" w:cs="Times New Roman"/>
          <w:sz w:val="24"/>
          <w:szCs w:val="24"/>
          <w:lang w:val="en-US"/>
        </w:rPr>
        <w:t xml:space="preserve"> however</w:t>
      </w:r>
      <w:r w:rsidR="000F44FA" w:rsidRPr="002549CF">
        <w:rPr>
          <w:rFonts w:ascii="Times New Roman" w:hAnsi="Times New Roman" w:cs="Times New Roman"/>
          <w:sz w:val="24"/>
          <w:szCs w:val="24"/>
          <w:lang w:val="en-US"/>
        </w:rPr>
        <w:t xml:space="preserve"> exempted from its </w:t>
      </w:r>
      <w:r w:rsidR="00DB564D" w:rsidRPr="002549CF">
        <w:rPr>
          <w:rFonts w:ascii="Times New Roman" w:hAnsi="Times New Roman" w:cs="Times New Roman"/>
          <w:sz w:val="24"/>
          <w:szCs w:val="24"/>
          <w:lang w:val="en-US"/>
        </w:rPr>
        <w:t xml:space="preserve">net capital </w:t>
      </w:r>
      <w:r w:rsidR="000F44FA" w:rsidRPr="002549CF">
        <w:rPr>
          <w:rFonts w:ascii="Times New Roman" w:hAnsi="Times New Roman" w:cs="Times New Roman"/>
          <w:sz w:val="24"/>
          <w:szCs w:val="24"/>
          <w:lang w:val="en-US"/>
        </w:rPr>
        <w:t>rule members of the American, Boston, Midwest, New York, Pacific Coast, and PBW</w:t>
      </w:r>
      <w:r w:rsidR="0078752E" w:rsidRPr="002549CF">
        <w:rPr>
          <w:rFonts w:ascii="Times New Roman" w:hAnsi="Times New Roman" w:cs="Times New Roman"/>
          <w:sz w:val="24"/>
          <w:szCs w:val="24"/>
          <w:lang w:val="en-US"/>
        </w:rPr>
        <w:t xml:space="preserve"> (Philadelphia-Baltimore-Washington) </w:t>
      </w:r>
      <w:r w:rsidR="000F44FA" w:rsidRPr="002549CF">
        <w:rPr>
          <w:rFonts w:ascii="Times New Roman" w:hAnsi="Times New Roman" w:cs="Times New Roman"/>
          <w:sz w:val="24"/>
          <w:szCs w:val="24"/>
          <w:lang w:val="en-US"/>
        </w:rPr>
        <w:t>stock exchanges</w:t>
      </w:r>
      <w:r w:rsidR="003F67F4" w:rsidRPr="002549CF">
        <w:rPr>
          <w:rFonts w:ascii="Times New Roman" w:hAnsi="Times New Roman" w:cs="Times New Roman"/>
          <w:sz w:val="24"/>
          <w:szCs w:val="24"/>
          <w:lang w:val="en-US"/>
        </w:rPr>
        <w:t>, which is to say almost all</w:t>
      </w:r>
      <w:r w:rsidR="004454D6" w:rsidRPr="002549CF">
        <w:rPr>
          <w:rFonts w:ascii="Times New Roman" w:hAnsi="Times New Roman" w:cs="Times New Roman"/>
          <w:sz w:val="24"/>
          <w:szCs w:val="24"/>
          <w:lang w:val="en-US"/>
        </w:rPr>
        <w:t xml:space="preserve"> of the</w:t>
      </w:r>
      <w:r w:rsidR="003F67F4" w:rsidRPr="002549CF">
        <w:rPr>
          <w:rFonts w:ascii="Times New Roman" w:hAnsi="Times New Roman" w:cs="Times New Roman"/>
          <w:sz w:val="24"/>
          <w:szCs w:val="24"/>
          <w:lang w:val="en-US"/>
        </w:rPr>
        <w:t xml:space="preserve"> large broker-dealers</w:t>
      </w:r>
      <w:r w:rsidR="004748D1">
        <w:rPr>
          <w:rFonts w:ascii="Times New Roman" w:hAnsi="Times New Roman" w:cs="Times New Roman"/>
          <w:sz w:val="24"/>
          <w:szCs w:val="24"/>
          <w:lang w:val="en-US"/>
        </w:rPr>
        <w:t>,</w:t>
      </w:r>
      <w:r w:rsidR="004454D6" w:rsidRPr="002549CF">
        <w:rPr>
          <w:rFonts w:ascii="Times New Roman" w:hAnsi="Times New Roman" w:cs="Times New Roman"/>
          <w:sz w:val="24"/>
          <w:szCs w:val="24"/>
          <w:lang w:val="en-US"/>
        </w:rPr>
        <w:t xml:space="preserve"> on the grounds these exchanges imposed</w:t>
      </w:r>
      <w:r w:rsidR="00A46F73" w:rsidRPr="002549CF">
        <w:rPr>
          <w:rFonts w:ascii="Times New Roman" w:hAnsi="Times New Roman" w:cs="Times New Roman"/>
          <w:sz w:val="24"/>
          <w:szCs w:val="24"/>
          <w:lang w:val="en-US"/>
        </w:rPr>
        <w:t xml:space="preserve"> net capital </w:t>
      </w:r>
      <w:r w:rsidR="00D8632E" w:rsidRPr="002549CF">
        <w:rPr>
          <w:rFonts w:ascii="Times New Roman" w:hAnsi="Times New Roman" w:cs="Times New Roman"/>
          <w:sz w:val="24"/>
          <w:szCs w:val="24"/>
          <w:lang w:val="en-US"/>
        </w:rPr>
        <w:t>rules</w:t>
      </w:r>
      <w:r w:rsidR="004454D6" w:rsidRPr="002549CF">
        <w:rPr>
          <w:rFonts w:ascii="Times New Roman" w:hAnsi="Times New Roman" w:cs="Times New Roman"/>
          <w:sz w:val="24"/>
          <w:szCs w:val="24"/>
          <w:lang w:val="en-US"/>
        </w:rPr>
        <w:t xml:space="preserve"> on members</w:t>
      </w:r>
      <w:r w:rsidR="00D8632E" w:rsidRPr="002549CF">
        <w:rPr>
          <w:rFonts w:ascii="Times New Roman" w:hAnsi="Times New Roman" w:cs="Times New Roman"/>
          <w:sz w:val="24"/>
          <w:szCs w:val="24"/>
          <w:lang w:val="en-US"/>
        </w:rPr>
        <w:t xml:space="preserve"> </w:t>
      </w:r>
      <w:r w:rsidR="00A95D78" w:rsidRPr="002549CF">
        <w:rPr>
          <w:rFonts w:ascii="Times New Roman" w:hAnsi="Times New Roman" w:cs="Times New Roman"/>
          <w:sz w:val="24"/>
          <w:szCs w:val="24"/>
          <w:lang w:val="en-US"/>
        </w:rPr>
        <w:t xml:space="preserve">that were more </w:t>
      </w:r>
      <w:r w:rsidR="00A46F73" w:rsidRPr="002549CF">
        <w:rPr>
          <w:rFonts w:ascii="Times New Roman" w:hAnsi="Times New Roman" w:cs="Times New Roman"/>
          <w:sz w:val="24"/>
          <w:szCs w:val="24"/>
          <w:lang w:val="en-US"/>
        </w:rPr>
        <w:t>stringent than its own.</w:t>
      </w:r>
      <w:r w:rsidR="008D311E" w:rsidRPr="002549CF">
        <w:rPr>
          <w:rStyle w:val="FootnoteReference"/>
          <w:rFonts w:ascii="Times New Roman" w:hAnsi="Times New Roman" w:cs="Times New Roman"/>
          <w:sz w:val="24"/>
          <w:szCs w:val="24"/>
          <w:lang w:val="en-US"/>
        </w:rPr>
        <w:footnoteReference w:id="50"/>
      </w:r>
    </w:p>
    <w:p w14:paraId="0C8F007B" w14:textId="1AD370CF" w:rsidR="006D1E7E" w:rsidRPr="002549CF" w:rsidRDefault="00FC5489" w:rsidP="004012BE">
      <w:pPr>
        <w:spacing w:after="0" w:line="480" w:lineRule="auto"/>
        <w:ind w:firstLine="720"/>
        <w:contextualSpacing/>
        <w:rPr>
          <w:rFonts w:ascii="Times New Roman" w:hAnsi="Times New Roman" w:cs="Times New Roman"/>
          <w:sz w:val="24"/>
          <w:szCs w:val="24"/>
          <w:lang w:val="en-US"/>
        </w:rPr>
      </w:pPr>
      <w:r w:rsidRPr="0057477C">
        <w:rPr>
          <w:rFonts w:ascii="Times New Roman" w:hAnsi="Times New Roman" w:cs="Times New Roman"/>
          <w:sz w:val="24"/>
          <w:szCs w:val="24"/>
          <w:lang w:val="en-US"/>
        </w:rPr>
        <w:t>In 1939, t</w:t>
      </w:r>
      <w:r w:rsidR="00D8632E" w:rsidRPr="0057477C">
        <w:rPr>
          <w:rFonts w:ascii="Times New Roman" w:hAnsi="Times New Roman" w:cs="Times New Roman"/>
          <w:sz w:val="24"/>
          <w:szCs w:val="24"/>
          <w:lang w:val="en-US"/>
        </w:rPr>
        <w:t xml:space="preserve">he most important of the </w:t>
      </w:r>
      <w:r w:rsidR="00DB564D" w:rsidRPr="002549CF">
        <w:rPr>
          <w:rFonts w:ascii="Times New Roman" w:hAnsi="Times New Roman" w:cs="Times New Roman"/>
          <w:sz w:val="24"/>
          <w:szCs w:val="24"/>
          <w:lang w:val="en-US"/>
        </w:rPr>
        <w:t xml:space="preserve">exempted </w:t>
      </w:r>
      <w:r w:rsidR="00D8632E" w:rsidRPr="002549CF">
        <w:rPr>
          <w:rFonts w:ascii="Times New Roman" w:hAnsi="Times New Roman" w:cs="Times New Roman"/>
          <w:sz w:val="24"/>
          <w:szCs w:val="24"/>
          <w:lang w:val="en-US"/>
        </w:rPr>
        <w:t xml:space="preserve">exchanges, </w:t>
      </w:r>
      <w:r w:rsidR="0002567B" w:rsidRPr="002549CF">
        <w:rPr>
          <w:rFonts w:ascii="Times New Roman" w:hAnsi="Times New Roman" w:cs="Times New Roman"/>
          <w:sz w:val="24"/>
          <w:szCs w:val="24"/>
          <w:lang w:val="en-US"/>
        </w:rPr>
        <w:t>the NYSE</w:t>
      </w:r>
      <w:r w:rsidR="003976F2" w:rsidRPr="002549CF">
        <w:rPr>
          <w:rFonts w:ascii="Times New Roman" w:hAnsi="Times New Roman" w:cs="Times New Roman"/>
          <w:sz w:val="24"/>
          <w:szCs w:val="24"/>
          <w:lang w:val="en-US"/>
        </w:rPr>
        <w:t xml:space="preserve">, </w:t>
      </w:r>
      <w:r w:rsidR="0002567B" w:rsidRPr="002549CF">
        <w:rPr>
          <w:rFonts w:ascii="Times New Roman" w:hAnsi="Times New Roman" w:cs="Times New Roman"/>
          <w:sz w:val="24"/>
          <w:szCs w:val="24"/>
          <w:lang w:val="en-US"/>
        </w:rPr>
        <w:t xml:space="preserve">implemented a forerunner of its </w:t>
      </w:r>
      <w:r w:rsidR="006C35EF" w:rsidRPr="002549CF">
        <w:rPr>
          <w:rFonts w:ascii="Times New Roman" w:hAnsi="Times New Roman" w:cs="Times New Roman"/>
          <w:sz w:val="24"/>
          <w:szCs w:val="24"/>
          <w:lang w:val="en-US"/>
        </w:rPr>
        <w:t>better</w:t>
      </w:r>
      <w:r w:rsidRPr="002549CF">
        <w:rPr>
          <w:rFonts w:ascii="Times New Roman" w:hAnsi="Times New Roman" w:cs="Times New Roman"/>
          <w:sz w:val="24"/>
          <w:szCs w:val="24"/>
          <w:lang w:val="en-US"/>
        </w:rPr>
        <w:t xml:space="preserve">-known </w:t>
      </w:r>
      <w:r w:rsidR="00192504" w:rsidRPr="002549CF">
        <w:rPr>
          <w:rFonts w:ascii="Times New Roman" w:hAnsi="Times New Roman" w:cs="Times New Roman"/>
          <w:sz w:val="24"/>
          <w:szCs w:val="24"/>
          <w:lang w:val="en-US"/>
        </w:rPr>
        <w:t>Rule 325</w:t>
      </w:r>
      <w:r w:rsidR="0022301A" w:rsidRPr="002549CF">
        <w:rPr>
          <w:rFonts w:ascii="Times New Roman" w:hAnsi="Times New Roman" w:cs="Times New Roman"/>
          <w:sz w:val="24"/>
          <w:szCs w:val="24"/>
          <w:lang w:val="en-US"/>
        </w:rPr>
        <w:t xml:space="preserve"> of 1957</w:t>
      </w:r>
      <w:r w:rsidR="009D08C2" w:rsidRPr="002549CF">
        <w:rPr>
          <w:rFonts w:ascii="Times New Roman" w:hAnsi="Times New Roman" w:cs="Times New Roman"/>
          <w:sz w:val="24"/>
          <w:szCs w:val="24"/>
          <w:lang w:val="en-US"/>
        </w:rPr>
        <w:t>,</w:t>
      </w:r>
      <w:r w:rsidR="004D602D" w:rsidRPr="002549CF">
        <w:rPr>
          <w:rFonts w:ascii="Times New Roman" w:hAnsi="Times New Roman" w:cs="Times New Roman"/>
          <w:sz w:val="24"/>
          <w:szCs w:val="24"/>
          <w:lang w:val="en-US"/>
        </w:rPr>
        <w:t xml:space="preserve"> </w:t>
      </w:r>
      <w:r w:rsidR="009D08C2" w:rsidRPr="002549CF">
        <w:rPr>
          <w:rFonts w:ascii="Times New Roman" w:hAnsi="Times New Roman" w:cs="Times New Roman"/>
          <w:sz w:val="24"/>
          <w:szCs w:val="24"/>
          <w:lang w:val="en-US"/>
        </w:rPr>
        <w:t xml:space="preserve">which </w:t>
      </w:r>
      <w:r w:rsidR="006D1E7E" w:rsidRPr="002549CF">
        <w:rPr>
          <w:rFonts w:ascii="Times New Roman" w:hAnsi="Times New Roman" w:cs="Times New Roman"/>
          <w:sz w:val="24"/>
          <w:szCs w:val="24"/>
          <w:lang w:val="en-US"/>
        </w:rPr>
        <w:t>mandat</w:t>
      </w:r>
      <w:r w:rsidR="009D08C2" w:rsidRPr="002549CF">
        <w:rPr>
          <w:rFonts w:ascii="Times New Roman" w:hAnsi="Times New Roman" w:cs="Times New Roman"/>
          <w:sz w:val="24"/>
          <w:szCs w:val="24"/>
          <w:lang w:val="en-US"/>
        </w:rPr>
        <w:t xml:space="preserve">ed </w:t>
      </w:r>
      <w:r w:rsidR="00B04ACA" w:rsidRPr="002549CF">
        <w:rPr>
          <w:rFonts w:ascii="Times New Roman" w:hAnsi="Times New Roman" w:cs="Times New Roman"/>
          <w:sz w:val="24"/>
          <w:szCs w:val="24"/>
          <w:lang w:val="en-US"/>
        </w:rPr>
        <w:t xml:space="preserve">that its member broker-dealers </w:t>
      </w:r>
      <w:r w:rsidR="00D55D43" w:rsidRPr="002549CF">
        <w:rPr>
          <w:rFonts w:ascii="Times New Roman" w:hAnsi="Times New Roman" w:cs="Times New Roman"/>
          <w:sz w:val="24"/>
          <w:szCs w:val="24"/>
          <w:lang w:val="en-US"/>
        </w:rPr>
        <w:t xml:space="preserve">determine haircuts </w:t>
      </w:r>
      <w:r w:rsidR="00B04ACA" w:rsidRPr="002549CF">
        <w:rPr>
          <w:rFonts w:ascii="Times New Roman" w:hAnsi="Times New Roman" w:cs="Times New Roman"/>
          <w:sz w:val="24"/>
          <w:szCs w:val="24"/>
          <w:lang w:val="en-US"/>
        </w:rPr>
        <w:t>us</w:t>
      </w:r>
      <w:r w:rsidR="00D55D43" w:rsidRPr="002549CF">
        <w:rPr>
          <w:rFonts w:ascii="Times New Roman" w:hAnsi="Times New Roman" w:cs="Times New Roman"/>
          <w:sz w:val="24"/>
          <w:szCs w:val="24"/>
          <w:lang w:val="en-US"/>
        </w:rPr>
        <w:t>ing</w:t>
      </w:r>
      <w:r w:rsidR="00B04ACA" w:rsidRPr="002549CF">
        <w:rPr>
          <w:rFonts w:ascii="Times New Roman" w:hAnsi="Times New Roman" w:cs="Times New Roman"/>
          <w:sz w:val="24"/>
          <w:szCs w:val="24"/>
          <w:lang w:val="en-US"/>
        </w:rPr>
        <w:t xml:space="preserve"> </w:t>
      </w:r>
      <w:r w:rsidR="00BF269A">
        <w:rPr>
          <w:rFonts w:ascii="Times New Roman" w:hAnsi="Times New Roman" w:cs="Times New Roman"/>
          <w:sz w:val="24"/>
          <w:szCs w:val="24"/>
          <w:lang w:val="en-US"/>
        </w:rPr>
        <w:t>bond rating</w:t>
      </w:r>
      <w:r w:rsidR="006D1E7E" w:rsidRPr="002549CF">
        <w:rPr>
          <w:rFonts w:ascii="Times New Roman" w:hAnsi="Times New Roman" w:cs="Times New Roman"/>
          <w:sz w:val="24"/>
          <w:szCs w:val="24"/>
          <w:lang w:val="en-US"/>
        </w:rPr>
        <w:t>s assigned by “any of the nationally known statistical services.</w:t>
      </w:r>
      <w:r w:rsidR="0022301A" w:rsidRPr="002549CF">
        <w:rPr>
          <w:rFonts w:ascii="Times New Roman" w:hAnsi="Times New Roman" w:cs="Times New Roman"/>
          <w:sz w:val="24"/>
          <w:szCs w:val="24"/>
          <w:lang w:val="en-US"/>
        </w:rPr>
        <w:t>”</w:t>
      </w:r>
      <w:r w:rsidR="0022301A" w:rsidRPr="002549CF">
        <w:rPr>
          <w:rStyle w:val="FootnoteReference"/>
          <w:rFonts w:ascii="Times New Roman" w:hAnsi="Times New Roman" w:cs="Times New Roman"/>
          <w:sz w:val="24"/>
          <w:szCs w:val="24"/>
          <w:lang w:val="en-US"/>
        </w:rPr>
        <w:footnoteReference w:id="51"/>
      </w:r>
      <w:r w:rsidR="007C042A" w:rsidRPr="002549CF">
        <w:rPr>
          <w:rFonts w:ascii="Times New Roman" w:hAnsi="Times New Roman" w:cs="Times New Roman"/>
          <w:sz w:val="24"/>
          <w:szCs w:val="24"/>
          <w:lang w:val="en-US"/>
        </w:rPr>
        <w:t xml:space="preserve"> </w:t>
      </w:r>
      <w:r w:rsidR="000C37B8" w:rsidRPr="002549CF">
        <w:rPr>
          <w:rFonts w:ascii="Times New Roman" w:hAnsi="Times New Roman" w:cs="Times New Roman"/>
          <w:sz w:val="24"/>
          <w:szCs w:val="24"/>
          <w:lang w:val="en-US"/>
        </w:rPr>
        <w:t xml:space="preserve">In </w:t>
      </w:r>
      <w:r w:rsidR="0088060D" w:rsidRPr="002549CF">
        <w:rPr>
          <w:rFonts w:ascii="Times New Roman" w:hAnsi="Times New Roman" w:cs="Times New Roman"/>
          <w:sz w:val="24"/>
          <w:szCs w:val="24"/>
          <w:lang w:val="en-US"/>
        </w:rPr>
        <w:t xml:space="preserve">1971, the NYSE modified its </w:t>
      </w:r>
      <w:r w:rsidR="000C37B8" w:rsidRPr="0057477C">
        <w:rPr>
          <w:rFonts w:ascii="Times New Roman" w:hAnsi="Times New Roman" w:cs="Times New Roman"/>
          <w:sz w:val="24"/>
          <w:szCs w:val="24"/>
          <w:lang w:val="en-US"/>
        </w:rPr>
        <w:t xml:space="preserve">rule book </w:t>
      </w:r>
      <w:r w:rsidR="006C35EF" w:rsidRPr="002549CF">
        <w:rPr>
          <w:rFonts w:ascii="Times New Roman" w:hAnsi="Times New Roman" w:cs="Times New Roman"/>
          <w:sz w:val="24"/>
          <w:szCs w:val="24"/>
          <w:lang w:val="en-US"/>
        </w:rPr>
        <w:t xml:space="preserve">by </w:t>
      </w:r>
      <w:r w:rsidR="004454D6" w:rsidRPr="002549CF">
        <w:rPr>
          <w:rFonts w:ascii="Times New Roman" w:hAnsi="Times New Roman" w:cs="Times New Roman"/>
          <w:sz w:val="24"/>
          <w:szCs w:val="24"/>
          <w:lang w:val="en-US"/>
        </w:rPr>
        <w:t>specif</w:t>
      </w:r>
      <w:r w:rsidR="006C35EF" w:rsidRPr="002549CF">
        <w:rPr>
          <w:rFonts w:ascii="Times New Roman" w:hAnsi="Times New Roman" w:cs="Times New Roman"/>
          <w:sz w:val="24"/>
          <w:szCs w:val="24"/>
          <w:lang w:val="en-US"/>
        </w:rPr>
        <w:t>ying</w:t>
      </w:r>
      <w:r w:rsidR="000C37B8" w:rsidRPr="002549CF">
        <w:rPr>
          <w:rFonts w:ascii="Times New Roman" w:hAnsi="Times New Roman" w:cs="Times New Roman"/>
          <w:sz w:val="24"/>
          <w:szCs w:val="24"/>
          <w:lang w:val="en-US"/>
        </w:rPr>
        <w:t xml:space="preserve"> that </w:t>
      </w:r>
      <w:r w:rsidR="006C35EF" w:rsidRPr="002549CF">
        <w:rPr>
          <w:rFonts w:ascii="Times New Roman" w:hAnsi="Times New Roman" w:cs="Times New Roman"/>
          <w:sz w:val="24"/>
          <w:szCs w:val="24"/>
          <w:lang w:val="en-US"/>
        </w:rPr>
        <w:t xml:space="preserve">in following Rule 325 </w:t>
      </w:r>
      <w:r w:rsidR="00D55D43" w:rsidRPr="002549CF">
        <w:rPr>
          <w:rFonts w:ascii="Times New Roman" w:hAnsi="Times New Roman" w:cs="Times New Roman"/>
          <w:sz w:val="24"/>
          <w:szCs w:val="24"/>
          <w:lang w:val="en-US"/>
        </w:rPr>
        <w:t xml:space="preserve">exchange </w:t>
      </w:r>
      <w:r w:rsidR="000C37B8" w:rsidRPr="002549CF">
        <w:rPr>
          <w:rFonts w:ascii="Times New Roman" w:hAnsi="Times New Roman" w:cs="Times New Roman"/>
          <w:sz w:val="24"/>
          <w:szCs w:val="24"/>
          <w:lang w:val="en-US"/>
        </w:rPr>
        <w:t xml:space="preserve">members </w:t>
      </w:r>
      <w:r w:rsidR="00D901C8" w:rsidRPr="002549CF">
        <w:rPr>
          <w:rFonts w:ascii="Times New Roman" w:hAnsi="Times New Roman" w:cs="Times New Roman"/>
          <w:sz w:val="24"/>
          <w:szCs w:val="24"/>
          <w:lang w:val="en-US"/>
        </w:rPr>
        <w:t xml:space="preserve">should use the ratings of </w:t>
      </w:r>
      <w:r w:rsidR="000C37B8" w:rsidRPr="002549CF">
        <w:rPr>
          <w:rFonts w:ascii="Times New Roman" w:hAnsi="Times New Roman" w:cs="Times New Roman"/>
          <w:sz w:val="24"/>
          <w:szCs w:val="24"/>
          <w:lang w:val="en-US"/>
        </w:rPr>
        <w:t xml:space="preserve">“Standard &amp; </w:t>
      </w:r>
      <w:proofErr w:type="spellStart"/>
      <w:r w:rsidR="000C37B8" w:rsidRPr="002549CF">
        <w:rPr>
          <w:rFonts w:ascii="Times New Roman" w:hAnsi="Times New Roman" w:cs="Times New Roman"/>
          <w:sz w:val="24"/>
          <w:szCs w:val="24"/>
          <w:lang w:val="en-US"/>
        </w:rPr>
        <w:t>Poors</w:t>
      </w:r>
      <w:proofErr w:type="spellEnd"/>
      <w:r w:rsidR="000C37B8" w:rsidRPr="002549CF">
        <w:rPr>
          <w:rFonts w:ascii="Times New Roman" w:hAnsi="Times New Roman" w:cs="Times New Roman"/>
          <w:sz w:val="24"/>
          <w:szCs w:val="24"/>
          <w:lang w:val="en-US"/>
        </w:rPr>
        <w:t>,” “the National Credit Office [i.e., Dun &amp; Bradstreet],” or “any nationally known rating agency recognized by the Exchange</w:t>
      </w:r>
      <w:r w:rsidR="000A219C" w:rsidRPr="002549CF">
        <w:rPr>
          <w:rFonts w:ascii="Times New Roman" w:hAnsi="Times New Roman" w:cs="Times New Roman"/>
          <w:sz w:val="24"/>
          <w:szCs w:val="24"/>
          <w:lang w:val="en-US"/>
        </w:rPr>
        <w:t>.”</w:t>
      </w:r>
      <w:r w:rsidR="000A219C" w:rsidRPr="002549CF">
        <w:rPr>
          <w:rStyle w:val="FootnoteReference"/>
          <w:rFonts w:ascii="Times New Roman" w:hAnsi="Times New Roman" w:cs="Times New Roman"/>
          <w:sz w:val="24"/>
          <w:szCs w:val="24"/>
          <w:lang w:val="en-US"/>
        </w:rPr>
        <w:footnoteReference w:id="52"/>
      </w:r>
      <w:r w:rsidR="000C37B8" w:rsidRPr="002549CF">
        <w:rPr>
          <w:rFonts w:ascii="Times New Roman" w:hAnsi="Times New Roman" w:cs="Times New Roman"/>
          <w:sz w:val="24"/>
          <w:szCs w:val="24"/>
          <w:lang w:val="en-US"/>
        </w:rPr>
        <w:t xml:space="preserve"> </w:t>
      </w:r>
      <w:r w:rsidR="004454D6" w:rsidRPr="002549CF">
        <w:rPr>
          <w:rFonts w:ascii="Times New Roman" w:hAnsi="Times New Roman" w:cs="Times New Roman"/>
          <w:sz w:val="24"/>
          <w:szCs w:val="24"/>
          <w:lang w:val="en-US"/>
        </w:rPr>
        <w:t>It appears, however, that t</w:t>
      </w:r>
      <w:r w:rsidR="00C07BEF" w:rsidRPr="002549CF">
        <w:rPr>
          <w:rFonts w:ascii="Times New Roman" w:hAnsi="Times New Roman" w:cs="Times New Roman"/>
          <w:sz w:val="24"/>
          <w:szCs w:val="24"/>
          <w:lang w:val="en-US"/>
        </w:rPr>
        <w:t>he NYSE and other exchanges</w:t>
      </w:r>
      <w:r w:rsidR="004454D6" w:rsidRPr="002549CF">
        <w:rPr>
          <w:rFonts w:ascii="Times New Roman" w:hAnsi="Times New Roman" w:cs="Times New Roman"/>
          <w:sz w:val="24"/>
          <w:szCs w:val="24"/>
          <w:lang w:val="en-US"/>
        </w:rPr>
        <w:t xml:space="preserve"> did not enforce </w:t>
      </w:r>
      <w:r w:rsidR="00C07BEF" w:rsidRPr="0057477C">
        <w:rPr>
          <w:rFonts w:ascii="Times New Roman" w:hAnsi="Times New Roman" w:cs="Times New Roman"/>
          <w:sz w:val="24"/>
          <w:szCs w:val="24"/>
          <w:lang w:val="en-US"/>
        </w:rPr>
        <w:t>th</w:t>
      </w:r>
      <w:r w:rsidR="004454D6" w:rsidRPr="0057477C">
        <w:rPr>
          <w:rFonts w:ascii="Times New Roman" w:hAnsi="Times New Roman" w:cs="Times New Roman"/>
          <w:sz w:val="24"/>
          <w:szCs w:val="24"/>
          <w:lang w:val="en-US"/>
        </w:rPr>
        <w:t>ese rules on members</w:t>
      </w:r>
      <w:r w:rsidR="00C07BEF" w:rsidRPr="002549CF">
        <w:rPr>
          <w:rFonts w:ascii="Times New Roman" w:hAnsi="Times New Roman" w:cs="Times New Roman"/>
          <w:sz w:val="24"/>
          <w:szCs w:val="24"/>
          <w:lang w:val="en-US"/>
        </w:rPr>
        <w:t xml:space="preserve"> during the</w:t>
      </w:r>
      <w:r w:rsidR="006C35EF" w:rsidRPr="002549CF">
        <w:rPr>
          <w:rFonts w:ascii="Times New Roman" w:hAnsi="Times New Roman" w:cs="Times New Roman"/>
          <w:sz w:val="24"/>
          <w:szCs w:val="24"/>
          <w:lang w:val="en-US"/>
        </w:rPr>
        <w:t xml:space="preserve"> so-called back-office crisis</w:t>
      </w:r>
      <w:r w:rsidR="006C35EF" w:rsidRPr="002549CF" w:rsidDel="006C35EF">
        <w:rPr>
          <w:rFonts w:ascii="Times New Roman" w:hAnsi="Times New Roman" w:cs="Times New Roman"/>
          <w:sz w:val="24"/>
          <w:szCs w:val="24"/>
          <w:lang w:val="en-US"/>
        </w:rPr>
        <w:t xml:space="preserve"> </w:t>
      </w:r>
      <w:r w:rsidR="00C76CB6">
        <w:rPr>
          <w:rFonts w:ascii="Times New Roman" w:hAnsi="Times New Roman" w:cs="Times New Roman"/>
          <w:sz w:val="24"/>
          <w:szCs w:val="24"/>
          <w:lang w:val="en-US"/>
        </w:rPr>
        <w:t xml:space="preserve">of </w:t>
      </w:r>
      <w:r w:rsidR="00C07BEF" w:rsidRPr="002549CF">
        <w:rPr>
          <w:rFonts w:ascii="Times New Roman" w:hAnsi="Times New Roman" w:cs="Times New Roman"/>
          <w:sz w:val="24"/>
          <w:szCs w:val="24"/>
          <w:lang w:val="en-US"/>
        </w:rPr>
        <w:t>1969-70</w:t>
      </w:r>
      <w:r w:rsidR="00253759" w:rsidRPr="002549CF">
        <w:rPr>
          <w:rFonts w:ascii="Times New Roman" w:hAnsi="Times New Roman" w:cs="Times New Roman"/>
          <w:sz w:val="24"/>
          <w:szCs w:val="24"/>
          <w:lang w:val="en-US"/>
        </w:rPr>
        <w:t xml:space="preserve">. The Trust Fund </w:t>
      </w:r>
      <w:r w:rsidR="004454D6" w:rsidRPr="002549CF">
        <w:rPr>
          <w:rFonts w:ascii="Times New Roman" w:hAnsi="Times New Roman" w:cs="Times New Roman"/>
          <w:sz w:val="24"/>
          <w:szCs w:val="24"/>
          <w:lang w:val="en-US"/>
        </w:rPr>
        <w:t xml:space="preserve">that </w:t>
      </w:r>
      <w:r w:rsidR="003B0CA2" w:rsidRPr="002549CF">
        <w:rPr>
          <w:rFonts w:ascii="Times New Roman" w:hAnsi="Times New Roman" w:cs="Times New Roman"/>
          <w:sz w:val="24"/>
          <w:szCs w:val="24"/>
          <w:lang w:val="en-US"/>
        </w:rPr>
        <w:t>the NYSE</w:t>
      </w:r>
      <w:r w:rsidR="00253759" w:rsidRPr="002549CF">
        <w:rPr>
          <w:rFonts w:ascii="Times New Roman" w:hAnsi="Times New Roman" w:cs="Times New Roman"/>
          <w:sz w:val="24"/>
          <w:szCs w:val="24"/>
          <w:lang w:val="en-US"/>
        </w:rPr>
        <w:t xml:space="preserve"> maintained to reimburse </w:t>
      </w:r>
      <w:r w:rsidR="004454D6" w:rsidRPr="002549CF">
        <w:rPr>
          <w:rFonts w:ascii="Times New Roman" w:hAnsi="Times New Roman" w:cs="Times New Roman"/>
          <w:sz w:val="24"/>
          <w:szCs w:val="24"/>
          <w:lang w:val="en-US"/>
        </w:rPr>
        <w:t xml:space="preserve">the </w:t>
      </w:r>
      <w:r w:rsidR="00253759" w:rsidRPr="002549CF">
        <w:rPr>
          <w:rFonts w:ascii="Times New Roman" w:hAnsi="Times New Roman" w:cs="Times New Roman"/>
          <w:sz w:val="24"/>
          <w:szCs w:val="24"/>
          <w:lang w:val="en-US"/>
        </w:rPr>
        <w:t xml:space="preserve">customers of </w:t>
      </w:r>
      <w:r w:rsidR="00E728F7">
        <w:rPr>
          <w:rFonts w:ascii="Times New Roman" w:hAnsi="Times New Roman" w:cs="Times New Roman"/>
          <w:sz w:val="24"/>
          <w:szCs w:val="24"/>
          <w:lang w:val="en-US"/>
        </w:rPr>
        <w:t>bankrupt</w:t>
      </w:r>
      <w:r w:rsidR="00E728F7" w:rsidRPr="002549CF">
        <w:rPr>
          <w:rFonts w:ascii="Times New Roman" w:hAnsi="Times New Roman" w:cs="Times New Roman"/>
          <w:sz w:val="24"/>
          <w:szCs w:val="24"/>
          <w:lang w:val="en-US"/>
        </w:rPr>
        <w:t xml:space="preserve"> </w:t>
      </w:r>
      <w:r w:rsidR="00253759" w:rsidRPr="002549CF">
        <w:rPr>
          <w:rFonts w:ascii="Times New Roman" w:hAnsi="Times New Roman" w:cs="Times New Roman"/>
          <w:sz w:val="24"/>
          <w:szCs w:val="24"/>
          <w:lang w:val="en-US"/>
        </w:rPr>
        <w:t>broker-dealers</w:t>
      </w:r>
      <w:r w:rsidR="00FE76FE" w:rsidRPr="002549CF">
        <w:rPr>
          <w:rFonts w:ascii="Times New Roman" w:hAnsi="Times New Roman" w:cs="Times New Roman"/>
          <w:sz w:val="24"/>
          <w:szCs w:val="24"/>
          <w:lang w:val="en-US"/>
        </w:rPr>
        <w:t xml:space="preserve"> </w:t>
      </w:r>
      <w:r w:rsidR="000C76A2">
        <w:rPr>
          <w:rFonts w:ascii="Times New Roman" w:hAnsi="Times New Roman" w:cs="Times New Roman"/>
          <w:sz w:val="24"/>
          <w:szCs w:val="24"/>
          <w:lang w:val="en-US"/>
        </w:rPr>
        <w:t>came to the brink of failure</w:t>
      </w:r>
      <w:r w:rsidR="00C548AC">
        <w:rPr>
          <w:rFonts w:ascii="Times New Roman" w:hAnsi="Times New Roman" w:cs="Times New Roman"/>
          <w:sz w:val="24"/>
          <w:szCs w:val="24"/>
          <w:lang w:val="en-US"/>
        </w:rPr>
        <w:t xml:space="preserve"> </w:t>
      </w:r>
      <w:r w:rsidR="00C22AD0" w:rsidRPr="002549CF">
        <w:rPr>
          <w:rFonts w:ascii="Times New Roman" w:hAnsi="Times New Roman" w:cs="Times New Roman"/>
          <w:sz w:val="24"/>
          <w:szCs w:val="24"/>
          <w:lang w:val="en-US"/>
        </w:rPr>
        <w:t>in 1970</w:t>
      </w:r>
      <w:r w:rsidR="00BF0F26" w:rsidRPr="002549CF">
        <w:rPr>
          <w:rFonts w:ascii="Times New Roman" w:hAnsi="Times New Roman" w:cs="Times New Roman"/>
          <w:sz w:val="24"/>
          <w:szCs w:val="24"/>
          <w:lang w:val="en-US"/>
        </w:rPr>
        <w:t>.</w:t>
      </w:r>
      <w:r w:rsidR="003B0CA2" w:rsidRPr="002549CF">
        <w:rPr>
          <w:rFonts w:ascii="Times New Roman" w:hAnsi="Times New Roman" w:cs="Times New Roman"/>
          <w:sz w:val="24"/>
          <w:szCs w:val="24"/>
          <w:lang w:val="en-US"/>
        </w:rPr>
        <w:t xml:space="preserve"> </w:t>
      </w:r>
      <w:r w:rsidR="002C3665">
        <w:rPr>
          <w:rFonts w:ascii="Times New Roman" w:hAnsi="Times New Roman" w:cs="Times New Roman"/>
          <w:sz w:val="24"/>
          <w:szCs w:val="24"/>
          <w:lang w:val="en-US"/>
        </w:rPr>
        <w:t xml:space="preserve">In </w:t>
      </w:r>
      <w:r w:rsidR="003B0CA2" w:rsidRPr="002549CF">
        <w:rPr>
          <w:rFonts w:ascii="Times New Roman" w:hAnsi="Times New Roman" w:cs="Times New Roman"/>
          <w:sz w:val="24"/>
          <w:szCs w:val="24"/>
          <w:lang w:val="en-US"/>
        </w:rPr>
        <w:t xml:space="preserve">the late 1960s, </w:t>
      </w:r>
      <w:r w:rsidR="00293176" w:rsidRPr="002549CF">
        <w:rPr>
          <w:rFonts w:ascii="Times New Roman" w:hAnsi="Times New Roman" w:cs="Times New Roman"/>
          <w:sz w:val="24"/>
          <w:szCs w:val="24"/>
          <w:lang w:val="en-US"/>
        </w:rPr>
        <w:t xml:space="preserve">over 100 </w:t>
      </w:r>
      <w:r w:rsidR="003B0CA2" w:rsidRPr="002549CF">
        <w:rPr>
          <w:rFonts w:ascii="Times New Roman" w:hAnsi="Times New Roman" w:cs="Times New Roman"/>
          <w:sz w:val="24"/>
          <w:szCs w:val="24"/>
          <w:lang w:val="en-US"/>
        </w:rPr>
        <w:t xml:space="preserve">broker-dealers, especially smaller ones, </w:t>
      </w:r>
      <w:r w:rsidR="00176C79">
        <w:rPr>
          <w:rFonts w:ascii="Times New Roman" w:hAnsi="Times New Roman" w:cs="Times New Roman"/>
          <w:sz w:val="24"/>
          <w:szCs w:val="24"/>
          <w:lang w:val="en-US"/>
        </w:rPr>
        <w:t>ceased to exist as independent entities</w:t>
      </w:r>
      <w:r w:rsidR="003B0CA2" w:rsidRPr="002549CF">
        <w:rPr>
          <w:rFonts w:ascii="Times New Roman" w:hAnsi="Times New Roman" w:cs="Times New Roman"/>
          <w:sz w:val="24"/>
          <w:szCs w:val="24"/>
          <w:lang w:val="en-US"/>
        </w:rPr>
        <w:t xml:space="preserve"> because they could not afford the </w:t>
      </w:r>
      <w:r w:rsidR="00E27EC4">
        <w:rPr>
          <w:rFonts w:ascii="Times New Roman" w:hAnsi="Times New Roman" w:cs="Times New Roman"/>
          <w:sz w:val="24"/>
          <w:szCs w:val="24"/>
          <w:lang w:val="en-US"/>
        </w:rPr>
        <w:lastRenderedPageBreak/>
        <w:t>investments</w:t>
      </w:r>
      <w:r w:rsidR="00E376AE">
        <w:rPr>
          <w:rFonts w:ascii="Times New Roman" w:hAnsi="Times New Roman" w:cs="Times New Roman"/>
          <w:sz w:val="24"/>
          <w:szCs w:val="24"/>
          <w:lang w:val="en-US"/>
        </w:rPr>
        <w:t xml:space="preserve"> in people and technology</w:t>
      </w:r>
      <w:r w:rsidR="003B0CA2" w:rsidRPr="002549CF">
        <w:rPr>
          <w:rFonts w:ascii="Times New Roman" w:hAnsi="Times New Roman" w:cs="Times New Roman"/>
          <w:sz w:val="24"/>
          <w:szCs w:val="24"/>
          <w:lang w:val="en-US"/>
        </w:rPr>
        <w:t xml:space="preserve"> needed to </w:t>
      </w:r>
      <w:r w:rsidR="004454D6" w:rsidRPr="002549CF">
        <w:rPr>
          <w:rFonts w:ascii="Times New Roman" w:hAnsi="Times New Roman" w:cs="Times New Roman"/>
          <w:sz w:val="24"/>
          <w:szCs w:val="24"/>
          <w:lang w:val="en-US"/>
        </w:rPr>
        <w:t>accommodate</w:t>
      </w:r>
      <w:r w:rsidR="003B0CA2" w:rsidRPr="002549CF">
        <w:rPr>
          <w:rFonts w:ascii="Times New Roman" w:hAnsi="Times New Roman" w:cs="Times New Roman"/>
          <w:sz w:val="24"/>
          <w:szCs w:val="24"/>
          <w:lang w:val="en-US"/>
        </w:rPr>
        <w:t xml:space="preserve"> surging </w:t>
      </w:r>
      <w:r w:rsidR="00293176" w:rsidRPr="002549CF">
        <w:rPr>
          <w:rFonts w:ascii="Times New Roman" w:hAnsi="Times New Roman" w:cs="Times New Roman"/>
          <w:sz w:val="24"/>
          <w:szCs w:val="24"/>
          <w:lang w:val="en-US"/>
        </w:rPr>
        <w:t xml:space="preserve">trading </w:t>
      </w:r>
      <w:r w:rsidR="003B0CA2" w:rsidRPr="002549CF">
        <w:rPr>
          <w:rFonts w:ascii="Times New Roman" w:hAnsi="Times New Roman" w:cs="Times New Roman"/>
          <w:sz w:val="24"/>
          <w:szCs w:val="24"/>
          <w:lang w:val="en-US"/>
        </w:rPr>
        <w:t xml:space="preserve">volumes. </w:t>
      </w:r>
      <w:r w:rsidR="002C3665" w:rsidRPr="002549CF">
        <w:rPr>
          <w:rFonts w:ascii="Times New Roman" w:hAnsi="Times New Roman" w:cs="Times New Roman"/>
          <w:sz w:val="24"/>
          <w:szCs w:val="24"/>
          <w:lang w:val="en-US"/>
        </w:rPr>
        <w:t>Th</w:t>
      </w:r>
      <w:r w:rsidR="002C3665">
        <w:rPr>
          <w:rFonts w:ascii="Times New Roman" w:hAnsi="Times New Roman" w:cs="Times New Roman"/>
          <w:sz w:val="24"/>
          <w:szCs w:val="24"/>
          <w:lang w:val="en-US"/>
        </w:rPr>
        <w:t>at</w:t>
      </w:r>
      <w:r w:rsidR="002C3665" w:rsidRPr="002549CF">
        <w:rPr>
          <w:rFonts w:ascii="Times New Roman" w:hAnsi="Times New Roman" w:cs="Times New Roman"/>
          <w:sz w:val="24"/>
          <w:szCs w:val="24"/>
          <w:lang w:val="en-US"/>
        </w:rPr>
        <w:t xml:space="preserve"> </w:t>
      </w:r>
      <w:r w:rsidR="006C35EF" w:rsidRPr="002549CF">
        <w:rPr>
          <w:rFonts w:ascii="Times New Roman" w:hAnsi="Times New Roman" w:cs="Times New Roman"/>
          <w:sz w:val="24"/>
          <w:szCs w:val="24"/>
          <w:lang w:val="en-US"/>
        </w:rPr>
        <w:t>crisis</w:t>
      </w:r>
      <w:r w:rsidR="00293176" w:rsidRPr="002549CF">
        <w:rPr>
          <w:rFonts w:ascii="Times New Roman" w:hAnsi="Times New Roman" w:cs="Times New Roman"/>
          <w:sz w:val="24"/>
          <w:szCs w:val="24"/>
          <w:lang w:val="en-US"/>
        </w:rPr>
        <w:t xml:space="preserve"> </w:t>
      </w:r>
      <w:r w:rsidR="003B0CA2" w:rsidRPr="002549CF">
        <w:rPr>
          <w:rFonts w:ascii="Times New Roman" w:hAnsi="Times New Roman" w:cs="Times New Roman"/>
          <w:sz w:val="24"/>
          <w:szCs w:val="24"/>
          <w:lang w:val="en-US"/>
        </w:rPr>
        <w:t xml:space="preserve">induced </w:t>
      </w:r>
      <w:r w:rsidR="004454D6" w:rsidRPr="002549CF">
        <w:rPr>
          <w:rFonts w:ascii="Times New Roman" w:hAnsi="Times New Roman" w:cs="Times New Roman"/>
          <w:sz w:val="24"/>
          <w:szCs w:val="24"/>
          <w:lang w:val="en-US"/>
        </w:rPr>
        <w:t xml:space="preserve">Congress to </w:t>
      </w:r>
      <w:r w:rsidR="003B0CA2" w:rsidRPr="002549CF">
        <w:rPr>
          <w:rFonts w:ascii="Times New Roman" w:hAnsi="Times New Roman" w:cs="Times New Roman"/>
          <w:sz w:val="24"/>
          <w:szCs w:val="24"/>
          <w:lang w:val="en-US"/>
        </w:rPr>
        <w:t>pass the Securities Investor Protection Act of 1970.</w:t>
      </w:r>
      <w:r w:rsidR="00CC0403" w:rsidRPr="002549CF">
        <w:rPr>
          <w:rStyle w:val="FootnoteReference"/>
          <w:rFonts w:ascii="Times New Roman" w:hAnsi="Times New Roman" w:cs="Times New Roman"/>
          <w:sz w:val="24"/>
          <w:szCs w:val="24"/>
          <w:lang w:val="en-US"/>
        </w:rPr>
        <w:footnoteReference w:id="53"/>
      </w:r>
    </w:p>
    <w:p w14:paraId="42EFC557" w14:textId="7C2669AD" w:rsidR="00E376AE" w:rsidRDefault="006D1E7E">
      <w:pPr>
        <w:spacing w:after="0" w:line="480" w:lineRule="auto"/>
        <w:ind w:firstLine="720"/>
        <w:contextualSpacing/>
        <w:rPr>
          <w:rFonts w:ascii="Times New Roman" w:hAnsi="Times New Roman" w:cs="Times New Roman"/>
          <w:sz w:val="24"/>
          <w:szCs w:val="24"/>
          <w:lang w:val="en-US"/>
        </w:rPr>
      </w:pPr>
      <w:r w:rsidRPr="0057477C">
        <w:rPr>
          <w:rFonts w:ascii="Times New Roman" w:hAnsi="Times New Roman" w:cs="Times New Roman"/>
          <w:sz w:val="24"/>
          <w:szCs w:val="24"/>
          <w:lang w:val="en-US"/>
        </w:rPr>
        <w:t xml:space="preserve">In August 1971, the </w:t>
      </w:r>
      <w:r w:rsidR="002766AC" w:rsidRPr="0057477C">
        <w:rPr>
          <w:rFonts w:ascii="Times New Roman" w:hAnsi="Times New Roman" w:cs="Times New Roman"/>
          <w:sz w:val="24"/>
          <w:szCs w:val="24"/>
          <w:lang w:val="en-US"/>
        </w:rPr>
        <w:t xml:space="preserve">SEC announced it was </w:t>
      </w:r>
      <w:r w:rsidRPr="002549CF">
        <w:rPr>
          <w:rFonts w:ascii="Times New Roman" w:hAnsi="Times New Roman" w:cs="Times New Roman"/>
          <w:sz w:val="24"/>
          <w:szCs w:val="24"/>
          <w:lang w:val="en-US"/>
        </w:rPr>
        <w:t xml:space="preserve">considering </w:t>
      </w:r>
      <w:r w:rsidR="002766AC" w:rsidRPr="002549CF">
        <w:rPr>
          <w:rFonts w:ascii="Times New Roman" w:hAnsi="Times New Roman" w:cs="Times New Roman"/>
          <w:sz w:val="24"/>
          <w:szCs w:val="24"/>
          <w:lang w:val="en-US"/>
        </w:rPr>
        <w:t>change</w:t>
      </w:r>
      <w:r w:rsidR="007F4F15" w:rsidRPr="002549CF">
        <w:rPr>
          <w:rFonts w:ascii="Times New Roman" w:hAnsi="Times New Roman" w:cs="Times New Roman"/>
          <w:sz w:val="24"/>
          <w:szCs w:val="24"/>
          <w:lang w:val="en-US"/>
        </w:rPr>
        <w:t>s</w:t>
      </w:r>
      <w:r w:rsidR="002766AC" w:rsidRPr="002549CF">
        <w:rPr>
          <w:rFonts w:ascii="Times New Roman" w:hAnsi="Times New Roman" w:cs="Times New Roman"/>
          <w:sz w:val="24"/>
          <w:szCs w:val="24"/>
          <w:lang w:val="en-US"/>
        </w:rPr>
        <w:t xml:space="preserve"> to rule 15c3-1</w:t>
      </w:r>
      <w:r w:rsidRPr="002549CF">
        <w:rPr>
          <w:rFonts w:ascii="Times New Roman" w:hAnsi="Times New Roman" w:cs="Times New Roman"/>
          <w:sz w:val="24"/>
          <w:szCs w:val="24"/>
          <w:lang w:val="en-US"/>
        </w:rPr>
        <w:t xml:space="preserve"> that would impact the types of securities that broker-d</w:t>
      </w:r>
      <w:r w:rsidR="00192504" w:rsidRPr="002549CF">
        <w:rPr>
          <w:rFonts w:ascii="Times New Roman" w:hAnsi="Times New Roman" w:cs="Times New Roman"/>
          <w:sz w:val="24"/>
          <w:szCs w:val="24"/>
          <w:lang w:val="en-US"/>
        </w:rPr>
        <w:t>ealers would be required to hold</w:t>
      </w:r>
      <w:r w:rsidR="00EC6B35" w:rsidRPr="002549CF">
        <w:rPr>
          <w:rFonts w:ascii="Times New Roman" w:hAnsi="Times New Roman" w:cs="Times New Roman"/>
          <w:sz w:val="24"/>
          <w:szCs w:val="24"/>
          <w:lang w:val="en-US"/>
        </w:rPr>
        <w:t xml:space="preserve">, explaining that </w:t>
      </w:r>
      <w:r w:rsidR="00192504" w:rsidRPr="002549CF">
        <w:rPr>
          <w:rFonts w:ascii="Times New Roman" w:hAnsi="Times New Roman" w:cs="Times New Roman"/>
          <w:sz w:val="24"/>
          <w:szCs w:val="24"/>
          <w:lang w:val="en-US"/>
        </w:rPr>
        <w:t xml:space="preserve">individual investors </w:t>
      </w:r>
      <w:r w:rsidR="006C35EF" w:rsidRPr="002549CF">
        <w:rPr>
          <w:rFonts w:ascii="Times New Roman" w:hAnsi="Times New Roman" w:cs="Times New Roman"/>
          <w:sz w:val="24"/>
          <w:szCs w:val="24"/>
          <w:lang w:val="en-US"/>
        </w:rPr>
        <w:t xml:space="preserve">needed to </w:t>
      </w:r>
      <w:r w:rsidR="007F4F15" w:rsidRPr="002549CF">
        <w:rPr>
          <w:rFonts w:ascii="Times New Roman" w:hAnsi="Times New Roman" w:cs="Times New Roman"/>
          <w:sz w:val="24"/>
          <w:szCs w:val="24"/>
          <w:lang w:val="en-US"/>
        </w:rPr>
        <w:t>be better protected in the event of broker-dealer insolven</w:t>
      </w:r>
      <w:r w:rsidR="00D901C8" w:rsidRPr="002549CF">
        <w:rPr>
          <w:rFonts w:ascii="Times New Roman" w:hAnsi="Times New Roman" w:cs="Times New Roman"/>
          <w:sz w:val="24"/>
          <w:szCs w:val="24"/>
          <w:lang w:val="en-US"/>
        </w:rPr>
        <w:t>cy</w:t>
      </w:r>
      <w:r w:rsidR="007F4F15" w:rsidRPr="002549CF">
        <w:rPr>
          <w:rFonts w:ascii="Times New Roman" w:hAnsi="Times New Roman" w:cs="Times New Roman"/>
          <w:sz w:val="24"/>
          <w:szCs w:val="24"/>
          <w:lang w:val="en-US"/>
        </w:rPr>
        <w:t>.</w:t>
      </w:r>
      <w:r w:rsidR="006C35EF" w:rsidRPr="002549CF">
        <w:rPr>
          <w:rFonts w:ascii="Times New Roman" w:hAnsi="Times New Roman" w:cs="Times New Roman"/>
          <w:sz w:val="24"/>
          <w:szCs w:val="24"/>
          <w:lang w:val="en-US"/>
        </w:rPr>
        <w:t xml:space="preserve"> The SEC mentioned haircuts in this announcement only briefly and did not carefully distinguish between haircuts imposed due to credit ratings and those due to changing market prices.</w:t>
      </w:r>
      <w:r w:rsidR="002C7DB7" w:rsidRPr="002549CF">
        <w:rPr>
          <w:rStyle w:val="FootnoteReference"/>
          <w:rFonts w:ascii="Times New Roman" w:hAnsi="Times New Roman" w:cs="Times New Roman"/>
          <w:sz w:val="24"/>
          <w:szCs w:val="24"/>
          <w:lang w:val="en-US"/>
        </w:rPr>
        <w:footnoteReference w:id="54"/>
      </w:r>
      <w:r w:rsidR="00C76CB6">
        <w:rPr>
          <w:rFonts w:ascii="Times New Roman" w:hAnsi="Times New Roman" w:cs="Times New Roman"/>
          <w:sz w:val="24"/>
          <w:szCs w:val="24"/>
          <w:lang w:val="en-US"/>
        </w:rPr>
        <w:t xml:space="preserve"> </w:t>
      </w:r>
      <w:r w:rsidR="00942A67">
        <w:rPr>
          <w:rFonts w:ascii="Times New Roman" w:hAnsi="Times New Roman" w:cs="Times New Roman"/>
          <w:sz w:val="24"/>
          <w:szCs w:val="24"/>
          <w:lang w:val="en-US"/>
        </w:rPr>
        <w:t xml:space="preserve">Speaking in November 1971, Kevin Duffy of the SEC’s New York office explained that stronger protections for retail investors were needed in light of the “track record of this industry over the last 2 ½ years” when </w:t>
      </w:r>
      <w:r w:rsidR="009C4BD6">
        <w:rPr>
          <w:rFonts w:ascii="Times New Roman" w:hAnsi="Times New Roman" w:cs="Times New Roman"/>
          <w:sz w:val="24"/>
          <w:szCs w:val="24"/>
          <w:lang w:val="en-US"/>
        </w:rPr>
        <w:t xml:space="preserve">shaky </w:t>
      </w:r>
      <w:r w:rsidR="00942A67">
        <w:rPr>
          <w:rFonts w:ascii="Times New Roman" w:hAnsi="Times New Roman" w:cs="Times New Roman"/>
          <w:sz w:val="24"/>
          <w:szCs w:val="24"/>
          <w:lang w:val="en-US"/>
        </w:rPr>
        <w:t xml:space="preserve">brokerage houses had </w:t>
      </w:r>
      <w:r w:rsidR="00FC5219">
        <w:rPr>
          <w:rFonts w:ascii="Times New Roman" w:hAnsi="Times New Roman" w:cs="Times New Roman"/>
          <w:sz w:val="24"/>
          <w:szCs w:val="24"/>
          <w:lang w:val="en-US"/>
        </w:rPr>
        <w:t xml:space="preserve">imperiled </w:t>
      </w:r>
      <w:r w:rsidR="00942A67">
        <w:rPr>
          <w:rFonts w:ascii="Times New Roman" w:hAnsi="Times New Roman" w:cs="Times New Roman"/>
          <w:sz w:val="24"/>
          <w:szCs w:val="24"/>
          <w:lang w:val="en-US"/>
        </w:rPr>
        <w:t>customer funds.</w:t>
      </w:r>
      <w:r w:rsidR="00942A67">
        <w:rPr>
          <w:rStyle w:val="FootnoteReference"/>
          <w:rFonts w:ascii="Times New Roman" w:hAnsi="Times New Roman" w:cs="Times New Roman"/>
          <w:sz w:val="24"/>
          <w:szCs w:val="24"/>
          <w:lang w:val="en-US"/>
        </w:rPr>
        <w:footnoteReference w:id="55"/>
      </w:r>
      <w:r w:rsidR="00C548AC">
        <w:rPr>
          <w:rFonts w:ascii="Times New Roman" w:hAnsi="Times New Roman" w:cs="Times New Roman"/>
          <w:sz w:val="24"/>
          <w:szCs w:val="24"/>
          <w:lang w:val="en-US"/>
        </w:rPr>
        <w:t xml:space="preserve"> </w:t>
      </w:r>
      <w:r w:rsidR="00E376AE">
        <w:rPr>
          <w:rFonts w:ascii="Times New Roman" w:hAnsi="Times New Roman" w:cs="Times New Roman"/>
          <w:sz w:val="24"/>
          <w:szCs w:val="24"/>
          <w:lang w:val="en-US"/>
        </w:rPr>
        <w:t>Congressman John Moss of California concurred</w:t>
      </w:r>
      <w:r w:rsidR="009C4BD6">
        <w:rPr>
          <w:rFonts w:ascii="Times New Roman" w:hAnsi="Times New Roman" w:cs="Times New Roman"/>
          <w:sz w:val="24"/>
          <w:szCs w:val="24"/>
          <w:lang w:val="en-US"/>
        </w:rPr>
        <w:t>,</w:t>
      </w:r>
      <w:r w:rsidR="00E376AE">
        <w:rPr>
          <w:rFonts w:ascii="Times New Roman" w:hAnsi="Times New Roman" w:cs="Times New Roman"/>
          <w:sz w:val="24"/>
          <w:szCs w:val="24"/>
          <w:lang w:val="en-US"/>
        </w:rPr>
        <w:t xml:space="preserve"> declaring that Securities Investment Protection Corporation inadequate</w:t>
      </w:r>
      <w:r w:rsidR="0087063A">
        <w:rPr>
          <w:rFonts w:ascii="Times New Roman" w:hAnsi="Times New Roman" w:cs="Times New Roman"/>
          <w:sz w:val="24"/>
          <w:szCs w:val="24"/>
          <w:lang w:val="en-US"/>
        </w:rPr>
        <w:t>ly protected individual investors</w:t>
      </w:r>
      <w:r w:rsidR="00E376AE">
        <w:rPr>
          <w:rFonts w:ascii="Times New Roman" w:hAnsi="Times New Roman" w:cs="Times New Roman"/>
          <w:sz w:val="24"/>
          <w:szCs w:val="24"/>
          <w:lang w:val="en-US"/>
        </w:rPr>
        <w:t xml:space="preserve"> and that broker-dealers needed to be required to hold more capital.</w:t>
      </w:r>
      <w:r w:rsidR="00E376AE">
        <w:rPr>
          <w:rStyle w:val="FootnoteReference"/>
          <w:rFonts w:ascii="Times New Roman" w:hAnsi="Times New Roman" w:cs="Times New Roman"/>
          <w:sz w:val="24"/>
          <w:szCs w:val="24"/>
          <w:lang w:val="en-US"/>
        </w:rPr>
        <w:footnoteReference w:id="56"/>
      </w:r>
      <w:r w:rsidR="00E376AE">
        <w:rPr>
          <w:rFonts w:ascii="Times New Roman" w:hAnsi="Times New Roman" w:cs="Times New Roman"/>
          <w:sz w:val="24"/>
          <w:szCs w:val="24"/>
          <w:lang w:val="en-US"/>
        </w:rPr>
        <w:t xml:space="preserve"> </w:t>
      </w:r>
    </w:p>
    <w:p w14:paraId="0C4B3983" w14:textId="017871D7" w:rsidR="00304ADB" w:rsidRDefault="002766AC" w:rsidP="001B0EF3">
      <w:pPr>
        <w:spacing w:after="0" w:line="480" w:lineRule="auto"/>
        <w:ind w:firstLine="720"/>
        <w:contextualSpacing/>
        <w:rPr>
          <w:rFonts w:ascii="Times New Roman" w:hAnsi="Times New Roman" w:cs="Times New Roman"/>
          <w:sz w:val="24"/>
          <w:szCs w:val="24"/>
          <w:lang w:val="en-US"/>
        </w:rPr>
      </w:pPr>
      <w:r w:rsidRPr="002549CF">
        <w:rPr>
          <w:rFonts w:ascii="Times New Roman" w:hAnsi="Times New Roman" w:cs="Times New Roman"/>
          <w:sz w:val="24"/>
          <w:szCs w:val="24"/>
          <w:lang w:val="en-US"/>
        </w:rPr>
        <w:t xml:space="preserve">At the end of 1972, </w:t>
      </w:r>
      <w:r w:rsidR="004C42E6" w:rsidRPr="0057477C">
        <w:rPr>
          <w:rFonts w:ascii="Times New Roman" w:hAnsi="Times New Roman" w:cs="Times New Roman"/>
          <w:sz w:val="24"/>
          <w:szCs w:val="24"/>
          <w:lang w:val="en-US"/>
        </w:rPr>
        <w:t>the SEC</w:t>
      </w:r>
      <w:r w:rsidR="009F3CC8" w:rsidRPr="002549CF">
        <w:rPr>
          <w:rFonts w:ascii="Times New Roman" w:hAnsi="Times New Roman" w:cs="Times New Roman"/>
          <w:sz w:val="24"/>
          <w:szCs w:val="24"/>
          <w:lang w:val="en-US"/>
        </w:rPr>
        <w:t xml:space="preserve"> </w:t>
      </w:r>
      <w:r w:rsidRPr="002549CF">
        <w:rPr>
          <w:rFonts w:ascii="Times New Roman" w:hAnsi="Times New Roman" w:cs="Times New Roman"/>
          <w:sz w:val="24"/>
          <w:szCs w:val="24"/>
          <w:lang w:val="en-US"/>
        </w:rPr>
        <w:t xml:space="preserve">released a </w:t>
      </w:r>
      <w:r w:rsidR="006C35EF" w:rsidRPr="002549CF">
        <w:rPr>
          <w:rFonts w:ascii="Times New Roman" w:hAnsi="Times New Roman" w:cs="Times New Roman"/>
          <w:sz w:val="24"/>
          <w:szCs w:val="24"/>
          <w:lang w:val="en-US"/>
        </w:rPr>
        <w:t xml:space="preserve">detailed </w:t>
      </w:r>
      <w:r w:rsidRPr="002549CF">
        <w:rPr>
          <w:rFonts w:ascii="Times New Roman" w:hAnsi="Times New Roman" w:cs="Times New Roman"/>
          <w:sz w:val="24"/>
          <w:szCs w:val="24"/>
          <w:lang w:val="en-US"/>
        </w:rPr>
        <w:t xml:space="preserve">draft </w:t>
      </w:r>
      <w:r w:rsidR="009F3CC8" w:rsidRPr="002549CF">
        <w:rPr>
          <w:rFonts w:ascii="Times New Roman" w:hAnsi="Times New Roman" w:cs="Times New Roman"/>
          <w:sz w:val="24"/>
          <w:szCs w:val="24"/>
          <w:lang w:val="en-US"/>
        </w:rPr>
        <w:t xml:space="preserve">of </w:t>
      </w:r>
      <w:r w:rsidR="00D32DC9" w:rsidRPr="002549CF">
        <w:rPr>
          <w:rFonts w:ascii="Times New Roman" w:hAnsi="Times New Roman" w:cs="Times New Roman"/>
          <w:sz w:val="24"/>
          <w:szCs w:val="24"/>
          <w:lang w:val="en-US"/>
        </w:rPr>
        <w:t>its</w:t>
      </w:r>
      <w:r w:rsidR="009F3CC8" w:rsidRPr="002549CF">
        <w:rPr>
          <w:rFonts w:ascii="Times New Roman" w:hAnsi="Times New Roman" w:cs="Times New Roman"/>
          <w:sz w:val="24"/>
          <w:szCs w:val="24"/>
          <w:lang w:val="en-US"/>
        </w:rPr>
        <w:t xml:space="preserve"> proposed </w:t>
      </w:r>
      <w:r w:rsidRPr="002549CF">
        <w:rPr>
          <w:rFonts w:ascii="Times New Roman" w:hAnsi="Times New Roman" w:cs="Times New Roman"/>
          <w:sz w:val="24"/>
          <w:szCs w:val="24"/>
          <w:lang w:val="en-US"/>
        </w:rPr>
        <w:t>net capital rule</w:t>
      </w:r>
      <w:r w:rsidR="006D1E7E" w:rsidRPr="002549CF">
        <w:rPr>
          <w:rFonts w:ascii="Times New Roman" w:hAnsi="Times New Roman" w:cs="Times New Roman"/>
          <w:sz w:val="24"/>
          <w:szCs w:val="24"/>
          <w:lang w:val="en-US"/>
        </w:rPr>
        <w:t xml:space="preserve"> </w:t>
      </w:r>
      <w:r w:rsidR="009F3CC8" w:rsidRPr="002549CF">
        <w:rPr>
          <w:rFonts w:ascii="Times New Roman" w:hAnsi="Times New Roman" w:cs="Times New Roman"/>
          <w:sz w:val="24"/>
          <w:szCs w:val="24"/>
          <w:lang w:val="en-US"/>
        </w:rPr>
        <w:t>change</w:t>
      </w:r>
      <w:r w:rsidR="00C57FBB">
        <w:rPr>
          <w:rFonts w:ascii="Times New Roman" w:hAnsi="Times New Roman" w:cs="Times New Roman"/>
          <w:sz w:val="24"/>
          <w:szCs w:val="24"/>
          <w:lang w:val="en-US"/>
        </w:rPr>
        <w:t xml:space="preserve">, with </w:t>
      </w:r>
      <w:r w:rsidR="004454D6" w:rsidRPr="002549CF">
        <w:rPr>
          <w:rFonts w:ascii="Times New Roman" w:hAnsi="Times New Roman" w:cs="Times New Roman"/>
          <w:sz w:val="24"/>
          <w:szCs w:val="24"/>
          <w:lang w:val="en-US"/>
        </w:rPr>
        <w:t>Chairman</w:t>
      </w:r>
      <w:r w:rsidR="00FF43F2" w:rsidRPr="002549CF">
        <w:rPr>
          <w:rFonts w:ascii="Times New Roman" w:hAnsi="Times New Roman" w:cs="Times New Roman"/>
          <w:sz w:val="24"/>
          <w:szCs w:val="24"/>
          <w:lang w:val="en-US"/>
        </w:rPr>
        <w:t xml:space="preserve"> </w:t>
      </w:r>
      <w:r w:rsidRPr="002549CF">
        <w:rPr>
          <w:rFonts w:ascii="Times New Roman" w:hAnsi="Times New Roman" w:cs="Times New Roman"/>
          <w:sz w:val="24"/>
          <w:szCs w:val="24"/>
          <w:lang w:val="en-US"/>
        </w:rPr>
        <w:t xml:space="preserve">Casey </w:t>
      </w:r>
      <w:r w:rsidR="00C57FBB" w:rsidRPr="002549CF">
        <w:rPr>
          <w:rFonts w:ascii="Times New Roman" w:hAnsi="Times New Roman" w:cs="Times New Roman"/>
          <w:sz w:val="24"/>
          <w:szCs w:val="24"/>
          <w:lang w:val="en-US"/>
        </w:rPr>
        <w:t>explain</w:t>
      </w:r>
      <w:r w:rsidR="00C57FBB">
        <w:rPr>
          <w:rFonts w:ascii="Times New Roman" w:hAnsi="Times New Roman" w:cs="Times New Roman"/>
          <w:sz w:val="24"/>
          <w:szCs w:val="24"/>
          <w:lang w:val="en-US"/>
        </w:rPr>
        <w:t>ing</w:t>
      </w:r>
      <w:r w:rsidR="00C57FBB" w:rsidRPr="002549CF">
        <w:rPr>
          <w:rFonts w:ascii="Times New Roman" w:hAnsi="Times New Roman" w:cs="Times New Roman"/>
          <w:sz w:val="24"/>
          <w:szCs w:val="24"/>
          <w:lang w:val="en-US"/>
        </w:rPr>
        <w:t xml:space="preserve"> </w:t>
      </w:r>
      <w:r w:rsidRPr="002549CF">
        <w:rPr>
          <w:rFonts w:ascii="Times New Roman" w:hAnsi="Times New Roman" w:cs="Times New Roman"/>
          <w:sz w:val="24"/>
          <w:szCs w:val="24"/>
          <w:lang w:val="en-US"/>
        </w:rPr>
        <w:t xml:space="preserve">that </w:t>
      </w:r>
      <w:r w:rsidR="00BE2143" w:rsidRPr="002549CF">
        <w:rPr>
          <w:rFonts w:ascii="Times New Roman" w:hAnsi="Times New Roman" w:cs="Times New Roman"/>
          <w:sz w:val="24"/>
          <w:szCs w:val="24"/>
          <w:lang w:val="en-US"/>
        </w:rPr>
        <w:t xml:space="preserve">it drew </w:t>
      </w:r>
      <w:r w:rsidRPr="002549CF">
        <w:rPr>
          <w:rFonts w:ascii="Times New Roman" w:hAnsi="Times New Roman" w:cs="Times New Roman"/>
          <w:sz w:val="24"/>
          <w:szCs w:val="24"/>
          <w:lang w:val="en-US"/>
        </w:rPr>
        <w:t xml:space="preserve">“heavily from its own experiences </w:t>
      </w:r>
      <w:r w:rsidRPr="002549CF">
        <w:rPr>
          <w:rFonts w:ascii="Times New Roman" w:hAnsi="Times New Roman" w:cs="Times New Roman"/>
          <w:sz w:val="24"/>
          <w:szCs w:val="24"/>
          <w:lang w:val="en-US"/>
        </w:rPr>
        <w:lastRenderedPageBreak/>
        <w:t xml:space="preserve">during the 1968-70 period” </w:t>
      </w:r>
      <w:r w:rsidR="00BE2143" w:rsidRPr="002549CF">
        <w:rPr>
          <w:rFonts w:ascii="Times New Roman" w:hAnsi="Times New Roman" w:cs="Times New Roman"/>
          <w:sz w:val="24"/>
          <w:szCs w:val="24"/>
          <w:lang w:val="en-US"/>
        </w:rPr>
        <w:t>when</w:t>
      </w:r>
      <w:r w:rsidR="006D1E7E" w:rsidRPr="002549CF">
        <w:rPr>
          <w:rFonts w:ascii="Times New Roman" w:hAnsi="Times New Roman" w:cs="Times New Roman"/>
          <w:sz w:val="24"/>
          <w:szCs w:val="24"/>
          <w:lang w:val="en-US"/>
        </w:rPr>
        <w:t xml:space="preserve"> at least fifty broker-dealers had failed, imperiling the savings of investors and damag</w:t>
      </w:r>
      <w:r w:rsidR="001E121D" w:rsidRPr="002549CF">
        <w:rPr>
          <w:rFonts w:ascii="Times New Roman" w:hAnsi="Times New Roman" w:cs="Times New Roman"/>
          <w:sz w:val="24"/>
          <w:szCs w:val="24"/>
          <w:lang w:val="en-US"/>
        </w:rPr>
        <w:t>ing</w:t>
      </w:r>
      <w:r w:rsidR="006D1E7E" w:rsidRPr="002549CF">
        <w:rPr>
          <w:rFonts w:ascii="Times New Roman" w:hAnsi="Times New Roman" w:cs="Times New Roman"/>
          <w:sz w:val="24"/>
          <w:szCs w:val="24"/>
          <w:lang w:val="en-US"/>
        </w:rPr>
        <w:t xml:space="preserve"> the </w:t>
      </w:r>
      <w:r w:rsidR="001E121D" w:rsidRPr="002549CF">
        <w:rPr>
          <w:rFonts w:ascii="Times New Roman" w:hAnsi="Times New Roman" w:cs="Times New Roman"/>
          <w:sz w:val="24"/>
          <w:szCs w:val="24"/>
          <w:lang w:val="en-US"/>
        </w:rPr>
        <w:t xml:space="preserve">SEC’s </w:t>
      </w:r>
      <w:r w:rsidR="006D1E7E" w:rsidRPr="002549CF">
        <w:rPr>
          <w:rFonts w:ascii="Times New Roman" w:hAnsi="Times New Roman" w:cs="Times New Roman"/>
          <w:sz w:val="24"/>
          <w:szCs w:val="24"/>
          <w:lang w:val="en-US"/>
        </w:rPr>
        <w:t>reputation as an effective guardian of retail investors.</w:t>
      </w:r>
      <w:r w:rsidR="00AF0ED4" w:rsidRPr="002549CF">
        <w:rPr>
          <w:rStyle w:val="FootnoteReference"/>
          <w:rFonts w:ascii="Times New Roman" w:hAnsi="Times New Roman" w:cs="Times New Roman"/>
          <w:sz w:val="24"/>
          <w:szCs w:val="24"/>
          <w:lang w:val="en-US"/>
        </w:rPr>
        <w:footnoteReference w:id="57"/>
      </w:r>
      <w:r w:rsidR="007C042A" w:rsidRPr="002549CF">
        <w:rPr>
          <w:rFonts w:ascii="Times New Roman" w:hAnsi="Times New Roman" w:cs="Times New Roman"/>
          <w:sz w:val="24"/>
          <w:szCs w:val="24"/>
          <w:lang w:val="en-US"/>
        </w:rPr>
        <w:t xml:space="preserve"> </w:t>
      </w:r>
      <w:r w:rsidRPr="0057477C">
        <w:rPr>
          <w:rFonts w:ascii="Times New Roman" w:hAnsi="Times New Roman" w:cs="Times New Roman"/>
          <w:sz w:val="24"/>
          <w:szCs w:val="24"/>
          <w:lang w:val="en-US"/>
        </w:rPr>
        <w:t xml:space="preserve">Casey </w:t>
      </w:r>
      <w:r w:rsidR="004454D6" w:rsidRPr="002549CF">
        <w:rPr>
          <w:rFonts w:ascii="Times New Roman" w:hAnsi="Times New Roman" w:cs="Times New Roman"/>
          <w:sz w:val="24"/>
          <w:szCs w:val="24"/>
          <w:lang w:val="en-US"/>
        </w:rPr>
        <w:t>elaborated</w:t>
      </w:r>
      <w:r w:rsidRPr="002549CF">
        <w:rPr>
          <w:rFonts w:ascii="Times New Roman" w:hAnsi="Times New Roman" w:cs="Times New Roman"/>
          <w:sz w:val="24"/>
          <w:szCs w:val="24"/>
          <w:lang w:val="en-US"/>
        </w:rPr>
        <w:t xml:space="preserve"> that the SEC wished to modify the net capital rule so that it applied to “all brokers and dealers whether or not they are </w:t>
      </w:r>
      <w:r w:rsidR="00D31A3B" w:rsidRPr="002549CF">
        <w:rPr>
          <w:rFonts w:ascii="Times New Roman" w:hAnsi="Times New Roman" w:cs="Times New Roman"/>
          <w:sz w:val="24"/>
          <w:szCs w:val="24"/>
          <w:lang w:val="en-US"/>
        </w:rPr>
        <w:t xml:space="preserve">a </w:t>
      </w:r>
      <w:r w:rsidRPr="002549CF">
        <w:rPr>
          <w:rFonts w:ascii="Times New Roman" w:hAnsi="Times New Roman" w:cs="Times New Roman"/>
          <w:sz w:val="24"/>
          <w:szCs w:val="24"/>
          <w:lang w:val="en-US"/>
        </w:rPr>
        <w:t>member of registered national securities exchanges.</w:t>
      </w:r>
      <w:r w:rsidR="00627585" w:rsidRPr="002549CF">
        <w:rPr>
          <w:rFonts w:ascii="Times New Roman" w:hAnsi="Times New Roman" w:cs="Times New Roman"/>
          <w:sz w:val="24"/>
          <w:szCs w:val="24"/>
          <w:lang w:val="en-US"/>
        </w:rPr>
        <w:t>”</w:t>
      </w:r>
      <w:r w:rsidR="00627585" w:rsidRPr="002549CF">
        <w:rPr>
          <w:rStyle w:val="FootnoteReference"/>
          <w:rFonts w:ascii="Times New Roman" w:hAnsi="Times New Roman" w:cs="Times New Roman"/>
          <w:sz w:val="24"/>
          <w:szCs w:val="24"/>
          <w:lang w:val="en-US"/>
        </w:rPr>
        <w:footnoteReference w:id="58"/>
      </w:r>
      <w:r w:rsidRPr="002549CF">
        <w:rPr>
          <w:rFonts w:ascii="Times New Roman" w:hAnsi="Times New Roman" w:cs="Times New Roman"/>
          <w:sz w:val="24"/>
          <w:szCs w:val="24"/>
          <w:lang w:val="en-US"/>
        </w:rPr>
        <w:t xml:space="preserve"> </w:t>
      </w:r>
      <w:r w:rsidR="002312FA" w:rsidRPr="0057477C">
        <w:rPr>
          <w:rFonts w:ascii="Times New Roman" w:hAnsi="Times New Roman" w:cs="Times New Roman"/>
          <w:sz w:val="24"/>
          <w:szCs w:val="24"/>
          <w:lang w:val="en-US"/>
        </w:rPr>
        <w:t>N</w:t>
      </w:r>
      <w:r w:rsidRPr="002549CF">
        <w:rPr>
          <w:rFonts w:ascii="Times New Roman" w:hAnsi="Times New Roman" w:cs="Times New Roman"/>
          <w:sz w:val="24"/>
          <w:szCs w:val="24"/>
          <w:lang w:val="en-US"/>
        </w:rPr>
        <w:t xml:space="preserve">o references </w:t>
      </w:r>
      <w:r w:rsidR="00F83D12" w:rsidRPr="002549CF">
        <w:rPr>
          <w:rFonts w:ascii="Times New Roman" w:hAnsi="Times New Roman" w:cs="Times New Roman"/>
          <w:sz w:val="24"/>
          <w:szCs w:val="24"/>
          <w:lang w:val="en-US"/>
        </w:rPr>
        <w:t xml:space="preserve">to </w:t>
      </w:r>
      <w:r w:rsidR="00BF269A">
        <w:rPr>
          <w:rFonts w:ascii="Times New Roman" w:hAnsi="Times New Roman" w:cs="Times New Roman"/>
          <w:sz w:val="24"/>
          <w:szCs w:val="24"/>
          <w:lang w:val="en-US"/>
        </w:rPr>
        <w:t>bond rating</w:t>
      </w:r>
      <w:r w:rsidR="00366AB8" w:rsidRPr="002549CF">
        <w:rPr>
          <w:rFonts w:ascii="Times New Roman" w:hAnsi="Times New Roman" w:cs="Times New Roman"/>
          <w:sz w:val="24"/>
          <w:szCs w:val="24"/>
          <w:lang w:val="en-US"/>
        </w:rPr>
        <w:t xml:space="preserve"> agencies </w:t>
      </w:r>
      <w:r w:rsidR="002312FA" w:rsidRPr="002549CF">
        <w:rPr>
          <w:rFonts w:ascii="Times New Roman" w:hAnsi="Times New Roman" w:cs="Times New Roman"/>
          <w:sz w:val="24"/>
          <w:szCs w:val="24"/>
          <w:lang w:val="en-US"/>
        </w:rPr>
        <w:t xml:space="preserve">appeared </w:t>
      </w:r>
      <w:r w:rsidRPr="002549CF">
        <w:rPr>
          <w:rFonts w:ascii="Times New Roman" w:hAnsi="Times New Roman" w:cs="Times New Roman"/>
          <w:sz w:val="24"/>
          <w:szCs w:val="24"/>
          <w:lang w:val="en-US"/>
        </w:rPr>
        <w:t xml:space="preserve">in </w:t>
      </w:r>
      <w:r w:rsidR="00F83D12" w:rsidRPr="002549CF">
        <w:rPr>
          <w:rFonts w:ascii="Times New Roman" w:hAnsi="Times New Roman" w:cs="Times New Roman"/>
          <w:sz w:val="24"/>
          <w:szCs w:val="24"/>
          <w:lang w:val="en-US"/>
        </w:rPr>
        <w:t xml:space="preserve">either </w:t>
      </w:r>
      <w:r w:rsidRPr="002549CF">
        <w:rPr>
          <w:rFonts w:ascii="Times New Roman" w:hAnsi="Times New Roman" w:cs="Times New Roman"/>
          <w:sz w:val="24"/>
          <w:szCs w:val="24"/>
          <w:lang w:val="en-US"/>
        </w:rPr>
        <w:t xml:space="preserve">the proposed </w:t>
      </w:r>
      <w:r w:rsidR="00F83D12" w:rsidRPr="002549CF">
        <w:rPr>
          <w:rFonts w:ascii="Times New Roman" w:hAnsi="Times New Roman" w:cs="Times New Roman"/>
          <w:sz w:val="24"/>
          <w:szCs w:val="24"/>
          <w:lang w:val="en-US"/>
        </w:rPr>
        <w:t xml:space="preserve">net capital </w:t>
      </w:r>
      <w:r w:rsidRPr="002549CF">
        <w:rPr>
          <w:rFonts w:ascii="Times New Roman" w:hAnsi="Times New Roman" w:cs="Times New Roman"/>
          <w:sz w:val="24"/>
          <w:szCs w:val="24"/>
          <w:lang w:val="en-US"/>
        </w:rPr>
        <w:t>rule published by the SEC in late 1972</w:t>
      </w:r>
      <w:r w:rsidR="00F83D12" w:rsidRPr="002549CF">
        <w:rPr>
          <w:rFonts w:ascii="Times New Roman" w:hAnsi="Times New Roman" w:cs="Times New Roman"/>
          <w:sz w:val="24"/>
          <w:szCs w:val="24"/>
          <w:lang w:val="en-US"/>
        </w:rPr>
        <w:t xml:space="preserve"> or in </w:t>
      </w:r>
      <w:r w:rsidR="00E27EC4">
        <w:rPr>
          <w:rFonts w:ascii="Times New Roman" w:hAnsi="Times New Roman" w:cs="Times New Roman"/>
          <w:sz w:val="24"/>
          <w:szCs w:val="24"/>
          <w:lang w:val="en-US"/>
        </w:rPr>
        <w:t xml:space="preserve">the associated </w:t>
      </w:r>
      <w:r w:rsidR="00F83D12" w:rsidRPr="002549CF">
        <w:rPr>
          <w:rFonts w:ascii="Times New Roman" w:hAnsi="Times New Roman" w:cs="Times New Roman"/>
          <w:sz w:val="24"/>
          <w:szCs w:val="24"/>
          <w:lang w:val="en-US"/>
        </w:rPr>
        <w:t>press release</w:t>
      </w:r>
      <w:r w:rsidR="00901386">
        <w:rPr>
          <w:rFonts w:ascii="Times New Roman" w:hAnsi="Times New Roman" w:cs="Times New Roman"/>
          <w:sz w:val="24"/>
          <w:szCs w:val="24"/>
          <w:lang w:val="en-US"/>
        </w:rPr>
        <w:t xml:space="preserve"> from Casey’s office</w:t>
      </w:r>
      <w:r w:rsidRPr="002549CF">
        <w:rPr>
          <w:rFonts w:ascii="Times New Roman" w:hAnsi="Times New Roman" w:cs="Times New Roman"/>
          <w:sz w:val="24"/>
          <w:szCs w:val="24"/>
          <w:lang w:val="en-US"/>
        </w:rPr>
        <w:t>.</w:t>
      </w:r>
      <w:r w:rsidR="00F83D12" w:rsidRPr="002549CF">
        <w:rPr>
          <w:rFonts w:ascii="Times New Roman" w:hAnsi="Times New Roman" w:cs="Times New Roman"/>
          <w:sz w:val="24"/>
          <w:szCs w:val="24"/>
          <w:lang w:val="en-US"/>
        </w:rPr>
        <w:t xml:space="preserve"> </w:t>
      </w:r>
    </w:p>
    <w:p w14:paraId="742FD4E5" w14:textId="68D55382" w:rsidR="009B382C" w:rsidRDefault="008D1E85" w:rsidP="001B0EF3">
      <w:pPr>
        <w:spacing w:after="0" w:line="480" w:lineRule="auto"/>
        <w:ind w:firstLine="720"/>
        <w:contextualSpacing/>
        <w:rPr>
          <w:rFonts w:ascii="Times New Roman" w:hAnsi="Times New Roman" w:cs="Times New Roman"/>
          <w:sz w:val="24"/>
          <w:szCs w:val="24"/>
          <w:lang w:val="en-US"/>
        </w:rPr>
      </w:pPr>
      <w:r w:rsidRPr="002549CF">
        <w:rPr>
          <w:rFonts w:ascii="Times New Roman" w:hAnsi="Times New Roman" w:cs="Times New Roman"/>
          <w:sz w:val="24"/>
          <w:szCs w:val="24"/>
          <w:lang w:val="en-US"/>
        </w:rPr>
        <w:t xml:space="preserve">Only in </w:t>
      </w:r>
      <w:r w:rsidR="00F83D12" w:rsidRPr="002549CF">
        <w:rPr>
          <w:rFonts w:ascii="Times New Roman" w:hAnsi="Times New Roman" w:cs="Times New Roman"/>
          <w:sz w:val="24"/>
          <w:szCs w:val="24"/>
          <w:lang w:val="en-US"/>
        </w:rPr>
        <w:t xml:space="preserve">the </w:t>
      </w:r>
      <w:r w:rsidR="00EE2BCC" w:rsidRPr="002549CF">
        <w:rPr>
          <w:rFonts w:ascii="Times New Roman" w:hAnsi="Times New Roman" w:cs="Times New Roman"/>
          <w:sz w:val="24"/>
          <w:szCs w:val="24"/>
          <w:lang w:val="en-US"/>
        </w:rPr>
        <w:t>ninety-day</w:t>
      </w:r>
      <w:r w:rsidR="00F83D12" w:rsidRPr="002549CF">
        <w:rPr>
          <w:rFonts w:ascii="Times New Roman" w:hAnsi="Times New Roman" w:cs="Times New Roman"/>
          <w:sz w:val="24"/>
          <w:szCs w:val="24"/>
          <w:lang w:val="en-US"/>
        </w:rPr>
        <w:t xml:space="preserve"> public consultation period that began with Casey’s press release</w:t>
      </w:r>
      <w:r w:rsidRPr="002549CF">
        <w:rPr>
          <w:rFonts w:ascii="Times New Roman" w:hAnsi="Times New Roman" w:cs="Times New Roman"/>
          <w:sz w:val="24"/>
          <w:szCs w:val="24"/>
          <w:lang w:val="en-US"/>
        </w:rPr>
        <w:t xml:space="preserve"> did references to </w:t>
      </w:r>
      <w:r w:rsidR="00BF269A">
        <w:rPr>
          <w:rFonts w:ascii="Times New Roman" w:hAnsi="Times New Roman" w:cs="Times New Roman"/>
          <w:sz w:val="24"/>
          <w:szCs w:val="24"/>
          <w:lang w:val="en-US"/>
        </w:rPr>
        <w:t>bond rating</w:t>
      </w:r>
      <w:r w:rsidR="00366AB8" w:rsidRPr="002549CF">
        <w:rPr>
          <w:rFonts w:ascii="Times New Roman" w:hAnsi="Times New Roman" w:cs="Times New Roman"/>
          <w:sz w:val="24"/>
          <w:szCs w:val="24"/>
          <w:lang w:val="en-US"/>
        </w:rPr>
        <w:t xml:space="preserve"> agencies </w:t>
      </w:r>
      <w:r w:rsidRPr="002549CF">
        <w:rPr>
          <w:rFonts w:ascii="Times New Roman" w:hAnsi="Times New Roman" w:cs="Times New Roman"/>
          <w:sz w:val="24"/>
          <w:szCs w:val="24"/>
          <w:lang w:val="en-US"/>
        </w:rPr>
        <w:t>begin</w:t>
      </w:r>
      <w:r w:rsidR="00366AB8" w:rsidRPr="002549CF">
        <w:rPr>
          <w:rFonts w:ascii="Times New Roman" w:hAnsi="Times New Roman" w:cs="Times New Roman"/>
          <w:sz w:val="24"/>
          <w:szCs w:val="24"/>
          <w:lang w:val="en-US"/>
        </w:rPr>
        <w:t xml:space="preserve"> to appear in</w:t>
      </w:r>
      <w:r w:rsidR="00C548AC">
        <w:rPr>
          <w:rFonts w:ascii="Times New Roman" w:hAnsi="Times New Roman" w:cs="Times New Roman"/>
          <w:sz w:val="24"/>
          <w:szCs w:val="24"/>
          <w:lang w:val="en-US"/>
        </w:rPr>
        <w:t xml:space="preserve"> </w:t>
      </w:r>
      <w:r w:rsidR="00B03C76" w:rsidRPr="002549CF">
        <w:rPr>
          <w:rFonts w:ascii="Times New Roman" w:hAnsi="Times New Roman" w:cs="Times New Roman"/>
          <w:sz w:val="24"/>
          <w:szCs w:val="24"/>
          <w:lang w:val="en-US"/>
        </w:rPr>
        <w:t>SEC documents</w:t>
      </w:r>
      <w:r w:rsidRPr="002549CF">
        <w:rPr>
          <w:rFonts w:ascii="Times New Roman" w:hAnsi="Times New Roman" w:cs="Times New Roman"/>
          <w:sz w:val="24"/>
          <w:szCs w:val="24"/>
          <w:lang w:val="en-US"/>
        </w:rPr>
        <w:t>.</w:t>
      </w:r>
      <w:r w:rsidR="00C124AA" w:rsidRPr="002549CF">
        <w:rPr>
          <w:rStyle w:val="FootnoteReference"/>
          <w:rFonts w:ascii="Times New Roman" w:hAnsi="Times New Roman" w:cs="Times New Roman"/>
          <w:sz w:val="24"/>
          <w:szCs w:val="24"/>
          <w:lang w:val="en-US"/>
        </w:rPr>
        <w:footnoteReference w:id="59"/>
      </w:r>
      <w:r w:rsidR="00B03C76" w:rsidRPr="002549CF">
        <w:rPr>
          <w:rFonts w:ascii="Times New Roman" w:hAnsi="Times New Roman" w:cs="Times New Roman"/>
          <w:sz w:val="24"/>
          <w:szCs w:val="24"/>
          <w:lang w:val="en-US"/>
        </w:rPr>
        <w:t xml:space="preserve"> </w:t>
      </w:r>
      <w:r w:rsidR="00A43BFB">
        <w:rPr>
          <w:rFonts w:ascii="Times New Roman" w:hAnsi="Times New Roman" w:cs="Times New Roman"/>
          <w:sz w:val="24"/>
          <w:szCs w:val="24"/>
          <w:lang w:val="en-US"/>
        </w:rPr>
        <w:t xml:space="preserve">Firms </w:t>
      </w:r>
      <w:r w:rsidR="00A43BFB" w:rsidRPr="002549CF">
        <w:rPr>
          <w:rFonts w:ascii="Times New Roman" w:hAnsi="Times New Roman" w:cs="Times New Roman"/>
          <w:sz w:val="24"/>
          <w:szCs w:val="24"/>
          <w:lang w:val="en-US"/>
        </w:rPr>
        <w:t>closely connected to the NYSE</w:t>
      </w:r>
      <w:r w:rsidR="00A43BFB">
        <w:rPr>
          <w:rFonts w:ascii="Times New Roman" w:hAnsi="Times New Roman" w:cs="Times New Roman"/>
          <w:sz w:val="24"/>
          <w:szCs w:val="24"/>
          <w:lang w:val="en-US"/>
        </w:rPr>
        <w:t xml:space="preserve"> </w:t>
      </w:r>
      <w:r w:rsidR="000564C4" w:rsidRPr="002549CF">
        <w:rPr>
          <w:rFonts w:ascii="Times New Roman" w:hAnsi="Times New Roman" w:cs="Times New Roman"/>
          <w:sz w:val="24"/>
          <w:szCs w:val="24"/>
          <w:lang w:val="en-US"/>
        </w:rPr>
        <w:t xml:space="preserve">first proposed </w:t>
      </w:r>
      <w:r w:rsidR="000564C4">
        <w:rPr>
          <w:rFonts w:ascii="Times New Roman" w:hAnsi="Times New Roman" w:cs="Times New Roman"/>
          <w:sz w:val="24"/>
          <w:szCs w:val="24"/>
          <w:lang w:val="en-US"/>
        </w:rPr>
        <w:t>m</w:t>
      </w:r>
      <w:r w:rsidR="00A43BFB">
        <w:rPr>
          <w:rFonts w:ascii="Times New Roman" w:hAnsi="Times New Roman" w:cs="Times New Roman"/>
          <w:sz w:val="24"/>
          <w:szCs w:val="24"/>
          <w:lang w:val="en-US"/>
        </w:rPr>
        <w:t xml:space="preserve">andatory </w:t>
      </w:r>
      <w:r w:rsidR="00B03C76" w:rsidRPr="002549CF">
        <w:rPr>
          <w:rFonts w:ascii="Times New Roman" w:hAnsi="Times New Roman" w:cs="Times New Roman"/>
          <w:sz w:val="24"/>
          <w:szCs w:val="24"/>
          <w:lang w:val="en-US"/>
        </w:rPr>
        <w:t xml:space="preserve">use of bond ratings </w:t>
      </w:r>
      <w:r w:rsidR="00877BE0">
        <w:rPr>
          <w:rFonts w:ascii="Times New Roman" w:hAnsi="Times New Roman" w:cs="Times New Roman"/>
          <w:sz w:val="24"/>
          <w:szCs w:val="24"/>
          <w:lang w:val="en-US"/>
        </w:rPr>
        <w:t>to</w:t>
      </w:r>
      <w:r w:rsidR="00B03C76" w:rsidRPr="002549CF">
        <w:rPr>
          <w:rFonts w:ascii="Times New Roman" w:hAnsi="Times New Roman" w:cs="Times New Roman"/>
          <w:sz w:val="24"/>
          <w:szCs w:val="24"/>
          <w:lang w:val="en-US"/>
        </w:rPr>
        <w:t xml:space="preserve"> the SEC</w:t>
      </w:r>
      <w:r w:rsidR="001B0EF3">
        <w:rPr>
          <w:rFonts w:ascii="Times New Roman" w:hAnsi="Times New Roman" w:cs="Times New Roman"/>
          <w:sz w:val="24"/>
          <w:szCs w:val="24"/>
          <w:lang w:val="en-US"/>
        </w:rPr>
        <w:t>, effectively urging</w:t>
      </w:r>
      <w:r w:rsidR="000564C4">
        <w:rPr>
          <w:rFonts w:ascii="Times New Roman" w:hAnsi="Times New Roman" w:cs="Times New Roman"/>
          <w:sz w:val="24"/>
          <w:szCs w:val="24"/>
          <w:lang w:val="en-US"/>
        </w:rPr>
        <w:t xml:space="preserve"> </w:t>
      </w:r>
      <w:r w:rsidR="00DB08EC" w:rsidRPr="002549CF">
        <w:rPr>
          <w:rFonts w:ascii="Times New Roman" w:hAnsi="Times New Roman" w:cs="Times New Roman"/>
          <w:sz w:val="24"/>
          <w:szCs w:val="24"/>
          <w:lang w:val="en-US"/>
        </w:rPr>
        <w:t xml:space="preserve">the SEC </w:t>
      </w:r>
      <w:r w:rsidR="000564C4">
        <w:rPr>
          <w:rFonts w:ascii="Times New Roman" w:hAnsi="Times New Roman" w:cs="Times New Roman"/>
          <w:sz w:val="24"/>
          <w:szCs w:val="24"/>
          <w:lang w:val="en-US"/>
        </w:rPr>
        <w:t xml:space="preserve">to </w:t>
      </w:r>
      <w:r w:rsidR="000155EC">
        <w:rPr>
          <w:rFonts w:ascii="Times New Roman" w:hAnsi="Times New Roman" w:cs="Times New Roman"/>
          <w:sz w:val="24"/>
          <w:szCs w:val="24"/>
          <w:lang w:val="en-US"/>
        </w:rPr>
        <w:t>impose</w:t>
      </w:r>
      <w:r w:rsidR="000155EC" w:rsidRPr="002549CF">
        <w:rPr>
          <w:rFonts w:ascii="Times New Roman" w:hAnsi="Times New Roman" w:cs="Times New Roman"/>
          <w:sz w:val="24"/>
          <w:szCs w:val="24"/>
          <w:lang w:val="en-US"/>
        </w:rPr>
        <w:t xml:space="preserve"> </w:t>
      </w:r>
      <w:r w:rsidR="00DB08EC" w:rsidRPr="002549CF">
        <w:rPr>
          <w:rFonts w:ascii="Times New Roman" w:hAnsi="Times New Roman" w:cs="Times New Roman"/>
          <w:sz w:val="24"/>
          <w:szCs w:val="24"/>
          <w:lang w:val="en-US"/>
        </w:rPr>
        <w:t>NYSE Rule 325 on all broker-dealers in the United States.</w:t>
      </w:r>
      <w:r w:rsidR="009B382C">
        <w:rPr>
          <w:rFonts w:ascii="Times New Roman" w:hAnsi="Times New Roman" w:cs="Times New Roman"/>
          <w:sz w:val="24"/>
          <w:szCs w:val="24"/>
          <w:lang w:val="en-US"/>
        </w:rPr>
        <w:t xml:space="preserve"> News of the proposed rule change agitated brokerage house</w:t>
      </w:r>
      <w:r w:rsidR="00125000">
        <w:rPr>
          <w:rFonts w:ascii="Times New Roman" w:hAnsi="Times New Roman" w:cs="Times New Roman"/>
          <w:sz w:val="24"/>
          <w:szCs w:val="24"/>
          <w:lang w:val="en-US"/>
        </w:rPr>
        <w:t xml:space="preserve"> owner</w:t>
      </w:r>
      <w:r w:rsidR="009B382C">
        <w:rPr>
          <w:rFonts w:ascii="Times New Roman" w:hAnsi="Times New Roman" w:cs="Times New Roman"/>
          <w:sz w:val="24"/>
          <w:szCs w:val="24"/>
          <w:lang w:val="en-US"/>
        </w:rPr>
        <w:t>s across the country. The cost of complying with the SEC’s proposed changes, which were designed to protect the roughly $2</w:t>
      </w:r>
      <w:r w:rsidR="00125000">
        <w:rPr>
          <w:rFonts w:ascii="Times New Roman" w:hAnsi="Times New Roman" w:cs="Times New Roman"/>
          <w:sz w:val="24"/>
          <w:szCs w:val="24"/>
          <w:lang w:val="en-US"/>
        </w:rPr>
        <w:t xml:space="preserve"> billion</w:t>
      </w:r>
      <w:r w:rsidR="009B382C">
        <w:rPr>
          <w:rFonts w:ascii="Times New Roman" w:hAnsi="Times New Roman" w:cs="Times New Roman"/>
          <w:sz w:val="24"/>
          <w:szCs w:val="24"/>
          <w:lang w:val="en-US"/>
        </w:rPr>
        <w:t xml:space="preserve"> in customer funds that broker-dealer typically held,</w:t>
      </w:r>
      <w:r w:rsidR="009B382C">
        <w:rPr>
          <w:rStyle w:val="FootnoteReference"/>
          <w:rFonts w:ascii="Times New Roman" w:hAnsi="Times New Roman" w:cs="Times New Roman"/>
          <w:sz w:val="24"/>
          <w:szCs w:val="24"/>
          <w:lang w:val="en-US"/>
        </w:rPr>
        <w:footnoteReference w:id="60"/>
      </w:r>
      <w:r w:rsidR="00B1565B">
        <w:rPr>
          <w:rFonts w:ascii="Times New Roman" w:hAnsi="Times New Roman" w:cs="Times New Roman"/>
          <w:sz w:val="24"/>
          <w:szCs w:val="24"/>
          <w:lang w:val="en-US"/>
        </w:rPr>
        <w:t xml:space="preserve"> </w:t>
      </w:r>
      <w:r w:rsidR="00CC3330">
        <w:rPr>
          <w:rFonts w:ascii="Times New Roman" w:hAnsi="Times New Roman" w:cs="Times New Roman"/>
          <w:sz w:val="24"/>
          <w:szCs w:val="24"/>
          <w:lang w:val="en-US"/>
        </w:rPr>
        <w:t xml:space="preserve">were projected to cost </w:t>
      </w:r>
      <w:r w:rsidR="009B382C">
        <w:rPr>
          <w:rFonts w:ascii="Times New Roman" w:hAnsi="Times New Roman" w:cs="Times New Roman"/>
          <w:sz w:val="24"/>
          <w:szCs w:val="24"/>
          <w:lang w:val="en-US"/>
        </w:rPr>
        <w:t>at least $223</w:t>
      </w:r>
      <w:r w:rsidR="00125000">
        <w:rPr>
          <w:rFonts w:ascii="Times New Roman" w:hAnsi="Times New Roman" w:cs="Times New Roman"/>
          <w:sz w:val="24"/>
          <w:szCs w:val="24"/>
          <w:lang w:val="en-US"/>
        </w:rPr>
        <w:t xml:space="preserve"> million</w:t>
      </w:r>
      <w:r w:rsidR="00BB00EB">
        <w:rPr>
          <w:rFonts w:ascii="Times New Roman" w:hAnsi="Times New Roman" w:cs="Times New Roman"/>
          <w:sz w:val="24"/>
          <w:szCs w:val="24"/>
          <w:lang w:val="en-US"/>
        </w:rPr>
        <w:t>,</w:t>
      </w:r>
      <w:r w:rsidR="00B1565B">
        <w:rPr>
          <w:rFonts w:ascii="Times New Roman" w:hAnsi="Times New Roman" w:cs="Times New Roman"/>
          <w:sz w:val="24"/>
          <w:szCs w:val="24"/>
          <w:lang w:val="en-US"/>
        </w:rPr>
        <w:t xml:space="preserve"> </w:t>
      </w:r>
      <w:r w:rsidR="00BB00EB">
        <w:rPr>
          <w:rFonts w:ascii="Times New Roman" w:hAnsi="Times New Roman" w:cs="Times New Roman"/>
          <w:sz w:val="24"/>
          <w:szCs w:val="24"/>
          <w:lang w:val="en-US"/>
        </w:rPr>
        <w:t xml:space="preserve">too much for </w:t>
      </w:r>
      <w:r w:rsidR="00B1565B">
        <w:rPr>
          <w:rFonts w:ascii="Times New Roman" w:hAnsi="Times New Roman" w:cs="Times New Roman"/>
          <w:sz w:val="24"/>
          <w:szCs w:val="24"/>
          <w:lang w:val="en-US"/>
        </w:rPr>
        <w:t xml:space="preserve">some firms in the “financially pinched securities industry” </w:t>
      </w:r>
      <w:r w:rsidR="00BB00EB">
        <w:rPr>
          <w:rFonts w:ascii="Times New Roman" w:hAnsi="Times New Roman" w:cs="Times New Roman"/>
          <w:sz w:val="24"/>
          <w:szCs w:val="24"/>
          <w:lang w:val="en-US"/>
        </w:rPr>
        <w:t>to bear without diluting their equity</w:t>
      </w:r>
      <w:r w:rsidR="00B1565B">
        <w:rPr>
          <w:rFonts w:ascii="Times New Roman" w:hAnsi="Times New Roman" w:cs="Times New Roman"/>
          <w:sz w:val="24"/>
          <w:szCs w:val="24"/>
          <w:lang w:val="en-US"/>
        </w:rPr>
        <w:t>.</w:t>
      </w:r>
      <w:r w:rsidR="00B1565B">
        <w:rPr>
          <w:rStyle w:val="FootnoteReference"/>
          <w:rFonts w:ascii="Times New Roman" w:hAnsi="Times New Roman" w:cs="Times New Roman"/>
          <w:sz w:val="24"/>
          <w:szCs w:val="24"/>
          <w:lang w:val="en-US"/>
        </w:rPr>
        <w:footnoteReference w:id="61"/>
      </w:r>
    </w:p>
    <w:p w14:paraId="03BB39E5" w14:textId="22E644C5" w:rsidR="00F83D12" w:rsidRPr="002549CF" w:rsidRDefault="002766AC" w:rsidP="004012BE">
      <w:pPr>
        <w:spacing w:after="0" w:line="480" w:lineRule="auto"/>
        <w:ind w:firstLine="720"/>
        <w:contextualSpacing/>
        <w:rPr>
          <w:rFonts w:ascii="Times New Roman" w:hAnsi="Times New Roman" w:cs="Times New Roman"/>
          <w:sz w:val="24"/>
          <w:szCs w:val="24"/>
          <w:lang w:val="en-US"/>
        </w:rPr>
      </w:pPr>
      <w:r w:rsidRPr="002549CF">
        <w:rPr>
          <w:rFonts w:ascii="Times New Roman" w:hAnsi="Times New Roman" w:cs="Times New Roman"/>
          <w:sz w:val="24"/>
          <w:szCs w:val="24"/>
          <w:lang w:val="en-US"/>
        </w:rPr>
        <w:lastRenderedPageBreak/>
        <w:t>During th</w:t>
      </w:r>
      <w:r w:rsidR="00D31A3B" w:rsidRPr="002549CF">
        <w:rPr>
          <w:rFonts w:ascii="Times New Roman" w:hAnsi="Times New Roman" w:cs="Times New Roman"/>
          <w:sz w:val="24"/>
          <w:szCs w:val="24"/>
          <w:lang w:val="en-US"/>
        </w:rPr>
        <w:t xml:space="preserve">is first </w:t>
      </w:r>
      <w:r w:rsidRPr="002549CF">
        <w:rPr>
          <w:rFonts w:ascii="Times New Roman" w:hAnsi="Times New Roman" w:cs="Times New Roman"/>
          <w:sz w:val="24"/>
          <w:szCs w:val="24"/>
          <w:lang w:val="en-US"/>
        </w:rPr>
        <w:t xml:space="preserve">consultation period, the Commission received 151 letters </w:t>
      </w:r>
      <w:r w:rsidR="00BC0B01" w:rsidRPr="002549CF">
        <w:rPr>
          <w:rFonts w:ascii="Times New Roman" w:hAnsi="Times New Roman" w:cs="Times New Roman"/>
          <w:sz w:val="24"/>
          <w:szCs w:val="24"/>
          <w:lang w:val="en-US"/>
        </w:rPr>
        <w:t xml:space="preserve">regarding </w:t>
      </w:r>
      <w:r w:rsidR="006C35EF" w:rsidRPr="002549CF">
        <w:rPr>
          <w:rFonts w:ascii="Times New Roman" w:hAnsi="Times New Roman" w:cs="Times New Roman"/>
          <w:sz w:val="24"/>
          <w:szCs w:val="24"/>
          <w:lang w:val="en-US"/>
        </w:rPr>
        <w:t xml:space="preserve">the </w:t>
      </w:r>
      <w:r w:rsidR="00040EB1" w:rsidRPr="002549CF">
        <w:rPr>
          <w:rFonts w:ascii="Times New Roman" w:hAnsi="Times New Roman" w:cs="Times New Roman"/>
          <w:sz w:val="24"/>
          <w:szCs w:val="24"/>
          <w:lang w:val="en-US"/>
        </w:rPr>
        <w:t>proposed changes to rule 15c3-1</w:t>
      </w:r>
      <w:r w:rsidRPr="002549CF">
        <w:rPr>
          <w:rFonts w:ascii="Times New Roman" w:hAnsi="Times New Roman" w:cs="Times New Roman"/>
          <w:sz w:val="24"/>
          <w:szCs w:val="24"/>
          <w:lang w:val="en-US"/>
        </w:rPr>
        <w:t>.</w:t>
      </w:r>
      <w:r w:rsidR="00CD01AD">
        <w:rPr>
          <w:rStyle w:val="FootnoteReference"/>
          <w:rFonts w:ascii="Times New Roman" w:hAnsi="Times New Roman" w:cs="Times New Roman"/>
          <w:sz w:val="24"/>
          <w:szCs w:val="24"/>
          <w:lang w:val="en-US"/>
        </w:rPr>
        <w:footnoteReference w:id="62"/>
      </w:r>
      <w:r w:rsidRPr="002549CF">
        <w:rPr>
          <w:rFonts w:ascii="Times New Roman" w:hAnsi="Times New Roman" w:cs="Times New Roman"/>
          <w:sz w:val="24"/>
          <w:szCs w:val="24"/>
          <w:lang w:val="en-US"/>
        </w:rPr>
        <w:t xml:space="preserve"> </w:t>
      </w:r>
      <w:r w:rsidR="006C35EF" w:rsidRPr="002549CF">
        <w:rPr>
          <w:rFonts w:ascii="Times New Roman" w:hAnsi="Times New Roman" w:cs="Times New Roman"/>
          <w:sz w:val="24"/>
          <w:szCs w:val="24"/>
          <w:lang w:val="en-US"/>
        </w:rPr>
        <w:t>While s</w:t>
      </w:r>
      <w:r w:rsidRPr="002549CF">
        <w:rPr>
          <w:rFonts w:ascii="Times New Roman" w:hAnsi="Times New Roman" w:cs="Times New Roman"/>
          <w:sz w:val="24"/>
          <w:szCs w:val="24"/>
          <w:lang w:val="en-US"/>
        </w:rPr>
        <w:t xml:space="preserve">ome </w:t>
      </w:r>
      <w:r w:rsidR="006C35EF" w:rsidRPr="002549CF">
        <w:rPr>
          <w:rFonts w:ascii="Times New Roman" w:hAnsi="Times New Roman" w:cs="Times New Roman"/>
          <w:sz w:val="24"/>
          <w:szCs w:val="24"/>
          <w:lang w:val="en-US"/>
        </w:rPr>
        <w:t xml:space="preserve">of the letters </w:t>
      </w:r>
      <w:r w:rsidR="00B03C76" w:rsidRPr="002549CF">
        <w:rPr>
          <w:rFonts w:ascii="Times New Roman" w:hAnsi="Times New Roman" w:cs="Times New Roman"/>
          <w:sz w:val="24"/>
          <w:szCs w:val="24"/>
          <w:lang w:val="en-US"/>
        </w:rPr>
        <w:t xml:space="preserve">were </w:t>
      </w:r>
      <w:r w:rsidR="004454D6" w:rsidRPr="002549CF">
        <w:rPr>
          <w:rFonts w:ascii="Times New Roman" w:hAnsi="Times New Roman" w:cs="Times New Roman"/>
          <w:sz w:val="24"/>
          <w:szCs w:val="24"/>
          <w:lang w:val="en-US"/>
        </w:rPr>
        <w:t xml:space="preserve">addressed </w:t>
      </w:r>
      <w:r w:rsidR="00366AB8" w:rsidRPr="002549CF">
        <w:rPr>
          <w:rFonts w:ascii="Times New Roman" w:hAnsi="Times New Roman" w:cs="Times New Roman"/>
          <w:sz w:val="24"/>
          <w:szCs w:val="24"/>
          <w:lang w:val="en-US"/>
        </w:rPr>
        <w:t>to</w:t>
      </w:r>
      <w:r w:rsidRPr="002549CF">
        <w:rPr>
          <w:rFonts w:ascii="Times New Roman" w:hAnsi="Times New Roman" w:cs="Times New Roman"/>
          <w:sz w:val="24"/>
          <w:szCs w:val="24"/>
          <w:lang w:val="en-US"/>
        </w:rPr>
        <w:t xml:space="preserve"> Cook, the Director of the SEC’s Division of Market Regulation</w:t>
      </w:r>
      <w:r w:rsidR="006C35EF" w:rsidRPr="002549CF">
        <w:rPr>
          <w:rFonts w:ascii="Times New Roman" w:hAnsi="Times New Roman" w:cs="Times New Roman"/>
          <w:sz w:val="24"/>
          <w:szCs w:val="24"/>
          <w:lang w:val="en-US"/>
        </w:rPr>
        <w:t>,</w:t>
      </w:r>
      <w:r w:rsidR="004454D6" w:rsidRPr="002549CF">
        <w:rPr>
          <w:rFonts w:ascii="Times New Roman" w:hAnsi="Times New Roman" w:cs="Times New Roman"/>
          <w:sz w:val="24"/>
          <w:szCs w:val="24"/>
          <w:lang w:val="en-US"/>
        </w:rPr>
        <w:t xml:space="preserve"> </w:t>
      </w:r>
      <w:r w:rsidR="006C35EF" w:rsidRPr="002549CF">
        <w:rPr>
          <w:rFonts w:ascii="Times New Roman" w:hAnsi="Times New Roman" w:cs="Times New Roman"/>
          <w:sz w:val="24"/>
          <w:szCs w:val="24"/>
          <w:lang w:val="en-US"/>
        </w:rPr>
        <w:t>a</w:t>
      </w:r>
      <w:r w:rsidR="00366AB8" w:rsidRPr="002549CF">
        <w:rPr>
          <w:rFonts w:ascii="Times New Roman" w:hAnsi="Times New Roman" w:cs="Times New Roman"/>
          <w:sz w:val="24"/>
          <w:szCs w:val="24"/>
          <w:lang w:val="en-US"/>
        </w:rPr>
        <w:t xml:space="preserve"> majority </w:t>
      </w:r>
      <w:r w:rsidRPr="002549CF">
        <w:rPr>
          <w:rFonts w:ascii="Times New Roman" w:hAnsi="Times New Roman" w:cs="Times New Roman"/>
          <w:sz w:val="24"/>
          <w:szCs w:val="24"/>
          <w:lang w:val="en-US"/>
        </w:rPr>
        <w:t>(132)</w:t>
      </w:r>
      <w:r w:rsidR="009F03F0" w:rsidRPr="002549CF">
        <w:rPr>
          <w:rFonts w:ascii="Times New Roman" w:hAnsi="Times New Roman" w:cs="Times New Roman"/>
          <w:sz w:val="24"/>
          <w:szCs w:val="24"/>
          <w:lang w:val="en-US"/>
        </w:rPr>
        <w:t xml:space="preserve"> </w:t>
      </w:r>
      <w:r w:rsidR="00E50EF3">
        <w:rPr>
          <w:rFonts w:ascii="Times New Roman" w:hAnsi="Times New Roman" w:cs="Times New Roman"/>
          <w:sz w:val="24"/>
          <w:szCs w:val="24"/>
          <w:lang w:val="en-US"/>
        </w:rPr>
        <w:t xml:space="preserve">went </w:t>
      </w:r>
      <w:r w:rsidR="000155EC">
        <w:rPr>
          <w:rFonts w:ascii="Times New Roman" w:hAnsi="Times New Roman" w:cs="Times New Roman"/>
          <w:sz w:val="24"/>
          <w:szCs w:val="24"/>
          <w:lang w:val="en-US"/>
        </w:rPr>
        <w:t xml:space="preserve">to </w:t>
      </w:r>
      <w:r w:rsidRPr="002549CF">
        <w:rPr>
          <w:rFonts w:ascii="Times New Roman" w:hAnsi="Times New Roman" w:cs="Times New Roman"/>
          <w:sz w:val="24"/>
          <w:szCs w:val="24"/>
          <w:lang w:val="en-US"/>
        </w:rPr>
        <w:t>Pickard, Cook’s nominal subordinate</w:t>
      </w:r>
      <w:r w:rsidR="00192504" w:rsidRPr="002549CF">
        <w:rPr>
          <w:rFonts w:ascii="Times New Roman" w:hAnsi="Times New Roman" w:cs="Times New Roman"/>
          <w:sz w:val="24"/>
          <w:szCs w:val="24"/>
          <w:lang w:val="en-US"/>
        </w:rPr>
        <w:t xml:space="preserve"> and</w:t>
      </w:r>
      <w:r w:rsidR="009F03F0" w:rsidRPr="002549CF">
        <w:rPr>
          <w:rFonts w:ascii="Times New Roman" w:hAnsi="Times New Roman" w:cs="Times New Roman"/>
          <w:sz w:val="24"/>
          <w:szCs w:val="24"/>
          <w:lang w:val="en-US"/>
        </w:rPr>
        <w:t xml:space="preserve"> </w:t>
      </w:r>
      <w:r w:rsidR="00192504" w:rsidRPr="002549CF">
        <w:rPr>
          <w:rFonts w:ascii="Times New Roman" w:hAnsi="Times New Roman" w:cs="Times New Roman"/>
          <w:sz w:val="24"/>
          <w:szCs w:val="24"/>
          <w:lang w:val="en-US"/>
        </w:rPr>
        <w:t>Casey</w:t>
      </w:r>
      <w:r w:rsidR="009F03F0" w:rsidRPr="002549CF">
        <w:rPr>
          <w:rFonts w:ascii="Times New Roman" w:hAnsi="Times New Roman" w:cs="Times New Roman"/>
          <w:sz w:val="24"/>
          <w:szCs w:val="24"/>
          <w:lang w:val="en-US"/>
        </w:rPr>
        <w:t>’s right-hand man</w:t>
      </w:r>
      <w:r w:rsidR="00192504" w:rsidRPr="002549CF">
        <w:rPr>
          <w:rFonts w:ascii="Times New Roman" w:hAnsi="Times New Roman" w:cs="Times New Roman"/>
          <w:sz w:val="24"/>
          <w:szCs w:val="24"/>
          <w:lang w:val="en-US"/>
        </w:rPr>
        <w:t>.</w:t>
      </w:r>
      <w:r w:rsidR="00B03C76" w:rsidRPr="002549CF">
        <w:rPr>
          <w:rFonts w:ascii="Times New Roman" w:hAnsi="Times New Roman" w:cs="Times New Roman"/>
          <w:sz w:val="24"/>
          <w:szCs w:val="24"/>
          <w:lang w:val="en-US"/>
        </w:rPr>
        <w:t xml:space="preserve"> </w:t>
      </w:r>
      <w:r w:rsidR="00F83D12" w:rsidRPr="002549CF">
        <w:rPr>
          <w:rFonts w:ascii="Times New Roman" w:hAnsi="Times New Roman" w:cs="Times New Roman"/>
          <w:sz w:val="24"/>
          <w:szCs w:val="24"/>
          <w:lang w:val="en-US"/>
        </w:rPr>
        <w:t>Several smaller firms express</w:t>
      </w:r>
      <w:r w:rsidR="00223C64" w:rsidRPr="002549CF">
        <w:rPr>
          <w:rFonts w:ascii="Times New Roman" w:hAnsi="Times New Roman" w:cs="Times New Roman"/>
          <w:sz w:val="24"/>
          <w:szCs w:val="24"/>
          <w:lang w:val="en-US"/>
        </w:rPr>
        <w:t>ed</w:t>
      </w:r>
      <w:r w:rsidR="00F83D12" w:rsidRPr="002549CF">
        <w:rPr>
          <w:rFonts w:ascii="Times New Roman" w:hAnsi="Times New Roman" w:cs="Times New Roman"/>
          <w:sz w:val="24"/>
          <w:szCs w:val="24"/>
          <w:lang w:val="en-US"/>
        </w:rPr>
        <w:t xml:space="preserve"> fear that the new </w:t>
      </w:r>
      <w:r w:rsidR="00040EB1" w:rsidRPr="002549CF">
        <w:rPr>
          <w:rFonts w:ascii="Times New Roman" w:hAnsi="Times New Roman" w:cs="Times New Roman"/>
          <w:sz w:val="24"/>
          <w:szCs w:val="24"/>
          <w:lang w:val="en-US"/>
        </w:rPr>
        <w:t xml:space="preserve">version of rule 15c3-1 </w:t>
      </w:r>
      <w:r w:rsidR="00F83D12" w:rsidRPr="002549CF">
        <w:rPr>
          <w:rFonts w:ascii="Times New Roman" w:hAnsi="Times New Roman" w:cs="Times New Roman"/>
          <w:sz w:val="24"/>
          <w:szCs w:val="24"/>
          <w:lang w:val="en-US"/>
        </w:rPr>
        <w:t xml:space="preserve">would advantage larger firms better able to </w:t>
      </w:r>
      <w:r w:rsidR="00623D46" w:rsidRPr="002549CF">
        <w:rPr>
          <w:rFonts w:ascii="Times New Roman" w:hAnsi="Times New Roman" w:cs="Times New Roman"/>
          <w:sz w:val="24"/>
          <w:szCs w:val="24"/>
          <w:lang w:val="en-US"/>
        </w:rPr>
        <w:t xml:space="preserve">bear </w:t>
      </w:r>
      <w:r w:rsidR="00F83D12" w:rsidRPr="002549CF">
        <w:rPr>
          <w:rFonts w:ascii="Times New Roman" w:hAnsi="Times New Roman" w:cs="Times New Roman"/>
          <w:sz w:val="24"/>
          <w:szCs w:val="24"/>
          <w:lang w:val="en-US"/>
        </w:rPr>
        <w:t xml:space="preserve">the costs of complying with the new rules, which the correspondents regarded as more burdensome than existing </w:t>
      </w:r>
      <w:r w:rsidR="000228AE" w:rsidRPr="002549CF">
        <w:rPr>
          <w:rFonts w:ascii="Times New Roman" w:hAnsi="Times New Roman" w:cs="Times New Roman"/>
          <w:sz w:val="24"/>
          <w:szCs w:val="24"/>
          <w:lang w:val="en-US"/>
        </w:rPr>
        <w:t xml:space="preserve">SEC </w:t>
      </w:r>
      <w:r w:rsidR="00B407A1" w:rsidRPr="002549CF">
        <w:rPr>
          <w:rFonts w:ascii="Times New Roman" w:hAnsi="Times New Roman" w:cs="Times New Roman"/>
          <w:sz w:val="24"/>
          <w:szCs w:val="24"/>
          <w:lang w:val="en-US"/>
        </w:rPr>
        <w:t>regulation</w:t>
      </w:r>
      <w:r w:rsidR="00CC6AD3" w:rsidRPr="002549CF">
        <w:rPr>
          <w:rFonts w:ascii="Times New Roman" w:hAnsi="Times New Roman" w:cs="Times New Roman"/>
          <w:sz w:val="24"/>
          <w:szCs w:val="24"/>
          <w:lang w:val="en-US"/>
        </w:rPr>
        <w:t>s</w:t>
      </w:r>
      <w:r w:rsidR="00F83D12" w:rsidRPr="002549CF">
        <w:rPr>
          <w:rFonts w:ascii="Times New Roman" w:hAnsi="Times New Roman" w:cs="Times New Roman"/>
          <w:sz w:val="24"/>
          <w:szCs w:val="24"/>
          <w:lang w:val="en-US"/>
        </w:rPr>
        <w:t>.</w:t>
      </w:r>
      <w:r w:rsidR="000228AE" w:rsidRPr="002549CF">
        <w:rPr>
          <w:rFonts w:ascii="Times New Roman" w:hAnsi="Times New Roman" w:cs="Times New Roman"/>
          <w:sz w:val="24"/>
          <w:szCs w:val="24"/>
          <w:lang w:val="en-US"/>
        </w:rPr>
        <w:t xml:space="preserve"> These correspondents strongly objected to the proposal on the grounds it effectively involved </w:t>
      </w:r>
      <w:r w:rsidR="00E50EF3">
        <w:rPr>
          <w:rFonts w:ascii="Times New Roman" w:hAnsi="Times New Roman" w:cs="Times New Roman"/>
          <w:sz w:val="24"/>
          <w:szCs w:val="24"/>
          <w:lang w:val="en-US"/>
        </w:rPr>
        <w:t xml:space="preserve">extending </w:t>
      </w:r>
      <w:r w:rsidR="000228AE" w:rsidRPr="002549CF">
        <w:rPr>
          <w:rFonts w:ascii="Times New Roman" w:hAnsi="Times New Roman" w:cs="Times New Roman"/>
          <w:sz w:val="24"/>
          <w:szCs w:val="24"/>
          <w:lang w:val="en-US"/>
        </w:rPr>
        <w:t xml:space="preserve">NYSE Rule 375 to small firms unable to </w:t>
      </w:r>
      <w:r w:rsidR="001F1E7A">
        <w:rPr>
          <w:rFonts w:ascii="Times New Roman" w:hAnsi="Times New Roman" w:cs="Times New Roman"/>
          <w:sz w:val="24"/>
          <w:szCs w:val="24"/>
          <w:lang w:val="en-US"/>
        </w:rPr>
        <w:t>suffer the high compliance costs</w:t>
      </w:r>
      <w:r w:rsidR="000228AE" w:rsidRPr="002549CF">
        <w:rPr>
          <w:rFonts w:ascii="Times New Roman" w:hAnsi="Times New Roman" w:cs="Times New Roman"/>
          <w:sz w:val="24"/>
          <w:szCs w:val="24"/>
          <w:lang w:val="en-US"/>
        </w:rPr>
        <w:t>.</w:t>
      </w:r>
      <w:r w:rsidR="00105F26" w:rsidRPr="002549CF">
        <w:rPr>
          <w:rFonts w:ascii="Times New Roman" w:hAnsi="Times New Roman" w:cs="Times New Roman"/>
          <w:sz w:val="24"/>
          <w:szCs w:val="24"/>
          <w:lang w:val="en-US"/>
        </w:rPr>
        <w:t xml:space="preserve"> </w:t>
      </w:r>
      <w:r w:rsidR="00021E29" w:rsidRPr="002549CF">
        <w:rPr>
          <w:rFonts w:ascii="Times New Roman" w:hAnsi="Times New Roman" w:cs="Times New Roman"/>
          <w:sz w:val="24"/>
          <w:szCs w:val="24"/>
          <w:lang w:val="en-US"/>
        </w:rPr>
        <w:t>One</w:t>
      </w:r>
      <w:r w:rsidR="00E32CA8" w:rsidRPr="002549CF">
        <w:rPr>
          <w:rFonts w:ascii="Times New Roman" w:hAnsi="Times New Roman" w:cs="Times New Roman"/>
          <w:sz w:val="24"/>
          <w:szCs w:val="24"/>
          <w:lang w:val="en-US"/>
        </w:rPr>
        <w:t xml:space="preserve"> upstate New York </w:t>
      </w:r>
      <w:r w:rsidR="001F1E7A">
        <w:rPr>
          <w:rFonts w:ascii="Times New Roman" w:hAnsi="Times New Roman" w:cs="Times New Roman"/>
          <w:sz w:val="24"/>
          <w:szCs w:val="24"/>
          <w:lang w:val="en-US"/>
        </w:rPr>
        <w:t xml:space="preserve">correspondent </w:t>
      </w:r>
      <w:r w:rsidR="00BF7768">
        <w:rPr>
          <w:rFonts w:ascii="Times New Roman" w:hAnsi="Times New Roman" w:cs="Times New Roman"/>
          <w:sz w:val="24"/>
          <w:szCs w:val="24"/>
          <w:lang w:val="en-US"/>
        </w:rPr>
        <w:t xml:space="preserve">argued </w:t>
      </w:r>
      <w:r w:rsidR="00E32CA8" w:rsidRPr="002549CF">
        <w:rPr>
          <w:rFonts w:ascii="Times New Roman" w:hAnsi="Times New Roman" w:cs="Times New Roman"/>
          <w:sz w:val="24"/>
          <w:szCs w:val="24"/>
          <w:lang w:val="en-US"/>
        </w:rPr>
        <w:t xml:space="preserve">that the proposed net capital rule “appears to be unfair to small broker-dealers” as </w:t>
      </w:r>
      <w:r w:rsidR="00BF7768">
        <w:rPr>
          <w:rFonts w:ascii="Times New Roman" w:hAnsi="Times New Roman" w:cs="Times New Roman"/>
          <w:sz w:val="24"/>
          <w:szCs w:val="24"/>
          <w:lang w:val="en-US"/>
        </w:rPr>
        <w:t xml:space="preserve">it </w:t>
      </w:r>
      <w:r w:rsidR="00E32CA8" w:rsidRPr="002549CF">
        <w:rPr>
          <w:rFonts w:ascii="Times New Roman" w:hAnsi="Times New Roman" w:cs="Times New Roman"/>
          <w:sz w:val="24"/>
          <w:szCs w:val="24"/>
          <w:lang w:val="en-US"/>
        </w:rPr>
        <w:t xml:space="preserve">would limit such firms to making markets in just “15 higher priced securities.” </w:t>
      </w:r>
      <w:r w:rsidR="00021E29" w:rsidRPr="002549CF">
        <w:rPr>
          <w:rFonts w:ascii="Times New Roman" w:hAnsi="Times New Roman" w:cs="Times New Roman"/>
          <w:sz w:val="24"/>
          <w:szCs w:val="24"/>
          <w:lang w:val="en-US"/>
        </w:rPr>
        <w:t xml:space="preserve">That </w:t>
      </w:r>
      <w:r w:rsidR="00E32CA8" w:rsidRPr="002549CF">
        <w:rPr>
          <w:rFonts w:ascii="Times New Roman" w:hAnsi="Times New Roman" w:cs="Times New Roman"/>
          <w:sz w:val="24"/>
          <w:szCs w:val="24"/>
          <w:lang w:val="en-US"/>
        </w:rPr>
        <w:t xml:space="preserve">correspondent </w:t>
      </w:r>
      <w:r w:rsidR="00021E29" w:rsidRPr="002549CF">
        <w:rPr>
          <w:rFonts w:ascii="Times New Roman" w:hAnsi="Times New Roman" w:cs="Times New Roman"/>
          <w:sz w:val="24"/>
          <w:szCs w:val="24"/>
          <w:lang w:val="en-US"/>
        </w:rPr>
        <w:t xml:space="preserve">also </w:t>
      </w:r>
      <w:r w:rsidR="00E32CA8" w:rsidRPr="002549CF">
        <w:rPr>
          <w:rFonts w:ascii="Times New Roman" w:hAnsi="Times New Roman" w:cs="Times New Roman"/>
          <w:sz w:val="24"/>
          <w:szCs w:val="24"/>
          <w:lang w:val="en-US"/>
        </w:rPr>
        <w:t xml:space="preserve">predicted that </w:t>
      </w:r>
      <w:r w:rsidR="00A95D78" w:rsidRPr="002549CF">
        <w:rPr>
          <w:rFonts w:ascii="Times New Roman" w:hAnsi="Times New Roman" w:cs="Times New Roman"/>
          <w:sz w:val="24"/>
          <w:szCs w:val="24"/>
          <w:lang w:val="en-US"/>
        </w:rPr>
        <w:t xml:space="preserve">while the </w:t>
      </w:r>
      <w:r w:rsidR="00E32CA8" w:rsidRPr="002549CF">
        <w:rPr>
          <w:rFonts w:ascii="Times New Roman" w:hAnsi="Times New Roman" w:cs="Times New Roman"/>
          <w:sz w:val="24"/>
          <w:szCs w:val="24"/>
          <w:lang w:val="en-US"/>
        </w:rPr>
        <w:t>rule</w:t>
      </w:r>
      <w:r w:rsidR="001D4D19" w:rsidRPr="002549CF">
        <w:rPr>
          <w:rFonts w:ascii="Times New Roman" w:hAnsi="Times New Roman" w:cs="Times New Roman"/>
          <w:sz w:val="24"/>
          <w:szCs w:val="24"/>
          <w:lang w:val="en-US"/>
        </w:rPr>
        <w:t xml:space="preserve"> revisions</w:t>
      </w:r>
      <w:r w:rsidR="00E32CA8" w:rsidRPr="002549CF">
        <w:rPr>
          <w:rFonts w:ascii="Times New Roman" w:hAnsi="Times New Roman" w:cs="Times New Roman"/>
          <w:sz w:val="24"/>
          <w:szCs w:val="24"/>
          <w:lang w:val="en-US"/>
        </w:rPr>
        <w:t xml:space="preserve"> were </w:t>
      </w:r>
      <w:r w:rsidR="001D4D19" w:rsidRPr="002549CF">
        <w:rPr>
          <w:rFonts w:ascii="Times New Roman" w:hAnsi="Times New Roman" w:cs="Times New Roman"/>
          <w:sz w:val="24"/>
          <w:szCs w:val="24"/>
          <w:lang w:val="en-US"/>
        </w:rPr>
        <w:t xml:space="preserve">ostensibly </w:t>
      </w:r>
      <w:r w:rsidR="00E32CA8" w:rsidRPr="002549CF">
        <w:rPr>
          <w:rFonts w:ascii="Times New Roman" w:hAnsi="Times New Roman" w:cs="Times New Roman"/>
          <w:sz w:val="24"/>
          <w:szCs w:val="24"/>
          <w:lang w:val="en-US"/>
        </w:rPr>
        <w:t>designed to prevent broker-dealers from becoming insolvent, the proposal could “very well lead to the insolvency of firms such as ours through the attrition of profits” and higher overhead costs.</w:t>
      </w:r>
      <w:r w:rsidR="00035A91" w:rsidRPr="002549CF">
        <w:rPr>
          <w:rStyle w:val="FootnoteReference"/>
          <w:rFonts w:ascii="Times New Roman" w:hAnsi="Times New Roman" w:cs="Times New Roman"/>
          <w:sz w:val="24"/>
          <w:szCs w:val="24"/>
          <w:lang w:val="en-US"/>
        </w:rPr>
        <w:footnoteReference w:id="63"/>
      </w:r>
      <w:r w:rsidR="00E32CA8" w:rsidRPr="002549CF">
        <w:rPr>
          <w:rFonts w:ascii="Times New Roman" w:hAnsi="Times New Roman" w:cs="Times New Roman"/>
          <w:sz w:val="24"/>
          <w:szCs w:val="24"/>
          <w:lang w:val="en-US"/>
        </w:rPr>
        <w:t xml:space="preserve"> Another broker-dealer </w:t>
      </w:r>
      <w:r w:rsidR="00834B5E" w:rsidRPr="0057477C">
        <w:rPr>
          <w:rFonts w:ascii="Times New Roman" w:hAnsi="Times New Roman" w:cs="Times New Roman"/>
          <w:sz w:val="24"/>
          <w:szCs w:val="24"/>
          <w:lang w:val="en-US"/>
        </w:rPr>
        <w:t xml:space="preserve">also </w:t>
      </w:r>
      <w:r w:rsidR="00E32CA8" w:rsidRPr="002549CF">
        <w:rPr>
          <w:rFonts w:ascii="Times New Roman" w:hAnsi="Times New Roman" w:cs="Times New Roman"/>
          <w:sz w:val="24"/>
          <w:szCs w:val="24"/>
          <w:lang w:val="en-US"/>
        </w:rPr>
        <w:t xml:space="preserve">predicted the proposed </w:t>
      </w:r>
      <w:r w:rsidR="00834B5E" w:rsidRPr="002549CF">
        <w:rPr>
          <w:rFonts w:ascii="Times New Roman" w:hAnsi="Times New Roman" w:cs="Times New Roman"/>
          <w:sz w:val="24"/>
          <w:szCs w:val="24"/>
          <w:lang w:val="en-US"/>
        </w:rPr>
        <w:t xml:space="preserve">change </w:t>
      </w:r>
      <w:r w:rsidR="00E32CA8" w:rsidRPr="002549CF">
        <w:rPr>
          <w:rFonts w:ascii="Times New Roman" w:hAnsi="Times New Roman" w:cs="Times New Roman"/>
          <w:sz w:val="24"/>
          <w:szCs w:val="24"/>
          <w:lang w:val="en-US"/>
        </w:rPr>
        <w:t xml:space="preserve">“will virtually force all small broker-dealers out of </w:t>
      </w:r>
      <w:r w:rsidR="00E32CA8" w:rsidRPr="002549CF">
        <w:rPr>
          <w:rFonts w:ascii="Times New Roman" w:hAnsi="Times New Roman" w:cs="Times New Roman"/>
          <w:sz w:val="24"/>
          <w:szCs w:val="24"/>
          <w:lang w:val="en-US"/>
        </w:rPr>
        <w:lastRenderedPageBreak/>
        <w:t>business.</w:t>
      </w:r>
      <w:r w:rsidR="00900C93" w:rsidRPr="002549CF">
        <w:rPr>
          <w:rFonts w:ascii="Times New Roman" w:hAnsi="Times New Roman" w:cs="Times New Roman"/>
          <w:sz w:val="24"/>
          <w:szCs w:val="24"/>
          <w:lang w:val="en-US"/>
        </w:rPr>
        <w:t>”</w:t>
      </w:r>
      <w:r w:rsidR="00900C93" w:rsidRPr="002549CF">
        <w:rPr>
          <w:rStyle w:val="FootnoteReference"/>
          <w:rFonts w:ascii="Times New Roman" w:hAnsi="Times New Roman" w:cs="Times New Roman"/>
          <w:sz w:val="24"/>
          <w:szCs w:val="24"/>
          <w:lang w:val="en-US"/>
        </w:rPr>
        <w:footnoteReference w:id="64"/>
      </w:r>
      <w:r w:rsidR="00E32CA8" w:rsidRPr="002549CF">
        <w:rPr>
          <w:rFonts w:ascii="Times New Roman" w:hAnsi="Times New Roman" w:cs="Times New Roman"/>
          <w:sz w:val="24"/>
          <w:szCs w:val="24"/>
          <w:lang w:val="en-US"/>
        </w:rPr>
        <w:t xml:space="preserve"> Correspondents in Florida and Oregon pleaded with the SEC to consider the impact of the proposed rules on “small brokerage houses” and the “small </w:t>
      </w:r>
      <w:r w:rsidR="00B03C76" w:rsidRPr="0057477C">
        <w:rPr>
          <w:rFonts w:ascii="Times New Roman" w:hAnsi="Times New Roman" w:cs="Times New Roman"/>
          <w:sz w:val="24"/>
          <w:szCs w:val="24"/>
          <w:lang w:val="en-US"/>
        </w:rPr>
        <w:t xml:space="preserve">[issuing] </w:t>
      </w:r>
      <w:r w:rsidR="00E32CA8" w:rsidRPr="002549CF">
        <w:rPr>
          <w:rFonts w:ascii="Times New Roman" w:hAnsi="Times New Roman" w:cs="Times New Roman"/>
          <w:sz w:val="24"/>
          <w:szCs w:val="24"/>
          <w:lang w:val="en-US"/>
        </w:rPr>
        <w:t>companies that need such brokerage houses to make a market for their securities.</w:t>
      </w:r>
      <w:r w:rsidR="005C1F35" w:rsidRPr="002549CF">
        <w:rPr>
          <w:rFonts w:ascii="Times New Roman" w:hAnsi="Times New Roman" w:cs="Times New Roman"/>
          <w:sz w:val="24"/>
          <w:szCs w:val="24"/>
          <w:lang w:val="en-US"/>
        </w:rPr>
        <w:t>”</w:t>
      </w:r>
      <w:r w:rsidR="005C1F35" w:rsidRPr="002549CF">
        <w:rPr>
          <w:rStyle w:val="FootnoteReference"/>
          <w:rFonts w:ascii="Times New Roman" w:hAnsi="Times New Roman" w:cs="Times New Roman"/>
          <w:sz w:val="24"/>
          <w:szCs w:val="24"/>
          <w:lang w:val="en-US"/>
        </w:rPr>
        <w:footnoteReference w:id="65"/>
      </w:r>
    </w:p>
    <w:p w14:paraId="7F8A3435" w14:textId="4A888F76" w:rsidR="00F83D12" w:rsidRDefault="00F83D12" w:rsidP="00C97BFC">
      <w:pPr>
        <w:spacing w:after="0" w:line="480" w:lineRule="auto"/>
        <w:ind w:firstLine="720"/>
        <w:contextualSpacing/>
        <w:rPr>
          <w:rFonts w:ascii="Times New Roman" w:hAnsi="Times New Roman" w:cs="Times New Roman"/>
          <w:sz w:val="24"/>
          <w:szCs w:val="24"/>
          <w:lang w:val="en-US"/>
        </w:rPr>
      </w:pPr>
      <w:r w:rsidRPr="0057477C">
        <w:rPr>
          <w:rFonts w:ascii="Times New Roman" w:hAnsi="Times New Roman" w:cs="Times New Roman"/>
          <w:sz w:val="24"/>
          <w:szCs w:val="24"/>
          <w:lang w:val="en-US"/>
        </w:rPr>
        <w:t xml:space="preserve">Thirteen letters </w:t>
      </w:r>
      <w:r w:rsidR="00DB08EC" w:rsidRPr="002549CF">
        <w:rPr>
          <w:rFonts w:ascii="Times New Roman" w:hAnsi="Times New Roman" w:cs="Times New Roman"/>
          <w:sz w:val="24"/>
          <w:szCs w:val="24"/>
          <w:lang w:val="en-US"/>
        </w:rPr>
        <w:t xml:space="preserve">received by the SEC at this time </w:t>
      </w:r>
      <w:r w:rsidRPr="002549CF">
        <w:rPr>
          <w:rFonts w:ascii="Times New Roman" w:hAnsi="Times New Roman" w:cs="Times New Roman"/>
          <w:sz w:val="24"/>
          <w:szCs w:val="24"/>
          <w:lang w:val="en-US"/>
        </w:rPr>
        <w:t xml:space="preserve">explicitly referred to </w:t>
      </w:r>
      <w:r w:rsidR="00366AB8" w:rsidRPr="002549CF">
        <w:rPr>
          <w:rFonts w:ascii="Times New Roman" w:hAnsi="Times New Roman" w:cs="Times New Roman"/>
          <w:sz w:val="24"/>
          <w:szCs w:val="24"/>
          <w:lang w:val="en-US"/>
        </w:rPr>
        <w:t xml:space="preserve">the </w:t>
      </w:r>
      <w:r w:rsidR="00BF269A">
        <w:rPr>
          <w:rFonts w:ascii="Times New Roman" w:hAnsi="Times New Roman" w:cs="Times New Roman"/>
          <w:sz w:val="24"/>
          <w:szCs w:val="24"/>
          <w:lang w:val="en-US"/>
        </w:rPr>
        <w:t>bond rating</w:t>
      </w:r>
      <w:r w:rsidR="00366AB8" w:rsidRPr="002549CF">
        <w:rPr>
          <w:rFonts w:ascii="Times New Roman" w:hAnsi="Times New Roman" w:cs="Times New Roman"/>
          <w:sz w:val="24"/>
          <w:szCs w:val="24"/>
          <w:lang w:val="en-US"/>
        </w:rPr>
        <w:t>s agencies</w:t>
      </w:r>
      <w:r w:rsidRPr="002549CF">
        <w:rPr>
          <w:rFonts w:ascii="Times New Roman" w:hAnsi="Times New Roman" w:cs="Times New Roman"/>
          <w:sz w:val="24"/>
          <w:szCs w:val="24"/>
          <w:lang w:val="en-US"/>
        </w:rPr>
        <w:t>. Of th</w:t>
      </w:r>
      <w:r w:rsidR="000525CB" w:rsidRPr="002549CF">
        <w:rPr>
          <w:rFonts w:ascii="Times New Roman" w:hAnsi="Times New Roman" w:cs="Times New Roman"/>
          <w:sz w:val="24"/>
          <w:szCs w:val="24"/>
          <w:lang w:val="en-US"/>
        </w:rPr>
        <w:t>ose</w:t>
      </w:r>
      <w:r w:rsidRPr="002549CF">
        <w:rPr>
          <w:rFonts w:ascii="Times New Roman" w:hAnsi="Times New Roman" w:cs="Times New Roman"/>
          <w:sz w:val="24"/>
          <w:szCs w:val="24"/>
          <w:lang w:val="en-US"/>
        </w:rPr>
        <w:t xml:space="preserve">, nine explicitly recommended that the SEC’s new net capital rule mandate </w:t>
      </w:r>
      <w:r w:rsidR="00366AB8" w:rsidRPr="002549CF">
        <w:rPr>
          <w:rFonts w:ascii="Times New Roman" w:hAnsi="Times New Roman" w:cs="Times New Roman"/>
          <w:sz w:val="24"/>
          <w:szCs w:val="24"/>
          <w:lang w:val="en-US"/>
        </w:rPr>
        <w:t>the use</w:t>
      </w:r>
      <w:r w:rsidR="00EE2BCC" w:rsidRPr="002549CF">
        <w:rPr>
          <w:rFonts w:ascii="Times New Roman" w:hAnsi="Times New Roman" w:cs="Times New Roman"/>
          <w:sz w:val="24"/>
          <w:szCs w:val="24"/>
          <w:lang w:val="en-US"/>
        </w:rPr>
        <w:t xml:space="preserve"> of</w:t>
      </w:r>
      <w:r w:rsidR="00366AB8" w:rsidRPr="002549CF">
        <w:rPr>
          <w:rFonts w:ascii="Times New Roman" w:hAnsi="Times New Roman" w:cs="Times New Roman"/>
          <w:sz w:val="24"/>
          <w:szCs w:val="24"/>
          <w:lang w:val="en-US"/>
        </w:rPr>
        <w:t xml:space="preserve"> </w:t>
      </w:r>
      <w:r w:rsidR="000102FC">
        <w:rPr>
          <w:rFonts w:ascii="Times New Roman" w:hAnsi="Times New Roman" w:cs="Times New Roman"/>
          <w:sz w:val="24"/>
          <w:szCs w:val="24"/>
          <w:lang w:val="en-US"/>
        </w:rPr>
        <w:t xml:space="preserve">agency </w:t>
      </w:r>
      <w:r w:rsidR="003A3445" w:rsidRPr="002549CF">
        <w:rPr>
          <w:rFonts w:ascii="Times New Roman" w:hAnsi="Times New Roman" w:cs="Times New Roman"/>
          <w:sz w:val="24"/>
          <w:szCs w:val="24"/>
          <w:lang w:val="en-US"/>
        </w:rPr>
        <w:t>ratings</w:t>
      </w:r>
      <w:r w:rsidRPr="002549CF">
        <w:rPr>
          <w:rFonts w:ascii="Times New Roman" w:hAnsi="Times New Roman" w:cs="Times New Roman"/>
          <w:sz w:val="24"/>
          <w:szCs w:val="24"/>
          <w:lang w:val="en-US"/>
        </w:rPr>
        <w:t>. In its letter to Pickard, the National Association of Securities Dealers, Inc. (NASD)</w:t>
      </w:r>
      <w:r w:rsidR="00EE2BCC" w:rsidRPr="002549CF">
        <w:rPr>
          <w:rFonts w:ascii="Times New Roman" w:hAnsi="Times New Roman" w:cs="Times New Roman"/>
          <w:sz w:val="24"/>
          <w:szCs w:val="24"/>
          <w:lang w:val="en-US"/>
        </w:rPr>
        <w:t xml:space="preserve"> </w:t>
      </w:r>
      <w:r w:rsidRPr="002549CF">
        <w:rPr>
          <w:rFonts w:ascii="Times New Roman" w:hAnsi="Times New Roman" w:cs="Times New Roman"/>
          <w:sz w:val="24"/>
          <w:szCs w:val="24"/>
          <w:lang w:val="en-US"/>
        </w:rPr>
        <w:t>recommended that the SEC require firms to follow the NYSE by requiring broker-dealers to use ratings produced by “any nationally known statistical service which is recognized by the SEC</w:t>
      </w:r>
      <w:r w:rsidR="00011A4A" w:rsidRPr="002549CF">
        <w:rPr>
          <w:rFonts w:ascii="Times New Roman" w:hAnsi="Times New Roman" w:cs="Times New Roman"/>
          <w:sz w:val="24"/>
          <w:szCs w:val="24"/>
          <w:lang w:val="en-US"/>
        </w:rPr>
        <w:t>.</w:t>
      </w:r>
      <w:r w:rsidR="000A1994" w:rsidRPr="002549CF">
        <w:rPr>
          <w:rFonts w:ascii="Times New Roman" w:hAnsi="Times New Roman" w:cs="Times New Roman"/>
          <w:sz w:val="24"/>
          <w:szCs w:val="24"/>
          <w:lang w:val="en-US"/>
        </w:rPr>
        <w:t>”</w:t>
      </w:r>
      <w:r w:rsidR="000A1994" w:rsidRPr="002549CF">
        <w:rPr>
          <w:rStyle w:val="FootnoteReference"/>
          <w:rFonts w:ascii="Times New Roman" w:hAnsi="Times New Roman" w:cs="Times New Roman"/>
          <w:sz w:val="24"/>
          <w:szCs w:val="24"/>
          <w:lang w:val="en-US"/>
        </w:rPr>
        <w:footnoteReference w:id="66"/>
      </w:r>
      <w:r w:rsidRPr="002549CF">
        <w:rPr>
          <w:rFonts w:ascii="Times New Roman" w:hAnsi="Times New Roman" w:cs="Times New Roman"/>
          <w:sz w:val="24"/>
          <w:szCs w:val="24"/>
          <w:lang w:val="en-US"/>
        </w:rPr>
        <w:t xml:space="preserve"> The letter neither named the firms that it considered to be nationally known statistical service</w:t>
      </w:r>
      <w:r w:rsidR="002348E3" w:rsidRPr="0057477C">
        <w:rPr>
          <w:rFonts w:ascii="Times New Roman" w:hAnsi="Times New Roman" w:cs="Times New Roman"/>
          <w:sz w:val="24"/>
          <w:szCs w:val="24"/>
          <w:lang w:val="en-US"/>
        </w:rPr>
        <w:t>s</w:t>
      </w:r>
      <w:r w:rsidRPr="002549CF">
        <w:rPr>
          <w:rFonts w:ascii="Times New Roman" w:hAnsi="Times New Roman" w:cs="Times New Roman"/>
          <w:sz w:val="24"/>
          <w:szCs w:val="24"/>
          <w:lang w:val="en-US"/>
        </w:rPr>
        <w:t xml:space="preserve"> nor suggested any criteria for deciding which </w:t>
      </w:r>
      <w:r w:rsidR="00BF269A">
        <w:rPr>
          <w:rFonts w:ascii="Times New Roman" w:hAnsi="Times New Roman" w:cs="Times New Roman"/>
          <w:sz w:val="24"/>
          <w:szCs w:val="24"/>
          <w:lang w:val="en-US"/>
        </w:rPr>
        <w:t>bond rating</w:t>
      </w:r>
      <w:r w:rsidR="00A95D78" w:rsidRPr="002549CF">
        <w:rPr>
          <w:rFonts w:ascii="Times New Roman" w:hAnsi="Times New Roman" w:cs="Times New Roman"/>
          <w:sz w:val="24"/>
          <w:szCs w:val="24"/>
          <w:lang w:val="en-US"/>
        </w:rPr>
        <w:t xml:space="preserve"> agencies</w:t>
      </w:r>
      <w:r w:rsidRPr="002549CF">
        <w:rPr>
          <w:rFonts w:ascii="Times New Roman" w:hAnsi="Times New Roman" w:cs="Times New Roman"/>
          <w:sz w:val="24"/>
          <w:szCs w:val="24"/>
          <w:lang w:val="en-US"/>
        </w:rPr>
        <w:t xml:space="preserve"> the SEC </w:t>
      </w:r>
      <w:r w:rsidR="002348E3" w:rsidRPr="002549CF">
        <w:rPr>
          <w:rFonts w:ascii="Times New Roman" w:hAnsi="Times New Roman" w:cs="Times New Roman"/>
          <w:sz w:val="24"/>
          <w:szCs w:val="24"/>
          <w:lang w:val="en-US"/>
        </w:rPr>
        <w:t xml:space="preserve">should designate as </w:t>
      </w:r>
      <w:r w:rsidR="00E26736" w:rsidRPr="002549CF">
        <w:rPr>
          <w:rFonts w:ascii="Times New Roman" w:hAnsi="Times New Roman" w:cs="Times New Roman"/>
          <w:sz w:val="24"/>
          <w:szCs w:val="24"/>
          <w:lang w:val="en-US"/>
        </w:rPr>
        <w:t>such.</w:t>
      </w:r>
    </w:p>
    <w:p w14:paraId="05B4213A" w14:textId="11D59424" w:rsidR="0023168D" w:rsidRDefault="00666E64" w:rsidP="001B0EF3">
      <w:pPr>
        <w:spacing w:after="0" w:line="480" w:lineRule="auto"/>
        <w:ind w:firstLine="720"/>
        <w:contextualSpacing/>
        <w:rPr>
          <w:rFonts w:ascii="Times New Roman" w:hAnsi="Times New Roman" w:cs="Times New Roman"/>
          <w:sz w:val="24"/>
          <w:szCs w:val="24"/>
          <w:lang w:val="en-US"/>
        </w:rPr>
      </w:pPr>
      <w:r>
        <w:rPr>
          <w:rFonts w:ascii="Times New Roman" w:hAnsi="Times New Roman" w:cs="Times New Roman"/>
          <w:sz w:val="24"/>
          <w:szCs w:val="24"/>
          <w:lang w:val="en-US"/>
        </w:rPr>
        <w:t>L</w:t>
      </w:r>
      <w:r w:rsidR="00E376AE">
        <w:rPr>
          <w:rFonts w:ascii="Times New Roman" w:hAnsi="Times New Roman" w:cs="Times New Roman"/>
          <w:sz w:val="24"/>
          <w:szCs w:val="24"/>
          <w:lang w:val="en-US"/>
        </w:rPr>
        <w:t xml:space="preserve">etters to the SEC that referred to </w:t>
      </w:r>
      <w:r w:rsidR="00CF3F86">
        <w:rPr>
          <w:rFonts w:ascii="Times New Roman" w:hAnsi="Times New Roman" w:cs="Times New Roman"/>
          <w:sz w:val="24"/>
          <w:szCs w:val="24"/>
          <w:lang w:val="en-US"/>
        </w:rPr>
        <w:t xml:space="preserve">agency </w:t>
      </w:r>
      <w:r w:rsidR="00E376AE">
        <w:rPr>
          <w:rFonts w:ascii="Times New Roman" w:hAnsi="Times New Roman" w:cs="Times New Roman"/>
          <w:sz w:val="24"/>
          <w:szCs w:val="24"/>
          <w:lang w:val="en-US"/>
        </w:rPr>
        <w:t>ratings were written when p</w:t>
      </w:r>
      <w:r w:rsidR="00992BC7">
        <w:rPr>
          <w:rFonts w:ascii="Times New Roman" w:hAnsi="Times New Roman" w:cs="Times New Roman"/>
          <w:sz w:val="24"/>
          <w:szCs w:val="24"/>
          <w:lang w:val="en-US"/>
        </w:rPr>
        <w:t xml:space="preserve">ress </w:t>
      </w:r>
      <w:r w:rsidR="00E270B7">
        <w:rPr>
          <w:rFonts w:ascii="Times New Roman" w:hAnsi="Times New Roman" w:cs="Times New Roman"/>
          <w:sz w:val="24"/>
          <w:szCs w:val="24"/>
          <w:lang w:val="en-US"/>
        </w:rPr>
        <w:t xml:space="preserve">coverage </w:t>
      </w:r>
      <w:r w:rsidR="00634883">
        <w:rPr>
          <w:rFonts w:ascii="Times New Roman" w:hAnsi="Times New Roman" w:cs="Times New Roman"/>
          <w:sz w:val="24"/>
          <w:szCs w:val="24"/>
          <w:lang w:val="en-US"/>
        </w:rPr>
        <w:t xml:space="preserve">of, </w:t>
      </w:r>
      <w:r w:rsidR="00992BC7">
        <w:rPr>
          <w:rFonts w:ascii="Times New Roman" w:hAnsi="Times New Roman" w:cs="Times New Roman"/>
          <w:sz w:val="24"/>
          <w:szCs w:val="24"/>
          <w:lang w:val="en-US"/>
        </w:rPr>
        <w:t xml:space="preserve">and Congressional </w:t>
      </w:r>
      <w:r w:rsidR="00E270B7">
        <w:rPr>
          <w:rFonts w:ascii="Times New Roman" w:hAnsi="Times New Roman" w:cs="Times New Roman"/>
          <w:sz w:val="24"/>
          <w:szCs w:val="24"/>
          <w:lang w:val="en-US"/>
        </w:rPr>
        <w:t>attention to</w:t>
      </w:r>
      <w:r w:rsidR="00634883">
        <w:rPr>
          <w:rFonts w:ascii="Times New Roman" w:hAnsi="Times New Roman" w:cs="Times New Roman"/>
          <w:sz w:val="24"/>
          <w:szCs w:val="24"/>
          <w:lang w:val="en-US"/>
        </w:rPr>
        <w:t>,</w:t>
      </w:r>
      <w:r w:rsidR="00E270B7">
        <w:rPr>
          <w:rFonts w:ascii="Times New Roman" w:hAnsi="Times New Roman" w:cs="Times New Roman"/>
          <w:sz w:val="24"/>
          <w:szCs w:val="24"/>
          <w:lang w:val="en-US"/>
        </w:rPr>
        <w:t xml:space="preserve"> the agencies</w:t>
      </w:r>
      <w:r w:rsidR="001E5A18">
        <w:rPr>
          <w:rFonts w:ascii="Times New Roman" w:hAnsi="Times New Roman" w:cs="Times New Roman"/>
          <w:sz w:val="24"/>
          <w:szCs w:val="24"/>
          <w:lang w:val="en-US"/>
        </w:rPr>
        <w:t xml:space="preserve"> </w:t>
      </w:r>
      <w:r w:rsidR="00634883">
        <w:rPr>
          <w:rFonts w:ascii="Times New Roman" w:hAnsi="Times New Roman" w:cs="Times New Roman"/>
          <w:sz w:val="24"/>
          <w:szCs w:val="24"/>
          <w:lang w:val="en-US"/>
        </w:rPr>
        <w:t xml:space="preserve">and their leaders </w:t>
      </w:r>
      <w:r w:rsidR="001B0EF3">
        <w:rPr>
          <w:rFonts w:ascii="Times New Roman" w:hAnsi="Times New Roman" w:cs="Times New Roman"/>
          <w:sz w:val="24"/>
          <w:szCs w:val="24"/>
          <w:lang w:val="en-US"/>
        </w:rPr>
        <w:t>had increased.</w:t>
      </w:r>
      <w:r w:rsidR="00634883">
        <w:rPr>
          <w:rFonts w:ascii="Times New Roman" w:hAnsi="Times New Roman" w:cs="Times New Roman"/>
          <w:sz w:val="24"/>
          <w:szCs w:val="24"/>
          <w:lang w:val="en-US"/>
        </w:rPr>
        <w:t xml:space="preserve"> </w:t>
      </w:r>
      <w:r w:rsidR="0000788B">
        <w:rPr>
          <w:rFonts w:ascii="Times New Roman" w:hAnsi="Times New Roman" w:cs="Times New Roman"/>
          <w:sz w:val="24"/>
          <w:szCs w:val="24"/>
          <w:lang w:val="en-US"/>
        </w:rPr>
        <w:t xml:space="preserve">Prior to the late 1960s, the personnel and the procedures of the ratings agencies </w:t>
      </w:r>
      <w:r w:rsidR="00634883">
        <w:rPr>
          <w:rFonts w:ascii="Times New Roman" w:hAnsi="Times New Roman" w:cs="Times New Roman"/>
          <w:sz w:val="24"/>
          <w:szCs w:val="24"/>
          <w:lang w:val="en-US"/>
        </w:rPr>
        <w:t xml:space="preserve">attracted little attention </w:t>
      </w:r>
      <w:r w:rsidR="00634883">
        <w:rPr>
          <w:rFonts w:ascii="Times New Roman" w:hAnsi="Times New Roman" w:cs="Times New Roman"/>
          <w:sz w:val="24"/>
          <w:szCs w:val="24"/>
          <w:lang w:val="en-US"/>
        </w:rPr>
        <w:lastRenderedPageBreak/>
        <w:t xml:space="preserve">from </w:t>
      </w:r>
      <w:r w:rsidR="0000788B">
        <w:rPr>
          <w:rFonts w:ascii="Times New Roman" w:hAnsi="Times New Roman" w:cs="Times New Roman"/>
          <w:sz w:val="24"/>
          <w:szCs w:val="24"/>
          <w:lang w:val="en-US"/>
        </w:rPr>
        <w:t xml:space="preserve">Congress </w:t>
      </w:r>
      <w:r w:rsidR="00634883">
        <w:rPr>
          <w:rFonts w:ascii="Times New Roman" w:hAnsi="Times New Roman" w:cs="Times New Roman"/>
          <w:sz w:val="24"/>
          <w:szCs w:val="24"/>
          <w:lang w:val="en-US"/>
        </w:rPr>
        <w:t xml:space="preserve">or </w:t>
      </w:r>
      <w:r w:rsidR="001B0EF3">
        <w:rPr>
          <w:rFonts w:ascii="Times New Roman" w:hAnsi="Times New Roman" w:cs="Times New Roman"/>
          <w:sz w:val="24"/>
          <w:szCs w:val="24"/>
          <w:lang w:val="en-US"/>
        </w:rPr>
        <w:t>the leading newspapers</w:t>
      </w:r>
      <w:r w:rsidR="0000788B">
        <w:rPr>
          <w:rFonts w:ascii="Times New Roman" w:hAnsi="Times New Roman" w:cs="Times New Roman"/>
          <w:sz w:val="24"/>
          <w:szCs w:val="24"/>
          <w:lang w:val="en-US"/>
        </w:rPr>
        <w:t>.</w:t>
      </w:r>
      <w:r w:rsidR="00992BC7">
        <w:rPr>
          <w:rStyle w:val="FootnoteReference"/>
          <w:rFonts w:ascii="Times New Roman" w:hAnsi="Times New Roman" w:cs="Times New Roman"/>
          <w:sz w:val="24"/>
          <w:szCs w:val="24"/>
          <w:lang w:val="en-US"/>
        </w:rPr>
        <w:footnoteReference w:id="67"/>
      </w:r>
      <w:r w:rsidR="0000788B">
        <w:rPr>
          <w:rFonts w:ascii="Times New Roman" w:hAnsi="Times New Roman" w:cs="Times New Roman"/>
          <w:sz w:val="24"/>
          <w:szCs w:val="24"/>
          <w:lang w:val="en-US"/>
        </w:rPr>
        <w:t xml:space="preserve"> </w:t>
      </w:r>
      <w:r w:rsidR="00BC3C8C">
        <w:rPr>
          <w:rFonts w:ascii="Times New Roman" w:hAnsi="Times New Roman" w:cs="Times New Roman"/>
          <w:sz w:val="24"/>
          <w:szCs w:val="24"/>
          <w:lang w:val="en-US"/>
        </w:rPr>
        <w:t xml:space="preserve">The ratings agencies had, as it were, flown under the radar of public opinion. </w:t>
      </w:r>
      <w:r w:rsidR="00901386">
        <w:rPr>
          <w:rFonts w:ascii="Times New Roman" w:hAnsi="Times New Roman" w:cs="Times New Roman"/>
          <w:sz w:val="24"/>
          <w:szCs w:val="24"/>
          <w:lang w:val="en-US"/>
        </w:rPr>
        <w:t>After about 1967, references to the ratings agencies became more frequent in the press and Congress</w:t>
      </w:r>
      <w:r w:rsidR="00410F15">
        <w:rPr>
          <w:rFonts w:ascii="Times New Roman" w:hAnsi="Times New Roman" w:cs="Times New Roman"/>
          <w:sz w:val="24"/>
          <w:szCs w:val="24"/>
          <w:lang w:val="en-US"/>
        </w:rPr>
        <w:t xml:space="preserve"> and their leaders, S&amp;P President Brenton W. Harries and Jackson Phillips of Moody’</w:t>
      </w:r>
      <w:r w:rsidR="00410F15" w:rsidRPr="0000788B">
        <w:rPr>
          <w:rFonts w:ascii="Times New Roman" w:hAnsi="Times New Roman" w:cs="Times New Roman"/>
          <w:sz w:val="24"/>
          <w:szCs w:val="24"/>
          <w:lang w:val="en-US"/>
        </w:rPr>
        <w:t>s</w:t>
      </w:r>
      <w:r w:rsidR="00410F15">
        <w:rPr>
          <w:rFonts w:ascii="Times New Roman" w:hAnsi="Times New Roman" w:cs="Times New Roman"/>
          <w:sz w:val="24"/>
          <w:szCs w:val="24"/>
          <w:lang w:val="en-US"/>
        </w:rPr>
        <w:t xml:space="preserve">, </w:t>
      </w:r>
      <w:r w:rsidR="001B0EF3">
        <w:rPr>
          <w:rFonts w:ascii="Times New Roman" w:hAnsi="Times New Roman" w:cs="Times New Roman"/>
          <w:sz w:val="24"/>
          <w:szCs w:val="24"/>
          <w:lang w:val="en-US"/>
        </w:rPr>
        <w:t>rose in profile.</w:t>
      </w:r>
      <w:r w:rsidR="00410F15">
        <w:rPr>
          <w:rStyle w:val="FootnoteReference"/>
          <w:rFonts w:ascii="Times New Roman" w:hAnsi="Times New Roman" w:cs="Times New Roman"/>
          <w:sz w:val="24"/>
          <w:szCs w:val="24"/>
          <w:lang w:val="en-US"/>
        </w:rPr>
        <w:footnoteReference w:id="68"/>
      </w:r>
      <w:r w:rsidR="00901386">
        <w:rPr>
          <w:rFonts w:ascii="Times New Roman" w:hAnsi="Times New Roman" w:cs="Times New Roman"/>
          <w:sz w:val="24"/>
          <w:szCs w:val="24"/>
          <w:lang w:val="en-US"/>
        </w:rPr>
        <w:t xml:space="preserve"> </w:t>
      </w:r>
      <w:r w:rsidR="001B0EF3">
        <w:rPr>
          <w:rFonts w:ascii="Times New Roman" w:hAnsi="Times New Roman" w:cs="Times New Roman"/>
          <w:sz w:val="24"/>
          <w:szCs w:val="24"/>
          <w:lang w:val="en-US"/>
        </w:rPr>
        <w:t xml:space="preserve">Their profile rose in the aftermath of </w:t>
      </w:r>
      <w:r w:rsidR="0000788B">
        <w:rPr>
          <w:rFonts w:ascii="Times New Roman" w:hAnsi="Times New Roman" w:cs="Times New Roman"/>
          <w:sz w:val="24"/>
          <w:szCs w:val="24"/>
          <w:lang w:val="en-US"/>
        </w:rPr>
        <w:t xml:space="preserve">the agencies’ shift to the issuer-pay model, which was implemented </w:t>
      </w:r>
      <w:r w:rsidR="009B3D74">
        <w:rPr>
          <w:rFonts w:ascii="Times New Roman" w:hAnsi="Times New Roman" w:cs="Times New Roman"/>
          <w:sz w:val="24"/>
          <w:szCs w:val="24"/>
          <w:lang w:val="en-US"/>
        </w:rPr>
        <w:t>in steps between 1968 and 1970,</w:t>
      </w:r>
      <w:r w:rsidR="009B3D74">
        <w:rPr>
          <w:rStyle w:val="FootnoteReference"/>
          <w:rFonts w:ascii="Times New Roman" w:hAnsi="Times New Roman" w:cs="Times New Roman"/>
          <w:sz w:val="24"/>
          <w:szCs w:val="24"/>
          <w:lang w:val="en-US"/>
        </w:rPr>
        <w:footnoteReference w:id="69"/>
      </w:r>
      <w:r w:rsidR="002B180F">
        <w:rPr>
          <w:rFonts w:ascii="Times New Roman" w:hAnsi="Times New Roman" w:cs="Times New Roman"/>
          <w:sz w:val="24"/>
          <w:szCs w:val="24"/>
          <w:lang w:val="en-US"/>
        </w:rPr>
        <w:t xml:space="preserve"> </w:t>
      </w:r>
      <w:r w:rsidR="0000788B">
        <w:rPr>
          <w:rFonts w:ascii="Times New Roman" w:hAnsi="Times New Roman" w:cs="Times New Roman"/>
          <w:sz w:val="24"/>
          <w:szCs w:val="24"/>
          <w:lang w:val="en-US"/>
        </w:rPr>
        <w:t xml:space="preserve">and the controversial downgrading of the debt of </w:t>
      </w:r>
      <w:r w:rsidR="001B0EF3">
        <w:rPr>
          <w:rFonts w:ascii="Times New Roman" w:hAnsi="Times New Roman" w:cs="Times New Roman"/>
          <w:sz w:val="24"/>
          <w:szCs w:val="24"/>
          <w:lang w:val="en-US"/>
        </w:rPr>
        <w:t>such cities as</w:t>
      </w:r>
      <w:r w:rsidR="002B180F">
        <w:rPr>
          <w:rFonts w:ascii="Times New Roman" w:hAnsi="Times New Roman" w:cs="Times New Roman"/>
          <w:sz w:val="24"/>
          <w:szCs w:val="24"/>
          <w:lang w:val="en-US"/>
        </w:rPr>
        <w:t xml:space="preserve"> </w:t>
      </w:r>
      <w:r w:rsidR="0000788B">
        <w:rPr>
          <w:rFonts w:ascii="Times New Roman" w:hAnsi="Times New Roman" w:cs="Times New Roman"/>
          <w:sz w:val="24"/>
          <w:szCs w:val="24"/>
          <w:lang w:val="en-US"/>
        </w:rPr>
        <w:t>Trenton</w:t>
      </w:r>
      <w:r w:rsidR="009B3D74">
        <w:rPr>
          <w:rFonts w:ascii="Times New Roman" w:hAnsi="Times New Roman" w:cs="Times New Roman"/>
          <w:sz w:val="24"/>
          <w:szCs w:val="24"/>
          <w:lang w:val="en-US"/>
        </w:rPr>
        <w:t xml:space="preserve"> and New York City</w:t>
      </w:r>
      <w:r w:rsidR="0000788B">
        <w:rPr>
          <w:rFonts w:ascii="Times New Roman" w:hAnsi="Times New Roman" w:cs="Times New Roman"/>
          <w:sz w:val="24"/>
          <w:szCs w:val="24"/>
          <w:lang w:val="en-US"/>
        </w:rPr>
        <w:t xml:space="preserve">. </w:t>
      </w:r>
    </w:p>
    <w:p w14:paraId="131F7D29" w14:textId="5AF19B76" w:rsidR="00ED010A" w:rsidRDefault="009B3D74" w:rsidP="001B0EF3">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lang w:val="en-US"/>
        </w:rPr>
        <w:t xml:space="preserve">Members of the </w:t>
      </w:r>
      <w:r w:rsidRPr="009B3D74">
        <w:rPr>
          <w:rFonts w:ascii="Times New Roman" w:hAnsi="Times New Roman" w:cs="Times New Roman"/>
          <w:sz w:val="24"/>
          <w:szCs w:val="24"/>
        </w:rPr>
        <w:t>Joint Economic Committee</w:t>
      </w:r>
      <w:r>
        <w:rPr>
          <w:rFonts w:ascii="Times New Roman" w:hAnsi="Times New Roman" w:cs="Times New Roman"/>
          <w:sz w:val="24"/>
          <w:szCs w:val="24"/>
        </w:rPr>
        <w:t xml:space="preserve"> of Congress held hearings </w:t>
      </w:r>
      <w:r w:rsidRPr="009B3D74">
        <w:rPr>
          <w:rFonts w:ascii="Times New Roman" w:hAnsi="Times New Roman" w:cs="Times New Roman"/>
          <w:sz w:val="24"/>
          <w:szCs w:val="24"/>
        </w:rPr>
        <w:t xml:space="preserve">into the rating agencies in December in 1967 and </w:t>
      </w:r>
      <w:r>
        <w:rPr>
          <w:rFonts w:ascii="Times New Roman" w:hAnsi="Times New Roman" w:cs="Times New Roman"/>
          <w:sz w:val="24"/>
          <w:szCs w:val="24"/>
        </w:rPr>
        <w:t xml:space="preserve">July 1968, which allowed municipal officials </w:t>
      </w:r>
      <w:r w:rsidR="00320227">
        <w:rPr>
          <w:rFonts w:ascii="Times New Roman" w:hAnsi="Times New Roman" w:cs="Times New Roman"/>
          <w:sz w:val="24"/>
          <w:szCs w:val="24"/>
        </w:rPr>
        <w:t xml:space="preserve">to criticize </w:t>
      </w:r>
      <w:r>
        <w:rPr>
          <w:rFonts w:ascii="Times New Roman" w:hAnsi="Times New Roman" w:cs="Times New Roman"/>
          <w:sz w:val="24"/>
          <w:szCs w:val="24"/>
        </w:rPr>
        <w:t>the ratings as “subjective</w:t>
      </w:r>
      <w:r w:rsidR="00901386">
        <w:rPr>
          <w:rFonts w:ascii="Times New Roman" w:hAnsi="Times New Roman" w:cs="Times New Roman"/>
          <w:sz w:val="24"/>
          <w:szCs w:val="24"/>
        </w:rPr>
        <w:t>,</w:t>
      </w:r>
      <w:r>
        <w:rPr>
          <w:rFonts w:ascii="Times New Roman" w:hAnsi="Times New Roman" w:cs="Times New Roman"/>
          <w:sz w:val="24"/>
          <w:szCs w:val="24"/>
        </w:rPr>
        <w:t>”</w:t>
      </w:r>
      <w:r w:rsidR="006A6F5D">
        <w:rPr>
          <w:rFonts w:ascii="Times New Roman" w:hAnsi="Times New Roman" w:cs="Times New Roman"/>
          <w:sz w:val="24"/>
          <w:szCs w:val="24"/>
        </w:rPr>
        <w:t xml:space="preserve"> </w:t>
      </w:r>
      <w:r w:rsidR="001B0EF3">
        <w:rPr>
          <w:rFonts w:ascii="Times New Roman" w:hAnsi="Times New Roman" w:cs="Times New Roman"/>
          <w:sz w:val="24"/>
          <w:szCs w:val="24"/>
        </w:rPr>
        <w:t xml:space="preserve">as </w:t>
      </w:r>
      <w:r w:rsidR="00901386">
        <w:rPr>
          <w:rFonts w:ascii="Times New Roman" w:hAnsi="Times New Roman" w:cs="Times New Roman"/>
          <w:sz w:val="24"/>
          <w:szCs w:val="24"/>
        </w:rPr>
        <w:t xml:space="preserve">produced by firms with insufficient manpower and computer resources, and </w:t>
      </w:r>
      <w:r w:rsidR="001B0EF3">
        <w:rPr>
          <w:rFonts w:ascii="Times New Roman" w:hAnsi="Times New Roman" w:cs="Times New Roman"/>
          <w:sz w:val="24"/>
          <w:szCs w:val="24"/>
        </w:rPr>
        <w:t>unfair to some</w:t>
      </w:r>
      <w:r w:rsidR="006A6F5D">
        <w:rPr>
          <w:rFonts w:ascii="Times New Roman" w:hAnsi="Times New Roman" w:cs="Times New Roman"/>
          <w:sz w:val="24"/>
          <w:szCs w:val="24"/>
        </w:rPr>
        <w:t xml:space="preserve"> municipal issuers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0"/>
      </w:r>
      <w:r w:rsidR="004109FB">
        <w:rPr>
          <w:rFonts w:ascii="Times New Roman" w:hAnsi="Times New Roman" w:cs="Times New Roman"/>
          <w:sz w:val="24"/>
          <w:szCs w:val="24"/>
        </w:rPr>
        <w:t xml:space="preserve"> During the hearings, rating </w:t>
      </w:r>
      <w:r w:rsidR="00DA4947">
        <w:rPr>
          <w:rFonts w:ascii="Times New Roman" w:hAnsi="Times New Roman" w:cs="Times New Roman"/>
          <w:sz w:val="24"/>
          <w:szCs w:val="24"/>
        </w:rPr>
        <w:t>agency representatives</w:t>
      </w:r>
      <w:r w:rsidR="004109FB">
        <w:rPr>
          <w:rFonts w:ascii="Times New Roman" w:hAnsi="Times New Roman" w:cs="Times New Roman"/>
          <w:sz w:val="24"/>
          <w:szCs w:val="24"/>
        </w:rPr>
        <w:t xml:space="preserve"> refuted accusation</w:t>
      </w:r>
      <w:r w:rsidR="00DA4947">
        <w:rPr>
          <w:rFonts w:ascii="Times New Roman" w:hAnsi="Times New Roman" w:cs="Times New Roman"/>
          <w:sz w:val="24"/>
          <w:szCs w:val="24"/>
        </w:rPr>
        <w:t>s</w:t>
      </w:r>
      <w:r w:rsidR="004109FB">
        <w:rPr>
          <w:rFonts w:ascii="Times New Roman" w:hAnsi="Times New Roman" w:cs="Times New Roman"/>
          <w:sz w:val="24"/>
          <w:szCs w:val="24"/>
        </w:rPr>
        <w:t xml:space="preserve"> that each rating represented just “ninety minutes” of analyst time</w:t>
      </w:r>
      <w:r w:rsidR="00DA4947">
        <w:rPr>
          <w:rFonts w:ascii="Times New Roman" w:hAnsi="Times New Roman" w:cs="Times New Roman"/>
          <w:sz w:val="24"/>
          <w:szCs w:val="24"/>
        </w:rPr>
        <w:t xml:space="preserve"> by </w:t>
      </w:r>
      <w:r w:rsidR="004109FB">
        <w:rPr>
          <w:rFonts w:ascii="Times New Roman" w:hAnsi="Times New Roman" w:cs="Times New Roman"/>
          <w:sz w:val="24"/>
          <w:szCs w:val="24"/>
        </w:rPr>
        <w:t xml:space="preserve">describing the elaborate procedures by which teams of </w:t>
      </w:r>
      <w:r w:rsidR="00284E92">
        <w:rPr>
          <w:rFonts w:ascii="Times New Roman" w:hAnsi="Times New Roman" w:cs="Times New Roman"/>
          <w:sz w:val="24"/>
          <w:szCs w:val="24"/>
        </w:rPr>
        <w:t xml:space="preserve">academically qualified </w:t>
      </w:r>
      <w:r w:rsidR="004109FB">
        <w:rPr>
          <w:rFonts w:ascii="Times New Roman" w:hAnsi="Times New Roman" w:cs="Times New Roman"/>
          <w:sz w:val="24"/>
          <w:szCs w:val="24"/>
        </w:rPr>
        <w:lastRenderedPageBreak/>
        <w:t>analysts</w:t>
      </w:r>
      <w:r w:rsidR="00284E92">
        <w:rPr>
          <w:rFonts w:ascii="Times New Roman" w:hAnsi="Times New Roman" w:cs="Times New Roman"/>
          <w:sz w:val="24"/>
          <w:szCs w:val="24"/>
        </w:rPr>
        <w:t xml:space="preserve"> and their computers</w:t>
      </w:r>
      <w:r w:rsidR="004109FB">
        <w:rPr>
          <w:rFonts w:ascii="Times New Roman" w:hAnsi="Times New Roman" w:cs="Times New Roman"/>
          <w:sz w:val="24"/>
          <w:szCs w:val="24"/>
        </w:rPr>
        <w:t xml:space="preserve"> produced ratings.</w:t>
      </w:r>
      <w:r w:rsidR="00ED010A">
        <w:rPr>
          <w:rStyle w:val="FootnoteReference"/>
          <w:rFonts w:ascii="Times New Roman" w:hAnsi="Times New Roman" w:cs="Times New Roman"/>
          <w:sz w:val="24"/>
          <w:szCs w:val="24"/>
        </w:rPr>
        <w:footnoteReference w:id="71"/>
      </w:r>
      <w:r w:rsidR="004109FB">
        <w:rPr>
          <w:rFonts w:ascii="Times New Roman" w:hAnsi="Times New Roman" w:cs="Times New Roman"/>
          <w:sz w:val="24"/>
          <w:szCs w:val="24"/>
        </w:rPr>
        <w:t xml:space="preserve"> Notwithstanding </w:t>
      </w:r>
      <w:r w:rsidR="00891918">
        <w:rPr>
          <w:rFonts w:ascii="Times New Roman" w:hAnsi="Times New Roman" w:cs="Times New Roman"/>
          <w:sz w:val="24"/>
          <w:szCs w:val="24"/>
        </w:rPr>
        <w:t xml:space="preserve">such </w:t>
      </w:r>
      <w:r w:rsidR="004109FB">
        <w:rPr>
          <w:rFonts w:ascii="Times New Roman" w:hAnsi="Times New Roman" w:cs="Times New Roman"/>
          <w:sz w:val="24"/>
          <w:szCs w:val="24"/>
        </w:rPr>
        <w:t>disclosure</w:t>
      </w:r>
      <w:r w:rsidR="00891918">
        <w:rPr>
          <w:rFonts w:ascii="Times New Roman" w:hAnsi="Times New Roman" w:cs="Times New Roman"/>
          <w:sz w:val="24"/>
          <w:szCs w:val="24"/>
        </w:rPr>
        <w:t>s</w:t>
      </w:r>
      <w:r w:rsidR="004109FB">
        <w:rPr>
          <w:rFonts w:ascii="Times New Roman" w:hAnsi="Times New Roman" w:cs="Times New Roman"/>
          <w:sz w:val="24"/>
          <w:szCs w:val="24"/>
        </w:rPr>
        <w:t>,</w:t>
      </w:r>
      <w:r w:rsidR="00C548AC">
        <w:rPr>
          <w:rFonts w:ascii="Times New Roman" w:hAnsi="Times New Roman" w:cs="Times New Roman"/>
          <w:sz w:val="24"/>
          <w:szCs w:val="24"/>
        </w:rPr>
        <w:t xml:space="preserve"> </w:t>
      </w:r>
      <w:r w:rsidR="00ED010A">
        <w:rPr>
          <w:rFonts w:ascii="Times New Roman" w:hAnsi="Times New Roman" w:cs="Times New Roman"/>
          <w:sz w:val="24"/>
          <w:szCs w:val="24"/>
        </w:rPr>
        <w:t xml:space="preserve">critics continued to denounce </w:t>
      </w:r>
      <w:r w:rsidR="00891918">
        <w:rPr>
          <w:rFonts w:ascii="Times New Roman" w:hAnsi="Times New Roman" w:cs="Times New Roman"/>
          <w:sz w:val="24"/>
          <w:szCs w:val="24"/>
        </w:rPr>
        <w:t xml:space="preserve">agency </w:t>
      </w:r>
      <w:r w:rsidR="00ED010A">
        <w:rPr>
          <w:rFonts w:ascii="Times New Roman" w:hAnsi="Times New Roman" w:cs="Times New Roman"/>
          <w:sz w:val="24"/>
          <w:szCs w:val="24"/>
        </w:rPr>
        <w:t>ratings as subjective.</w:t>
      </w:r>
      <w:r w:rsidR="00901386">
        <w:rPr>
          <w:rFonts w:ascii="Times New Roman" w:hAnsi="Times New Roman" w:cs="Times New Roman"/>
          <w:sz w:val="24"/>
          <w:szCs w:val="24"/>
        </w:rPr>
        <w:t xml:space="preserve"> </w:t>
      </w:r>
      <w:r w:rsidR="00891918">
        <w:rPr>
          <w:rFonts w:ascii="Times New Roman" w:hAnsi="Times New Roman" w:cs="Times New Roman"/>
          <w:sz w:val="24"/>
          <w:szCs w:val="24"/>
        </w:rPr>
        <w:t>I</w:t>
      </w:r>
      <w:r w:rsidR="008B54B7">
        <w:rPr>
          <w:rFonts w:ascii="Times New Roman" w:hAnsi="Times New Roman" w:cs="Times New Roman"/>
          <w:sz w:val="24"/>
          <w:szCs w:val="24"/>
        </w:rPr>
        <w:t xml:space="preserve">n 1973, </w:t>
      </w:r>
      <w:r w:rsidR="00891918">
        <w:rPr>
          <w:rFonts w:ascii="Times New Roman" w:hAnsi="Times New Roman" w:cs="Times New Roman"/>
          <w:sz w:val="24"/>
          <w:szCs w:val="24"/>
        </w:rPr>
        <w:t xml:space="preserve">for example, </w:t>
      </w:r>
      <w:r w:rsidR="008B54B7">
        <w:rPr>
          <w:rFonts w:ascii="Times New Roman" w:hAnsi="Times New Roman" w:cs="Times New Roman"/>
          <w:sz w:val="24"/>
          <w:szCs w:val="24"/>
        </w:rPr>
        <w:t xml:space="preserve">Congressman John Murphy, who represented a New York City district, demanded </w:t>
      </w:r>
      <w:r w:rsidR="00661D75">
        <w:rPr>
          <w:rFonts w:ascii="Times New Roman" w:hAnsi="Times New Roman" w:cs="Times New Roman"/>
          <w:sz w:val="24"/>
          <w:szCs w:val="24"/>
        </w:rPr>
        <w:t xml:space="preserve">regulation of </w:t>
      </w:r>
      <w:r w:rsidR="008B54B7">
        <w:rPr>
          <w:rFonts w:ascii="Times New Roman" w:hAnsi="Times New Roman" w:cs="Times New Roman"/>
          <w:sz w:val="24"/>
          <w:szCs w:val="24"/>
        </w:rPr>
        <w:t xml:space="preserve">the bond ratings agencies that had, in his view, </w:t>
      </w:r>
      <w:r w:rsidR="001B0EF3">
        <w:rPr>
          <w:rFonts w:ascii="Times New Roman" w:hAnsi="Times New Roman" w:cs="Times New Roman"/>
          <w:sz w:val="24"/>
          <w:szCs w:val="24"/>
        </w:rPr>
        <w:t xml:space="preserve">unfairly raised the borrowing costs of </w:t>
      </w:r>
      <w:r w:rsidR="008B54B7">
        <w:rPr>
          <w:rFonts w:ascii="Times New Roman" w:hAnsi="Times New Roman" w:cs="Times New Roman"/>
          <w:sz w:val="24"/>
          <w:szCs w:val="24"/>
        </w:rPr>
        <w:t>his city.</w:t>
      </w:r>
      <w:r w:rsidR="008B54B7">
        <w:rPr>
          <w:rStyle w:val="FootnoteReference"/>
          <w:rFonts w:ascii="Times New Roman" w:hAnsi="Times New Roman" w:cs="Times New Roman"/>
          <w:sz w:val="24"/>
          <w:szCs w:val="24"/>
        </w:rPr>
        <w:footnoteReference w:id="72"/>
      </w:r>
      <w:r w:rsidR="008B54B7">
        <w:rPr>
          <w:rFonts w:ascii="Times New Roman" w:hAnsi="Times New Roman" w:cs="Times New Roman"/>
          <w:sz w:val="24"/>
          <w:szCs w:val="24"/>
        </w:rPr>
        <w:t xml:space="preserve"> </w:t>
      </w:r>
    </w:p>
    <w:p w14:paraId="04248D38" w14:textId="1B10B0A3" w:rsidR="00E376AE" w:rsidRPr="001B0EF3" w:rsidRDefault="00335056" w:rsidP="001B0EF3">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R</w:t>
      </w:r>
      <w:r w:rsidR="00901386">
        <w:rPr>
          <w:rFonts w:ascii="Times New Roman" w:hAnsi="Times New Roman" w:cs="Times New Roman"/>
          <w:sz w:val="24"/>
          <w:szCs w:val="24"/>
        </w:rPr>
        <w:t xml:space="preserve">atings agencies </w:t>
      </w:r>
      <w:r>
        <w:rPr>
          <w:rFonts w:ascii="Times New Roman" w:hAnsi="Times New Roman" w:cs="Times New Roman"/>
          <w:sz w:val="24"/>
          <w:szCs w:val="24"/>
        </w:rPr>
        <w:t xml:space="preserve">also </w:t>
      </w:r>
      <w:r w:rsidR="00901386">
        <w:rPr>
          <w:rFonts w:ascii="Times New Roman" w:hAnsi="Times New Roman" w:cs="Times New Roman"/>
          <w:sz w:val="24"/>
          <w:szCs w:val="24"/>
        </w:rPr>
        <w:t>faced criticism from</w:t>
      </w:r>
      <w:r w:rsidR="0023168D">
        <w:rPr>
          <w:rFonts w:ascii="Times New Roman" w:hAnsi="Times New Roman" w:cs="Times New Roman"/>
          <w:sz w:val="24"/>
          <w:szCs w:val="24"/>
        </w:rPr>
        <w:t xml:space="preserve"> Wall Street</w:t>
      </w:r>
      <w:r w:rsidR="00901386">
        <w:rPr>
          <w:rFonts w:ascii="Times New Roman" w:hAnsi="Times New Roman" w:cs="Times New Roman"/>
          <w:sz w:val="24"/>
          <w:szCs w:val="24"/>
        </w:rPr>
        <w:t xml:space="preserve"> “investment analysts</w:t>
      </w:r>
      <w:r w:rsidR="0023168D">
        <w:rPr>
          <w:rFonts w:ascii="Times New Roman" w:hAnsi="Times New Roman" w:cs="Times New Roman"/>
          <w:sz w:val="24"/>
          <w:szCs w:val="24"/>
        </w:rPr>
        <w:t>,</w:t>
      </w:r>
      <w:r w:rsidR="00901386">
        <w:rPr>
          <w:rFonts w:ascii="Times New Roman" w:hAnsi="Times New Roman" w:cs="Times New Roman"/>
          <w:sz w:val="24"/>
          <w:szCs w:val="24"/>
        </w:rPr>
        <w:t>”</w:t>
      </w:r>
      <w:r w:rsidR="0023168D">
        <w:rPr>
          <w:rStyle w:val="FootnoteReference"/>
          <w:rFonts w:ascii="Times New Roman" w:hAnsi="Times New Roman" w:cs="Times New Roman"/>
          <w:sz w:val="24"/>
          <w:szCs w:val="24"/>
        </w:rPr>
        <w:footnoteReference w:id="73"/>
      </w:r>
      <w:r w:rsidR="0023168D">
        <w:rPr>
          <w:rFonts w:ascii="Times New Roman" w:hAnsi="Times New Roman" w:cs="Times New Roman"/>
          <w:sz w:val="24"/>
          <w:szCs w:val="24"/>
        </w:rPr>
        <w:t xml:space="preserve"> the </w:t>
      </w:r>
      <w:r w:rsidR="00ED010A">
        <w:rPr>
          <w:rFonts w:ascii="Times New Roman" w:hAnsi="Times New Roman" w:cs="Times New Roman"/>
          <w:sz w:val="24"/>
          <w:szCs w:val="24"/>
        </w:rPr>
        <w:t xml:space="preserve">staff of the </w:t>
      </w:r>
      <w:r w:rsidR="0023168D">
        <w:rPr>
          <w:rFonts w:ascii="Times New Roman" w:hAnsi="Times New Roman" w:cs="Times New Roman"/>
          <w:sz w:val="24"/>
          <w:szCs w:val="24"/>
        </w:rPr>
        <w:t>FDIC, and Federal Reserve Board member George W. Mitchell,</w:t>
      </w:r>
      <w:r w:rsidR="004109FB">
        <w:rPr>
          <w:rFonts w:ascii="Times New Roman" w:hAnsi="Times New Roman" w:cs="Times New Roman"/>
          <w:sz w:val="24"/>
          <w:szCs w:val="24"/>
        </w:rPr>
        <w:t xml:space="preserve"> all</w:t>
      </w:r>
      <w:r w:rsidR="0023168D">
        <w:rPr>
          <w:rFonts w:ascii="Times New Roman" w:hAnsi="Times New Roman" w:cs="Times New Roman"/>
          <w:sz w:val="24"/>
          <w:szCs w:val="24"/>
        </w:rPr>
        <w:t xml:space="preserve"> of whom suspected that the alphanumeric bond ratings were poor </w:t>
      </w:r>
      <w:r w:rsidR="00BC3C8C">
        <w:rPr>
          <w:rFonts w:ascii="Times New Roman" w:hAnsi="Times New Roman" w:cs="Times New Roman"/>
          <w:sz w:val="24"/>
          <w:szCs w:val="24"/>
        </w:rPr>
        <w:t>predictor</w:t>
      </w:r>
      <w:r>
        <w:rPr>
          <w:rFonts w:ascii="Times New Roman" w:hAnsi="Times New Roman" w:cs="Times New Roman"/>
          <w:sz w:val="24"/>
          <w:szCs w:val="24"/>
        </w:rPr>
        <w:t>s</w:t>
      </w:r>
      <w:r w:rsidR="00BC3C8C">
        <w:rPr>
          <w:rFonts w:ascii="Times New Roman" w:hAnsi="Times New Roman" w:cs="Times New Roman"/>
          <w:sz w:val="24"/>
          <w:szCs w:val="24"/>
        </w:rPr>
        <w:t xml:space="preserve"> of issuer default</w:t>
      </w:r>
      <w:r w:rsidR="0023168D">
        <w:rPr>
          <w:rFonts w:ascii="Times New Roman" w:hAnsi="Times New Roman" w:cs="Times New Roman"/>
          <w:sz w:val="24"/>
          <w:szCs w:val="24"/>
        </w:rPr>
        <w:t>.</w:t>
      </w:r>
      <w:r w:rsidR="0023168D">
        <w:rPr>
          <w:rStyle w:val="FootnoteReference"/>
          <w:rFonts w:ascii="Times New Roman" w:hAnsi="Times New Roman" w:cs="Times New Roman"/>
          <w:sz w:val="24"/>
          <w:szCs w:val="24"/>
        </w:rPr>
        <w:footnoteReference w:id="74"/>
      </w:r>
      <w:r w:rsidR="003333E6">
        <w:rPr>
          <w:rFonts w:ascii="Times New Roman" w:hAnsi="Times New Roman" w:cs="Times New Roman"/>
          <w:sz w:val="24"/>
          <w:szCs w:val="24"/>
        </w:rPr>
        <w:t xml:space="preserve"> </w:t>
      </w:r>
      <w:r w:rsidR="00A54F29">
        <w:rPr>
          <w:rFonts w:ascii="Times New Roman" w:hAnsi="Times New Roman" w:cs="Times New Roman"/>
          <w:sz w:val="24"/>
          <w:szCs w:val="24"/>
        </w:rPr>
        <w:t>T</w:t>
      </w:r>
      <w:r w:rsidR="003333E6">
        <w:rPr>
          <w:rFonts w:ascii="Times New Roman" w:hAnsi="Times New Roman" w:cs="Times New Roman"/>
          <w:sz w:val="24"/>
          <w:szCs w:val="24"/>
        </w:rPr>
        <w:t xml:space="preserve">he newly controversial nature of the bond-rating agencies helps to explain why </w:t>
      </w:r>
      <w:r w:rsidR="00A54F29">
        <w:rPr>
          <w:rFonts w:ascii="Times New Roman" w:hAnsi="Times New Roman" w:cs="Times New Roman"/>
          <w:sz w:val="24"/>
          <w:szCs w:val="24"/>
        </w:rPr>
        <w:t xml:space="preserve">supporters </w:t>
      </w:r>
      <w:r w:rsidR="003333E6">
        <w:rPr>
          <w:rFonts w:ascii="Times New Roman" w:hAnsi="Times New Roman" w:cs="Times New Roman"/>
          <w:sz w:val="24"/>
          <w:szCs w:val="24"/>
        </w:rPr>
        <w:t>used somewhat tentative language</w:t>
      </w:r>
      <w:r w:rsidR="00BC3C8C">
        <w:rPr>
          <w:rFonts w:ascii="Times New Roman" w:hAnsi="Times New Roman" w:cs="Times New Roman"/>
          <w:sz w:val="24"/>
          <w:szCs w:val="24"/>
        </w:rPr>
        <w:t xml:space="preserve"> in their submissions to the SEC</w:t>
      </w:r>
      <w:r w:rsidR="00A54F29">
        <w:rPr>
          <w:rFonts w:ascii="Times New Roman" w:hAnsi="Times New Roman" w:cs="Times New Roman"/>
          <w:sz w:val="24"/>
          <w:szCs w:val="24"/>
        </w:rPr>
        <w:t xml:space="preserve"> regarding the use of </w:t>
      </w:r>
      <w:r w:rsidR="003D7608">
        <w:rPr>
          <w:rFonts w:ascii="Times New Roman" w:hAnsi="Times New Roman" w:cs="Times New Roman"/>
          <w:sz w:val="24"/>
          <w:szCs w:val="24"/>
        </w:rPr>
        <w:t>agency ratings in haircut determinations.</w:t>
      </w:r>
      <w:r w:rsidR="003333E6">
        <w:rPr>
          <w:rFonts w:ascii="Times New Roman" w:hAnsi="Times New Roman" w:cs="Times New Roman"/>
          <w:sz w:val="24"/>
          <w:szCs w:val="24"/>
        </w:rPr>
        <w:t xml:space="preserve"> </w:t>
      </w:r>
    </w:p>
    <w:p w14:paraId="402956A2" w14:textId="61E98B25" w:rsidR="00F83D12" w:rsidRPr="002549CF" w:rsidRDefault="003D7608" w:rsidP="00C97BFC">
      <w:pPr>
        <w:spacing w:after="0" w:line="480" w:lineRule="auto"/>
        <w:ind w:firstLine="720"/>
        <w:contextualSpacing/>
        <w:rPr>
          <w:rFonts w:ascii="Times New Roman" w:hAnsi="Times New Roman" w:cs="Times New Roman"/>
          <w:sz w:val="24"/>
          <w:szCs w:val="24"/>
          <w:lang w:val="en-US"/>
        </w:rPr>
      </w:pPr>
      <w:r>
        <w:rPr>
          <w:rFonts w:ascii="Times New Roman" w:hAnsi="Times New Roman" w:cs="Times New Roman"/>
          <w:sz w:val="24"/>
          <w:szCs w:val="24"/>
          <w:lang w:val="en-US"/>
        </w:rPr>
        <w:t>T</w:t>
      </w:r>
      <w:r w:rsidRPr="002549CF">
        <w:rPr>
          <w:rFonts w:ascii="Times New Roman" w:hAnsi="Times New Roman" w:cs="Times New Roman"/>
          <w:sz w:val="24"/>
          <w:szCs w:val="24"/>
          <w:lang w:val="en-US"/>
        </w:rPr>
        <w:t>he law firm of Davis Polk &amp; Wardwell (DPW)</w:t>
      </w:r>
      <w:r>
        <w:rPr>
          <w:rFonts w:ascii="Times New Roman" w:hAnsi="Times New Roman" w:cs="Times New Roman"/>
          <w:sz w:val="24"/>
          <w:szCs w:val="24"/>
          <w:lang w:val="en-US"/>
        </w:rPr>
        <w:t xml:space="preserve">, for example, </w:t>
      </w:r>
      <w:r w:rsidR="003333E6">
        <w:rPr>
          <w:rFonts w:ascii="Times New Roman" w:hAnsi="Times New Roman" w:cs="Times New Roman"/>
          <w:sz w:val="24"/>
          <w:szCs w:val="24"/>
          <w:lang w:val="en-US"/>
        </w:rPr>
        <w:t xml:space="preserve">cautiously endorsed the use of ratings in determining net capital requirements </w:t>
      </w:r>
      <w:proofErr w:type="gramStart"/>
      <w:r w:rsidR="003C7F9B">
        <w:rPr>
          <w:rFonts w:ascii="Times New Roman" w:hAnsi="Times New Roman" w:cs="Times New Roman"/>
          <w:sz w:val="24"/>
          <w:szCs w:val="24"/>
          <w:lang w:val="en-US"/>
        </w:rPr>
        <w:t>O</w:t>
      </w:r>
      <w:r w:rsidR="003333E6">
        <w:rPr>
          <w:rFonts w:ascii="Times New Roman" w:hAnsi="Times New Roman" w:cs="Times New Roman"/>
          <w:sz w:val="24"/>
          <w:szCs w:val="24"/>
          <w:lang w:val="en-US"/>
        </w:rPr>
        <w:t>ne</w:t>
      </w:r>
      <w:proofErr w:type="gramEnd"/>
      <w:r w:rsidR="003333E6">
        <w:rPr>
          <w:rFonts w:ascii="Times New Roman" w:hAnsi="Times New Roman" w:cs="Times New Roman"/>
          <w:sz w:val="24"/>
          <w:szCs w:val="24"/>
          <w:lang w:val="en-US"/>
        </w:rPr>
        <w:t xml:space="preserve"> of </w:t>
      </w:r>
      <w:r w:rsidR="00F83D12" w:rsidRPr="002549CF">
        <w:rPr>
          <w:rFonts w:ascii="Times New Roman" w:hAnsi="Times New Roman" w:cs="Times New Roman"/>
          <w:sz w:val="24"/>
          <w:szCs w:val="24"/>
          <w:lang w:val="en-US"/>
        </w:rPr>
        <w:t xml:space="preserve">most powerful </w:t>
      </w:r>
      <w:r w:rsidR="003333E6">
        <w:rPr>
          <w:rFonts w:ascii="Times New Roman" w:hAnsi="Times New Roman" w:cs="Times New Roman"/>
          <w:sz w:val="24"/>
          <w:szCs w:val="24"/>
          <w:lang w:val="en-US"/>
        </w:rPr>
        <w:t>Wall Street</w:t>
      </w:r>
      <w:r w:rsidR="003C7F9B">
        <w:rPr>
          <w:rFonts w:ascii="Times New Roman" w:hAnsi="Times New Roman" w:cs="Times New Roman"/>
          <w:sz w:val="24"/>
          <w:szCs w:val="24"/>
          <w:lang w:val="en-US"/>
        </w:rPr>
        <w:t xml:space="preserve"> law firms</w:t>
      </w:r>
      <w:r>
        <w:rPr>
          <w:rFonts w:ascii="Times New Roman" w:hAnsi="Times New Roman" w:cs="Times New Roman"/>
          <w:sz w:val="24"/>
          <w:szCs w:val="24"/>
          <w:lang w:val="en-US"/>
        </w:rPr>
        <w:t>, DPW</w:t>
      </w:r>
      <w:r w:rsidR="00F83D12" w:rsidRPr="002549CF">
        <w:rPr>
          <w:rFonts w:ascii="Times New Roman" w:hAnsi="Times New Roman" w:cs="Times New Roman"/>
          <w:sz w:val="24"/>
          <w:szCs w:val="24"/>
          <w:lang w:val="en-US"/>
        </w:rPr>
        <w:t xml:space="preserve"> </w:t>
      </w:r>
      <w:r w:rsidR="003C7F9B">
        <w:rPr>
          <w:rFonts w:ascii="Times New Roman" w:hAnsi="Times New Roman" w:cs="Times New Roman"/>
          <w:sz w:val="24"/>
          <w:szCs w:val="24"/>
          <w:lang w:val="en-US"/>
        </w:rPr>
        <w:t>in i</w:t>
      </w:r>
      <w:r w:rsidR="003333E6">
        <w:rPr>
          <w:rFonts w:ascii="Times New Roman" w:hAnsi="Times New Roman" w:cs="Times New Roman"/>
          <w:sz w:val="24"/>
          <w:szCs w:val="24"/>
          <w:lang w:val="en-US"/>
        </w:rPr>
        <w:t>ts letter to Pickard</w:t>
      </w:r>
      <w:r w:rsidR="002348E3" w:rsidRPr="002549CF">
        <w:rPr>
          <w:rFonts w:ascii="Times New Roman" w:hAnsi="Times New Roman" w:cs="Times New Roman"/>
          <w:sz w:val="24"/>
          <w:szCs w:val="24"/>
          <w:lang w:val="en-US"/>
        </w:rPr>
        <w:t xml:space="preserve"> </w:t>
      </w:r>
      <w:r w:rsidR="00366AB8" w:rsidRPr="002549CF">
        <w:rPr>
          <w:rFonts w:ascii="Times New Roman" w:hAnsi="Times New Roman" w:cs="Times New Roman"/>
          <w:sz w:val="24"/>
          <w:szCs w:val="24"/>
          <w:lang w:val="en-US"/>
        </w:rPr>
        <w:t xml:space="preserve">discussed the advisability of including a reference to </w:t>
      </w:r>
      <w:r w:rsidR="00BF269A">
        <w:rPr>
          <w:rFonts w:ascii="Times New Roman" w:hAnsi="Times New Roman" w:cs="Times New Roman"/>
          <w:sz w:val="24"/>
          <w:szCs w:val="24"/>
          <w:lang w:val="en-US"/>
        </w:rPr>
        <w:t>bond rating</w:t>
      </w:r>
      <w:r w:rsidR="00366AB8" w:rsidRPr="002549CF">
        <w:rPr>
          <w:rFonts w:ascii="Times New Roman" w:hAnsi="Times New Roman" w:cs="Times New Roman"/>
          <w:sz w:val="24"/>
          <w:szCs w:val="24"/>
          <w:lang w:val="en-US"/>
        </w:rPr>
        <w:t>s</w:t>
      </w:r>
      <w:r w:rsidR="003333E6">
        <w:rPr>
          <w:rFonts w:ascii="Times New Roman" w:hAnsi="Times New Roman" w:cs="Times New Roman"/>
          <w:sz w:val="24"/>
          <w:szCs w:val="24"/>
          <w:lang w:val="en-US"/>
        </w:rPr>
        <w:t xml:space="preserve">, </w:t>
      </w:r>
      <w:r w:rsidR="008471ED">
        <w:rPr>
          <w:rFonts w:ascii="Times New Roman" w:hAnsi="Times New Roman" w:cs="Times New Roman"/>
          <w:sz w:val="24"/>
          <w:szCs w:val="24"/>
          <w:lang w:val="en-US"/>
        </w:rPr>
        <w:t xml:space="preserve">but </w:t>
      </w:r>
      <w:r w:rsidR="003333E6">
        <w:rPr>
          <w:rFonts w:ascii="Times New Roman" w:hAnsi="Times New Roman" w:cs="Times New Roman"/>
          <w:sz w:val="24"/>
          <w:szCs w:val="24"/>
          <w:lang w:val="en-US"/>
        </w:rPr>
        <w:t>was less forceful than the NASD</w:t>
      </w:r>
      <w:r w:rsidR="00F83D12" w:rsidRPr="002549CF">
        <w:rPr>
          <w:rFonts w:ascii="Times New Roman" w:hAnsi="Times New Roman" w:cs="Times New Roman"/>
          <w:sz w:val="24"/>
          <w:szCs w:val="24"/>
          <w:lang w:val="en-US"/>
        </w:rPr>
        <w:t xml:space="preserve">. After noting the disparity between the proposed SEC haircuts and the existing NYSE schedule, </w:t>
      </w:r>
      <w:r w:rsidR="00A85A50" w:rsidRPr="002549CF">
        <w:rPr>
          <w:rFonts w:ascii="Times New Roman" w:hAnsi="Times New Roman" w:cs="Times New Roman"/>
          <w:sz w:val="24"/>
          <w:szCs w:val="24"/>
          <w:lang w:val="en-US"/>
        </w:rPr>
        <w:t>DPW</w:t>
      </w:r>
      <w:r w:rsidR="00F83D12" w:rsidRPr="002549CF">
        <w:rPr>
          <w:rFonts w:ascii="Times New Roman" w:hAnsi="Times New Roman" w:cs="Times New Roman"/>
          <w:sz w:val="24"/>
          <w:szCs w:val="24"/>
          <w:lang w:val="en-US"/>
        </w:rPr>
        <w:t xml:space="preserve"> urged the SEC </w:t>
      </w:r>
      <w:r w:rsidR="00D568B0" w:rsidRPr="002549CF">
        <w:rPr>
          <w:rFonts w:ascii="Times New Roman" w:hAnsi="Times New Roman" w:cs="Times New Roman"/>
          <w:sz w:val="24"/>
          <w:szCs w:val="24"/>
          <w:lang w:val="en-US"/>
        </w:rPr>
        <w:t xml:space="preserve">to </w:t>
      </w:r>
      <w:r w:rsidR="00192504" w:rsidRPr="002549CF">
        <w:rPr>
          <w:rFonts w:ascii="Times New Roman" w:hAnsi="Times New Roman" w:cs="Times New Roman"/>
          <w:sz w:val="24"/>
          <w:szCs w:val="24"/>
          <w:lang w:val="en-US"/>
        </w:rPr>
        <w:t>copy the NYSE rules. Doing so</w:t>
      </w:r>
      <w:r w:rsidR="00EE2BCC" w:rsidRPr="002549CF">
        <w:rPr>
          <w:rFonts w:ascii="Times New Roman" w:hAnsi="Times New Roman" w:cs="Times New Roman"/>
          <w:sz w:val="24"/>
          <w:szCs w:val="24"/>
          <w:lang w:val="en-US"/>
        </w:rPr>
        <w:t xml:space="preserve"> </w:t>
      </w:r>
      <w:r w:rsidR="00F83D12" w:rsidRPr="002549CF">
        <w:rPr>
          <w:rFonts w:ascii="Times New Roman" w:hAnsi="Times New Roman" w:cs="Times New Roman"/>
          <w:sz w:val="24"/>
          <w:szCs w:val="24"/>
          <w:lang w:val="en-US"/>
        </w:rPr>
        <w:t xml:space="preserve">would mean requiring all broker-dealers to </w:t>
      </w:r>
      <w:r w:rsidR="00D27B62" w:rsidRPr="002549CF">
        <w:rPr>
          <w:rFonts w:ascii="Times New Roman" w:hAnsi="Times New Roman" w:cs="Times New Roman"/>
          <w:sz w:val="24"/>
          <w:szCs w:val="24"/>
          <w:lang w:val="en-US"/>
        </w:rPr>
        <w:t>rely on the opinions expressed by</w:t>
      </w:r>
      <w:r w:rsidR="00F83D12" w:rsidRPr="002549CF">
        <w:rPr>
          <w:rFonts w:ascii="Times New Roman" w:hAnsi="Times New Roman" w:cs="Times New Roman"/>
          <w:sz w:val="24"/>
          <w:szCs w:val="24"/>
          <w:lang w:val="en-US"/>
        </w:rPr>
        <w:t xml:space="preserve"> ratings agencies: “We suggest that the Commission consider lower capital charges for </w:t>
      </w:r>
      <w:r w:rsidR="00F83D12" w:rsidRPr="002549CF">
        <w:rPr>
          <w:rFonts w:ascii="Times New Roman" w:hAnsi="Times New Roman" w:cs="Times New Roman"/>
          <w:sz w:val="24"/>
          <w:szCs w:val="24"/>
          <w:lang w:val="en-US"/>
        </w:rPr>
        <w:lastRenderedPageBreak/>
        <w:t>commercial paper of issuers whose registered debt securities have satisfactory ratings from qualifie</w:t>
      </w:r>
      <w:r w:rsidR="00011A4A" w:rsidRPr="002549CF">
        <w:rPr>
          <w:rFonts w:ascii="Times New Roman" w:hAnsi="Times New Roman" w:cs="Times New Roman"/>
          <w:sz w:val="24"/>
          <w:szCs w:val="24"/>
          <w:lang w:val="en-US"/>
        </w:rPr>
        <w:t>d rating services</w:t>
      </w:r>
      <w:r w:rsidR="00F83D12" w:rsidRPr="002549CF">
        <w:rPr>
          <w:rFonts w:ascii="Times New Roman" w:hAnsi="Times New Roman" w:cs="Times New Roman"/>
          <w:sz w:val="24"/>
          <w:szCs w:val="24"/>
          <w:lang w:val="en-US"/>
        </w:rPr>
        <w:t>.</w:t>
      </w:r>
      <w:r w:rsidR="00D16B50" w:rsidRPr="002549CF">
        <w:rPr>
          <w:rFonts w:ascii="Times New Roman" w:hAnsi="Times New Roman" w:cs="Times New Roman"/>
          <w:sz w:val="24"/>
          <w:szCs w:val="24"/>
          <w:lang w:val="en-US"/>
        </w:rPr>
        <w:t>”</w:t>
      </w:r>
      <w:r w:rsidR="00D16B50" w:rsidRPr="002549CF">
        <w:rPr>
          <w:rStyle w:val="FootnoteReference"/>
          <w:rFonts w:ascii="Times New Roman" w:hAnsi="Times New Roman" w:cs="Times New Roman"/>
          <w:sz w:val="24"/>
          <w:szCs w:val="24"/>
          <w:lang w:val="en-US"/>
        </w:rPr>
        <w:footnoteReference w:id="75"/>
      </w:r>
      <w:r w:rsidR="00F83D12" w:rsidRPr="002549CF">
        <w:rPr>
          <w:rFonts w:ascii="Times New Roman" w:hAnsi="Times New Roman" w:cs="Times New Roman"/>
          <w:sz w:val="24"/>
          <w:szCs w:val="24"/>
          <w:lang w:val="en-US"/>
        </w:rPr>
        <w:t xml:space="preserve"> </w:t>
      </w:r>
      <w:r w:rsidR="00D568B0" w:rsidRPr="0057477C">
        <w:rPr>
          <w:rFonts w:ascii="Times New Roman" w:hAnsi="Times New Roman" w:cs="Times New Roman"/>
          <w:sz w:val="24"/>
          <w:szCs w:val="24"/>
          <w:lang w:val="en-US"/>
        </w:rPr>
        <w:t xml:space="preserve">Like the NASD, </w:t>
      </w:r>
      <w:r w:rsidR="00A85A50" w:rsidRPr="002549CF">
        <w:rPr>
          <w:rFonts w:ascii="Times New Roman" w:hAnsi="Times New Roman" w:cs="Times New Roman"/>
          <w:sz w:val="24"/>
          <w:szCs w:val="24"/>
          <w:lang w:val="en-US"/>
        </w:rPr>
        <w:t>DPW</w:t>
      </w:r>
      <w:r w:rsidR="00F83D12" w:rsidRPr="002549CF">
        <w:rPr>
          <w:rFonts w:ascii="Times New Roman" w:hAnsi="Times New Roman" w:cs="Times New Roman"/>
          <w:sz w:val="24"/>
          <w:szCs w:val="24"/>
          <w:lang w:val="en-US"/>
        </w:rPr>
        <w:t xml:space="preserve"> did not </w:t>
      </w:r>
      <w:r w:rsidR="000228AE" w:rsidRPr="002549CF">
        <w:rPr>
          <w:rFonts w:ascii="Times New Roman" w:hAnsi="Times New Roman" w:cs="Times New Roman"/>
          <w:sz w:val="24"/>
          <w:szCs w:val="24"/>
          <w:lang w:val="en-US"/>
        </w:rPr>
        <w:t xml:space="preserve">explicitly </w:t>
      </w:r>
      <w:r w:rsidR="00F83D12" w:rsidRPr="002549CF">
        <w:rPr>
          <w:rFonts w:ascii="Times New Roman" w:hAnsi="Times New Roman" w:cs="Times New Roman"/>
          <w:sz w:val="24"/>
          <w:szCs w:val="24"/>
          <w:lang w:val="en-US"/>
        </w:rPr>
        <w:t>name the ratings services that it</w:t>
      </w:r>
      <w:r w:rsidR="000C37B8" w:rsidRPr="002549CF">
        <w:rPr>
          <w:rFonts w:ascii="Times New Roman" w:hAnsi="Times New Roman" w:cs="Times New Roman"/>
          <w:sz w:val="24"/>
          <w:szCs w:val="24"/>
          <w:lang w:val="en-US"/>
        </w:rPr>
        <w:t>s clients</w:t>
      </w:r>
      <w:r w:rsidR="00F83D12" w:rsidRPr="002549CF">
        <w:rPr>
          <w:rFonts w:ascii="Times New Roman" w:hAnsi="Times New Roman" w:cs="Times New Roman"/>
          <w:sz w:val="24"/>
          <w:szCs w:val="24"/>
          <w:lang w:val="en-US"/>
        </w:rPr>
        <w:t xml:space="preserve"> considered qualified to rate securities. </w:t>
      </w:r>
    </w:p>
    <w:p w14:paraId="119379DE" w14:textId="2DE73705" w:rsidR="00F83D12" w:rsidRPr="002549CF" w:rsidRDefault="000248F0" w:rsidP="00C97BFC">
      <w:pPr>
        <w:spacing w:after="0" w:line="480" w:lineRule="auto"/>
        <w:ind w:firstLine="720"/>
        <w:contextualSpacing/>
        <w:rPr>
          <w:rFonts w:ascii="Times New Roman" w:hAnsi="Times New Roman" w:cs="Times New Roman"/>
          <w:sz w:val="24"/>
          <w:szCs w:val="24"/>
          <w:lang w:val="en-US"/>
        </w:rPr>
      </w:pPr>
      <w:r w:rsidRPr="002549CF">
        <w:rPr>
          <w:rFonts w:ascii="Times New Roman" w:hAnsi="Times New Roman" w:cs="Times New Roman"/>
          <w:sz w:val="24"/>
          <w:szCs w:val="24"/>
          <w:lang w:val="en-US"/>
        </w:rPr>
        <w:t xml:space="preserve">The idea </w:t>
      </w:r>
      <w:r w:rsidR="00F83D12" w:rsidRPr="002549CF">
        <w:rPr>
          <w:rFonts w:ascii="Times New Roman" w:hAnsi="Times New Roman" w:cs="Times New Roman"/>
          <w:sz w:val="24"/>
          <w:szCs w:val="24"/>
          <w:lang w:val="en-US"/>
        </w:rPr>
        <w:t>th</w:t>
      </w:r>
      <w:r w:rsidR="00EE2BCC" w:rsidRPr="002549CF">
        <w:rPr>
          <w:rFonts w:ascii="Times New Roman" w:hAnsi="Times New Roman" w:cs="Times New Roman"/>
          <w:sz w:val="24"/>
          <w:szCs w:val="24"/>
          <w:lang w:val="en-US"/>
        </w:rPr>
        <w:t>at the</w:t>
      </w:r>
      <w:r w:rsidR="00CD1074" w:rsidRPr="002549CF">
        <w:rPr>
          <w:rFonts w:ascii="Times New Roman" w:hAnsi="Times New Roman" w:cs="Times New Roman"/>
          <w:sz w:val="24"/>
          <w:szCs w:val="24"/>
          <w:lang w:val="en-US"/>
        </w:rPr>
        <w:t xml:space="preserve"> SEC’s net capital rule </w:t>
      </w:r>
      <w:r w:rsidR="00FE5F82" w:rsidRPr="002549CF">
        <w:rPr>
          <w:rFonts w:ascii="Times New Roman" w:hAnsi="Times New Roman" w:cs="Times New Roman"/>
          <w:sz w:val="24"/>
          <w:szCs w:val="24"/>
          <w:lang w:val="en-US"/>
        </w:rPr>
        <w:t>sh</w:t>
      </w:r>
      <w:r w:rsidR="00CD1074" w:rsidRPr="002549CF">
        <w:rPr>
          <w:rFonts w:ascii="Times New Roman" w:hAnsi="Times New Roman" w:cs="Times New Roman"/>
          <w:sz w:val="24"/>
          <w:szCs w:val="24"/>
          <w:lang w:val="en-US"/>
        </w:rPr>
        <w:t xml:space="preserve">ould </w:t>
      </w:r>
      <w:r w:rsidR="00F83D12" w:rsidRPr="002549CF">
        <w:rPr>
          <w:rFonts w:ascii="Times New Roman" w:hAnsi="Times New Roman" w:cs="Times New Roman"/>
          <w:sz w:val="24"/>
          <w:szCs w:val="24"/>
          <w:lang w:val="en-US"/>
        </w:rPr>
        <w:t xml:space="preserve">also refer to </w:t>
      </w:r>
      <w:r w:rsidR="00366AB8" w:rsidRPr="002549CF">
        <w:rPr>
          <w:rFonts w:ascii="Times New Roman" w:hAnsi="Times New Roman" w:cs="Times New Roman"/>
          <w:sz w:val="24"/>
          <w:szCs w:val="24"/>
          <w:lang w:val="en-US"/>
        </w:rPr>
        <w:t>bond</w:t>
      </w:r>
      <w:r w:rsidR="000C37B8" w:rsidRPr="002549CF">
        <w:rPr>
          <w:rFonts w:ascii="Times New Roman" w:hAnsi="Times New Roman" w:cs="Times New Roman"/>
          <w:sz w:val="24"/>
          <w:szCs w:val="24"/>
          <w:lang w:val="en-US"/>
        </w:rPr>
        <w:t xml:space="preserve"> ratings was </w:t>
      </w:r>
      <w:r w:rsidR="00FE5F82" w:rsidRPr="002549CF">
        <w:rPr>
          <w:rFonts w:ascii="Times New Roman" w:hAnsi="Times New Roman" w:cs="Times New Roman"/>
          <w:sz w:val="24"/>
          <w:szCs w:val="24"/>
          <w:lang w:val="en-US"/>
        </w:rPr>
        <w:t xml:space="preserve">also </w:t>
      </w:r>
      <w:r w:rsidR="000C37B8" w:rsidRPr="002549CF">
        <w:rPr>
          <w:rFonts w:ascii="Times New Roman" w:hAnsi="Times New Roman" w:cs="Times New Roman"/>
          <w:sz w:val="24"/>
          <w:szCs w:val="24"/>
          <w:lang w:val="en-US"/>
        </w:rPr>
        <w:t>discussed</w:t>
      </w:r>
      <w:r w:rsidR="00F83D12" w:rsidRPr="002549CF">
        <w:rPr>
          <w:rFonts w:ascii="Times New Roman" w:hAnsi="Times New Roman" w:cs="Times New Roman"/>
          <w:sz w:val="24"/>
          <w:szCs w:val="24"/>
          <w:lang w:val="en-US"/>
        </w:rPr>
        <w:t xml:space="preserve"> in </w:t>
      </w:r>
      <w:r w:rsidR="00FE5F82" w:rsidRPr="002549CF">
        <w:rPr>
          <w:rFonts w:ascii="Times New Roman" w:hAnsi="Times New Roman" w:cs="Times New Roman"/>
          <w:sz w:val="24"/>
          <w:szCs w:val="24"/>
          <w:lang w:val="en-US"/>
        </w:rPr>
        <w:t>a</w:t>
      </w:r>
      <w:r w:rsidR="00F83D12" w:rsidRPr="002549CF">
        <w:rPr>
          <w:rFonts w:ascii="Times New Roman" w:hAnsi="Times New Roman" w:cs="Times New Roman"/>
          <w:sz w:val="24"/>
          <w:szCs w:val="24"/>
          <w:lang w:val="en-US"/>
        </w:rPr>
        <w:t xml:space="preserve"> memorandum submitted to Pickard by Arnold H. Tracey, a partner at</w:t>
      </w:r>
      <w:r w:rsidR="002D1769" w:rsidRPr="002549CF">
        <w:rPr>
          <w:rFonts w:ascii="Times New Roman" w:hAnsi="Times New Roman" w:cs="Times New Roman"/>
          <w:sz w:val="24"/>
          <w:szCs w:val="24"/>
          <w:lang w:val="en-US"/>
        </w:rPr>
        <w:t xml:space="preserve"> </w:t>
      </w:r>
      <w:proofErr w:type="spellStart"/>
      <w:r w:rsidR="00F83D12" w:rsidRPr="002549CF">
        <w:rPr>
          <w:rFonts w:ascii="Times New Roman" w:hAnsi="Times New Roman" w:cs="Times New Roman"/>
          <w:sz w:val="24"/>
          <w:szCs w:val="24"/>
          <w:lang w:val="en-US"/>
        </w:rPr>
        <w:t>Mudge</w:t>
      </w:r>
      <w:proofErr w:type="spellEnd"/>
      <w:r w:rsidR="00F83D12" w:rsidRPr="002549CF">
        <w:rPr>
          <w:rFonts w:ascii="Times New Roman" w:hAnsi="Times New Roman" w:cs="Times New Roman"/>
          <w:sz w:val="24"/>
          <w:szCs w:val="24"/>
          <w:lang w:val="en-US"/>
        </w:rPr>
        <w:t xml:space="preserve"> Rose Guthrie Alexander &amp; Mitchell, </w:t>
      </w:r>
      <w:r w:rsidR="000C37B8" w:rsidRPr="002549CF">
        <w:rPr>
          <w:rFonts w:ascii="Times New Roman" w:hAnsi="Times New Roman" w:cs="Times New Roman"/>
          <w:sz w:val="24"/>
          <w:szCs w:val="24"/>
          <w:lang w:val="en-US"/>
        </w:rPr>
        <w:t>the New York law firm that had previously employed Pickard</w:t>
      </w:r>
      <w:r w:rsidR="000228AE" w:rsidRPr="002549CF">
        <w:rPr>
          <w:rFonts w:ascii="Times New Roman" w:hAnsi="Times New Roman" w:cs="Times New Roman"/>
          <w:sz w:val="24"/>
          <w:szCs w:val="24"/>
          <w:lang w:val="en-US"/>
        </w:rPr>
        <w:t>, President Nixon</w:t>
      </w:r>
      <w:r w:rsidR="00B944CF">
        <w:rPr>
          <w:rFonts w:ascii="Times New Roman" w:hAnsi="Times New Roman" w:cs="Times New Roman"/>
          <w:sz w:val="24"/>
          <w:szCs w:val="24"/>
          <w:lang w:val="en-US"/>
        </w:rPr>
        <w:t>,</w:t>
      </w:r>
      <w:r w:rsidR="000228AE" w:rsidRPr="002549CF">
        <w:rPr>
          <w:rFonts w:ascii="Times New Roman" w:hAnsi="Times New Roman" w:cs="Times New Roman"/>
          <w:sz w:val="24"/>
          <w:szCs w:val="24"/>
          <w:lang w:val="en-US"/>
        </w:rPr>
        <w:t xml:space="preserve"> and Attorney General Mitchell</w:t>
      </w:r>
      <w:r w:rsidR="000C37B8" w:rsidRPr="002549CF">
        <w:rPr>
          <w:rFonts w:ascii="Times New Roman" w:hAnsi="Times New Roman" w:cs="Times New Roman"/>
          <w:sz w:val="24"/>
          <w:szCs w:val="24"/>
          <w:lang w:val="en-US"/>
        </w:rPr>
        <w:t xml:space="preserve">. </w:t>
      </w:r>
      <w:r w:rsidR="00F83D12" w:rsidRPr="002549CF">
        <w:rPr>
          <w:rFonts w:ascii="Times New Roman" w:hAnsi="Times New Roman" w:cs="Times New Roman"/>
          <w:sz w:val="24"/>
          <w:szCs w:val="24"/>
          <w:lang w:val="en-US"/>
        </w:rPr>
        <w:t>Th</w:t>
      </w:r>
      <w:r w:rsidR="002D1769" w:rsidRPr="002549CF">
        <w:rPr>
          <w:rFonts w:ascii="Times New Roman" w:hAnsi="Times New Roman" w:cs="Times New Roman"/>
          <w:sz w:val="24"/>
          <w:szCs w:val="24"/>
          <w:lang w:val="en-US"/>
        </w:rPr>
        <w:t>e</w:t>
      </w:r>
      <w:r w:rsidR="00F83D12" w:rsidRPr="002549CF">
        <w:rPr>
          <w:rFonts w:ascii="Times New Roman" w:hAnsi="Times New Roman" w:cs="Times New Roman"/>
          <w:sz w:val="24"/>
          <w:szCs w:val="24"/>
          <w:lang w:val="en-US"/>
        </w:rPr>
        <w:t xml:space="preserve"> memorandum</w:t>
      </w:r>
      <w:r w:rsidR="00DB08EC" w:rsidRPr="002549CF">
        <w:rPr>
          <w:rFonts w:ascii="Times New Roman" w:hAnsi="Times New Roman" w:cs="Times New Roman"/>
          <w:sz w:val="24"/>
          <w:szCs w:val="24"/>
          <w:lang w:val="en-US"/>
        </w:rPr>
        <w:t xml:space="preserve"> that </w:t>
      </w:r>
      <w:proofErr w:type="spellStart"/>
      <w:r w:rsidR="00DB08EC" w:rsidRPr="002549CF">
        <w:rPr>
          <w:rFonts w:ascii="Times New Roman" w:hAnsi="Times New Roman" w:cs="Times New Roman"/>
          <w:sz w:val="24"/>
          <w:szCs w:val="24"/>
          <w:lang w:val="en-US"/>
        </w:rPr>
        <w:t>Mudge</w:t>
      </w:r>
      <w:proofErr w:type="spellEnd"/>
      <w:r w:rsidR="00DB08EC" w:rsidRPr="002549CF">
        <w:rPr>
          <w:rFonts w:ascii="Times New Roman" w:hAnsi="Times New Roman" w:cs="Times New Roman"/>
          <w:sz w:val="24"/>
          <w:szCs w:val="24"/>
          <w:lang w:val="en-US"/>
        </w:rPr>
        <w:t xml:space="preserve"> lawyers had</w:t>
      </w:r>
      <w:r w:rsidR="00F83D12" w:rsidRPr="002549CF">
        <w:rPr>
          <w:rFonts w:ascii="Times New Roman" w:hAnsi="Times New Roman" w:cs="Times New Roman"/>
          <w:sz w:val="24"/>
          <w:szCs w:val="24"/>
          <w:lang w:val="en-US"/>
        </w:rPr>
        <w:t xml:space="preserve"> prepared “on behalf of several of the major commercial paper dealers” in New York recommended that the SEC’s net capital rule be modified so that it </w:t>
      </w:r>
      <w:r w:rsidR="00192504" w:rsidRPr="002549CF">
        <w:rPr>
          <w:rFonts w:ascii="Times New Roman" w:hAnsi="Times New Roman" w:cs="Times New Roman"/>
          <w:sz w:val="24"/>
          <w:szCs w:val="24"/>
          <w:lang w:val="en-US"/>
        </w:rPr>
        <w:t xml:space="preserve">more closely </w:t>
      </w:r>
      <w:r w:rsidR="00F83D12" w:rsidRPr="002549CF">
        <w:rPr>
          <w:rFonts w:ascii="Times New Roman" w:hAnsi="Times New Roman" w:cs="Times New Roman"/>
          <w:sz w:val="24"/>
          <w:szCs w:val="24"/>
          <w:lang w:val="en-US"/>
        </w:rPr>
        <w:t>matched the net capital rule the NYSE imposed on its members.</w:t>
      </w:r>
      <w:r w:rsidR="00045D61" w:rsidRPr="002549CF">
        <w:rPr>
          <w:rFonts w:ascii="Times New Roman" w:hAnsi="Times New Roman" w:cs="Times New Roman"/>
          <w:sz w:val="24"/>
          <w:szCs w:val="24"/>
          <w:lang w:val="en-US"/>
        </w:rPr>
        <w:t xml:space="preserve"> It </w:t>
      </w:r>
      <w:r w:rsidR="00F83D12" w:rsidRPr="002549CF">
        <w:rPr>
          <w:rFonts w:ascii="Times New Roman" w:hAnsi="Times New Roman" w:cs="Times New Roman"/>
          <w:sz w:val="24"/>
          <w:szCs w:val="24"/>
          <w:lang w:val="en-US"/>
        </w:rPr>
        <w:t xml:space="preserve">concluded </w:t>
      </w:r>
      <w:r w:rsidR="00DB08EC" w:rsidRPr="002549CF">
        <w:rPr>
          <w:rFonts w:ascii="Times New Roman" w:hAnsi="Times New Roman" w:cs="Times New Roman"/>
          <w:sz w:val="24"/>
          <w:szCs w:val="24"/>
          <w:lang w:val="en-US"/>
        </w:rPr>
        <w:t xml:space="preserve">ambiguously </w:t>
      </w:r>
      <w:r w:rsidR="00F83D12" w:rsidRPr="002549CF">
        <w:rPr>
          <w:rFonts w:ascii="Times New Roman" w:hAnsi="Times New Roman" w:cs="Times New Roman"/>
          <w:sz w:val="24"/>
          <w:szCs w:val="24"/>
          <w:lang w:val="en-US"/>
        </w:rPr>
        <w:t xml:space="preserve">that “While the dealers as a group believe that the continuation of ratings as a part of the net capital test is desirable, we recognize that </w:t>
      </w:r>
      <w:r w:rsidR="00F83D12" w:rsidRPr="002549CF">
        <w:rPr>
          <w:rFonts w:ascii="Times New Roman" w:hAnsi="Times New Roman" w:cs="Times New Roman"/>
          <w:i/>
          <w:iCs/>
          <w:sz w:val="24"/>
          <w:szCs w:val="24"/>
          <w:lang w:val="en-US"/>
        </w:rPr>
        <w:t>regulatory philosophy</w:t>
      </w:r>
      <w:r w:rsidR="006770F2" w:rsidRPr="002549CF">
        <w:rPr>
          <w:rFonts w:ascii="Times New Roman" w:hAnsi="Times New Roman" w:cs="Times New Roman"/>
          <w:sz w:val="24"/>
          <w:szCs w:val="24"/>
          <w:lang w:val="en-US"/>
        </w:rPr>
        <w:t xml:space="preserve"> [emphasis added] </w:t>
      </w:r>
      <w:r w:rsidR="00F83D12" w:rsidRPr="002549CF">
        <w:rPr>
          <w:rFonts w:ascii="Times New Roman" w:hAnsi="Times New Roman" w:cs="Times New Roman"/>
          <w:sz w:val="24"/>
          <w:szCs w:val="24"/>
          <w:lang w:val="en-US"/>
        </w:rPr>
        <w:t>may dictate against their use</w:t>
      </w:r>
      <w:r w:rsidR="00D6524B" w:rsidRPr="002549CF">
        <w:rPr>
          <w:rFonts w:ascii="Times New Roman" w:hAnsi="Times New Roman" w:cs="Times New Roman"/>
          <w:sz w:val="24"/>
          <w:szCs w:val="24"/>
          <w:lang w:val="en-US"/>
        </w:rPr>
        <w:t>,</w:t>
      </w:r>
      <w:r w:rsidR="00F83D12" w:rsidRPr="002549CF">
        <w:rPr>
          <w:rFonts w:ascii="Times New Roman" w:hAnsi="Times New Roman" w:cs="Times New Roman"/>
          <w:sz w:val="24"/>
          <w:szCs w:val="24"/>
          <w:lang w:val="en-US"/>
        </w:rPr>
        <w:t xml:space="preserve">” </w:t>
      </w:r>
      <w:r w:rsidR="00D6524B" w:rsidRPr="002549CF">
        <w:rPr>
          <w:rFonts w:ascii="Times New Roman" w:hAnsi="Times New Roman" w:cs="Times New Roman"/>
          <w:sz w:val="24"/>
          <w:szCs w:val="24"/>
          <w:lang w:val="en-US"/>
        </w:rPr>
        <w:t xml:space="preserve">so, </w:t>
      </w:r>
      <w:r w:rsidR="00F83D12" w:rsidRPr="002549CF">
        <w:rPr>
          <w:rFonts w:ascii="Times New Roman" w:hAnsi="Times New Roman" w:cs="Times New Roman"/>
          <w:sz w:val="24"/>
          <w:szCs w:val="24"/>
          <w:lang w:val="en-US"/>
        </w:rPr>
        <w:t>“accordingly, we are not recommending their inclusi</w:t>
      </w:r>
      <w:r w:rsidR="00011A4A" w:rsidRPr="002549CF">
        <w:rPr>
          <w:rFonts w:ascii="Times New Roman" w:hAnsi="Times New Roman" w:cs="Times New Roman"/>
          <w:sz w:val="24"/>
          <w:szCs w:val="24"/>
          <w:lang w:val="en-US"/>
        </w:rPr>
        <w:t>on in any new proposal</w:t>
      </w:r>
      <w:r w:rsidR="00F83D12" w:rsidRPr="002549CF">
        <w:rPr>
          <w:rFonts w:ascii="Times New Roman" w:hAnsi="Times New Roman" w:cs="Times New Roman"/>
          <w:sz w:val="24"/>
          <w:szCs w:val="24"/>
          <w:lang w:val="en-US"/>
        </w:rPr>
        <w:t>.</w:t>
      </w:r>
      <w:r w:rsidR="00093E62" w:rsidRPr="002549CF">
        <w:rPr>
          <w:rFonts w:ascii="Times New Roman" w:hAnsi="Times New Roman" w:cs="Times New Roman"/>
          <w:sz w:val="24"/>
          <w:szCs w:val="24"/>
          <w:lang w:val="en-US"/>
        </w:rPr>
        <w:t>”</w:t>
      </w:r>
      <w:r w:rsidR="00093E62" w:rsidRPr="002549CF">
        <w:rPr>
          <w:rStyle w:val="FootnoteReference"/>
          <w:rFonts w:ascii="Times New Roman" w:hAnsi="Times New Roman" w:cs="Times New Roman"/>
          <w:sz w:val="24"/>
          <w:szCs w:val="24"/>
          <w:lang w:val="en-US"/>
        </w:rPr>
        <w:footnoteReference w:id="76"/>
      </w:r>
      <w:r w:rsidR="000228AE" w:rsidRPr="002549CF">
        <w:rPr>
          <w:rFonts w:ascii="Times New Roman" w:hAnsi="Times New Roman" w:cs="Times New Roman"/>
          <w:sz w:val="24"/>
          <w:szCs w:val="24"/>
          <w:lang w:val="en-US"/>
        </w:rPr>
        <w:t xml:space="preserve"> The letter </w:t>
      </w:r>
      <w:r w:rsidR="00AF46A9" w:rsidRPr="0057477C">
        <w:rPr>
          <w:rFonts w:ascii="Times New Roman" w:hAnsi="Times New Roman" w:cs="Times New Roman"/>
          <w:sz w:val="24"/>
          <w:szCs w:val="24"/>
          <w:lang w:val="en-US"/>
        </w:rPr>
        <w:t>d</w:t>
      </w:r>
      <w:r w:rsidR="00AF46A9" w:rsidRPr="002549CF">
        <w:rPr>
          <w:rFonts w:ascii="Times New Roman" w:hAnsi="Times New Roman" w:cs="Times New Roman"/>
          <w:sz w:val="24"/>
          <w:szCs w:val="24"/>
          <w:lang w:val="en-US"/>
        </w:rPr>
        <w:t xml:space="preserve">id </w:t>
      </w:r>
      <w:r w:rsidR="003333E6">
        <w:rPr>
          <w:rFonts w:ascii="Times New Roman" w:hAnsi="Times New Roman" w:cs="Times New Roman"/>
          <w:sz w:val="24"/>
          <w:szCs w:val="24"/>
          <w:lang w:val="en-US"/>
        </w:rPr>
        <w:t xml:space="preserve">not </w:t>
      </w:r>
      <w:r w:rsidR="00AF46A9" w:rsidRPr="002549CF">
        <w:rPr>
          <w:rFonts w:ascii="Times New Roman" w:hAnsi="Times New Roman" w:cs="Times New Roman"/>
          <w:sz w:val="24"/>
          <w:szCs w:val="24"/>
          <w:lang w:val="en-US"/>
        </w:rPr>
        <w:t xml:space="preserve">specify the meaning of </w:t>
      </w:r>
      <w:r w:rsidR="000228AE" w:rsidRPr="002549CF">
        <w:rPr>
          <w:rFonts w:ascii="Times New Roman" w:hAnsi="Times New Roman" w:cs="Times New Roman"/>
          <w:sz w:val="24"/>
          <w:szCs w:val="24"/>
          <w:lang w:val="en-US"/>
        </w:rPr>
        <w:t>regulatory philosophy</w:t>
      </w:r>
      <w:r w:rsidR="003333E6">
        <w:rPr>
          <w:rFonts w:ascii="Times New Roman" w:hAnsi="Times New Roman" w:cs="Times New Roman"/>
          <w:sz w:val="24"/>
          <w:szCs w:val="24"/>
          <w:lang w:val="en-US"/>
        </w:rPr>
        <w:t xml:space="preserve">, a term </w:t>
      </w:r>
      <w:r w:rsidR="00D940B6">
        <w:rPr>
          <w:rFonts w:ascii="Times New Roman" w:hAnsi="Times New Roman" w:cs="Times New Roman"/>
          <w:sz w:val="24"/>
          <w:szCs w:val="24"/>
          <w:lang w:val="en-US"/>
        </w:rPr>
        <w:t xml:space="preserve">not delineated in </w:t>
      </w:r>
      <w:r w:rsidR="003333E6">
        <w:rPr>
          <w:rFonts w:ascii="Times New Roman" w:hAnsi="Times New Roman" w:cs="Times New Roman"/>
          <w:sz w:val="24"/>
          <w:szCs w:val="24"/>
          <w:lang w:val="en-US"/>
        </w:rPr>
        <w:t xml:space="preserve">contemporaneous documents in the SEC archive or </w:t>
      </w:r>
      <w:r w:rsidR="00907F1F">
        <w:rPr>
          <w:rFonts w:ascii="Times New Roman" w:hAnsi="Times New Roman" w:cs="Times New Roman"/>
          <w:sz w:val="24"/>
          <w:szCs w:val="24"/>
          <w:lang w:val="en-US"/>
        </w:rPr>
        <w:t>press</w:t>
      </w:r>
      <w:r w:rsidR="003333E6">
        <w:rPr>
          <w:rFonts w:ascii="Times New Roman" w:hAnsi="Times New Roman" w:cs="Times New Roman"/>
          <w:sz w:val="24"/>
          <w:szCs w:val="24"/>
          <w:lang w:val="en-US"/>
        </w:rPr>
        <w:t xml:space="preserve">. </w:t>
      </w:r>
      <w:r w:rsidR="001B0EF3">
        <w:rPr>
          <w:rFonts w:ascii="Times New Roman" w:hAnsi="Times New Roman" w:cs="Times New Roman"/>
          <w:sz w:val="24"/>
          <w:szCs w:val="24"/>
          <w:lang w:val="en-US"/>
        </w:rPr>
        <w:t>While we are thus unable to determine with certain what this term meant to t</w:t>
      </w:r>
      <w:r w:rsidR="00803793">
        <w:rPr>
          <w:rFonts w:ascii="Times New Roman" w:hAnsi="Times New Roman" w:cs="Times New Roman"/>
          <w:sz w:val="24"/>
          <w:szCs w:val="24"/>
          <w:lang w:val="en-US"/>
        </w:rPr>
        <w:t xml:space="preserve">he </w:t>
      </w:r>
      <w:r w:rsidR="003333E6">
        <w:rPr>
          <w:rFonts w:ascii="Times New Roman" w:hAnsi="Times New Roman" w:cs="Times New Roman"/>
          <w:sz w:val="24"/>
          <w:szCs w:val="24"/>
          <w:lang w:val="en-US"/>
        </w:rPr>
        <w:t>letter</w:t>
      </w:r>
      <w:r w:rsidR="00803793">
        <w:rPr>
          <w:rFonts w:ascii="Times New Roman" w:hAnsi="Times New Roman" w:cs="Times New Roman"/>
          <w:sz w:val="24"/>
          <w:szCs w:val="24"/>
          <w:lang w:val="en-US"/>
        </w:rPr>
        <w:t>’s author</w:t>
      </w:r>
      <w:r w:rsidR="001B0EF3">
        <w:rPr>
          <w:rFonts w:ascii="Times New Roman" w:hAnsi="Times New Roman" w:cs="Times New Roman"/>
          <w:sz w:val="24"/>
          <w:szCs w:val="24"/>
          <w:lang w:val="en-US"/>
        </w:rPr>
        <w:t>, he</w:t>
      </w:r>
      <w:r w:rsidR="00803793">
        <w:rPr>
          <w:rFonts w:ascii="Times New Roman" w:hAnsi="Times New Roman" w:cs="Times New Roman"/>
          <w:sz w:val="24"/>
          <w:szCs w:val="24"/>
          <w:lang w:val="en-US"/>
        </w:rPr>
        <w:t xml:space="preserve"> may have</w:t>
      </w:r>
      <w:r w:rsidR="001B0EF3">
        <w:rPr>
          <w:rFonts w:ascii="Times New Roman" w:hAnsi="Times New Roman" w:cs="Times New Roman"/>
          <w:sz w:val="24"/>
          <w:szCs w:val="24"/>
          <w:lang w:val="en-US"/>
        </w:rPr>
        <w:t xml:space="preserve"> been alluding to the fact</w:t>
      </w:r>
      <w:r w:rsidR="00803793">
        <w:rPr>
          <w:rFonts w:ascii="Times New Roman" w:hAnsi="Times New Roman" w:cs="Times New Roman"/>
          <w:sz w:val="24"/>
          <w:szCs w:val="24"/>
          <w:lang w:val="en-US"/>
        </w:rPr>
        <w:t xml:space="preserve"> </w:t>
      </w:r>
      <w:r w:rsidR="003333E6">
        <w:rPr>
          <w:rFonts w:ascii="Times New Roman" w:hAnsi="Times New Roman" w:cs="Times New Roman"/>
          <w:sz w:val="24"/>
          <w:szCs w:val="24"/>
          <w:lang w:val="en-US"/>
        </w:rPr>
        <w:t xml:space="preserve">the use of </w:t>
      </w:r>
      <w:r w:rsidR="001B0EF3">
        <w:rPr>
          <w:rFonts w:ascii="Times New Roman" w:hAnsi="Times New Roman" w:cs="Times New Roman"/>
          <w:sz w:val="24"/>
          <w:szCs w:val="24"/>
          <w:lang w:val="en-US"/>
        </w:rPr>
        <w:t xml:space="preserve">bond </w:t>
      </w:r>
      <w:r w:rsidR="003333E6">
        <w:rPr>
          <w:rFonts w:ascii="Times New Roman" w:hAnsi="Times New Roman" w:cs="Times New Roman"/>
          <w:sz w:val="24"/>
          <w:szCs w:val="24"/>
          <w:lang w:val="en-US"/>
        </w:rPr>
        <w:t xml:space="preserve">ratings </w:t>
      </w:r>
      <w:r w:rsidR="00803793">
        <w:rPr>
          <w:rFonts w:ascii="Times New Roman" w:hAnsi="Times New Roman" w:cs="Times New Roman"/>
          <w:sz w:val="24"/>
          <w:szCs w:val="24"/>
          <w:lang w:val="en-US"/>
        </w:rPr>
        <w:t xml:space="preserve">was controversial </w:t>
      </w:r>
      <w:r w:rsidR="00757E92">
        <w:rPr>
          <w:rFonts w:ascii="Times New Roman" w:hAnsi="Times New Roman" w:cs="Times New Roman"/>
          <w:sz w:val="24"/>
          <w:szCs w:val="24"/>
          <w:lang w:val="en-US"/>
        </w:rPr>
        <w:t>among SEC staffers</w:t>
      </w:r>
      <w:r w:rsidR="003333E6">
        <w:rPr>
          <w:rFonts w:ascii="Times New Roman" w:hAnsi="Times New Roman" w:cs="Times New Roman"/>
          <w:sz w:val="24"/>
          <w:szCs w:val="24"/>
          <w:lang w:val="en-US"/>
        </w:rPr>
        <w:t xml:space="preserve">. </w:t>
      </w:r>
    </w:p>
    <w:p w14:paraId="72FC50A0" w14:textId="11564513" w:rsidR="00C315BA" w:rsidRPr="0057477C" w:rsidRDefault="00D6524B" w:rsidP="00C97BFC">
      <w:pPr>
        <w:spacing w:after="0" w:line="480" w:lineRule="auto"/>
        <w:ind w:firstLine="720"/>
        <w:contextualSpacing/>
        <w:rPr>
          <w:rFonts w:ascii="Times New Roman" w:hAnsi="Times New Roman" w:cs="Times New Roman"/>
          <w:sz w:val="24"/>
          <w:szCs w:val="24"/>
          <w:lang w:val="en-US"/>
        </w:rPr>
      </w:pPr>
      <w:r w:rsidRPr="002549CF">
        <w:rPr>
          <w:rFonts w:ascii="Times New Roman" w:hAnsi="Times New Roman" w:cs="Times New Roman"/>
          <w:sz w:val="24"/>
          <w:szCs w:val="24"/>
          <w:lang w:val="en-US"/>
        </w:rPr>
        <w:t>A</w:t>
      </w:r>
      <w:r w:rsidR="00C7631C" w:rsidRPr="002549CF">
        <w:rPr>
          <w:rFonts w:ascii="Times New Roman" w:hAnsi="Times New Roman" w:cs="Times New Roman"/>
          <w:sz w:val="24"/>
          <w:szCs w:val="24"/>
          <w:lang w:val="en-US"/>
        </w:rPr>
        <w:t>fter the ninety-day public consultation period</w:t>
      </w:r>
      <w:r w:rsidR="003C4A17" w:rsidRPr="002549CF">
        <w:rPr>
          <w:rFonts w:ascii="Times New Roman" w:hAnsi="Times New Roman" w:cs="Times New Roman"/>
          <w:sz w:val="24"/>
          <w:szCs w:val="24"/>
          <w:lang w:val="en-US"/>
        </w:rPr>
        <w:t xml:space="preserve"> closed</w:t>
      </w:r>
      <w:r w:rsidR="00C7631C" w:rsidRPr="002549CF">
        <w:rPr>
          <w:rFonts w:ascii="Times New Roman" w:hAnsi="Times New Roman" w:cs="Times New Roman"/>
          <w:sz w:val="24"/>
          <w:szCs w:val="24"/>
          <w:lang w:val="en-US"/>
        </w:rPr>
        <w:t xml:space="preserve">, </w:t>
      </w:r>
      <w:r w:rsidRPr="002549CF">
        <w:rPr>
          <w:rFonts w:ascii="Times New Roman" w:hAnsi="Times New Roman" w:cs="Times New Roman"/>
          <w:sz w:val="24"/>
          <w:szCs w:val="24"/>
          <w:lang w:val="en-US"/>
        </w:rPr>
        <w:t xml:space="preserve">SEC </w:t>
      </w:r>
      <w:r w:rsidR="003C4A17" w:rsidRPr="002549CF">
        <w:rPr>
          <w:rFonts w:ascii="Times New Roman" w:hAnsi="Times New Roman" w:cs="Times New Roman"/>
          <w:sz w:val="24"/>
          <w:szCs w:val="24"/>
          <w:lang w:val="en-US"/>
        </w:rPr>
        <w:t xml:space="preserve">staff </w:t>
      </w:r>
      <w:r w:rsidR="00F56D95" w:rsidRPr="002549CF">
        <w:rPr>
          <w:rFonts w:ascii="Times New Roman" w:hAnsi="Times New Roman" w:cs="Times New Roman"/>
          <w:sz w:val="24"/>
          <w:szCs w:val="24"/>
          <w:lang w:val="en-US"/>
        </w:rPr>
        <w:t xml:space="preserve">in the Division of Market Regulation </w:t>
      </w:r>
      <w:r w:rsidR="0008649E" w:rsidRPr="002549CF">
        <w:rPr>
          <w:rFonts w:ascii="Times New Roman" w:hAnsi="Times New Roman" w:cs="Times New Roman"/>
          <w:sz w:val="24"/>
          <w:szCs w:val="24"/>
          <w:lang w:val="en-US"/>
        </w:rPr>
        <w:t>and the</w:t>
      </w:r>
      <w:r w:rsidR="00F56D95" w:rsidRPr="002549CF">
        <w:rPr>
          <w:rFonts w:ascii="Times New Roman" w:hAnsi="Times New Roman" w:cs="Times New Roman"/>
          <w:sz w:val="24"/>
          <w:szCs w:val="24"/>
          <w:lang w:val="en-US"/>
        </w:rPr>
        <w:t xml:space="preserve"> nine regional offices </w:t>
      </w:r>
      <w:r w:rsidR="001B0EF3">
        <w:rPr>
          <w:rFonts w:ascii="Times New Roman" w:hAnsi="Times New Roman" w:cs="Times New Roman"/>
          <w:sz w:val="24"/>
          <w:szCs w:val="24"/>
          <w:lang w:val="en-US"/>
        </w:rPr>
        <w:t>had an internal discussion of the</w:t>
      </w:r>
      <w:r w:rsidRPr="002549CF">
        <w:rPr>
          <w:rFonts w:ascii="Times New Roman" w:hAnsi="Times New Roman" w:cs="Times New Roman"/>
          <w:sz w:val="24"/>
          <w:szCs w:val="24"/>
          <w:lang w:val="en-US"/>
        </w:rPr>
        <w:t xml:space="preserve"> </w:t>
      </w:r>
      <w:r w:rsidR="003C4A17" w:rsidRPr="002549CF">
        <w:rPr>
          <w:rFonts w:ascii="Times New Roman" w:hAnsi="Times New Roman" w:cs="Times New Roman"/>
          <w:sz w:val="24"/>
          <w:szCs w:val="24"/>
          <w:lang w:val="en-US"/>
        </w:rPr>
        <w:t xml:space="preserve">details of </w:t>
      </w:r>
      <w:r w:rsidR="00F56D95" w:rsidRPr="002549CF">
        <w:rPr>
          <w:rFonts w:ascii="Times New Roman" w:hAnsi="Times New Roman" w:cs="Times New Roman"/>
          <w:sz w:val="24"/>
          <w:szCs w:val="24"/>
          <w:lang w:val="en-US"/>
        </w:rPr>
        <w:lastRenderedPageBreak/>
        <w:t>rule 15c3-1</w:t>
      </w:r>
      <w:r w:rsidR="003C4A17" w:rsidRPr="002549CF">
        <w:rPr>
          <w:rFonts w:ascii="Times New Roman" w:hAnsi="Times New Roman" w:cs="Times New Roman"/>
          <w:sz w:val="24"/>
          <w:szCs w:val="24"/>
          <w:lang w:val="en-US"/>
        </w:rPr>
        <w:t xml:space="preserve">. </w:t>
      </w:r>
      <w:r w:rsidR="00A95D78" w:rsidRPr="002549CF">
        <w:rPr>
          <w:rFonts w:ascii="Times New Roman" w:hAnsi="Times New Roman" w:cs="Times New Roman"/>
          <w:sz w:val="24"/>
          <w:szCs w:val="24"/>
          <w:lang w:val="en-US"/>
        </w:rPr>
        <w:t>Some SEC officials disagreed with the</w:t>
      </w:r>
      <w:r w:rsidR="003C4A17" w:rsidRPr="002549CF">
        <w:rPr>
          <w:rFonts w:ascii="Times New Roman" w:hAnsi="Times New Roman" w:cs="Times New Roman"/>
          <w:sz w:val="24"/>
          <w:szCs w:val="24"/>
          <w:lang w:val="en-US"/>
        </w:rPr>
        <w:t xml:space="preserve"> </w:t>
      </w:r>
      <w:r w:rsidR="0008649E" w:rsidRPr="002549CF">
        <w:rPr>
          <w:rFonts w:ascii="Times New Roman" w:hAnsi="Times New Roman" w:cs="Times New Roman"/>
          <w:sz w:val="24"/>
          <w:szCs w:val="24"/>
          <w:lang w:val="en-US"/>
        </w:rPr>
        <w:t xml:space="preserve">proposal </w:t>
      </w:r>
      <w:r w:rsidR="00B0477C" w:rsidRPr="002549CF">
        <w:rPr>
          <w:rFonts w:ascii="Times New Roman" w:hAnsi="Times New Roman" w:cs="Times New Roman"/>
          <w:sz w:val="24"/>
          <w:szCs w:val="24"/>
          <w:lang w:val="en-US"/>
        </w:rPr>
        <w:t xml:space="preserve">made </w:t>
      </w:r>
      <w:r w:rsidR="003C4A17" w:rsidRPr="002549CF">
        <w:rPr>
          <w:rFonts w:ascii="Times New Roman" w:hAnsi="Times New Roman" w:cs="Times New Roman"/>
          <w:sz w:val="24"/>
          <w:szCs w:val="24"/>
          <w:lang w:val="en-US"/>
        </w:rPr>
        <w:t xml:space="preserve">by </w:t>
      </w:r>
      <w:r w:rsidR="008C0A33" w:rsidRPr="002549CF">
        <w:rPr>
          <w:rFonts w:ascii="Times New Roman" w:hAnsi="Times New Roman" w:cs="Times New Roman"/>
          <w:sz w:val="24"/>
          <w:szCs w:val="24"/>
          <w:lang w:val="en-US"/>
        </w:rPr>
        <w:t>DPW</w:t>
      </w:r>
      <w:r w:rsidR="003C4A17" w:rsidRPr="002549CF">
        <w:rPr>
          <w:rFonts w:ascii="Times New Roman" w:hAnsi="Times New Roman" w:cs="Times New Roman"/>
          <w:sz w:val="24"/>
          <w:szCs w:val="24"/>
          <w:lang w:val="en-US"/>
        </w:rPr>
        <w:t xml:space="preserve"> and the NASD</w:t>
      </w:r>
      <w:r w:rsidR="00A95D78" w:rsidRPr="002549CF">
        <w:rPr>
          <w:rFonts w:ascii="Times New Roman" w:hAnsi="Times New Roman" w:cs="Times New Roman"/>
          <w:sz w:val="24"/>
          <w:szCs w:val="24"/>
          <w:lang w:val="en-US"/>
        </w:rPr>
        <w:t xml:space="preserve"> that the future regulation should mandate the use of bond ratings</w:t>
      </w:r>
      <w:r w:rsidR="003C4A17" w:rsidRPr="002549CF">
        <w:rPr>
          <w:rFonts w:ascii="Times New Roman" w:hAnsi="Times New Roman" w:cs="Times New Roman"/>
          <w:sz w:val="24"/>
          <w:szCs w:val="24"/>
          <w:lang w:val="en-US"/>
        </w:rPr>
        <w:t>. Marc Berman of the Division of Market Regulation</w:t>
      </w:r>
      <w:r w:rsidR="00B0477C" w:rsidRPr="002549CF">
        <w:rPr>
          <w:rFonts w:ascii="Times New Roman" w:hAnsi="Times New Roman" w:cs="Times New Roman"/>
          <w:sz w:val="24"/>
          <w:szCs w:val="24"/>
          <w:lang w:val="en-US"/>
        </w:rPr>
        <w:t xml:space="preserve">, for instance, told George M. Callahan of the Atlanta Regional Office </w:t>
      </w:r>
      <w:r w:rsidR="003C4A17" w:rsidRPr="002549CF">
        <w:rPr>
          <w:rFonts w:ascii="Times New Roman" w:hAnsi="Times New Roman" w:cs="Times New Roman"/>
          <w:sz w:val="24"/>
          <w:szCs w:val="24"/>
          <w:lang w:val="en-US"/>
        </w:rPr>
        <w:t xml:space="preserve">that “the opinion of the Division” </w:t>
      </w:r>
      <w:r w:rsidR="00CF42C0" w:rsidRPr="002549CF">
        <w:rPr>
          <w:rFonts w:ascii="Times New Roman" w:hAnsi="Times New Roman" w:cs="Times New Roman"/>
          <w:sz w:val="24"/>
          <w:szCs w:val="24"/>
          <w:lang w:val="en-US"/>
        </w:rPr>
        <w:t xml:space="preserve">was </w:t>
      </w:r>
      <w:r w:rsidR="003C4A17" w:rsidRPr="002549CF">
        <w:rPr>
          <w:rFonts w:ascii="Times New Roman" w:hAnsi="Times New Roman" w:cs="Times New Roman"/>
          <w:sz w:val="24"/>
          <w:szCs w:val="24"/>
          <w:lang w:val="en-US"/>
        </w:rPr>
        <w:t>that for “the treatment for net capital purposes of prime commercial paper and negotiable certificates of deposit,” the current market value of securities</w:t>
      </w:r>
      <w:r w:rsidR="00366AB8" w:rsidRPr="002549CF">
        <w:rPr>
          <w:rFonts w:ascii="Times New Roman" w:hAnsi="Times New Roman" w:cs="Times New Roman"/>
          <w:sz w:val="24"/>
          <w:szCs w:val="24"/>
          <w:lang w:val="en-US"/>
        </w:rPr>
        <w:t xml:space="preserve">, not </w:t>
      </w:r>
      <w:r w:rsidR="00BF269A">
        <w:rPr>
          <w:rFonts w:ascii="Times New Roman" w:hAnsi="Times New Roman" w:cs="Times New Roman"/>
          <w:sz w:val="24"/>
          <w:szCs w:val="24"/>
          <w:lang w:val="en-US"/>
        </w:rPr>
        <w:t>bond rating</w:t>
      </w:r>
      <w:r w:rsidR="00366AB8" w:rsidRPr="002549CF">
        <w:rPr>
          <w:rFonts w:ascii="Times New Roman" w:hAnsi="Times New Roman" w:cs="Times New Roman"/>
          <w:sz w:val="24"/>
          <w:szCs w:val="24"/>
          <w:lang w:val="en-US"/>
        </w:rPr>
        <w:t>s</w:t>
      </w:r>
      <w:r w:rsidR="008C0A33" w:rsidRPr="002549CF">
        <w:rPr>
          <w:rFonts w:ascii="Times New Roman" w:hAnsi="Times New Roman" w:cs="Times New Roman"/>
          <w:sz w:val="24"/>
          <w:szCs w:val="24"/>
          <w:lang w:val="en-US"/>
        </w:rPr>
        <w:t>, was preferred</w:t>
      </w:r>
      <w:r w:rsidR="003C4A17" w:rsidRPr="002549CF">
        <w:rPr>
          <w:rFonts w:ascii="Times New Roman" w:hAnsi="Times New Roman" w:cs="Times New Roman"/>
          <w:sz w:val="24"/>
          <w:szCs w:val="24"/>
          <w:lang w:val="en-US"/>
        </w:rPr>
        <w:t>.</w:t>
      </w:r>
      <w:r w:rsidR="00366AB8" w:rsidRPr="002549CF">
        <w:rPr>
          <w:rFonts w:ascii="Times New Roman" w:hAnsi="Times New Roman" w:cs="Times New Roman"/>
          <w:sz w:val="24"/>
          <w:szCs w:val="24"/>
          <w:lang w:val="en-US"/>
        </w:rPr>
        <w:t xml:space="preserve"> Berman </w:t>
      </w:r>
      <w:r w:rsidR="00757E92">
        <w:rPr>
          <w:rFonts w:ascii="Times New Roman" w:hAnsi="Times New Roman" w:cs="Times New Roman"/>
          <w:sz w:val="24"/>
          <w:szCs w:val="24"/>
          <w:lang w:val="en-US"/>
        </w:rPr>
        <w:t xml:space="preserve">himself </w:t>
      </w:r>
      <w:r w:rsidR="00366AB8" w:rsidRPr="002549CF">
        <w:rPr>
          <w:rFonts w:ascii="Times New Roman" w:hAnsi="Times New Roman" w:cs="Times New Roman"/>
          <w:sz w:val="24"/>
          <w:szCs w:val="24"/>
          <w:lang w:val="en-US"/>
        </w:rPr>
        <w:t xml:space="preserve">regarded “marking to market” </w:t>
      </w:r>
      <w:r w:rsidR="000228AE" w:rsidRPr="002549CF">
        <w:rPr>
          <w:rFonts w:ascii="Times New Roman" w:hAnsi="Times New Roman" w:cs="Times New Roman"/>
          <w:sz w:val="24"/>
          <w:szCs w:val="24"/>
          <w:lang w:val="en-US"/>
        </w:rPr>
        <w:t xml:space="preserve">as </w:t>
      </w:r>
      <w:r w:rsidR="00366AB8" w:rsidRPr="002549CF">
        <w:rPr>
          <w:rFonts w:ascii="Times New Roman" w:hAnsi="Times New Roman" w:cs="Times New Roman"/>
          <w:sz w:val="24"/>
          <w:szCs w:val="24"/>
          <w:lang w:val="en-US"/>
        </w:rPr>
        <w:t>superior to reliance on Big Three</w:t>
      </w:r>
      <w:r w:rsidR="00DF6986">
        <w:rPr>
          <w:rFonts w:ascii="Times New Roman" w:hAnsi="Times New Roman" w:cs="Times New Roman"/>
          <w:sz w:val="24"/>
          <w:szCs w:val="24"/>
          <w:lang w:val="en-US"/>
        </w:rPr>
        <w:t xml:space="preserve"> ratings</w:t>
      </w:r>
      <w:r w:rsidR="00366AB8" w:rsidRPr="002549CF">
        <w:rPr>
          <w:rFonts w:ascii="Times New Roman" w:hAnsi="Times New Roman" w:cs="Times New Roman"/>
          <w:sz w:val="24"/>
          <w:szCs w:val="24"/>
          <w:lang w:val="en-US"/>
        </w:rPr>
        <w:t>.</w:t>
      </w:r>
      <w:r w:rsidR="00F44323" w:rsidRPr="002549CF">
        <w:rPr>
          <w:rStyle w:val="FootnoteReference"/>
          <w:rFonts w:ascii="Times New Roman" w:hAnsi="Times New Roman" w:cs="Times New Roman"/>
          <w:sz w:val="24"/>
          <w:szCs w:val="24"/>
          <w:lang w:val="en-US"/>
        </w:rPr>
        <w:footnoteReference w:id="77"/>
      </w:r>
      <w:r w:rsidR="00B678C4" w:rsidRPr="002549CF">
        <w:rPr>
          <w:rFonts w:ascii="Times New Roman" w:hAnsi="Times New Roman" w:cs="Times New Roman"/>
          <w:sz w:val="24"/>
          <w:szCs w:val="24"/>
          <w:lang w:val="en-US"/>
        </w:rPr>
        <w:t xml:space="preserve"> </w:t>
      </w:r>
    </w:p>
    <w:p w14:paraId="3268C74C" w14:textId="4230AE16" w:rsidR="008B54B7" w:rsidRDefault="00382198" w:rsidP="001B0EF3">
      <w:pPr>
        <w:spacing w:after="0" w:line="480" w:lineRule="auto"/>
        <w:ind w:firstLine="720"/>
        <w:contextualSpacing/>
        <w:rPr>
          <w:rFonts w:ascii="Times New Roman" w:hAnsi="Times New Roman" w:cs="Times New Roman"/>
          <w:sz w:val="24"/>
          <w:szCs w:val="24"/>
          <w:lang w:val="en-US"/>
        </w:rPr>
      </w:pPr>
      <w:r w:rsidRPr="002549CF">
        <w:rPr>
          <w:rFonts w:ascii="Times New Roman" w:hAnsi="Times New Roman" w:cs="Times New Roman"/>
          <w:sz w:val="24"/>
          <w:szCs w:val="24"/>
          <w:lang w:val="en-US"/>
        </w:rPr>
        <w:t xml:space="preserve">Other SEC staffers </w:t>
      </w:r>
      <w:r w:rsidR="00DB08EC" w:rsidRPr="002549CF">
        <w:rPr>
          <w:rFonts w:ascii="Times New Roman" w:hAnsi="Times New Roman" w:cs="Times New Roman"/>
          <w:sz w:val="24"/>
          <w:szCs w:val="24"/>
          <w:lang w:val="en-US"/>
        </w:rPr>
        <w:t xml:space="preserve">strongly </w:t>
      </w:r>
      <w:r w:rsidRPr="002549CF">
        <w:rPr>
          <w:rFonts w:ascii="Times New Roman" w:hAnsi="Times New Roman" w:cs="Times New Roman"/>
          <w:sz w:val="24"/>
          <w:szCs w:val="24"/>
          <w:lang w:val="en-US"/>
        </w:rPr>
        <w:t>concurred</w:t>
      </w:r>
      <w:r w:rsidR="008B54B7">
        <w:rPr>
          <w:rFonts w:ascii="Times New Roman" w:hAnsi="Times New Roman" w:cs="Times New Roman"/>
          <w:sz w:val="24"/>
          <w:szCs w:val="24"/>
          <w:lang w:val="en-US"/>
        </w:rPr>
        <w:t xml:space="preserve"> with Berman’s view that ratings were too flawed to be </w:t>
      </w:r>
      <w:r w:rsidR="00DF6986">
        <w:rPr>
          <w:rFonts w:ascii="Times New Roman" w:hAnsi="Times New Roman" w:cs="Times New Roman"/>
          <w:sz w:val="24"/>
          <w:szCs w:val="24"/>
          <w:lang w:val="en-US"/>
        </w:rPr>
        <w:t xml:space="preserve">explicitly </w:t>
      </w:r>
      <w:r w:rsidR="008B54B7">
        <w:rPr>
          <w:rFonts w:ascii="Times New Roman" w:hAnsi="Times New Roman" w:cs="Times New Roman"/>
          <w:sz w:val="24"/>
          <w:szCs w:val="24"/>
          <w:lang w:val="en-US"/>
        </w:rPr>
        <w:t>endorsed by the SEC</w:t>
      </w:r>
      <w:r w:rsidR="009A59DC" w:rsidRPr="002549CF">
        <w:rPr>
          <w:rFonts w:ascii="Times New Roman" w:hAnsi="Times New Roman" w:cs="Times New Roman"/>
          <w:sz w:val="24"/>
          <w:szCs w:val="24"/>
          <w:lang w:val="en-US"/>
        </w:rPr>
        <w:t>.</w:t>
      </w:r>
      <w:r w:rsidR="00C315BA" w:rsidRPr="002549CF">
        <w:rPr>
          <w:rFonts w:ascii="Times New Roman" w:hAnsi="Times New Roman" w:cs="Times New Roman"/>
          <w:sz w:val="24"/>
          <w:szCs w:val="24"/>
          <w:lang w:val="en-US"/>
        </w:rPr>
        <w:t xml:space="preserve"> </w:t>
      </w:r>
      <w:r w:rsidR="00366AB8" w:rsidRPr="002549CF">
        <w:rPr>
          <w:rFonts w:ascii="Times New Roman" w:hAnsi="Times New Roman" w:cs="Times New Roman"/>
          <w:sz w:val="24"/>
          <w:szCs w:val="24"/>
          <w:lang w:val="en-US"/>
        </w:rPr>
        <w:t>The</w:t>
      </w:r>
      <w:r w:rsidR="00DB08EC" w:rsidRPr="002549CF">
        <w:rPr>
          <w:rFonts w:ascii="Times New Roman" w:hAnsi="Times New Roman" w:cs="Times New Roman"/>
          <w:sz w:val="24"/>
          <w:szCs w:val="24"/>
          <w:lang w:val="en-US"/>
        </w:rPr>
        <w:t xml:space="preserve"> </w:t>
      </w:r>
      <w:r w:rsidR="00C315BA" w:rsidRPr="002549CF">
        <w:rPr>
          <w:rFonts w:ascii="Times New Roman" w:hAnsi="Times New Roman" w:cs="Times New Roman"/>
          <w:sz w:val="24"/>
          <w:szCs w:val="24"/>
          <w:lang w:val="en-US"/>
        </w:rPr>
        <w:t>1972 SEC</w:t>
      </w:r>
      <w:r w:rsidR="009A59DC" w:rsidRPr="002549CF">
        <w:rPr>
          <w:rFonts w:ascii="Times New Roman" w:hAnsi="Times New Roman" w:cs="Times New Roman"/>
          <w:sz w:val="24"/>
          <w:szCs w:val="24"/>
          <w:lang w:val="en-US"/>
        </w:rPr>
        <w:t xml:space="preserve"> investigation into the collapse of </w:t>
      </w:r>
      <w:r w:rsidR="00C315BA" w:rsidRPr="002549CF">
        <w:rPr>
          <w:rFonts w:ascii="Times New Roman" w:hAnsi="Times New Roman" w:cs="Times New Roman"/>
          <w:sz w:val="24"/>
          <w:szCs w:val="24"/>
          <w:lang w:val="en-US"/>
        </w:rPr>
        <w:t>Penn Central</w:t>
      </w:r>
      <w:r w:rsidR="009A59DC" w:rsidRPr="002549CF">
        <w:rPr>
          <w:rFonts w:ascii="Times New Roman" w:hAnsi="Times New Roman" w:cs="Times New Roman"/>
          <w:sz w:val="24"/>
          <w:szCs w:val="24"/>
          <w:lang w:val="en-US"/>
        </w:rPr>
        <w:t xml:space="preserve"> revealed years of mismanagement</w:t>
      </w:r>
      <w:r w:rsidR="00192504" w:rsidRPr="002549CF">
        <w:rPr>
          <w:rFonts w:ascii="Times New Roman" w:hAnsi="Times New Roman" w:cs="Times New Roman"/>
          <w:sz w:val="24"/>
          <w:szCs w:val="24"/>
          <w:lang w:val="en-US"/>
        </w:rPr>
        <w:t xml:space="preserve"> by the railway’s managers</w:t>
      </w:r>
      <w:r w:rsidR="00277C07" w:rsidRPr="002549CF">
        <w:rPr>
          <w:rFonts w:ascii="Times New Roman" w:hAnsi="Times New Roman" w:cs="Times New Roman"/>
          <w:sz w:val="24"/>
          <w:szCs w:val="24"/>
          <w:lang w:val="en-US"/>
        </w:rPr>
        <w:t xml:space="preserve"> and</w:t>
      </w:r>
      <w:r w:rsidR="00C315BA" w:rsidRPr="002549CF">
        <w:rPr>
          <w:rFonts w:ascii="Times New Roman" w:hAnsi="Times New Roman" w:cs="Times New Roman"/>
          <w:sz w:val="24"/>
          <w:szCs w:val="24"/>
          <w:lang w:val="en-US"/>
        </w:rPr>
        <w:t>, crucially,</w:t>
      </w:r>
      <w:r w:rsidR="00277C07" w:rsidRPr="002549CF">
        <w:rPr>
          <w:rFonts w:ascii="Times New Roman" w:hAnsi="Times New Roman" w:cs="Times New Roman"/>
          <w:sz w:val="24"/>
          <w:szCs w:val="24"/>
          <w:lang w:val="en-US"/>
        </w:rPr>
        <w:t xml:space="preserve"> </w:t>
      </w:r>
      <w:r w:rsidR="009A59DC" w:rsidRPr="002549CF">
        <w:rPr>
          <w:rFonts w:ascii="Times New Roman" w:hAnsi="Times New Roman" w:cs="Times New Roman"/>
          <w:sz w:val="24"/>
          <w:szCs w:val="24"/>
          <w:lang w:val="en-US"/>
        </w:rPr>
        <w:t xml:space="preserve">that observers of the firm </w:t>
      </w:r>
      <w:r w:rsidR="00C315BA" w:rsidRPr="002549CF">
        <w:rPr>
          <w:rFonts w:ascii="Times New Roman" w:hAnsi="Times New Roman" w:cs="Times New Roman"/>
          <w:sz w:val="24"/>
          <w:szCs w:val="24"/>
          <w:lang w:val="en-US"/>
        </w:rPr>
        <w:t xml:space="preserve">in the relevant division of Moody’s Investors Services </w:t>
      </w:r>
      <w:r w:rsidR="009A59DC" w:rsidRPr="002549CF">
        <w:rPr>
          <w:rFonts w:ascii="Times New Roman" w:hAnsi="Times New Roman" w:cs="Times New Roman"/>
          <w:sz w:val="24"/>
          <w:szCs w:val="24"/>
          <w:lang w:val="en-US"/>
        </w:rPr>
        <w:t>were, by 1969</w:t>
      </w:r>
      <w:r w:rsidR="00192504" w:rsidRPr="002549CF">
        <w:rPr>
          <w:rFonts w:ascii="Times New Roman" w:hAnsi="Times New Roman" w:cs="Times New Roman"/>
          <w:sz w:val="24"/>
          <w:szCs w:val="24"/>
          <w:lang w:val="en-US"/>
        </w:rPr>
        <w:t xml:space="preserve"> at the latest</w:t>
      </w:r>
      <w:r w:rsidR="009A59DC" w:rsidRPr="002549CF">
        <w:rPr>
          <w:rFonts w:ascii="Times New Roman" w:hAnsi="Times New Roman" w:cs="Times New Roman"/>
          <w:sz w:val="24"/>
          <w:szCs w:val="24"/>
          <w:lang w:val="en-US"/>
        </w:rPr>
        <w:t xml:space="preserve">, aware </w:t>
      </w:r>
      <w:r w:rsidR="00C315BA" w:rsidRPr="002549CF">
        <w:rPr>
          <w:rFonts w:ascii="Times New Roman" w:hAnsi="Times New Roman" w:cs="Times New Roman"/>
          <w:sz w:val="24"/>
          <w:szCs w:val="24"/>
          <w:lang w:val="en-US"/>
        </w:rPr>
        <w:t>that the railroad might soon declare bankruptcy</w:t>
      </w:r>
      <w:r w:rsidR="009A59DC" w:rsidRPr="002549CF">
        <w:rPr>
          <w:rFonts w:ascii="Times New Roman" w:hAnsi="Times New Roman" w:cs="Times New Roman"/>
          <w:sz w:val="24"/>
          <w:szCs w:val="24"/>
          <w:lang w:val="en-US"/>
        </w:rPr>
        <w:t>. The National Credit Office (NCO), the division of Moody’s Investor Services that rated commercial paper</w:t>
      </w:r>
      <w:r w:rsidR="00A02524" w:rsidRPr="002549CF">
        <w:rPr>
          <w:rFonts w:ascii="Times New Roman" w:hAnsi="Times New Roman" w:cs="Times New Roman"/>
          <w:sz w:val="24"/>
          <w:szCs w:val="24"/>
          <w:lang w:val="en-US"/>
        </w:rPr>
        <w:t>,</w:t>
      </w:r>
      <w:r w:rsidR="009A59DC" w:rsidRPr="002549CF">
        <w:rPr>
          <w:rFonts w:ascii="Times New Roman" w:hAnsi="Times New Roman" w:cs="Times New Roman"/>
          <w:sz w:val="24"/>
          <w:szCs w:val="24"/>
          <w:lang w:val="en-US"/>
        </w:rPr>
        <w:t xml:space="preserve"> </w:t>
      </w:r>
      <w:r w:rsidR="00C315BA" w:rsidRPr="002549CF">
        <w:rPr>
          <w:rFonts w:ascii="Times New Roman" w:hAnsi="Times New Roman" w:cs="Times New Roman"/>
          <w:sz w:val="24"/>
          <w:szCs w:val="24"/>
          <w:lang w:val="en-US"/>
        </w:rPr>
        <w:t xml:space="preserve">had </w:t>
      </w:r>
      <w:r w:rsidR="00A02524" w:rsidRPr="002549CF">
        <w:rPr>
          <w:rFonts w:ascii="Times New Roman" w:hAnsi="Times New Roman" w:cs="Times New Roman"/>
          <w:sz w:val="24"/>
          <w:szCs w:val="24"/>
          <w:lang w:val="en-US"/>
        </w:rPr>
        <w:t xml:space="preserve">nevertheless </w:t>
      </w:r>
      <w:r w:rsidR="009A59DC" w:rsidRPr="002549CF">
        <w:rPr>
          <w:rFonts w:ascii="Times New Roman" w:hAnsi="Times New Roman" w:cs="Times New Roman"/>
          <w:sz w:val="24"/>
          <w:szCs w:val="24"/>
          <w:lang w:val="en-US"/>
        </w:rPr>
        <w:t xml:space="preserve">accorded Penn Central Transportation Co. securities investment-grade or “prime” ratings until </w:t>
      </w:r>
      <w:r w:rsidR="00E367FA" w:rsidRPr="002549CF">
        <w:rPr>
          <w:rFonts w:ascii="Times New Roman" w:hAnsi="Times New Roman" w:cs="Times New Roman"/>
          <w:sz w:val="24"/>
          <w:szCs w:val="24"/>
          <w:lang w:val="en-US"/>
        </w:rPr>
        <w:t xml:space="preserve">just </w:t>
      </w:r>
      <w:r w:rsidR="009A59DC" w:rsidRPr="002549CF">
        <w:rPr>
          <w:rFonts w:ascii="Times New Roman" w:hAnsi="Times New Roman" w:cs="Times New Roman"/>
          <w:sz w:val="24"/>
          <w:szCs w:val="24"/>
          <w:lang w:val="en-US"/>
        </w:rPr>
        <w:t>three weeks before the bankruptcy.</w:t>
      </w:r>
      <w:r w:rsidR="00C315BA" w:rsidRPr="002549CF">
        <w:rPr>
          <w:rFonts w:ascii="Times New Roman" w:hAnsi="Times New Roman" w:cs="Times New Roman"/>
          <w:sz w:val="24"/>
          <w:szCs w:val="24"/>
          <w:lang w:val="en-US"/>
        </w:rPr>
        <w:t xml:space="preserve"> According to the SEC’s report, the</w:t>
      </w:r>
      <w:r w:rsidR="009A59DC" w:rsidRPr="002549CF">
        <w:rPr>
          <w:rFonts w:ascii="Times New Roman" w:hAnsi="Times New Roman" w:cs="Times New Roman"/>
          <w:sz w:val="24"/>
          <w:szCs w:val="24"/>
          <w:lang w:val="en-US"/>
        </w:rPr>
        <w:t xml:space="preserve"> </w:t>
      </w:r>
      <w:r w:rsidR="00C315BA" w:rsidRPr="002549CF">
        <w:rPr>
          <w:rFonts w:ascii="Times New Roman" w:hAnsi="Times New Roman" w:cs="Times New Roman"/>
          <w:sz w:val="24"/>
          <w:szCs w:val="24"/>
          <w:lang w:val="en-US"/>
        </w:rPr>
        <w:t xml:space="preserve">rating agency’s </w:t>
      </w:r>
      <w:r w:rsidR="009A59DC" w:rsidRPr="002549CF">
        <w:rPr>
          <w:rFonts w:ascii="Times New Roman" w:hAnsi="Times New Roman" w:cs="Times New Roman"/>
          <w:sz w:val="24"/>
          <w:szCs w:val="24"/>
          <w:lang w:val="en-US"/>
        </w:rPr>
        <w:t>“</w:t>
      </w:r>
      <w:r w:rsidR="00C315BA" w:rsidRPr="002549CF">
        <w:rPr>
          <w:rFonts w:ascii="Times New Roman" w:hAnsi="Times New Roman" w:cs="Times New Roman"/>
          <w:sz w:val="24"/>
          <w:szCs w:val="24"/>
          <w:lang w:val="en-US"/>
        </w:rPr>
        <w:t>c</w:t>
      </w:r>
      <w:r w:rsidR="009A59DC" w:rsidRPr="002549CF">
        <w:rPr>
          <w:rFonts w:ascii="Times New Roman" w:hAnsi="Times New Roman" w:cs="Times New Roman"/>
          <w:sz w:val="24"/>
          <w:szCs w:val="24"/>
          <w:lang w:val="en-US"/>
        </w:rPr>
        <w:t>oncealment of Penn Central</w:t>
      </w:r>
      <w:r w:rsidR="00B20527" w:rsidRPr="002549CF">
        <w:rPr>
          <w:rFonts w:ascii="Times New Roman" w:hAnsi="Times New Roman" w:cs="Times New Roman"/>
          <w:sz w:val="24"/>
          <w:szCs w:val="24"/>
          <w:lang w:val="en-US"/>
        </w:rPr>
        <w:t>’</w:t>
      </w:r>
      <w:r w:rsidR="009A59DC" w:rsidRPr="002549CF">
        <w:rPr>
          <w:rFonts w:ascii="Times New Roman" w:hAnsi="Times New Roman" w:cs="Times New Roman"/>
          <w:sz w:val="24"/>
          <w:szCs w:val="24"/>
          <w:lang w:val="en-US"/>
        </w:rPr>
        <w:t>s condition</w:t>
      </w:r>
      <w:r w:rsidR="0014492E" w:rsidRPr="002549CF">
        <w:rPr>
          <w:rFonts w:ascii="Times New Roman" w:hAnsi="Times New Roman" w:cs="Times New Roman"/>
          <w:sz w:val="24"/>
          <w:szCs w:val="24"/>
          <w:lang w:val="en-US"/>
        </w:rPr>
        <w:t xml:space="preserve"> … </w:t>
      </w:r>
      <w:r w:rsidR="009A59DC" w:rsidRPr="002549CF">
        <w:rPr>
          <w:rFonts w:ascii="Times New Roman" w:hAnsi="Times New Roman" w:cs="Times New Roman"/>
          <w:sz w:val="24"/>
          <w:szCs w:val="24"/>
          <w:lang w:val="en-US"/>
        </w:rPr>
        <w:t xml:space="preserve">contributed to the misleading of investors” who continued to purchase Penn Central obligations </w:t>
      </w:r>
      <w:r w:rsidR="00DB08EC" w:rsidRPr="002549CF">
        <w:rPr>
          <w:rFonts w:ascii="Times New Roman" w:hAnsi="Times New Roman" w:cs="Times New Roman"/>
          <w:sz w:val="24"/>
          <w:szCs w:val="24"/>
          <w:lang w:val="en-US"/>
        </w:rPr>
        <w:t xml:space="preserve">well </w:t>
      </w:r>
      <w:r w:rsidR="009A59DC" w:rsidRPr="002549CF">
        <w:rPr>
          <w:rFonts w:ascii="Times New Roman" w:hAnsi="Times New Roman" w:cs="Times New Roman"/>
          <w:sz w:val="24"/>
          <w:szCs w:val="24"/>
          <w:lang w:val="en-US"/>
        </w:rPr>
        <w:t xml:space="preserve">after February 1970, </w:t>
      </w:r>
      <w:r w:rsidR="00000224" w:rsidRPr="002549CF">
        <w:rPr>
          <w:rFonts w:ascii="Times New Roman" w:hAnsi="Times New Roman" w:cs="Times New Roman"/>
          <w:sz w:val="24"/>
          <w:szCs w:val="24"/>
          <w:lang w:val="en-US"/>
        </w:rPr>
        <w:t xml:space="preserve">when managers at Goldman Sachs and </w:t>
      </w:r>
      <w:r w:rsidR="009A59DC" w:rsidRPr="002549CF">
        <w:rPr>
          <w:rFonts w:ascii="Times New Roman" w:hAnsi="Times New Roman" w:cs="Times New Roman"/>
          <w:sz w:val="24"/>
          <w:szCs w:val="24"/>
          <w:lang w:val="en-US"/>
        </w:rPr>
        <w:t xml:space="preserve">NCO </w:t>
      </w:r>
      <w:r w:rsidR="00000224" w:rsidRPr="002549CF">
        <w:rPr>
          <w:rFonts w:ascii="Times New Roman" w:hAnsi="Times New Roman" w:cs="Times New Roman"/>
          <w:sz w:val="24"/>
          <w:szCs w:val="24"/>
          <w:lang w:val="en-US"/>
        </w:rPr>
        <w:t xml:space="preserve">realized </w:t>
      </w:r>
      <w:r w:rsidR="009A59DC" w:rsidRPr="002549CF">
        <w:rPr>
          <w:rFonts w:ascii="Times New Roman" w:hAnsi="Times New Roman" w:cs="Times New Roman"/>
          <w:sz w:val="24"/>
          <w:szCs w:val="24"/>
          <w:lang w:val="en-US"/>
        </w:rPr>
        <w:t xml:space="preserve">that Penn Central </w:t>
      </w:r>
      <w:r w:rsidR="00DB08EC" w:rsidRPr="002549CF">
        <w:rPr>
          <w:rFonts w:ascii="Times New Roman" w:hAnsi="Times New Roman" w:cs="Times New Roman"/>
          <w:sz w:val="24"/>
          <w:szCs w:val="24"/>
          <w:lang w:val="en-US"/>
        </w:rPr>
        <w:t xml:space="preserve">faced </w:t>
      </w:r>
      <w:r w:rsidR="009A59DC" w:rsidRPr="002549CF">
        <w:rPr>
          <w:rFonts w:ascii="Times New Roman" w:hAnsi="Times New Roman" w:cs="Times New Roman"/>
          <w:sz w:val="24"/>
          <w:szCs w:val="24"/>
          <w:lang w:val="en-US"/>
        </w:rPr>
        <w:t xml:space="preserve">imminent bankruptcy. The report </w:t>
      </w:r>
      <w:r w:rsidR="00DB08EC" w:rsidRPr="002549CF">
        <w:rPr>
          <w:rFonts w:ascii="Times New Roman" w:hAnsi="Times New Roman" w:cs="Times New Roman"/>
          <w:sz w:val="24"/>
          <w:szCs w:val="24"/>
          <w:lang w:val="en-US"/>
        </w:rPr>
        <w:t xml:space="preserve">named and </w:t>
      </w:r>
      <w:r w:rsidR="009A59DC" w:rsidRPr="002549CF">
        <w:rPr>
          <w:rFonts w:ascii="Times New Roman" w:hAnsi="Times New Roman" w:cs="Times New Roman"/>
          <w:sz w:val="24"/>
          <w:szCs w:val="24"/>
          <w:lang w:val="en-US"/>
        </w:rPr>
        <w:t xml:space="preserve">criticized </w:t>
      </w:r>
      <w:r w:rsidR="00192504" w:rsidRPr="002549CF">
        <w:rPr>
          <w:rFonts w:ascii="Times New Roman" w:hAnsi="Times New Roman" w:cs="Times New Roman"/>
          <w:sz w:val="24"/>
          <w:szCs w:val="24"/>
          <w:lang w:val="en-US"/>
        </w:rPr>
        <w:t xml:space="preserve">ratings agency </w:t>
      </w:r>
      <w:r w:rsidR="009A59DC" w:rsidRPr="002549CF">
        <w:rPr>
          <w:rFonts w:ascii="Times New Roman" w:hAnsi="Times New Roman" w:cs="Times New Roman"/>
          <w:sz w:val="24"/>
          <w:szCs w:val="24"/>
          <w:lang w:val="en-US"/>
        </w:rPr>
        <w:t xml:space="preserve">employees </w:t>
      </w:r>
      <w:r w:rsidR="0079198A" w:rsidRPr="002549CF">
        <w:rPr>
          <w:rFonts w:ascii="Times New Roman" w:hAnsi="Times New Roman" w:cs="Times New Roman"/>
          <w:sz w:val="24"/>
          <w:szCs w:val="24"/>
          <w:lang w:val="en-US"/>
        </w:rPr>
        <w:t xml:space="preserve">like </w:t>
      </w:r>
      <w:r w:rsidR="009A59DC" w:rsidRPr="002549CF">
        <w:rPr>
          <w:rFonts w:ascii="Times New Roman" w:hAnsi="Times New Roman" w:cs="Times New Roman"/>
          <w:sz w:val="24"/>
          <w:szCs w:val="24"/>
          <w:lang w:val="en-US"/>
        </w:rPr>
        <w:t xml:space="preserve">Rudolph G. </w:t>
      </w:r>
      <w:proofErr w:type="spellStart"/>
      <w:r w:rsidR="009A59DC" w:rsidRPr="002549CF">
        <w:rPr>
          <w:rFonts w:ascii="Times New Roman" w:hAnsi="Times New Roman" w:cs="Times New Roman"/>
          <w:sz w:val="24"/>
          <w:szCs w:val="24"/>
          <w:lang w:val="en-US"/>
        </w:rPr>
        <w:t>Merker</w:t>
      </w:r>
      <w:proofErr w:type="spellEnd"/>
      <w:r w:rsidR="009A59DC" w:rsidRPr="002549CF">
        <w:rPr>
          <w:rFonts w:ascii="Times New Roman" w:hAnsi="Times New Roman" w:cs="Times New Roman"/>
          <w:sz w:val="24"/>
          <w:szCs w:val="24"/>
          <w:lang w:val="en-US"/>
        </w:rPr>
        <w:t xml:space="preserve"> and Allen Rogers for their role in the debacle, </w:t>
      </w:r>
      <w:r w:rsidR="0079198A" w:rsidRPr="002549CF">
        <w:rPr>
          <w:rFonts w:ascii="Times New Roman" w:hAnsi="Times New Roman" w:cs="Times New Roman"/>
          <w:sz w:val="24"/>
          <w:szCs w:val="24"/>
          <w:lang w:val="en-US"/>
        </w:rPr>
        <w:t xml:space="preserve">which included </w:t>
      </w:r>
      <w:r w:rsidR="009A59DC" w:rsidRPr="002549CF">
        <w:rPr>
          <w:rFonts w:ascii="Times New Roman" w:hAnsi="Times New Roman" w:cs="Times New Roman"/>
          <w:sz w:val="24"/>
          <w:szCs w:val="24"/>
          <w:lang w:val="en-US"/>
        </w:rPr>
        <w:t>inform</w:t>
      </w:r>
      <w:r w:rsidR="0079198A" w:rsidRPr="002549CF">
        <w:rPr>
          <w:rFonts w:ascii="Times New Roman" w:hAnsi="Times New Roman" w:cs="Times New Roman"/>
          <w:sz w:val="24"/>
          <w:szCs w:val="24"/>
          <w:lang w:val="en-US"/>
        </w:rPr>
        <w:t>ing</w:t>
      </w:r>
      <w:r w:rsidR="009A59DC" w:rsidRPr="002549CF">
        <w:rPr>
          <w:rFonts w:ascii="Times New Roman" w:hAnsi="Times New Roman" w:cs="Times New Roman"/>
          <w:sz w:val="24"/>
          <w:szCs w:val="24"/>
          <w:lang w:val="en-US"/>
        </w:rPr>
        <w:t xml:space="preserve"> Jack Vogel of Goldman Sachs, but not the investing public, of Penn Central</w:t>
      </w:r>
      <w:r w:rsidR="00E53B83" w:rsidRPr="002549CF">
        <w:rPr>
          <w:rFonts w:ascii="Times New Roman" w:hAnsi="Times New Roman" w:cs="Times New Roman"/>
          <w:sz w:val="24"/>
          <w:szCs w:val="24"/>
          <w:lang w:val="en-US"/>
        </w:rPr>
        <w:t>’s problems</w:t>
      </w:r>
      <w:r w:rsidR="009A59DC" w:rsidRPr="002549CF">
        <w:rPr>
          <w:rFonts w:ascii="Times New Roman" w:hAnsi="Times New Roman" w:cs="Times New Roman"/>
          <w:sz w:val="24"/>
          <w:szCs w:val="24"/>
          <w:lang w:val="en-US"/>
        </w:rPr>
        <w:t xml:space="preserve">. </w:t>
      </w:r>
      <w:r w:rsidR="009A59DC" w:rsidRPr="002549CF">
        <w:rPr>
          <w:rFonts w:ascii="Times New Roman" w:hAnsi="Times New Roman" w:cs="Times New Roman"/>
          <w:sz w:val="24"/>
          <w:szCs w:val="24"/>
          <w:lang w:val="en-US"/>
        </w:rPr>
        <w:lastRenderedPageBreak/>
        <w:t>After Rogers</w:t>
      </w:r>
      <w:r w:rsidR="00463CDA" w:rsidRPr="002549CF">
        <w:rPr>
          <w:rFonts w:ascii="Times New Roman" w:hAnsi="Times New Roman" w:cs="Times New Roman"/>
          <w:sz w:val="24"/>
          <w:szCs w:val="24"/>
          <w:lang w:val="en-US"/>
        </w:rPr>
        <w:t xml:space="preserve"> informed</w:t>
      </w:r>
      <w:r w:rsidR="009A59DC" w:rsidRPr="002549CF">
        <w:rPr>
          <w:rFonts w:ascii="Times New Roman" w:hAnsi="Times New Roman" w:cs="Times New Roman"/>
          <w:sz w:val="24"/>
          <w:szCs w:val="24"/>
          <w:lang w:val="en-US"/>
        </w:rPr>
        <w:t xml:space="preserve"> Vogel</w:t>
      </w:r>
      <w:r w:rsidR="00DB08EC" w:rsidRPr="002549CF">
        <w:rPr>
          <w:rFonts w:ascii="Times New Roman" w:hAnsi="Times New Roman" w:cs="Times New Roman"/>
          <w:sz w:val="24"/>
          <w:szCs w:val="24"/>
          <w:lang w:val="en-US"/>
        </w:rPr>
        <w:t xml:space="preserve"> of the railroad’s problems</w:t>
      </w:r>
      <w:r w:rsidR="009A59DC" w:rsidRPr="002549CF">
        <w:rPr>
          <w:rFonts w:ascii="Times New Roman" w:hAnsi="Times New Roman" w:cs="Times New Roman"/>
          <w:sz w:val="24"/>
          <w:szCs w:val="24"/>
          <w:lang w:val="en-US"/>
        </w:rPr>
        <w:t>, Goldman Sachs accelerated its sale of Penn Central securities to</w:t>
      </w:r>
      <w:r w:rsidR="00DB08EC" w:rsidRPr="002549CF">
        <w:rPr>
          <w:rFonts w:ascii="Times New Roman" w:hAnsi="Times New Roman" w:cs="Times New Roman"/>
          <w:sz w:val="24"/>
          <w:szCs w:val="24"/>
          <w:lang w:val="en-US"/>
        </w:rPr>
        <w:t xml:space="preserve"> unsuspecting</w:t>
      </w:r>
      <w:r w:rsidR="009A59DC" w:rsidRPr="002549CF">
        <w:rPr>
          <w:rFonts w:ascii="Times New Roman" w:hAnsi="Times New Roman" w:cs="Times New Roman"/>
          <w:sz w:val="24"/>
          <w:szCs w:val="24"/>
          <w:lang w:val="en-US"/>
        </w:rPr>
        <w:t xml:space="preserve"> </w:t>
      </w:r>
      <w:r w:rsidR="00DB08EC" w:rsidRPr="002549CF">
        <w:rPr>
          <w:rFonts w:ascii="Times New Roman" w:hAnsi="Times New Roman" w:cs="Times New Roman"/>
          <w:sz w:val="24"/>
          <w:szCs w:val="24"/>
          <w:lang w:val="en-US"/>
        </w:rPr>
        <w:t xml:space="preserve">retail </w:t>
      </w:r>
      <w:r w:rsidR="009A59DC" w:rsidRPr="002549CF">
        <w:rPr>
          <w:rFonts w:ascii="Times New Roman" w:hAnsi="Times New Roman" w:cs="Times New Roman"/>
          <w:sz w:val="24"/>
          <w:szCs w:val="24"/>
          <w:lang w:val="en-US"/>
        </w:rPr>
        <w:t>investors</w:t>
      </w:r>
      <w:r w:rsidR="00183908" w:rsidRPr="002549CF">
        <w:rPr>
          <w:rFonts w:ascii="Times New Roman" w:hAnsi="Times New Roman" w:cs="Times New Roman"/>
          <w:sz w:val="24"/>
          <w:szCs w:val="24"/>
          <w:lang w:val="en-US"/>
        </w:rPr>
        <w:t>.</w:t>
      </w:r>
      <w:r w:rsidR="009A59DC" w:rsidRPr="002549CF">
        <w:rPr>
          <w:rFonts w:ascii="Times New Roman" w:hAnsi="Times New Roman" w:cs="Times New Roman"/>
          <w:sz w:val="24"/>
          <w:szCs w:val="24"/>
          <w:lang w:val="en-US"/>
        </w:rPr>
        <w:t xml:space="preserve"> </w:t>
      </w:r>
      <w:r w:rsidR="00DB08EC" w:rsidRPr="002549CF">
        <w:rPr>
          <w:rFonts w:ascii="Times New Roman" w:hAnsi="Times New Roman" w:cs="Times New Roman"/>
          <w:sz w:val="24"/>
          <w:szCs w:val="24"/>
          <w:lang w:val="en-US"/>
        </w:rPr>
        <w:t xml:space="preserve">The 1972 report demonstrates </w:t>
      </w:r>
      <w:r w:rsidR="001B0EF3">
        <w:rPr>
          <w:rFonts w:ascii="Times New Roman" w:hAnsi="Times New Roman" w:cs="Times New Roman"/>
          <w:sz w:val="24"/>
          <w:szCs w:val="24"/>
          <w:lang w:val="en-US"/>
        </w:rPr>
        <w:t>that</w:t>
      </w:r>
      <w:r w:rsidR="00DB08EC" w:rsidRPr="002549CF">
        <w:rPr>
          <w:rFonts w:ascii="Times New Roman" w:hAnsi="Times New Roman" w:cs="Times New Roman"/>
          <w:sz w:val="24"/>
          <w:szCs w:val="24"/>
          <w:lang w:val="en-US"/>
        </w:rPr>
        <w:t xml:space="preserve"> within</w:t>
      </w:r>
      <w:r w:rsidR="001D00BD" w:rsidRPr="002549CF">
        <w:rPr>
          <w:rFonts w:ascii="Times New Roman" w:hAnsi="Times New Roman" w:cs="Times New Roman"/>
          <w:sz w:val="24"/>
          <w:szCs w:val="24"/>
          <w:lang w:val="en-US"/>
        </w:rPr>
        <w:t xml:space="preserve"> the</w:t>
      </w:r>
      <w:r w:rsidR="009A59DC" w:rsidRPr="002549CF">
        <w:rPr>
          <w:rFonts w:ascii="Times New Roman" w:hAnsi="Times New Roman" w:cs="Times New Roman"/>
          <w:sz w:val="24"/>
          <w:szCs w:val="24"/>
          <w:lang w:val="en-US"/>
        </w:rPr>
        <w:t xml:space="preserve"> SEC </w:t>
      </w:r>
      <w:r w:rsidR="00DB08EC" w:rsidRPr="002549CF">
        <w:rPr>
          <w:rFonts w:ascii="Times New Roman" w:hAnsi="Times New Roman" w:cs="Times New Roman"/>
          <w:sz w:val="24"/>
          <w:szCs w:val="24"/>
          <w:lang w:val="en-US"/>
        </w:rPr>
        <w:t>understood the conflicts of interest associated with the Big Three’s issuer-pays model and that Big Three bond ratings were highly fallible guides to the future</w:t>
      </w:r>
      <w:r w:rsidR="00A76FAE">
        <w:rPr>
          <w:rFonts w:ascii="Times New Roman" w:hAnsi="Times New Roman" w:cs="Times New Roman"/>
          <w:sz w:val="24"/>
          <w:szCs w:val="24"/>
          <w:lang w:val="en-US"/>
        </w:rPr>
        <w:t>.</w:t>
      </w:r>
      <w:r w:rsidR="003D0869" w:rsidRPr="002549CF">
        <w:rPr>
          <w:rStyle w:val="FootnoteReference"/>
          <w:rFonts w:ascii="Times New Roman" w:hAnsi="Times New Roman" w:cs="Times New Roman"/>
          <w:sz w:val="24"/>
          <w:szCs w:val="24"/>
          <w:lang w:val="en-US"/>
        </w:rPr>
        <w:footnoteReference w:id="78"/>
      </w:r>
      <w:r w:rsidR="00DB08EC" w:rsidRPr="002549CF">
        <w:rPr>
          <w:rFonts w:ascii="Times New Roman" w:hAnsi="Times New Roman" w:cs="Times New Roman"/>
          <w:sz w:val="24"/>
          <w:szCs w:val="24"/>
          <w:lang w:val="en-US"/>
        </w:rPr>
        <w:t xml:space="preserve"> </w:t>
      </w:r>
      <w:r w:rsidR="008B54B7">
        <w:rPr>
          <w:rFonts w:ascii="Times New Roman" w:hAnsi="Times New Roman" w:cs="Times New Roman"/>
          <w:sz w:val="24"/>
          <w:szCs w:val="24"/>
          <w:lang w:val="en-US"/>
        </w:rPr>
        <w:t>When he was asked in September 1973 whether the SEC’s new net capital rule would, in fact, mandate the use of the bond</w:t>
      </w:r>
      <w:r w:rsidR="008940D8">
        <w:rPr>
          <w:rFonts w:ascii="Times New Roman" w:hAnsi="Times New Roman" w:cs="Times New Roman"/>
          <w:sz w:val="24"/>
          <w:szCs w:val="24"/>
          <w:lang w:val="en-US"/>
        </w:rPr>
        <w:t xml:space="preserve"> </w:t>
      </w:r>
      <w:r w:rsidR="008B54B7">
        <w:rPr>
          <w:rFonts w:ascii="Times New Roman" w:hAnsi="Times New Roman" w:cs="Times New Roman"/>
          <w:sz w:val="24"/>
          <w:szCs w:val="24"/>
          <w:lang w:val="en-US"/>
        </w:rPr>
        <w:t>ratings produced by agencies such as Moody’s and S&amp;P, Pickard reported that SEC staffers were “still not certain about that” as doing so “would take us away from our traditional concept of never commenting on a security.”</w:t>
      </w:r>
      <w:r w:rsidR="008B54B7">
        <w:rPr>
          <w:rStyle w:val="FootnoteReference"/>
          <w:rFonts w:ascii="Times New Roman" w:hAnsi="Times New Roman" w:cs="Times New Roman"/>
          <w:sz w:val="24"/>
          <w:szCs w:val="24"/>
          <w:lang w:val="en-US"/>
        </w:rPr>
        <w:footnoteReference w:id="79"/>
      </w:r>
      <w:r w:rsidR="008B54B7">
        <w:rPr>
          <w:rFonts w:ascii="Times New Roman" w:hAnsi="Times New Roman" w:cs="Times New Roman"/>
          <w:sz w:val="24"/>
          <w:szCs w:val="24"/>
          <w:lang w:val="en-US"/>
        </w:rPr>
        <w:t xml:space="preserve"> </w:t>
      </w:r>
    </w:p>
    <w:p w14:paraId="684C4693" w14:textId="39BC34E5" w:rsidR="00EC71D4" w:rsidRPr="002549CF" w:rsidRDefault="008B54B7" w:rsidP="00DD4D83">
      <w:pPr>
        <w:spacing w:after="0" w:line="480" w:lineRule="auto"/>
        <w:ind w:firstLine="720"/>
        <w:contextualSpacing/>
        <w:rPr>
          <w:rFonts w:ascii="Times New Roman" w:hAnsi="Times New Roman" w:cs="Times New Roman"/>
          <w:sz w:val="24"/>
          <w:szCs w:val="24"/>
          <w:lang w:val="en-US"/>
        </w:rPr>
      </w:pPr>
      <w:r>
        <w:rPr>
          <w:rFonts w:ascii="Times New Roman" w:hAnsi="Times New Roman" w:cs="Times New Roman"/>
          <w:sz w:val="24"/>
          <w:szCs w:val="24"/>
          <w:lang w:val="en-US"/>
        </w:rPr>
        <w:t>Less than two months later,</w:t>
      </w:r>
      <w:r w:rsidR="00DB08EC" w:rsidRPr="002549CF">
        <w:rPr>
          <w:rFonts w:ascii="Times New Roman" w:hAnsi="Times New Roman" w:cs="Times New Roman"/>
          <w:sz w:val="24"/>
          <w:szCs w:val="24"/>
          <w:lang w:val="en-US"/>
        </w:rPr>
        <w:t xml:space="preserve"> the SEC </w:t>
      </w:r>
      <w:r>
        <w:rPr>
          <w:rFonts w:ascii="Times New Roman" w:hAnsi="Times New Roman" w:cs="Times New Roman"/>
          <w:sz w:val="24"/>
          <w:szCs w:val="24"/>
          <w:lang w:val="en-US"/>
        </w:rPr>
        <w:t>announced that the uniform net capital rule would indeed mandate the</w:t>
      </w:r>
      <w:r w:rsidR="00DB08EC" w:rsidRPr="002549CF">
        <w:rPr>
          <w:rFonts w:ascii="Times New Roman" w:hAnsi="Times New Roman" w:cs="Times New Roman"/>
          <w:sz w:val="24"/>
          <w:szCs w:val="24"/>
          <w:lang w:val="en-US"/>
        </w:rPr>
        <w:t xml:space="preserve"> use of such ratings by all broker-dealers.</w:t>
      </w:r>
      <w:r>
        <w:rPr>
          <w:rFonts w:ascii="Times New Roman" w:hAnsi="Times New Roman" w:cs="Times New Roman"/>
          <w:sz w:val="24"/>
          <w:szCs w:val="24"/>
          <w:lang w:val="en-US"/>
        </w:rPr>
        <w:t xml:space="preserve"> It did so on </w:t>
      </w:r>
      <w:r w:rsidR="00CD1074" w:rsidRPr="002549CF">
        <w:rPr>
          <w:rFonts w:ascii="Times New Roman" w:hAnsi="Times New Roman" w:cs="Times New Roman"/>
          <w:sz w:val="24"/>
          <w:szCs w:val="24"/>
          <w:lang w:val="en-US"/>
        </w:rPr>
        <w:t>29 November 1973</w:t>
      </w:r>
      <w:r w:rsidR="002B1A1C" w:rsidRPr="002549CF">
        <w:rPr>
          <w:rFonts w:ascii="Times New Roman" w:hAnsi="Times New Roman" w:cs="Times New Roman"/>
          <w:sz w:val="24"/>
          <w:szCs w:val="24"/>
          <w:lang w:val="en-US"/>
        </w:rPr>
        <w:t xml:space="preserve">, </w:t>
      </w:r>
      <w:r>
        <w:rPr>
          <w:rFonts w:ascii="Times New Roman" w:hAnsi="Times New Roman" w:cs="Times New Roman"/>
          <w:sz w:val="24"/>
          <w:szCs w:val="24"/>
          <w:lang w:val="en-US"/>
        </w:rPr>
        <w:t>when it</w:t>
      </w:r>
      <w:r w:rsidR="002B1A1C" w:rsidRPr="002549CF">
        <w:rPr>
          <w:rFonts w:ascii="Times New Roman" w:hAnsi="Times New Roman" w:cs="Times New Roman"/>
          <w:sz w:val="24"/>
          <w:szCs w:val="24"/>
          <w:lang w:val="en-US"/>
        </w:rPr>
        <w:t xml:space="preserve"> published a </w:t>
      </w:r>
      <w:r w:rsidR="00040EB1" w:rsidRPr="002549CF">
        <w:rPr>
          <w:rFonts w:ascii="Times New Roman" w:hAnsi="Times New Roman" w:cs="Times New Roman"/>
          <w:sz w:val="24"/>
          <w:szCs w:val="24"/>
          <w:lang w:val="en-US"/>
        </w:rPr>
        <w:t xml:space="preserve">substantially </w:t>
      </w:r>
      <w:r w:rsidR="002B1A1C" w:rsidRPr="002549CF">
        <w:rPr>
          <w:rFonts w:ascii="Times New Roman" w:hAnsi="Times New Roman" w:cs="Times New Roman"/>
          <w:sz w:val="24"/>
          <w:szCs w:val="24"/>
          <w:lang w:val="en-US"/>
        </w:rPr>
        <w:t xml:space="preserve">modified proposal that </w:t>
      </w:r>
      <w:r w:rsidR="00420D0D" w:rsidRPr="002549CF">
        <w:rPr>
          <w:rFonts w:ascii="Times New Roman" w:hAnsi="Times New Roman" w:cs="Times New Roman"/>
          <w:sz w:val="24"/>
          <w:szCs w:val="24"/>
          <w:lang w:val="en-US"/>
        </w:rPr>
        <w:t xml:space="preserve">mandated that </w:t>
      </w:r>
      <w:r w:rsidR="002B1A1C" w:rsidRPr="002549CF">
        <w:rPr>
          <w:rFonts w:ascii="Times New Roman" w:hAnsi="Times New Roman" w:cs="Times New Roman"/>
          <w:sz w:val="24"/>
          <w:szCs w:val="24"/>
          <w:lang w:val="en-US"/>
        </w:rPr>
        <w:t>haircuts for some securities would depend in part on ratings provided by “at least one of the nationally recognized statistical rating organizations.</w:t>
      </w:r>
      <w:r w:rsidR="009E0A57" w:rsidRPr="002549CF">
        <w:rPr>
          <w:rFonts w:ascii="Times New Roman" w:hAnsi="Times New Roman" w:cs="Times New Roman"/>
          <w:sz w:val="24"/>
          <w:szCs w:val="24"/>
          <w:lang w:val="en-US"/>
        </w:rPr>
        <w:t>”</w:t>
      </w:r>
      <w:r w:rsidR="009E0A57" w:rsidRPr="002549CF">
        <w:rPr>
          <w:rStyle w:val="FootnoteReference"/>
          <w:rFonts w:ascii="Times New Roman" w:hAnsi="Times New Roman" w:cs="Times New Roman"/>
          <w:sz w:val="24"/>
          <w:szCs w:val="24"/>
          <w:lang w:val="en-US"/>
        </w:rPr>
        <w:footnoteReference w:id="80"/>
      </w:r>
      <w:r w:rsidR="002B1A1C" w:rsidRPr="002549CF">
        <w:rPr>
          <w:rFonts w:ascii="Times New Roman" w:hAnsi="Times New Roman" w:cs="Times New Roman"/>
          <w:sz w:val="24"/>
          <w:szCs w:val="24"/>
          <w:lang w:val="en-US"/>
        </w:rPr>
        <w:t xml:space="preserve"> </w:t>
      </w:r>
      <w:r w:rsidR="000C37B8" w:rsidRPr="0057477C">
        <w:rPr>
          <w:rFonts w:ascii="Times New Roman" w:hAnsi="Times New Roman" w:cs="Times New Roman"/>
          <w:sz w:val="24"/>
          <w:szCs w:val="24"/>
          <w:lang w:val="en-US"/>
        </w:rPr>
        <w:t>During th</w:t>
      </w:r>
      <w:r w:rsidR="00420D0D" w:rsidRPr="002549CF">
        <w:rPr>
          <w:rFonts w:ascii="Times New Roman" w:hAnsi="Times New Roman" w:cs="Times New Roman"/>
          <w:sz w:val="24"/>
          <w:szCs w:val="24"/>
          <w:lang w:val="en-US"/>
        </w:rPr>
        <w:t xml:space="preserve">e </w:t>
      </w:r>
      <w:r w:rsidR="00C16E55" w:rsidRPr="002549CF">
        <w:rPr>
          <w:rFonts w:ascii="Times New Roman" w:hAnsi="Times New Roman" w:cs="Times New Roman"/>
          <w:sz w:val="24"/>
          <w:szCs w:val="24"/>
          <w:lang w:val="en-US"/>
        </w:rPr>
        <w:t xml:space="preserve">subsequent </w:t>
      </w:r>
      <w:r w:rsidR="00420D0D" w:rsidRPr="002549CF">
        <w:rPr>
          <w:rFonts w:ascii="Times New Roman" w:hAnsi="Times New Roman" w:cs="Times New Roman"/>
          <w:sz w:val="24"/>
          <w:szCs w:val="24"/>
          <w:lang w:val="en-US"/>
        </w:rPr>
        <w:t>consultation</w:t>
      </w:r>
      <w:r w:rsidR="000C37B8" w:rsidRPr="002549CF">
        <w:rPr>
          <w:rFonts w:ascii="Times New Roman" w:hAnsi="Times New Roman" w:cs="Times New Roman"/>
          <w:sz w:val="24"/>
          <w:szCs w:val="24"/>
          <w:lang w:val="en-US"/>
        </w:rPr>
        <w:t xml:space="preserve"> period, the SEC received 143 letters</w:t>
      </w:r>
      <w:r w:rsidR="00682F90" w:rsidRPr="002549CF">
        <w:rPr>
          <w:rFonts w:ascii="Times New Roman" w:hAnsi="Times New Roman" w:cs="Times New Roman"/>
          <w:sz w:val="24"/>
          <w:szCs w:val="24"/>
          <w:lang w:val="en-US"/>
        </w:rPr>
        <w:t>,</w:t>
      </w:r>
      <w:r w:rsidR="00214D8D" w:rsidRPr="002549CF">
        <w:rPr>
          <w:rFonts w:ascii="Times New Roman" w:hAnsi="Times New Roman" w:cs="Times New Roman"/>
          <w:sz w:val="24"/>
          <w:szCs w:val="24"/>
          <w:lang w:val="en-US"/>
        </w:rPr>
        <w:t xml:space="preserve"> </w:t>
      </w:r>
      <w:r w:rsidR="00682F90" w:rsidRPr="002549CF">
        <w:rPr>
          <w:rFonts w:ascii="Times New Roman" w:hAnsi="Times New Roman" w:cs="Times New Roman"/>
          <w:sz w:val="24"/>
          <w:szCs w:val="24"/>
          <w:lang w:val="en-US"/>
        </w:rPr>
        <w:t>e</w:t>
      </w:r>
      <w:r w:rsidR="000C37B8" w:rsidRPr="002549CF">
        <w:rPr>
          <w:rFonts w:ascii="Times New Roman" w:hAnsi="Times New Roman" w:cs="Times New Roman"/>
          <w:sz w:val="24"/>
          <w:szCs w:val="24"/>
          <w:lang w:val="en-US"/>
        </w:rPr>
        <w:t xml:space="preserve">ight of </w:t>
      </w:r>
      <w:r w:rsidR="00682F90" w:rsidRPr="002549CF">
        <w:rPr>
          <w:rFonts w:ascii="Times New Roman" w:hAnsi="Times New Roman" w:cs="Times New Roman"/>
          <w:sz w:val="24"/>
          <w:szCs w:val="24"/>
          <w:lang w:val="en-US"/>
        </w:rPr>
        <w:t xml:space="preserve">which </w:t>
      </w:r>
      <w:r w:rsidR="000C37B8" w:rsidRPr="002549CF">
        <w:rPr>
          <w:rFonts w:ascii="Times New Roman" w:hAnsi="Times New Roman" w:cs="Times New Roman"/>
          <w:sz w:val="24"/>
          <w:szCs w:val="24"/>
          <w:lang w:val="en-US"/>
        </w:rPr>
        <w:t xml:space="preserve">referred to the use of </w:t>
      </w:r>
      <w:r w:rsidR="00205106" w:rsidRPr="002549CF">
        <w:rPr>
          <w:rFonts w:ascii="Times New Roman" w:hAnsi="Times New Roman" w:cs="Times New Roman"/>
          <w:sz w:val="24"/>
          <w:szCs w:val="24"/>
          <w:lang w:val="en-US"/>
        </w:rPr>
        <w:t>NRSRO</w:t>
      </w:r>
      <w:r w:rsidR="00682F90" w:rsidRPr="002549CF">
        <w:rPr>
          <w:rFonts w:ascii="Times New Roman" w:hAnsi="Times New Roman" w:cs="Times New Roman"/>
          <w:sz w:val="24"/>
          <w:szCs w:val="24"/>
          <w:lang w:val="en-US"/>
        </w:rPr>
        <w:t xml:space="preserve"> </w:t>
      </w:r>
      <w:r w:rsidR="000C37B8" w:rsidRPr="002549CF">
        <w:rPr>
          <w:rFonts w:ascii="Times New Roman" w:hAnsi="Times New Roman" w:cs="Times New Roman"/>
          <w:sz w:val="24"/>
          <w:szCs w:val="24"/>
          <w:lang w:val="en-US"/>
        </w:rPr>
        <w:t>ratings</w:t>
      </w:r>
      <w:r w:rsidR="00205106" w:rsidRPr="002549CF">
        <w:rPr>
          <w:rFonts w:ascii="Times New Roman" w:hAnsi="Times New Roman" w:cs="Times New Roman"/>
          <w:sz w:val="24"/>
          <w:szCs w:val="24"/>
          <w:lang w:val="en-US"/>
        </w:rPr>
        <w:t xml:space="preserve">. </w:t>
      </w:r>
      <w:r w:rsidR="006C5F0A" w:rsidRPr="002549CF">
        <w:rPr>
          <w:rFonts w:ascii="Times New Roman" w:hAnsi="Times New Roman" w:cs="Times New Roman"/>
          <w:sz w:val="24"/>
          <w:szCs w:val="24"/>
          <w:lang w:val="en-US"/>
        </w:rPr>
        <w:t>T</w:t>
      </w:r>
      <w:r w:rsidR="00F20B6E" w:rsidRPr="002549CF">
        <w:rPr>
          <w:rFonts w:ascii="Times New Roman" w:hAnsi="Times New Roman" w:cs="Times New Roman"/>
          <w:sz w:val="24"/>
          <w:szCs w:val="24"/>
          <w:lang w:val="en-US"/>
        </w:rPr>
        <w:t xml:space="preserve">he letter from </w:t>
      </w:r>
      <w:r w:rsidR="006C5F0A" w:rsidRPr="002549CF">
        <w:rPr>
          <w:rFonts w:ascii="Times New Roman" w:hAnsi="Times New Roman" w:cs="Times New Roman"/>
          <w:sz w:val="24"/>
          <w:szCs w:val="24"/>
          <w:lang w:val="en-US"/>
        </w:rPr>
        <w:t xml:space="preserve">prominent New York law firm </w:t>
      </w:r>
      <w:r w:rsidR="00F20B6E" w:rsidRPr="002549CF">
        <w:rPr>
          <w:rFonts w:ascii="Times New Roman" w:hAnsi="Times New Roman" w:cs="Times New Roman"/>
          <w:sz w:val="24"/>
          <w:szCs w:val="24"/>
          <w:lang w:val="en-US"/>
        </w:rPr>
        <w:t xml:space="preserve">Sullivan and Cromwell </w:t>
      </w:r>
      <w:r w:rsidR="006C5F0A" w:rsidRPr="002549CF">
        <w:rPr>
          <w:rFonts w:ascii="Times New Roman" w:hAnsi="Times New Roman" w:cs="Times New Roman"/>
          <w:sz w:val="24"/>
          <w:szCs w:val="24"/>
          <w:lang w:val="en-US"/>
        </w:rPr>
        <w:t xml:space="preserve">noted </w:t>
      </w:r>
      <w:r w:rsidR="00F20B6E" w:rsidRPr="002549CF">
        <w:rPr>
          <w:rFonts w:ascii="Times New Roman" w:hAnsi="Times New Roman" w:cs="Times New Roman"/>
          <w:sz w:val="24"/>
          <w:szCs w:val="24"/>
          <w:lang w:val="en-US"/>
        </w:rPr>
        <w:t>that the proposed haircut schedule would “discourage” the trading of foreign government securities in the United States</w:t>
      </w:r>
      <w:r w:rsidR="006C5F0A" w:rsidRPr="002549CF">
        <w:rPr>
          <w:rFonts w:ascii="Times New Roman" w:hAnsi="Times New Roman" w:cs="Times New Roman"/>
          <w:sz w:val="24"/>
          <w:szCs w:val="24"/>
          <w:lang w:val="en-US"/>
        </w:rPr>
        <w:t xml:space="preserve"> because</w:t>
      </w:r>
      <w:r w:rsidR="00F20B6E" w:rsidRPr="002549CF">
        <w:rPr>
          <w:rFonts w:ascii="Times New Roman" w:hAnsi="Times New Roman" w:cs="Times New Roman"/>
          <w:sz w:val="24"/>
          <w:szCs w:val="24"/>
          <w:lang w:val="en-US"/>
        </w:rPr>
        <w:t xml:space="preserve"> “relatively few” of th</w:t>
      </w:r>
      <w:r w:rsidR="006C5F0A" w:rsidRPr="002549CF">
        <w:rPr>
          <w:rFonts w:ascii="Times New Roman" w:hAnsi="Times New Roman" w:cs="Times New Roman"/>
          <w:sz w:val="24"/>
          <w:szCs w:val="24"/>
          <w:lang w:val="en-US"/>
        </w:rPr>
        <w:t>o</w:t>
      </w:r>
      <w:r w:rsidR="00F20B6E" w:rsidRPr="002549CF">
        <w:rPr>
          <w:rFonts w:ascii="Times New Roman" w:hAnsi="Times New Roman" w:cs="Times New Roman"/>
          <w:sz w:val="24"/>
          <w:szCs w:val="24"/>
          <w:lang w:val="en-US"/>
        </w:rPr>
        <w:t>se securities were rated</w:t>
      </w:r>
      <w:r w:rsidR="00C16E55" w:rsidRPr="002549CF">
        <w:rPr>
          <w:rFonts w:ascii="Times New Roman" w:hAnsi="Times New Roman" w:cs="Times New Roman"/>
          <w:sz w:val="24"/>
          <w:szCs w:val="24"/>
          <w:lang w:val="en-US"/>
        </w:rPr>
        <w:t xml:space="preserve"> by the </w:t>
      </w:r>
      <w:r w:rsidR="00BF269A">
        <w:rPr>
          <w:rFonts w:ascii="Times New Roman" w:hAnsi="Times New Roman" w:cs="Times New Roman"/>
          <w:sz w:val="24"/>
          <w:szCs w:val="24"/>
          <w:lang w:val="en-US"/>
        </w:rPr>
        <w:t>bond rating</w:t>
      </w:r>
      <w:r w:rsidR="00C16E55" w:rsidRPr="002549CF">
        <w:rPr>
          <w:rFonts w:ascii="Times New Roman" w:hAnsi="Times New Roman" w:cs="Times New Roman"/>
          <w:sz w:val="24"/>
          <w:szCs w:val="24"/>
          <w:lang w:val="en-US"/>
        </w:rPr>
        <w:t xml:space="preserve"> houses</w:t>
      </w:r>
      <w:r w:rsidR="00F20B6E" w:rsidRPr="002549CF">
        <w:rPr>
          <w:rFonts w:ascii="Times New Roman" w:hAnsi="Times New Roman" w:cs="Times New Roman"/>
          <w:sz w:val="24"/>
          <w:szCs w:val="24"/>
          <w:lang w:val="en-US"/>
        </w:rPr>
        <w:t>.</w:t>
      </w:r>
      <w:r w:rsidR="00991277" w:rsidRPr="002549CF">
        <w:rPr>
          <w:rStyle w:val="FootnoteReference"/>
          <w:rFonts w:ascii="Times New Roman" w:hAnsi="Times New Roman" w:cs="Times New Roman"/>
          <w:sz w:val="24"/>
          <w:szCs w:val="24"/>
          <w:lang w:val="en-US"/>
        </w:rPr>
        <w:footnoteReference w:id="81"/>
      </w:r>
      <w:r w:rsidR="00F20B6E" w:rsidRPr="002549CF">
        <w:rPr>
          <w:rFonts w:ascii="Times New Roman" w:hAnsi="Times New Roman" w:cs="Times New Roman"/>
          <w:sz w:val="24"/>
          <w:szCs w:val="24"/>
          <w:lang w:val="en-US"/>
        </w:rPr>
        <w:t xml:space="preserve"> </w:t>
      </w:r>
      <w:r w:rsidR="00057C70" w:rsidRPr="0057477C">
        <w:rPr>
          <w:rFonts w:ascii="Times New Roman" w:hAnsi="Times New Roman" w:cs="Times New Roman"/>
          <w:sz w:val="24"/>
          <w:szCs w:val="24"/>
          <w:lang w:val="en-US"/>
        </w:rPr>
        <w:t>The</w:t>
      </w:r>
      <w:r w:rsidR="00C16E55" w:rsidRPr="002549CF">
        <w:rPr>
          <w:rFonts w:ascii="Times New Roman" w:hAnsi="Times New Roman" w:cs="Times New Roman"/>
          <w:sz w:val="24"/>
          <w:szCs w:val="24"/>
          <w:lang w:val="en-US"/>
        </w:rPr>
        <w:t xml:space="preserve"> SEC staff likely paid considerable attention to this letter, given that Sullivan and Cromwell had played an important role in international finance</w:t>
      </w:r>
      <w:r w:rsidR="000A3B4D" w:rsidRPr="002549CF">
        <w:rPr>
          <w:rFonts w:ascii="Times New Roman" w:hAnsi="Times New Roman" w:cs="Times New Roman"/>
          <w:sz w:val="24"/>
          <w:szCs w:val="24"/>
          <w:lang w:val="en-US"/>
        </w:rPr>
        <w:t xml:space="preserve"> since the establishment of its </w:t>
      </w:r>
      <w:r w:rsidR="000A3B4D" w:rsidRPr="002549CF">
        <w:rPr>
          <w:rFonts w:ascii="Times New Roman" w:hAnsi="Times New Roman" w:cs="Times New Roman"/>
          <w:sz w:val="24"/>
          <w:szCs w:val="24"/>
          <w:lang w:val="en-US"/>
        </w:rPr>
        <w:lastRenderedPageBreak/>
        <w:t>first European office in 1911</w:t>
      </w:r>
      <w:r w:rsidR="00C16E55" w:rsidRPr="002549CF">
        <w:rPr>
          <w:rFonts w:ascii="Times New Roman" w:hAnsi="Times New Roman" w:cs="Times New Roman"/>
          <w:sz w:val="24"/>
          <w:szCs w:val="24"/>
          <w:lang w:val="en-US"/>
        </w:rPr>
        <w:t>. For instance, the firm</w:t>
      </w:r>
      <w:r w:rsidR="004863B1" w:rsidRPr="002549CF">
        <w:rPr>
          <w:rFonts w:ascii="Times New Roman" w:hAnsi="Times New Roman" w:cs="Times New Roman"/>
          <w:sz w:val="24"/>
          <w:szCs w:val="24"/>
          <w:lang w:val="en-US"/>
        </w:rPr>
        <w:t xml:space="preserve"> </w:t>
      </w:r>
      <w:r w:rsidR="00C532DA" w:rsidRPr="002549CF">
        <w:rPr>
          <w:rFonts w:ascii="Times New Roman" w:hAnsi="Times New Roman" w:cs="Times New Roman"/>
          <w:sz w:val="24"/>
          <w:szCs w:val="24"/>
          <w:lang w:val="en-US"/>
        </w:rPr>
        <w:t xml:space="preserve">had helped </w:t>
      </w:r>
      <w:r w:rsidR="004863B1" w:rsidRPr="002549CF">
        <w:rPr>
          <w:rFonts w:ascii="Times New Roman" w:hAnsi="Times New Roman" w:cs="Times New Roman"/>
          <w:sz w:val="24"/>
          <w:szCs w:val="24"/>
          <w:lang w:val="en-US"/>
        </w:rPr>
        <w:t xml:space="preserve">issuers </w:t>
      </w:r>
      <w:r w:rsidR="00C532DA" w:rsidRPr="002549CF">
        <w:rPr>
          <w:rFonts w:ascii="Times New Roman" w:hAnsi="Times New Roman" w:cs="Times New Roman"/>
          <w:sz w:val="24"/>
          <w:szCs w:val="24"/>
          <w:lang w:val="en-US"/>
        </w:rPr>
        <w:t xml:space="preserve">in the Weimar Republic to </w:t>
      </w:r>
      <w:r w:rsidR="001B0EF3">
        <w:rPr>
          <w:rFonts w:ascii="Times New Roman" w:hAnsi="Times New Roman" w:cs="Times New Roman"/>
          <w:sz w:val="24"/>
          <w:szCs w:val="24"/>
          <w:lang w:val="en-US"/>
        </w:rPr>
        <w:t>market</w:t>
      </w:r>
      <w:r w:rsidR="00C532DA" w:rsidRPr="002549CF">
        <w:rPr>
          <w:rFonts w:ascii="Times New Roman" w:hAnsi="Times New Roman" w:cs="Times New Roman"/>
          <w:sz w:val="24"/>
          <w:szCs w:val="24"/>
          <w:lang w:val="en-US"/>
        </w:rPr>
        <w:t xml:space="preserve"> securities in the United States, a project designed to help bolster Germany’s new democratic political system. </w:t>
      </w:r>
      <w:r w:rsidR="009B2173" w:rsidRPr="002549CF">
        <w:rPr>
          <w:rFonts w:ascii="Times New Roman" w:hAnsi="Times New Roman" w:cs="Times New Roman"/>
          <w:sz w:val="24"/>
          <w:szCs w:val="24"/>
          <w:lang w:val="en-US"/>
        </w:rPr>
        <w:t>More recently, t</w:t>
      </w:r>
      <w:r w:rsidR="000A3B4D" w:rsidRPr="002549CF">
        <w:rPr>
          <w:rFonts w:ascii="Times New Roman" w:hAnsi="Times New Roman" w:cs="Times New Roman"/>
          <w:sz w:val="24"/>
          <w:szCs w:val="24"/>
          <w:lang w:val="en-US"/>
        </w:rPr>
        <w:t xml:space="preserve">wo </w:t>
      </w:r>
      <w:r w:rsidR="009B2173" w:rsidRPr="002549CF">
        <w:rPr>
          <w:rFonts w:ascii="Times New Roman" w:hAnsi="Times New Roman" w:cs="Times New Roman"/>
          <w:sz w:val="24"/>
          <w:szCs w:val="24"/>
          <w:lang w:val="en-US"/>
        </w:rPr>
        <w:t xml:space="preserve">of the firm’s </w:t>
      </w:r>
      <w:r w:rsidR="000A3B4D" w:rsidRPr="002549CF">
        <w:rPr>
          <w:rFonts w:ascii="Times New Roman" w:hAnsi="Times New Roman" w:cs="Times New Roman"/>
          <w:sz w:val="24"/>
          <w:szCs w:val="24"/>
          <w:lang w:val="en-US"/>
        </w:rPr>
        <w:t>partners had served in the Eisenhower administration</w:t>
      </w:r>
      <w:r w:rsidR="009B2173" w:rsidRPr="002549CF">
        <w:rPr>
          <w:rFonts w:ascii="Times New Roman" w:hAnsi="Times New Roman" w:cs="Times New Roman"/>
          <w:sz w:val="24"/>
          <w:szCs w:val="24"/>
          <w:lang w:val="en-US"/>
        </w:rPr>
        <w:t>, one</w:t>
      </w:r>
      <w:r w:rsidR="000A3B4D" w:rsidRPr="002549CF">
        <w:rPr>
          <w:rFonts w:ascii="Times New Roman" w:hAnsi="Times New Roman" w:cs="Times New Roman"/>
          <w:sz w:val="24"/>
          <w:szCs w:val="24"/>
          <w:lang w:val="en-US"/>
        </w:rPr>
        <w:t xml:space="preserve"> as Secretary of State and </w:t>
      </w:r>
      <w:r w:rsidR="009B2173" w:rsidRPr="002549CF">
        <w:rPr>
          <w:rFonts w:ascii="Times New Roman" w:hAnsi="Times New Roman" w:cs="Times New Roman"/>
          <w:sz w:val="24"/>
          <w:szCs w:val="24"/>
          <w:lang w:val="en-US"/>
        </w:rPr>
        <w:t xml:space="preserve">the other as </w:t>
      </w:r>
      <w:r w:rsidR="000A3B4D" w:rsidRPr="002549CF">
        <w:rPr>
          <w:rFonts w:ascii="Times New Roman" w:hAnsi="Times New Roman" w:cs="Times New Roman"/>
          <w:sz w:val="24"/>
          <w:szCs w:val="24"/>
          <w:lang w:val="en-US"/>
        </w:rPr>
        <w:t>head of the Central Intelligence Agency.</w:t>
      </w:r>
      <w:r w:rsidR="00C8647C" w:rsidRPr="002549CF">
        <w:rPr>
          <w:rStyle w:val="FootnoteReference"/>
          <w:rFonts w:ascii="Times New Roman" w:hAnsi="Times New Roman" w:cs="Times New Roman"/>
          <w:sz w:val="24"/>
          <w:szCs w:val="24"/>
          <w:lang w:val="en-US"/>
        </w:rPr>
        <w:footnoteReference w:id="82"/>
      </w:r>
      <w:r w:rsidR="00C16E55" w:rsidRPr="002549CF">
        <w:rPr>
          <w:rFonts w:ascii="Times New Roman" w:hAnsi="Times New Roman" w:cs="Times New Roman"/>
          <w:sz w:val="24"/>
          <w:szCs w:val="24"/>
          <w:lang w:val="en-US"/>
        </w:rPr>
        <w:t xml:space="preserve"> </w:t>
      </w:r>
      <w:r w:rsidR="001B0EF3">
        <w:rPr>
          <w:rFonts w:ascii="Times New Roman" w:hAnsi="Times New Roman" w:cs="Times New Roman"/>
          <w:sz w:val="24"/>
          <w:szCs w:val="24"/>
          <w:lang w:val="en-US"/>
        </w:rPr>
        <w:t xml:space="preserve">The firm’s interests had long been intertwined with U.S. foreign policy. </w:t>
      </w:r>
      <w:r w:rsidR="00C16E55" w:rsidRPr="002549CF">
        <w:rPr>
          <w:rFonts w:ascii="Times New Roman" w:hAnsi="Times New Roman" w:cs="Times New Roman"/>
          <w:sz w:val="24"/>
          <w:szCs w:val="24"/>
          <w:lang w:val="en-US"/>
        </w:rPr>
        <w:t xml:space="preserve">As it helped foreign firms to issue securities on Wall Street, Sullivan and Cromwell had an obvious reason to oppose a rule that would have discouraged trading in such securities. For reasons that </w:t>
      </w:r>
      <w:r w:rsidR="00572E55">
        <w:rPr>
          <w:rFonts w:ascii="Times New Roman" w:hAnsi="Times New Roman" w:cs="Times New Roman"/>
          <w:sz w:val="24"/>
          <w:szCs w:val="24"/>
          <w:lang w:val="en-US"/>
        </w:rPr>
        <w:t>remain unclear</w:t>
      </w:r>
      <w:r w:rsidR="00C16E55" w:rsidRPr="002549CF">
        <w:rPr>
          <w:rFonts w:ascii="Times New Roman" w:hAnsi="Times New Roman" w:cs="Times New Roman"/>
          <w:sz w:val="24"/>
          <w:szCs w:val="24"/>
          <w:lang w:val="en-US"/>
        </w:rPr>
        <w:t>, SEC staffer</w:t>
      </w:r>
      <w:r w:rsidR="001B5F11">
        <w:rPr>
          <w:rFonts w:ascii="Times New Roman" w:hAnsi="Times New Roman" w:cs="Times New Roman"/>
          <w:sz w:val="24"/>
          <w:szCs w:val="24"/>
          <w:lang w:val="en-US"/>
        </w:rPr>
        <w:t>s</w:t>
      </w:r>
      <w:r w:rsidR="00C16E55" w:rsidRPr="002549CF">
        <w:rPr>
          <w:rFonts w:ascii="Times New Roman" w:hAnsi="Times New Roman" w:cs="Times New Roman"/>
          <w:sz w:val="24"/>
          <w:szCs w:val="24"/>
          <w:lang w:val="en-US"/>
        </w:rPr>
        <w:t xml:space="preserve"> did not modify the proposed rule to accommodate the concerns of Sullivan and Cromwell.</w:t>
      </w:r>
      <w:r w:rsidR="00C548AC">
        <w:rPr>
          <w:rFonts w:ascii="Times New Roman" w:hAnsi="Times New Roman" w:cs="Times New Roman"/>
          <w:sz w:val="24"/>
          <w:szCs w:val="24"/>
          <w:lang w:val="en-US"/>
        </w:rPr>
        <w:t xml:space="preserve">  </w:t>
      </w:r>
    </w:p>
    <w:p w14:paraId="08CA08ED" w14:textId="2F800557" w:rsidR="002B1A1C" w:rsidRPr="0057477C" w:rsidRDefault="000A3B4D" w:rsidP="00C97BFC">
      <w:pPr>
        <w:spacing w:after="0" w:line="480" w:lineRule="auto"/>
        <w:ind w:firstLine="720"/>
        <w:contextualSpacing/>
        <w:rPr>
          <w:rFonts w:ascii="Times New Roman" w:hAnsi="Times New Roman" w:cs="Times New Roman"/>
          <w:sz w:val="24"/>
          <w:szCs w:val="24"/>
          <w:lang w:val="en-US"/>
        </w:rPr>
      </w:pPr>
      <w:r w:rsidRPr="002549CF">
        <w:rPr>
          <w:rFonts w:ascii="Times New Roman" w:hAnsi="Times New Roman" w:cs="Times New Roman"/>
          <w:sz w:val="24"/>
          <w:szCs w:val="24"/>
          <w:lang w:val="en-US"/>
        </w:rPr>
        <w:t>In its letter to the SEC, a</w:t>
      </w:r>
      <w:r w:rsidR="00F20B6E" w:rsidRPr="002549CF">
        <w:rPr>
          <w:rFonts w:ascii="Times New Roman" w:hAnsi="Times New Roman" w:cs="Times New Roman"/>
          <w:sz w:val="24"/>
          <w:szCs w:val="24"/>
          <w:lang w:val="en-US"/>
        </w:rPr>
        <w:t xml:space="preserve"> New York broker-dealer argued </w:t>
      </w:r>
      <w:r w:rsidR="00EC71D4" w:rsidRPr="002549CF">
        <w:rPr>
          <w:rFonts w:ascii="Times New Roman" w:hAnsi="Times New Roman" w:cs="Times New Roman"/>
          <w:sz w:val="24"/>
          <w:szCs w:val="24"/>
          <w:lang w:val="en-US"/>
        </w:rPr>
        <w:t xml:space="preserve">that </w:t>
      </w:r>
      <w:r w:rsidR="00F20B6E" w:rsidRPr="002549CF">
        <w:rPr>
          <w:rFonts w:ascii="Times New Roman" w:hAnsi="Times New Roman" w:cs="Times New Roman"/>
          <w:sz w:val="24"/>
          <w:szCs w:val="24"/>
          <w:lang w:val="en-US"/>
        </w:rPr>
        <w:t>highly</w:t>
      </w:r>
      <w:r w:rsidR="00DD3011" w:rsidRPr="002549CF">
        <w:rPr>
          <w:rFonts w:ascii="Times New Roman" w:hAnsi="Times New Roman" w:cs="Times New Roman"/>
          <w:sz w:val="24"/>
          <w:szCs w:val="24"/>
          <w:lang w:val="en-US"/>
        </w:rPr>
        <w:t xml:space="preserve"> </w:t>
      </w:r>
      <w:r w:rsidR="00F20B6E" w:rsidRPr="002549CF">
        <w:rPr>
          <w:rFonts w:ascii="Times New Roman" w:hAnsi="Times New Roman" w:cs="Times New Roman"/>
          <w:sz w:val="24"/>
          <w:szCs w:val="24"/>
          <w:lang w:val="en-US"/>
        </w:rPr>
        <w:t xml:space="preserve">rated </w:t>
      </w:r>
      <w:r w:rsidR="006F74DD" w:rsidRPr="002549CF">
        <w:rPr>
          <w:rFonts w:ascii="Times New Roman" w:hAnsi="Times New Roman" w:cs="Times New Roman"/>
          <w:sz w:val="24"/>
          <w:szCs w:val="24"/>
          <w:lang w:val="en-US"/>
        </w:rPr>
        <w:t xml:space="preserve">securities </w:t>
      </w:r>
      <w:r w:rsidR="00F20B6E" w:rsidRPr="002549CF">
        <w:rPr>
          <w:rFonts w:ascii="Times New Roman" w:hAnsi="Times New Roman" w:cs="Times New Roman"/>
          <w:sz w:val="24"/>
          <w:szCs w:val="24"/>
          <w:lang w:val="en-US"/>
        </w:rPr>
        <w:t xml:space="preserve">should be exempted from </w:t>
      </w:r>
      <w:r w:rsidR="006F74DD" w:rsidRPr="002549CF">
        <w:rPr>
          <w:rFonts w:ascii="Times New Roman" w:hAnsi="Times New Roman" w:cs="Times New Roman"/>
          <w:sz w:val="24"/>
          <w:szCs w:val="24"/>
          <w:lang w:val="en-US"/>
        </w:rPr>
        <w:t>a</w:t>
      </w:r>
      <w:r w:rsidR="00F20B6E" w:rsidRPr="002549CF">
        <w:rPr>
          <w:rFonts w:ascii="Times New Roman" w:hAnsi="Times New Roman" w:cs="Times New Roman"/>
          <w:sz w:val="24"/>
          <w:szCs w:val="24"/>
          <w:lang w:val="en-US"/>
        </w:rPr>
        <w:t xml:space="preserve"> </w:t>
      </w:r>
      <w:r w:rsidR="00C532DA" w:rsidRPr="002549CF">
        <w:rPr>
          <w:rFonts w:ascii="Times New Roman" w:hAnsi="Times New Roman" w:cs="Times New Roman"/>
          <w:sz w:val="24"/>
          <w:szCs w:val="24"/>
          <w:lang w:val="en-US"/>
        </w:rPr>
        <w:t xml:space="preserve">proposed </w:t>
      </w:r>
      <w:r w:rsidR="00F20B6E" w:rsidRPr="002549CF">
        <w:rPr>
          <w:rFonts w:ascii="Times New Roman" w:hAnsi="Times New Roman" w:cs="Times New Roman"/>
          <w:sz w:val="24"/>
          <w:szCs w:val="24"/>
          <w:lang w:val="en-US"/>
        </w:rPr>
        <w:t>concentration rule.</w:t>
      </w:r>
      <w:r w:rsidR="00D52999" w:rsidRPr="002549CF">
        <w:rPr>
          <w:rStyle w:val="FootnoteReference"/>
          <w:rFonts w:ascii="Times New Roman" w:hAnsi="Times New Roman" w:cs="Times New Roman"/>
          <w:sz w:val="24"/>
          <w:szCs w:val="24"/>
          <w:lang w:val="en-US"/>
        </w:rPr>
        <w:footnoteReference w:id="83"/>
      </w:r>
      <w:r w:rsidR="00E067CA" w:rsidRPr="002549CF">
        <w:rPr>
          <w:rFonts w:ascii="Times New Roman" w:hAnsi="Times New Roman" w:cs="Times New Roman"/>
          <w:sz w:val="24"/>
          <w:szCs w:val="24"/>
          <w:lang w:val="en-US"/>
        </w:rPr>
        <w:t xml:space="preserve"> </w:t>
      </w:r>
      <w:r w:rsidR="00011A4A" w:rsidRPr="0057477C">
        <w:rPr>
          <w:rFonts w:ascii="Times New Roman" w:hAnsi="Times New Roman" w:cs="Times New Roman"/>
          <w:sz w:val="24"/>
          <w:szCs w:val="24"/>
          <w:lang w:val="en-US"/>
        </w:rPr>
        <w:t xml:space="preserve">The </w:t>
      </w:r>
      <w:r w:rsidR="00E067CA" w:rsidRPr="002549CF">
        <w:rPr>
          <w:rFonts w:ascii="Times New Roman" w:hAnsi="Times New Roman" w:cs="Times New Roman"/>
          <w:sz w:val="24"/>
          <w:szCs w:val="24"/>
          <w:lang w:val="en-US"/>
        </w:rPr>
        <w:t xml:space="preserve">representative of a Chicago broker-dealer firm </w:t>
      </w:r>
      <w:r w:rsidR="002B74E7" w:rsidRPr="002549CF">
        <w:rPr>
          <w:rFonts w:ascii="Times New Roman" w:hAnsi="Times New Roman" w:cs="Times New Roman"/>
          <w:sz w:val="24"/>
          <w:szCs w:val="24"/>
          <w:lang w:val="en-US"/>
        </w:rPr>
        <w:t xml:space="preserve">argued </w:t>
      </w:r>
      <w:r w:rsidR="00E067CA" w:rsidRPr="002549CF">
        <w:rPr>
          <w:rFonts w:ascii="Times New Roman" w:hAnsi="Times New Roman" w:cs="Times New Roman"/>
          <w:sz w:val="24"/>
          <w:szCs w:val="24"/>
          <w:lang w:val="en-US"/>
        </w:rPr>
        <w:t>that the proposed rule</w:t>
      </w:r>
      <w:r w:rsidR="00C16E55" w:rsidRPr="002549CF">
        <w:rPr>
          <w:rFonts w:ascii="Times New Roman" w:hAnsi="Times New Roman" w:cs="Times New Roman"/>
          <w:sz w:val="24"/>
          <w:szCs w:val="24"/>
          <w:lang w:val="en-US"/>
        </w:rPr>
        <w:t>’s</w:t>
      </w:r>
      <w:r w:rsidR="00E067CA" w:rsidRPr="002549CF">
        <w:rPr>
          <w:rFonts w:ascii="Times New Roman" w:hAnsi="Times New Roman" w:cs="Times New Roman"/>
          <w:sz w:val="24"/>
          <w:szCs w:val="24"/>
          <w:lang w:val="en-US"/>
        </w:rPr>
        <w:t xml:space="preserve"> </w:t>
      </w:r>
      <w:r w:rsidR="00C16E55" w:rsidRPr="002549CF">
        <w:rPr>
          <w:rFonts w:ascii="Times New Roman" w:hAnsi="Times New Roman" w:cs="Times New Roman"/>
          <w:sz w:val="24"/>
          <w:szCs w:val="24"/>
          <w:lang w:val="en-US"/>
        </w:rPr>
        <w:t xml:space="preserve">reference </w:t>
      </w:r>
      <w:r w:rsidR="00E067CA" w:rsidRPr="002549CF">
        <w:rPr>
          <w:rFonts w:ascii="Times New Roman" w:hAnsi="Times New Roman" w:cs="Times New Roman"/>
          <w:sz w:val="24"/>
          <w:szCs w:val="24"/>
          <w:lang w:val="en-US"/>
        </w:rPr>
        <w:t>to NRSROs</w:t>
      </w:r>
      <w:r w:rsidR="00C16E55" w:rsidRPr="002549CF">
        <w:rPr>
          <w:rFonts w:ascii="Times New Roman" w:hAnsi="Times New Roman" w:cs="Times New Roman"/>
          <w:sz w:val="24"/>
          <w:szCs w:val="24"/>
          <w:lang w:val="en-US"/>
        </w:rPr>
        <w:t xml:space="preserve"> should</w:t>
      </w:r>
      <w:r w:rsidR="00E067CA" w:rsidRPr="002549CF">
        <w:rPr>
          <w:rFonts w:ascii="Times New Roman" w:hAnsi="Times New Roman" w:cs="Times New Roman"/>
          <w:sz w:val="24"/>
          <w:szCs w:val="24"/>
          <w:lang w:val="en-US"/>
        </w:rPr>
        <w:t xml:space="preserve"> “be further clarified” by actually naming the firms within this category</w:t>
      </w:r>
      <w:r w:rsidR="00C16E55" w:rsidRPr="002549CF">
        <w:rPr>
          <w:rFonts w:ascii="Times New Roman" w:hAnsi="Times New Roman" w:cs="Times New Roman"/>
          <w:sz w:val="24"/>
          <w:szCs w:val="24"/>
          <w:lang w:val="en-US"/>
        </w:rPr>
        <w:t xml:space="preserve">. He </w:t>
      </w:r>
      <w:r w:rsidR="00E067CA" w:rsidRPr="002549CF">
        <w:rPr>
          <w:rFonts w:ascii="Times New Roman" w:hAnsi="Times New Roman" w:cs="Times New Roman"/>
          <w:sz w:val="24"/>
          <w:szCs w:val="24"/>
          <w:lang w:val="en-US"/>
        </w:rPr>
        <w:t>suggested</w:t>
      </w:r>
      <w:r w:rsidR="00C16E55" w:rsidRPr="002549CF">
        <w:rPr>
          <w:rFonts w:ascii="Times New Roman" w:hAnsi="Times New Roman" w:cs="Times New Roman"/>
          <w:sz w:val="24"/>
          <w:szCs w:val="24"/>
          <w:lang w:val="en-US"/>
        </w:rPr>
        <w:t xml:space="preserve"> </w:t>
      </w:r>
      <w:r w:rsidR="00E067CA" w:rsidRPr="002549CF">
        <w:rPr>
          <w:rFonts w:ascii="Times New Roman" w:hAnsi="Times New Roman" w:cs="Times New Roman"/>
          <w:sz w:val="24"/>
          <w:szCs w:val="24"/>
          <w:lang w:val="en-US"/>
        </w:rPr>
        <w:t>Standard and Poor’s, Moody’s, and Fitch.</w:t>
      </w:r>
      <w:r w:rsidR="00E1001A" w:rsidRPr="002549CF">
        <w:rPr>
          <w:rStyle w:val="FootnoteReference"/>
          <w:rFonts w:ascii="Times New Roman" w:hAnsi="Times New Roman" w:cs="Times New Roman"/>
          <w:sz w:val="24"/>
          <w:szCs w:val="24"/>
          <w:lang w:val="en-US"/>
        </w:rPr>
        <w:footnoteReference w:id="84"/>
      </w:r>
      <w:r w:rsidR="00E067CA" w:rsidRPr="002549CF">
        <w:rPr>
          <w:rFonts w:ascii="Times New Roman" w:hAnsi="Times New Roman" w:cs="Times New Roman"/>
          <w:sz w:val="24"/>
          <w:szCs w:val="24"/>
          <w:lang w:val="en-US"/>
        </w:rPr>
        <w:t xml:space="preserve"> </w:t>
      </w:r>
      <w:r w:rsidR="00F20B6E" w:rsidRPr="0057477C">
        <w:rPr>
          <w:rFonts w:ascii="Times New Roman" w:hAnsi="Times New Roman" w:cs="Times New Roman"/>
          <w:sz w:val="24"/>
          <w:szCs w:val="24"/>
          <w:lang w:val="en-US"/>
        </w:rPr>
        <w:t>In a very length</w:t>
      </w:r>
      <w:r w:rsidRPr="002549CF">
        <w:rPr>
          <w:rFonts w:ascii="Times New Roman" w:hAnsi="Times New Roman" w:cs="Times New Roman"/>
          <w:sz w:val="24"/>
          <w:szCs w:val="24"/>
          <w:lang w:val="en-US"/>
        </w:rPr>
        <w:t>y</w:t>
      </w:r>
      <w:r w:rsidR="00F20B6E" w:rsidRPr="002549CF">
        <w:rPr>
          <w:rFonts w:ascii="Times New Roman" w:hAnsi="Times New Roman" w:cs="Times New Roman"/>
          <w:sz w:val="24"/>
          <w:szCs w:val="24"/>
          <w:lang w:val="en-US"/>
        </w:rPr>
        <w:t xml:space="preserve"> memorandum on the likely impact </w:t>
      </w:r>
      <w:r w:rsidR="002B74E7" w:rsidRPr="002549CF">
        <w:rPr>
          <w:rFonts w:ascii="Times New Roman" w:hAnsi="Times New Roman" w:cs="Times New Roman"/>
          <w:sz w:val="24"/>
          <w:szCs w:val="24"/>
          <w:lang w:val="en-US"/>
        </w:rPr>
        <w:t xml:space="preserve">of the new net capital rule </w:t>
      </w:r>
      <w:r w:rsidR="00F20B6E" w:rsidRPr="002549CF">
        <w:rPr>
          <w:rFonts w:ascii="Times New Roman" w:hAnsi="Times New Roman" w:cs="Times New Roman"/>
          <w:sz w:val="24"/>
          <w:szCs w:val="24"/>
          <w:lang w:val="en-US"/>
        </w:rPr>
        <w:t>on the investment industry, Oppenheim, Appel, Dixon &amp; Co</w:t>
      </w:r>
      <w:r w:rsidR="003B1FB1" w:rsidRPr="002549CF">
        <w:rPr>
          <w:rFonts w:ascii="Times New Roman" w:hAnsi="Times New Roman" w:cs="Times New Roman"/>
          <w:sz w:val="24"/>
          <w:szCs w:val="24"/>
          <w:lang w:val="en-US"/>
        </w:rPr>
        <w:t>.</w:t>
      </w:r>
      <w:r w:rsidR="00F20B6E" w:rsidRPr="002549CF">
        <w:rPr>
          <w:rFonts w:ascii="Times New Roman" w:hAnsi="Times New Roman" w:cs="Times New Roman"/>
          <w:sz w:val="24"/>
          <w:szCs w:val="24"/>
          <w:lang w:val="en-US"/>
        </w:rPr>
        <w:t xml:space="preserve"> distinguished between the impact on broker-dealers that were members of the NYSE and those that were not. Its analysis suggested that implementation of the revised proposal would have a largely neutral effect on NYSE members, for while SEC rule 15c3-1 differed in some respects</w:t>
      </w:r>
      <w:r w:rsidR="00E067CA" w:rsidRPr="002549CF">
        <w:rPr>
          <w:rFonts w:ascii="Times New Roman" w:hAnsi="Times New Roman" w:cs="Times New Roman"/>
          <w:sz w:val="24"/>
          <w:szCs w:val="24"/>
          <w:lang w:val="en-US"/>
        </w:rPr>
        <w:t xml:space="preserve"> from </w:t>
      </w:r>
      <w:r w:rsidR="00E067CA" w:rsidRPr="002549CF">
        <w:rPr>
          <w:rFonts w:ascii="Times New Roman" w:hAnsi="Times New Roman" w:cs="Times New Roman"/>
          <w:sz w:val="24"/>
          <w:szCs w:val="24"/>
          <w:lang w:val="en-US"/>
        </w:rPr>
        <w:lastRenderedPageBreak/>
        <w:t>NYSE rule 325, “generally the SEC haircuts are no more severe.</w:t>
      </w:r>
      <w:r w:rsidR="00241FCB" w:rsidRPr="002549CF">
        <w:rPr>
          <w:rFonts w:ascii="Times New Roman" w:hAnsi="Times New Roman" w:cs="Times New Roman"/>
          <w:sz w:val="24"/>
          <w:szCs w:val="24"/>
          <w:lang w:val="en-US"/>
        </w:rPr>
        <w:t>”</w:t>
      </w:r>
      <w:r w:rsidR="00E067CA" w:rsidRPr="002549CF">
        <w:rPr>
          <w:rFonts w:ascii="Times New Roman" w:hAnsi="Times New Roman" w:cs="Times New Roman"/>
          <w:sz w:val="24"/>
          <w:szCs w:val="24"/>
          <w:lang w:val="en-US"/>
        </w:rPr>
        <w:t xml:space="preserve"> The impact on broker-dealers </w:t>
      </w:r>
      <w:r w:rsidR="00EE2BCC" w:rsidRPr="002549CF">
        <w:rPr>
          <w:rFonts w:ascii="Times New Roman" w:hAnsi="Times New Roman" w:cs="Times New Roman"/>
          <w:sz w:val="24"/>
          <w:szCs w:val="24"/>
          <w:lang w:val="en-US"/>
        </w:rPr>
        <w:t xml:space="preserve">who </w:t>
      </w:r>
      <w:r w:rsidR="00E067CA" w:rsidRPr="002549CF">
        <w:rPr>
          <w:rFonts w:ascii="Times New Roman" w:hAnsi="Times New Roman" w:cs="Times New Roman"/>
          <w:sz w:val="24"/>
          <w:szCs w:val="24"/>
          <w:lang w:val="en-US"/>
        </w:rPr>
        <w:t>were not NYSE members would, according to the memorandum, be</w:t>
      </w:r>
      <w:r w:rsidRPr="002549CF">
        <w:rPr>
          <w:rFonts w:ascii="Times New Roman" w:hAnsi="Times New Roman" w:cs="Times New Roman"/>
          <w:sz w:val="24"/>
          <w:szCs w:val="24"/>
          <w:lang w:val="en-US"/>
        </w:rPr>
        <w:t xml:space="preserve"> more</w:t>
      </w:r>
      <w:r w:rsidR="00E067CA" w:rsidRPr="002549CF">
        <w:rPr>
          <w:rFonts w:ascii="Times New Roman" w:hAnsi="Times New Roman" w:cs="Times New Roman"/>
          <w:sz w:val="24"/>
          <w:szCs w:val="24"/>
          <w:lang w:val="en-US"/>
        </w:rPr>
        <w:t xml:space="preserve"> considerable, as their maximum capital ratio would be reduce</w:t>
      </w:r>
      <w:r w:rsidR="00241FCB" w:rsidRPr="002549CF">
        <w:rPr>
          <w:rFonts w:ascii="Times New Roman" w:hAnsi="Times New Roman" w:cs="Times New Roman"/>
          <w:sz w:val="24"/>
          <w:szCs w:val="24"/>
          <w:lang w:val="en-US"/>
        </w:rPr>
        <w:t>d</w:t>
      </w:r>
      <w:r w:rsidR="00E067CA" w:rsidRPr="002549CF">
        <w:rPr>
          <w:rFonts w:ascii="Times New Roman" w:hAnsi="Times New Roman" w:cs="Times New Roman"/>
          <w:sz w:val="24"/>
          <w:szCs w:val="24"/>
          <w:lang w:val="en-US"/>
        </w:rPr>
        <w:t xml:space="preserve"> from 20:1 to 15:1 and “for the first time, non-members would be required to haircut exempt securities in computing net capital</w:t>
      </w:r>
      <w:r w:rsidR="00767C9E" w:rsidRPr="002549CF">
        <w:rPr>
          <w:rFonts w:ascii="Times New Roman" w:hAnsi="Times New Roman" w:cs="Times New Roman"/>
          <w:sz w:val="24"/>
          <w:szCs w:val="24"/>
          <w:lang w:val="en-US"/>
        </w:rPr>
        <w:t>.</w:t>
      </w:r>
      <w:r w:rsidR="00E067CA" w:rsidRPr="002549CF">
        <w:rPr>
          <w:rFonts w:ascii="Times New Roman" w:hAnsi="Times New Roman" w:cs="Times New Roman"/>
          <w:sz w:val="24"/>
          <w:szCs w:val="24"/>
          <w:lang w:val="en-US"/>
        </w:rPr>
        <w:t>”</w:t>
      </w:r>
      <w:r w:rsidR="00767C9E" w:rsidRPr="002549CF">
        <w:rPr>
          <w:rStyle w:val="FootnoteReference"/>
          <w:rFonts w:ascii="Times New Roman" w:hAnsi="Times New Roman" w:cs="Times New Roman"/>
          <w:sz w:val="24"/>
          <w:szCs w:val="24"/>
          <w:lang w:val="en-US"/>
        </w:rPr>
        <w:footnoteReference w:id="85"/>
      </w:r>
      <w:r w:rsidR="007C042A" w:rsidRPr="002549CF">
        <w:rPr>
          <w:rFonts w:ascii="Times New Roman" w:hAnsi="Times New Roman" w:cs="Times New Roman"/>
          <w:sz w:val="24"/>
          <w:szCs w:val="24"/>
          <w:lang w:val="en-US"/>
        </w:rPr>
        <w:t xml:space="preserve"> </w:t>
      </w:r>
    </w:p>
    <w:p w14:paraId="520EFED9" w14:textId="625FB4B1" w:rsidR="00806519" w:rsidRPr="0057477C" w:rsidRDefault="009A0EFC" w:rsidP="00C97BFC">
      <w:pPr>
        <w:spacing w:after="0" w:line="480" w:lineRule="auto"/>
        <w:ind w:firstLine="720"/>
        <w:contextualSpacing/>
        <w:rPr>
          <w:rFonts w:ascii="Times New Roman" w:hAnsi="Times New Roman" w:cs="Times New Roman"/>
          <w:sz w:val="24"/>
          <w:szCs w:val="24"/>
          <w:lang w:val="en-US"/>
        </w:rPr>
      </w:pPr>
      <w:r w:rsidRPr="002549CF">
        <w:rPr>
          <w:rFonts w:ascii="Times New Roman" w:hAnsi="Times New Roman" w:cs="Times New Roman"/>
          <w:sz w:val="24"/>
          <w:szCs w:val="24"/>
          <w:lang w:val="en-US"/>
        </w:rPr>
        <w:t xml:space="preserve">On 26 June 1975, the SEC published the </w:t>
      </w:r>
      <w:r w:rsidR="00E067CA" w:rsidRPr="002549CF">
        <w:rPr>
          <w:rFonts w:ascii="Times New Roman" w:hAnsi="Times New Roman" w:cs="Times New Roman"/>
          <w:sz w:val="24"/>
          <w:szCs w:val="24"/>
          <w:lang w:val="en-US"/>
        </w:rPr>
        <w:t>long-awaited final</w:t>
      </w:r>
      <w:r w:rsidRPr="002549CF">
        <w:rPr>
          <w:rFonts w:ascii="Times New Roman" w:hAnsi="Times New Roman" w:cs="Times New Roman"/>
          <w:sz w:val="24"/>
          <w:szCs w:val="24"/>
          <w:lang w:val="en-US"/>
        </w:rPr>
        <w:t xml:space="preserve"> text of the new net capit</w:t>
      </w:r>
      <w:r w:rsidR="00E067CA" w:rsidRPr="002549CF">
        <w:rPr>
          <w:rFonts w:ascii="Times New Roman" w:hAnsi="Times New Roman" w:cs="Times New Roman"/>
          <w:sz w:val="24"/>
          <w:szCs w:val="24"/>
          <w:lang w:val="en-US"/>
        </w:rPr>
        <w:t>al rule</w:t>
      </w:r>
      <w:r w:rsidR="000A7A2D" w:rsidRPr="002549CF">
        <w:rPr>
          <w:rFonts w:ascii="Times New Roman" w:hAnsi="Times New Roman" w:cs="Times New Roman"/>
          <w:sz w:val="24"/>
          <w:szCs w:val="24"/>
          <w:lang w:val="en-US"/>
        </w:rPr>
        <w:t xml:space="preserve"> and </w:t>
      </w:r>
      <w:r w:rsidR="00E067CA" w:rsidRPr="002549CF">
        <w:rPr>
          <w:rFonts w:ascii="Times New Roman" w:hAnsi="Times New Roman" w:cs="Times New Roman"/>
          <w:sz w:val="24"/>
          <w:szCs w:val="24"/>
          <w:lang w:val="en-US"/>
        </w:rPr>
        <w:t>announce</w:t>
      </w:r>
      <w:r w:rsidR="000A7A2D" w:rsidRPr="002549CF">
        <w:rPr>
          <w:rFonts w:ascii="Times New Roman" w:hAnsi="Times New Roman" w:cs="Times New Roman"/>
          <w:sz w:val="24"/>
          <w:szCs w:val="24"/>
          <w:lang w:val="en-US"/>
        </w:rPr>
        <w:t>d</w:t>
      </w:r>
      <w:r w:rsidR="00E067CA" w:rsidRPr="002549CF">
        <w:rPr>
          <w:rFonts w:ascii="Times New Roman" w:hAnsi="Times New Roman" w:cs="Times New Roman"/>
          <w:sz w:val="24"/>
          <w:szCs w:val="24"/>
          <w:lang w:val="en-US"/>
        </w:rPr>
        <w:t xml:space="preserve"> that it would </w:t>
      </w:r>
      <w:r w:rsidR="005E5853" w:rsidRPr="002549CF">
        <w:rPr>
          <w:rFonts w:ascii="Times New Roman" w:hAnsi="Times New Roman" w:cs="Times New Roman"/>
          <w:sz w:val="24"/>
          <w:szCs w:val="24"/>
          <w:lang w:val="en-US"/>
        </w:rPr>
        <w:t xml:space="preserve">go </w:t>
      </w:r>
      <w:r w:rsidRPr="002549CF">
        <w:rPr>
          <w:rFonts w:ascii="Times New Roman" w:hAnsi="Times New Roman" w:cs="Times New Roman"/>
          <w:sz w:val="24"/>
          <w:szCs w:val="24"/>
          <w:lang w:val="en-US"/>
        </w:rPr>
        <w:t xml:space="preserve">into effect in September. </w:t>
      </w:r>
      <w:r w:rsidR="000A3B4D" w:rsidRPr="002549CF">
        <w:rPr>
          <w:rFonts w:ascii="Times New Roman" w:hAnsi="Times New Roman" w:cs="Times New Roman"/>
          <w:sz w:val="24"/>
          <w:szCs w:val="24"/>
          <w:lang w:val="en-US"/>
        </w:rPr>
        <w:t>The</w:t>
      </w:r>
      <w:r w:rsidRPr="002549CF">
        <w:rPr>
          <w:rFonts w:ascii="Times New Roman" w:hAnsi="Times New Roman" w:cs="Times New Roman"/>
          <w:sz w:val="24"/>
          <w:szCs w:val="24"/>
          <w:lang w:val="en-US"/>
        </w:rPr>
        <w:t xml:space="preserve"> </w:t>
      </w:r>
      <w:r w:rsidR="0023606F" w:rsidRPr="002549CF">
        <w:rPr>
          <w:rFonts w:ascii="Times New Roman" w:hAnsi="Times New Roman" w:cs="Times New Roman"/>
          <w:sz w:val="24"/>
          <w:szCs w:val="24"/>
          <w:lang w:val="en-US"/>
        </w:rPr>
        <w:t xml:space="preserve">final text of the </w:t>
      </w:r>
      <w:r w:rsidRPr="002549CF">
        <w:rPr>
          <w:rFonts w:ascii="Times New Roman" w:hAnsi="Times New Roman" w:cs="Times New Roman"/>
          <w:sz w:val="24"/>
          <w:szCs w:val="24"/>
          <w:lang w:val="en-US"/>
        </w:rPr>
        <w:t xml:space="preserve">rule declared that in determining the haircut to be applied to a security held by the broker-dealer, </w:t>
      </w:r>
      <w:r w:rsidR="00806519" w:rsidRPr="002549CF">
        <w:rPr>
          <w:rFonts w:ascii="Times New Roman" w:hAnsi="Times New Roman" w:cs="Times New Roman"/>
          <w:sz w:val="24"/>
          <w:szCs w:val="24"/>
          <w:lang w:val="en-US"/>
        </w:rPr>
        <w:t>the ratings generated by</w:t>
      </w:r>
      <w:r w:rsidRPr="002549CF">
        <w:rPr>
          <w:rFonts w:ascii="Times New Roman" w:hAnsi="Times New Roman" w:cs="Times New Roman"/>
          <w:sz w:val="24"/>
          <w:szCs w:val="24"/>
          <w:lang w:val="en-US"/>
        </w:rPr>
        <w:t xml:space="preserve"> </w:t>
      </w:r>
      <w:r w:rsidR="000A3B4D" w:rsidRPr="002549CF">
        <w:rPr>
          <w:rFonts w:ascii="Times New Roman" w:hAnsi="Times New Roman" w:cs="Times New Roman"/>
          <w:sz w:val="24"/>
          <w:szCs w:val="24"/>
          <w:lang w:val="en-US"/>
        </w:rPr>
        <w:t xml:space="preserve">at least two </w:t>
      </w:r>
      <w:r w:rsidR="00FF4BB9" w:rsidRPr="002549CF">
        <w:rPr>
          <w:rFonts w:ascii="Times New Roman" w:hAnsi="Times New Roman" w:cs="Times New Roman"/>
          <w:sz w:val="24"/>
          <w:szCs w:val="24"/>
          <w:lang w:val="en-US"/>
        </w:rPr>
        <w:t>NRSROs</w:t>
      </w:r>
      <w:r w:rsidRPr="002549CF">
        <w:rPr>
          <w:rFonts w:ascii="Times New Roman" w:hAnsi="Times New Roman" w:cs="Times New Roman"/>
          <w:sz w:val="24"/>
          <w:szCs w:val="24"/>
          <w:lang w:val="en-US"/>
        </w:rPr>
        <w:t xml:space="preserve"> </w:t>
      </w:r>
      <w:r w:rsidR="00FF4BB9" w:rsidRPr="002549CF">
        <w:rPr>
          <w:rFonts w:ascii="Times New Roman" w:hAnsi="Times New Roman" w:cs="Times New Roman"/>
          <w:sz w:val="24"/>
          <w:szCs w:val="24"/>
          <w:lang w:val="en-US"/>
        </w:rPr>
        <w:t>sh</w:t>
      </w:r>
      <w:r w:rsidR="00806519" w:rsidRPr="002549CF">
        <w:rPr>
          <w:rFonts w:ascii="Times New Roman" w:hAnsi="Times New Roman" w:cs="Times New Roman"/>
          <w:sz w:val="24"/>
          <w:szCs w:val="24"/>
          <w:lang w:val="en-US"/>
        </w:rPr>
        <w:t xml:space="preserve">ould be consulted. </w:t>
      </w:r>
      <w:r w:rsidR="00040EB1" w:rsidRPr="002549CF">
        <w:rPr>
          <w:rFonts w:ascii="Times New Roman" w:hAnsi="Times New Roman" w:cs="Times New Roman"/>
          <w:sz w:val="24"/>
          <w:szCs w:val="24"/>
          <w:lang w:val="en-US"/>
        </w:rPr>
        <w:t xml:space="preserve">The earlier draft of the rule had mandated the use </w:t>
      </w:r>
      <w:r w:rsidR="00F23BC7">
        <w:rPr>
          <w:rFonts w:ascii="Times New Roman" w:hAnsi="Times New Roman" w:cs="Times New Roman"/>
          <w:sz w:val="24"/>
          <w:szCs w:val="24"/>
          <w:lang w:val="en-US"/>
        </w:rPr>
        <w:t xml:space="preserve">of </w:t>
      </w:r>
      <w:r w:rsidR="00040EB1" w:rsidRPr="002549CF">
        <w:rPr>
          <w:rFonts w:ascii="Times New Roman" w:hAnsi="Times New Roman" w:cs="Times New Roman"/>
          <w:sz w:val="24"/>
          <w:szCs w:val="24"/>
          <w:lang w:val="en-US"/>
        </w:rPr>
        <w:t xml:space="preserve">just one </w:t>
      </w:r>
      <w:r w:rsidR="005E5853" w:rsidRPr="002549CF">
        <w:rPr>
          <w:rFonts w:ascii="Times New Roman" w:hAnsi="Times New Roman" w:cs="Times New Roman"/>
          <w:sz w:val="24"/>
          <w:szCs w:val="24"/>
          <w:lang w:val="en-US"/>
        </w:rPr>
        <w:t>NRSRO</w:t>
      </w:r>
      <w:r w:rsidR="00FF4BB9" w:rsidRPr="002549CF">
        <w:rPr>
          <w:rFonts w:ascii="Times New Roman" w:hAnsi="Times New Roman" w:cs="Times New Roman"/>
          <w:sz w:val="24"/>
          <w:szCs w:val="24"/>
          <w:lang w:val="en-US"/>
        </w:rPr>
        <w:t xml:space="preserve"> rating</w:t>
      </w:r>
      <w:r w:rsidR="00040EB1" w:rsidRPr="002549CF">
        <w:rPr>
          <w:rFonts w:ascii="Times New Roman" w:hAnsi="Times New Roman" w:cs="Times New Roman"/>
          <w:sz w:val="24"/>
          <w:szCs w:val="24"/>
          <w:lang w:val="en-US"/>
        </w:rPr>
        <w:t xml:space="preserve">. The SEC did not explain </w:t>
      </w:r>
      <w:r w:rsidR="00304ADB">
        <w:rPr>
          <w:rFonts w:ascii="Times New Roman" w:hAnsi="Times New Roman" w:cs="Times New Roman"/>
          <w:sz w:val="24"/>
          <w:szCs w:val="24"/>
          <w:lang w:val="en-US"/>
        </w:rPr>
        <w:t>this adjustment in the rule</w:t>
      </w:r>
      <w:r w:rsidR="001B0EF3">
        <w:rPr>
          <w:rFonts w:ascii="Times New Roman" w:hAnsi="Times New Roman" w:cs="Times New Roman"/>
          <w:sz w:val="24"/>
          <w:szCs w:val="24"/>
          <w:lang w:val="en-US"/>
        </w:rPr>
        <w:t>, but it</w:t>
      </w:r>
      <w:r w:rsidR="00B352D3" w:rsidRPr="002549CF">
        <w:rPr>
          <w:rFonts w:ascii="Times New Roman" w:hAnsi="Times New Roman" w:cs="Times New Roman"/>
          <w:sz w:val="24"/>
          <w:szCs w:val="24"/>
          <w:lang w:val="en-US"/>
        </w:rPr>
        <w:t xml:space="preserve"> </w:t>
      </w:r>
      <w:r w:rsidR="0004454D">
        <w:rPr>
          <w:rFonts w:ascii="Times New Roman" w:hAnsi="Times New Roman" w:cs="Times New Roman"/>
          <w:sz w:val="24"/>
          <w:szCs w:val="24"/>
          <w:lang w:val="en-US"/>
        </w:rPr>
        <w:t xml:space="preserve">may </w:t>
      </w:r>
      <w:r w:rsidR="00B352D3" w:rsidRPr="002549CF">
        <w:rPr>
          <w:rFonts w:ascii="Times New Roman" w:hAnsi="Times New Roman" w:cs="Times New Roman"/>
          <w:sz w:val="24"/>
          <w:szCs w:val="24"/>
          <w:lang w:val="en-US"/>
        </w:rPr>
        <w:t xml:space="preserve">have been designed </w:t>
      </w:r>
      <w:r w:rsidR="007E4AEA">
        <w:rPr>
          <w:rFonts w:ascii="Times New Roman" w:hAnsi="Times New Roman" w:cs="Times New Roman"/>
          <w:sz w:val="24"/>
          <w:szCs w:val="24"/>
          <w:lang w:val="en-US"/>
        </w:rPr>
        <w:t xml:space="preserve">to </w:t>
      </w:r>
      <w:r w:rsidR="00B352D3" w:rsidRPr="002549CF">
        <w:rPr>
          <w:rFonts w:ascii="Times New Roman" w:hAnsi="Times New Roman" w:cs="Times New Roman"/>
          <w:sz w:val="24"/>
          <w:szCs w:val="24"/>
          <w:lang w:val="en-US"/>
        </w:rPr>
        <w:t>check</w:t>
      </w:r>
      <w:r w:rsidR="00B570FD" w:rsidRPr="002549CF">
        <w:rPr>
          <w:rFonts w:ascii="Times New Roman" w:hAnsi="Times New Roman" w:cs="Times New Roman"/>
          <w:sz w:val="24"/>
          <w:szCs w:val="24"/>
          <w:lang w:val="en-US"/>
        </w:rPr>
        <w:t xml:space="preserve"> ratings inflation</w:t>
      </w:r>
      <w:r w:rsidR="00040EB1" w:rsidRPr="002549CF">
        <w:rPr>
          <w:rFonts w:ascii="Times New Roman" w:hAnsi="Times New Roman" w:cs="Times New Roman"/>
          <w:sz w:val="24"/>
          <w:szCs w:val="24"/>
          <w:lang w:val="en-US"/>
        </w:rPr>
        <w:t xml:space="preserve">. </w:t>
      </w:r>
      <w:r w:rsidR="00806519" w:rsidRPr="002549CF">
        <w:rPr>
          <w:rFonts w:ascii="Times New Roman" w:hAnsi="Times New Roman" w:cs="Times New Roman"/>
          <w:sz w:val="24"/>
          <w:szCs w:val="24"/>
          <w:lang w:val="en-US"/>
        </w:rPr>
        <w:t xml:space="preserve">In </w:t>
      </w:r>
      <w:r w:rsidR="00E067CA" w:rsidRPr="002549CF">
        <w:rPr>
          <w:rFonts w:ascii="Times New Roman" w:hAnsi="Times New Roman" w:cs="Times New Roman"/>
          <w:sz w:val="24"/>
          <w:szCs w:val="24"/>
          <w:lang w:val="en-US"/>
        </w:rPr>
        <w:t>publishing</w:t>
      </w:r>
      <w:r w:rsidR="00806519" w:rsidRPr="002549CF">
        <w:rPr>
          <w:rFonts w:ascii="Times New Roman" w:hAnsi="Times New Roman" w:cs="Times New Roman"/>
          <w:sz w:val="24"/>
          <w:szCs w:val="24"/>
          <w:lang w:val="en-US"/>
        </w:rPr>
        <w:t xml:space="preserve"> the new rule, the SEC specified neither the identities of the </w:t>
      </w:r>
      <w:r w:rsidR="00BF269A">
        <w:rPr>
          <w:rFonts w:ascii="Times New Roman" w:hAnsi="Times New Roman" w:cs="Times New Roman"/>
          <w:sz w:val="24"/>
          <w:szCs w:val="24"/>
          <w:lang w:val="en-US"/>
        </w:rPr>
        <w:t>bond rating</w:t>
      </w:r>
      <w:r w:rsidR="006A1E38" w:rsidRPr="002549CF">
        <w:rPr>
          <w:rFonts w:ascii="Times New Roman" w:hAnsi="Times New Roman" w:cs="Times New Roman"/>
          <w:sz w:val="24"/>
          <w:szCs w:val="24"/>
          <w:lang w:val="en-US"/>
        </w:rPr>
        <w:t xml:space="preserve">s agencies </w:t>
      </w:r>
      <w:r w:rsidR="00806519" w:rsidRPr="002549CF">
        <w:rPr>
          <w:rFonts w:ascii="Times New Roman" w:hAnsi="Times New Roman" w:cs="Times New Roman"/>
          <w:sz w:val="24"/>
          <w:szCs w:val="24"/>
          <w:lang w:val="en-US"/>
        </w:rPr>
        <w:t>it deemed to be NRSRO</w:t>
      </w:r>
      <w:r w:rsidR="00AA4C81" w:rsidRPr="002549CF">
        <w:rPr>
          <w:rFonts w:ascii="Times New Roman" w:hAnsi="Times New Roman" w:cs="Times New Roman"/>
          <w:sz w:val="24"/>
          <w:szCs w:val="24"/>
          <w:lang w:val="en-US"/>
        </w:rPr>
        <w:t>s</w:t>
      </w:r>
      <w:r w:rsidR="00E067CA" w:rsidRPr="002549CF">
        <w:rPr>
          <w:rFonts w:ascii="Times New Roman" w:hAnsi="Times New Roman" w:cs="Times New Roman"/>
          <w:sz w:val="24"/>
          <w:szCs w:val="24"/>
          <w:lang w:val="en-US"/>
        </w:rPr>
        <w:t>, as ha</w:t>
      </w:r>
      <w:r w:rsidR="0023606F" w:rsidRPr="002549CF">
        <w:rPr>
          <w:rFonts w:ascii="Times New Roman" w:hAnsi="Times New Roman" w:cs="Times New Roman"/>
          <w:sz w:val="24"/>
          <w:szCs w:val="24"/>
          <w:lang w:val="en-US"/>
        </w:rPr>
        <w:t>d</w:t>
      </w:r>
      <w:r w:rsidR="00E067CA" w:rsidRPr="002549CF">
        <w:rPr>
          <w:rFonts w:ascii="Times New Roman" w:hAnsi="Times New Roman" w:cs="Times New Roman"/>
          <w:sz w:val="24"/>
          <w:szCs w:val="24"/>
          <w:lang w:val="en-US"/>
        </w:rPr>
        <w:t xml:space="preserve"> been proposed by </w:t>
      </w:r>
      <w:r w:rsidR="0023606F" w:rsidRPr="002549CF">
        <w:rPr>
          <w:rFonts w:ascii="Times New Roman" w:hAnsi="Times New Roman" w:cs="Times New Roman"/>
          <w:sz w:val="24"/>
          <w:szCs w:val="24"/>
          <w:lang w:val="en-US"/>
        </w:rPr>
        <w:t>the</w:t>
      </w:r>
      <w:r w:rsidR="00E067CA" w:rsidRPr="002549CF">
        <w:rPr>
          <w:rFonts w:ascii="Times New Roman" w:hAnsi="Times New Roman" w:cs="Times New Roman"/>
          <w:sz w:val="24"/>
          <w:szCs w:val="24"/>
          <w:lang w:val="en-US"/>
        </w:rPr>
        <w:t xml:space="preserve"> correspondent in Chicago,</w:t>
      </w:r>
      <w:r w:rsidR="00806519" w:rsidRPr="002549CF">
        <w:rPr>
          <w:rFonts w:ascii="Times New Roman" w:hAnsi="Times New Roman" w:cs="Times New Roman"/>
          <w:sz w:val="24"/>
          <w:szCs w:val="24"/>
          <w:lang w:val="en-US"/>
        </w:rPr>
        <w:t xml:space="preserve"> </w:t>
      </w:r>
      <w:r w:rsidR="006A1E38" w:rsidRPr="002549CF">
        <w:rPr>
          <w:rFonts w:ascii="Times New Roman" w:hAnsi="Times New Roman" w:cs="Times New Roman"/>
          <w:sz w:val="24"/>
          <w:szCs w:val="24"/>
          <w:lang w:val="en-US"/>
        </w:rPr>
        <w:t>let alone</w:t>
      </w:r>
      <w:r w:rsidR="00806519" w:rsidRPr="002549CF">
        <w:rPr>
          <w:rFonts w:ascii="Times New Roman" w:hAnsi="Times New Roman" w:cs="Times New Roman"/>
          <w:sz w:val="24"/>
          <w:szCs w:val="24"/>
          <w:lang w:val="en-US"/>
        </w:rPr>
        <w:t xml:space="preserve"> its criteria for determining which </w:t>
      </w:r>
      <w:r w:rsidR="006A1E38" w:rsidRPr="002549CF">
        <w:rPr>
          <w:rFonts w:ascii="Times New Roman" w:hAnsi="Times New Roman" w:cs="Times New Roman"/>
          <w:sz w:val="24"/>
          <w:szCs w:val="24"/>
          <w:lang w:val="en-US"/>
        </w:rPr>
        <w:t xml:space="preserve">agencies </w:t>
      </w:r>
      <w:r w:rsidR="00806519" w:rsidRPr="002549CF">
        <w:rPr>
          <w:rFonts w:ascii="Times New Roman" w:hAnsi="Times New Roman" w:cs="Times New Roman"/>
          <w:sz w:val="24"/>
          <w:szCs w:val="24"/>
          <w:lang w:val="en-US"/>
        </w:rPr>
        <w:t xml:space="preserve">should have NRSRO status. The SEC did not name the </w:t>
      </w:r>
      <w:r w:rsidR="006A1E38" w:rsidRPr="002549CF">
        <w:rPr>
          <w:rFonts w:ascii="Times New Roman" w:hAnsi="Times New Roman" w:cs="Times New Roman"/>
          <w:sz w:val="24"/>
          <w:szCs w:val="24"/>
          <w:lang w:val="en-US"/>
        </w:rPr>
        <w:t xml:space="preserve">agencies </w:t>
      </w:r>
      <w:r w:rsidR="00806519" w:rsidRPr="002549CF">
        <w:rPr>
          <w:rFonts w:ascii="Times New Roman" w:hAnsi="Times New Roman" w:cs="Times New Roman"/>
          <w:sz w:val="24"/>
          <w:szCs w:val="24"/>
          <w:lang w:val="en-US"/>
        </w:rPr>
        <w:t xml:space="preserve">it considered to be NRSROs until </w:t>
      </w:r>
      <w:r w:rsidR="000248F0" w:rsidRPr="002549CF">
        <w:rPr>
          <w:rFonts w:ascii="Times New Roman" w:hAnsi="Times New Roman" w:cs="Times New Roman"/>
          <w:sz w:val="24"/>
          <w:szCs w:val="24"/>
          <w:lang w:val="en-US"/>
        </w:rPr>
        <w:t xml:space="preserve">the </w:t>
      </w:r>
      <w:r w:rsidR="00873B16" w:rsidRPr="002549CF">
        <w:rPr>
          <w:rFonts w:ascii="Times New Roman" w:hAnsi="Times New Roman" w:cs="Times New Roman"/>
          <w:sz w:val="24"/>
          <w:szCs w:val="24"/>
          <w:lang w:val="en-US"/>
        </w:rPr>
        <w:t xml:space="preserve">publication of </w:t>
      </w:r>
      <w:r w:rsidR="00806519" w:rsidRPr="002549CF">
        <w:rPr>
          <w:rFonts w:ascii="Times New Roman" w:hAnsi="Times New Roman" w:cs="Times New Roman"/>
          <w:sz w:val="24"/>
          <w:szCs w:val="24"/>
          <w:lang w:val="en-US"/>
        </w:rPr>
        <w:t>a</w:t>
      </w:r>
      <w:r w:rsidRPr="002549CF">
        <w:rPr>
          <w:rFonts w:ascii="Times New Roman" w:hAnsi="Times New Roman" w:cs="Times New Roman"/>
          <w:sz w:val="24"/>
          <w:szCs w:val="24"/>
          <w:lang w:val="en-US"/>
        </w:rPr>
        <w:t xml:space="preserve"> no-action letter to Lehman Brothers </w:t>
      </w:r>
      <w:r w:rsidR="00806519" w:rsidRPr="002549CF">
        <w:rPr>
          <w:rFonts w:ascii="Times New Roman" w:hAnsi="Times New Roman" w:cs="Times New Roman"/>
          <w:sz w:val="24"/>
          <w:szCs w:val="24"/>
          <w:lang w:val="en-US"/>
        </w:rPr>
        <w:t xml:space="preserve">on </w:t>
      </w:r>
      <w:r w:rsidR="00AA4C81" w:rsidRPr="002549CF">
        <w:rPr>
          <w:rFonts w:ascii="Times New Roman" w:hAnsi="Times New Roman" w:cs="Times New Roman"/>
          <w:sz w:val="24"/>
          <w:szCs w:val="24"/>
          <w:lang w:val="en-US"/>
        </w:rPr>
        <w:t xml:space="preserve">18 </w:t>
      </w:r>
      <w:r w:rsidR="00806519" w:rsidRPr="002549CF">
        <w:rPr>
          <w:rFonts w:ascii="Times New Roman" w:hAnsi="Times New Roman" w:cs="Times New Roman"/>
          <w:sz w:val="24"/>
          <w:szCs w:val="24"/>
          <w:lang w:val="en-US"/>
        </w:rPr>
        <w:t>March 1976</w:t>
      </w:r>
      <w:r w:rsidR="00CC2AF7" w:rsidRPr="002549CF">
        <w:rPr>
          <w:rFonts w:ascii="Times New Roman" w:hAnsi="Times New Roman" w:cs="Times New Roman"/>
          <w:sz w:val="24"/>
          <w:szCs w:val="24"/>
          <w:lang w:val="en-US"/>
        </w:rPr>
        <w:t xml:space="preserve"> explicitly</w:t>
      </w:r>
      <w:r w:rsidR="000248F0" w:rsidRPr="002549CF">
        <w:rPr>
          <w:rFonts w:ascii="Times New Roman" w:hAnsi="Times New Roman" w:cs="Times New Roman"/>
          <w:sz w:val="24"/>
          <w:szCs w:val="24"/>
          <w:lang w:val="en-US"/>
        </w:rPr>
        <w:t xml:space="preserve"> </w:t>
      </w:r>
      <w:r w:rsidR="0023606F" w:rsidRPr="002549CF">
        <w:rPr>
          <w:rFonts w:ascii="Times New Roman" w:hAnsi="Times New Roman" w:cs="Times New Roman"/>
          <w:sz w:val="24"/>
          <w:szCs w:val="24"/>
          <w:lang w:val="en-US"/>
        </w:rPr>
        <w:t>mentioned</w:t>
      </w:r>
      <w:r w:rsidR="00CC2AF7" w:rsidRPr="002549CF">
        <w:rPr>
          <w:rFonts w:ascii="Times New Roman" w:hAnsi="Times New Roman" w:cs="Times New Roman"/>
          <w:sz w:val="24"/>
          <w:szCs w:val="24"/>
          <w:lang w:val="en-US"/>
        </w:rPr>
        <w:t xml:space="preserve"> the Big Three</w:t>
      </w:r>
      <w:r w:rsidR="00806519" w:rsidRPr="002549CF">
        <w:rPr>
          <w:rFonts w:ascii="Times New Roman" w:hAnsi="Times New Roman" w:cs="Times New Roman"/>
          <w:sz w:val="24"/>
          <w:szCs w:val="24"/>
          <w:lang w:val="en-US"/>
        </w:rPr>
        <w:t>.</w:t>
      </w:r>
      <w:r w:rsidR="002547F5" w:rsidRPr="002549CF">
        <w:rPr>
          <w:rStyle w:val="FootnoteReference"/>
          <w:rFonts w:ascii="Times New Roman" w:hAnsi="Times New Roman" w:cs="Times New Roman"/>
          <w:sz w:val="24"/>
          <w:szCs w:val="24"/>
          <w:lang w:val="en-US"/>
        </w:rPr>
        <w:footnoteReference w:id="86"/>
      </w:r>
      <w:r w:rsidR="00806519" w:rsidRPr="002549CF">
        <w:rPr>
          <w:rFonts w:ascii="Times New Roman" w:hAnsi="Times New Roman" w:cs="Times New Roman"/>
          <w:sz w:val="24"/>
          <w:szCs w:val="24"/>
          <w:lang w:val="en-US"/>
        </w:rPr>
        <w:t xml:space="preserve"> </w:t>
      </w:r>
    </w:p>
    <w:p w14:paraId="3CB70CB5" w14:textId="37ABBDBD" w:rsidR="00481E59" w:rsidRPr="0057477C" w:rsidRDefault="00481E59" w:rsidP="004012BE">
      <w:pPr>
        <w:spacing w:after="0" w:line="480" w:lineRule="auto"/>
        <w:ind w:firstLine="720"/>
        <w:contextualSpacing/>
        <w:rPr>
          <w:rFonts w:ascii="Times New Roman" w:hAnsi="Times New Roman" w:cs="Times New Roman"/>
          <w:sz w:val="24"/>
          <w:szCs w:val="24"/>
          <w:lang w:val="en-US"/>
        </w:rPr>
      </w:pPr>
      <w:r w:rsidRPr="002549CF">
        <w:rPr>
          <w:rFonts w:ascii="Times New Roman" w:hAnsi="Times New Roman" w:cs="Times New Roman"/>
          <w:sz w:val="24"/>
          <w:szCs w:val="24"/>
          <w:lang w:val="en-US"/>
        </w:rPr>
        <w:t xml:space="preserve">The volume of letters received by the SEC during </w:t>
      </w:r>
      <w:r w:rsidR="00E24BE4" w:rsidRPr="002549CF">
        <w:rPr>
          <w:rFonts w:ascii="Times New Roman" w:hAnsi="Times New Roman" w:cs="Times New Roman"/>
          <w:sz w:val="24"/>
          <w:szCs w:val="24"/>
          <w:lang w:val="en-US"/>
        </w:rPr>
        <w:t>both</w:t>
      </w:r>
      <w:r w:rsidRPr="002549CF">
        <w:rPr>
          <w:rFonts w:ascii="Times New Roman" w:hAnsi="Times New Roman" w:cs="Times New Roman"/>
          <w:sz w:val="24"/>
          <w:szCs w:val="24"/>
          <w:lang w:val="en-US"/>
        </w:rPr>
        <w:t xml:space="preserve"> consultation period</w:t>
      </w:r>
      <w:r w:rsidR="00E24BE4" w:rsidRPr="002549CF">
        <w:rPr>
          <w:rFonts w:ascii="Times New Roman" w:hAnsi="Times New Roman" w:cs="Times New Roman"/>
          <w:sz w:val="24"/>
          <w:szCs w:val="24"/>
          <w:lang w:val="en-US"/>
        </w:rPr>
        <w:t>s</w:t>
      </w:r>
      <w:r w:rsidRPr="002549CF">
        <w:rPr>
          <w:rFonts w:ascii="Times New Roman" w:hAnsi="Times New Roman" w:cs="Times New Roman"/>
          <w:sz w:val="24"/>
          <w:szCs w:val="24"/>
          <w:lang w:val="en-US"/>
        </w:rPr>
        <w:t xml:space="preserve"> suggest that </w:t>
      </w:r>
      <w:r w:rsidR="00B570FD" w:rsidRPr="002549CF">
        <w:rPr>
          <w:rFonts w:ascii="Times New Roman" w:hAnsi="Times New Roman" w:cs="Times New Roman"/>
          <w:sz w:val="24"/>
          <w:szCs w:val="24"/>
          <w:lang w:val="en-US"/>
        </w:rPr>
        <w:t xml:space="preserve">reform of </w:t>
      </w:r>
      <w:r w:rsidRPr="002549CF">
        <w:rPr>
          <w:rFonts w:ascii="Times New Roman" w:hAnsi="Times New Roman" w:cs="Times New Roman"/>
          <w:sz w:val="24"/>
          <w:szCs w:val="24"/>
          <w:lang w:val="en-US"/>
        </w:rPr>
        <w:t>the net capital rule w</w:t>
      </w:r>
      <w:r w:rsidR="00536B9C" w:rsidRPr="002549CF">
        <w:rPr>
          <w:rFonts w:ascii="Times New Roman" w:hAnsi="Times New Roman" w:cs="Times New Roman"/>
          <w:sz w:val="24"/>
          <w:szCs w:val="24"/>
          <w:lang w:val="en-US"/>
        </w:rPr>
        <w:t>as</w:t>
      </w:r>
      <w:r w:rsidRPr="002549CF">
        <w:rPr>
          <w:rFonts w:ascii="Times New Roman" w:hAnsi="Times New Roman" w:cs="Times New Roman"/>
          <w:sz w:val="24"/>
          <w:szCs w:val="24"/>
          <w:lang w:val="en-US"/>
        </w:rPr>
        <w:t xml:space="preserve"> important to broker-dealers and other </w:t>
      </w:r>
      <w:r w:rsidR="00536B9C" w:rsidRPr="002549CF">
        <w:rPr>
          <w:rFonts w:ascii="Times New Roman" w:hAnsi="Times New Roman" w:cs="Times New Roman"/>
          <w:sz w:val="24"/>
          <w:szCs w:val="24"/>
          <w:lang w:val="en-US"/>
        </w:rPr>
        <w:t xml:space="preserve">SEC-regulated </w:t>
      </w:r>
      <w:r w:rsidRPr="002549CF">
        <w:rPr>
          <w:rFonts w:ascii="Times New Roman" w:hAnsi="Times New Roman" w:cs="Times New Roman"/>
          <w:sz w:val="24"/>
          <w:szCs w:val="24"/>
          <w:lang w:val="en-US"/>
        </w:rPr>
        <w:t xml:space="preserve">firms. </w:t>
      </w:r>
      <w:r w:rsidR="00536B9C" w:rsidRPr="002549CF">
        <w:rPr>
          <w:rFonts w:ascii="Times New Roman" w:hAnsi="Times New Roman" w:cs="Times New Roman"/>
          <w:sz w:val="24"/>
          <w:szCs w:val="24"/>
          <w:lang w:val="en-US"/>
        </w:rPr>
        <w:t>T</w:t>
      </w:r>
      <w:r w:rsidRPr="002549CF">
        <w:rPr>
          <w:rFonts w:ascii="Times New Roman" w:hAnsi="Times New Roman" w:cs="Times New Roman"/>
          <w:sz w:val="24"/>
          <w:szCs w:val="24"/>
          <w:lang w:val="en-US"/>
        </w:rPr>
        <w:t>he modification of the net capital rule</w:t>
      </w:r>
      <w:r w:rsidR="00E067CA" w:rsidRPr="002549CF">
        <w:rPr>
          <w:rFonts w:ascii="Times New Roman" w:hAnsi="Times New Roman" w:cs="Times New Roman"/>
          <w:sz w:val="24"/>
          <w:szCs w:val="24"/>
          <w:lang w:val="en-US"/>
        </w:rPr>
        <w:t xml:space="preserve"> that required broker-dealers to use the ratings produced by NRSROs</w:t>
      </w:r>
      <w:r w:rsidRPr="002549CF">
        <w:rPr>
          <w:rFonts w:ascii="Times New Roman" w:hAnsi="Times New Roman" w:cs="Times New Roman"/>
          <w:sz w:val="24"/>
          <w:szCs w:val="24"/>
          <w:lang w:val="en-US"/>
        </w:rPr>
        <w:t xml:space="preserve"> did not</w:t>
      </w:r>
      <w:r w:rsidR="00536B9C" w:rsidRPr="002549CF">
        <w:rPr>
          <w:rFonts w:ascii="Times New Roman" w:hAnsi="Times New Roman" w:cs="Times New Roman"/>
          <w:sz w:val="24"/>
          <w:szCs w:val="24"/>
          <w:lang w:val="en-US"/>
        </w:rPr>
        <w:t>, however,</w:t>
      </w:r>
      <w:r w:rsidRPr="002549CF">
        <w:rPr>
          <w:rFonts w:ascii="Times New Roman" w:hAnsi="Times New Roman" w:cs="Times New Roman"/>
          <w:sz w:val="24"/>
          <w:szCs w:val="24"/>
          <w:lang w:val="en-US"/>
        </w:rPr>
        <w:t xml:space="preserve"> attract the attention of</w:t>
      </w:r>
      <w:r w:rsidR="00992BC7">
        <w:rPr>
          <w:rFonts w:ascii="Times New Roman" w:hAnsi="Times New Roman" w:cs="Times New Roman"/>
          <w:sz w:val="24"/>
          <w:szCs w:val="24"/>
          <w:lang w:val="en-US"/>
        </w:rPr>
        <w:t xml:space="preserve"> members of Congress or </w:t>
      </w:r>
      <w:r w:rsidR="00992BC7">
        <w:rPr>
          <w:rFonts w:ascii="Times New Roman" w:hAnsi="Times New Roman" w:cs="Times New Roman"/>
          <w:sz w:val="24"/>
          <w:szCs w:val="24"/>
          <w:lang w:val="en-US"/>
        </w:rPr>
        <w:lastRenderedPageBreak/>
        <w:t xml:space="preserve">editorial writers at publications </w:t>
      </w:r>
      <w:r w:rsidR="007E4AEA">
        <w:rPr>
          <w:rFonts w:ascii="Times New Roman" w:hAnsi="Times New Roman" w:cs="Times New Roman"/>
          <w:sz w:val="24"/>
          <w:szCs w:val="24"/>
          <w:lang w:val="en-US"/>
        </w:rPr>
        <w:t xml:space="preserve">like </w:t>
      </w:r>
      <w:r w:rsidR="00806519" w:rsidRPr="002549CF">
        <w:rPr>
          <w:rFonts w:ascii="Times New Roman" w:hAnsi="Times New Roman" w:cs="Times New Roman"/>
          <w:sz w:val="24"/>
          <w:szCs w:val="24"/>
          <w:lang w:val="en-US"/>
        </w:rPr>
        <w:t xml:space="preserve">the </w:t>
      </w:r>
      <w:r w:rsidR="00806519" w:rsidRPr="002549CF">
        <w:rPr>
          <w:rFonts w:ascii="Times New Roman" w:hAnsi="Times New Roman" w:cs="Times New Roman"/>
          <w:i/>
          <w:sz w:val="24"/>
          <w:szCs w:val="24"/>
          <w:lang w:val="en-US"/>
        </w:rPr>
        <w:t>New York Times</w:t>
      </w:r>
      <w:r w:rsidR="00806519" w:rsidRPr="002549CF">
        <w:rPr>
          <w:rFonts w:ascii="Times New Roman" w:hAnsi="Times New Roman" w:cs="Times New Roman"/>
          <w:sz w:val="24"/>
          <w:szCs w:val="24"/>
          <w:lang w:val="en-US"/>
        </w:rPr>
        <w:t xml:space="preserve">, the </w:t>
      </w:r>
      <w:r w:rsidR="00806519" w:rsidRPr="002549CF">
        <w:rPr>
          <w:rFonts w:ascii="Times New Roman" w:hAnsi="Times New Roman" w:cs="Times New Roman"/>
          <w:i/>
          <w:sz w:val="24"/>
          <w:szCs w:val="24"/>
          <w:lang w:val="en-US"/>
        </w:rPr>
        <w:t>Washington Post</w:t>
      </w:r>
      <w:r w:rsidR="00806519" w:rsidRPr="002549CF">
        <w:rPr>
          <w:rFonts w:ascii="Times New Roman" w:hAnsi="Times New Roman" w:cs="Times New Roman"/>
          <w:sz w:val="24"/>
          <w:szCs w:val="24"/>
          <w:lang w:val="en-US"/>
        </w:rPr>
        <w:t xml:space="preserve">, </w:t>
      </w:r>
      <w:r w:rsidR="003C168A" w:rsidRPr="002549CF">
        <w:rPr>
          <w:rFonts w:ascii="Times New Roman" w:hAnsi="Times New Roman" w:cs="Times New Roman"/>
          <w:sz w:val="24"/>
          <w:szCs w:val="24"/>
          <w:lang w:val="en-US"/>
        </w:rPr>
        <w:t>or the</w:t>
      </w:r>
      <w:r w:rsidR="00806519" w:rsidRPr="002549CF">
        <w:rPr>
          <w:rFonts w:ascii="Times New Roman" w:hAnsi="Times New Roman" w:cs="Times New Roman"/>
          <w:sz w:val="24"/>
          <w:szCs w:val="24"/>
          <w:lang w:val="en-US"/>
        </w:rPr>
        <w:t xml:space="preserve"> </w:t>
      </w:r>
      <w:r w:rsidR="000E4F1D" w:rsidRPr="000E4F1D">
        <w:rPr>
          <w:rFonts w:ascii="Times New Roman" w:hAnsi="Times New Roman" w:cs="Times New Roman"/>
          <w:i/>
          <w:sz w:val="24"/>
          <w:szCs w:val="24"/>
          <w:lang w:val="en-US"/>
        </w:rPr>
        <w:t>Wall Street Journal</w:t>
      </w:r>
      <w:r w:rsidR="00806519" w:rsidRPr="002549CF">
        <w:rPr>
          <w:rFonts w:ascii="Times New Roman" w:hAnsi="Times New Roman" w:cs="Times New Roman"/>
          <w:sz w:val="24"/>
          <w:szCs w:val="24"/>
          <w:lang w:val="en-US"/>
        </w:rPr>
        <w:t xml:space="preserve">. </w:t>
      </w:r>
      <w:r w:rsidR="001B0EF3">
        <w:rPr>
          <w:rFonts w:ascii="Times New Roman" w:hAnsi="Times New Roman" w:cs="Times New Roman"/>
          <w:sz w:val="24"/>
          <w:szCs w:val="24"/>
          <w:lang w:val="en-US"/>
        </w:rPr>
        <w:t>Although</w:t>
      </w:r>
      <w:r w:rsidR="006841EC">
        <w:rPr>
          <w:rFonts w:ascii="Times New Roman" w:hAnsi="Times New Roman" w:cs="Times New Roman"/>
          <w:sz w:val="24"/>
          <w:szCs w:val="24"/>
          <w:lang w:val="en-US"/>
        </w:rPr>
        <w:t xml:space="preserve"> </w:t>
      </w:r>
      <w:r w:rsidR="00025551" w:rsidRPr="0057477C">
        <w:rPr>
          <w:rFonts w:ascii="Times New Roman" w:hAnsi="Times New Roman" w:cs="Times New Roman"/>
          <w:sz w:val="24"/>
          <w:szCs w:val="24"/>
          <w:lang w:val="en-US"/>
        </w:rPr>
        <w:t xml:space="preserve">New York City’s </w:t>
      </w:r>
      <w:r w:rsidR="009A0EFC" w:rsidRPr="002549CF">
        <w:rPr>
          <w:rFonts w:ascii="Times New Roman" w:hAnsi="Times New Roman" w:cs="Times New Roman"/>
          <w:sz w:val="24"/>
          <w:szCs w:val="24"/>
          <w:lang w:val="en-US"/>
        </w:rPr>
        <w:t>fi</w:t>
      </w:r>
      <w:r w:rsidR="00025551" w:rsidRPr="002549CF">
        <w:rPr>
          <w:rFonts w:ascii="Times New Roman" w:hAnsi="Times New Roman" w:cs="Times New Roman"/>
          <w:sz w:val="24"/>
          <w:szCs w:val="24"/>
          <w:lang w:val="en-US"/>
        </w:rPr>
        <w:t xml:space="preserve">scal </w:t>
      </w:r>
      <w:r w:rsidR="009A0EFC" w:rsidRPr="002549CF">
        <w:rPr>
          <w:rFonts w:ascii="Times New Roman" w:hAnsi="Times New Roman" w:cs="Times New Roman"/>
          <w:sz w:val="24"/>
          <w:szCs w:val="24"/>
          <w:lang w:val="en-US"/>
        </w:rPr>
        <w:t>crisis</w:t>
      </w:r>
      <w:r w:rsidR="009A604B" w:rsidRPr="002549CF">
        <w:rPr>
          <w:rFonts w:ascii="Times New Roman" w:hAnsi="Times New Roman" w:cs="Times New Roman"/>
          <w:sz w:val="24"/>
          <w:szCs w:val="24"/>
          <w:lang w:val="en-US"/>
        </w:rPr>
        <w:t xml:space="preserve"> in the fall of 1975</w:t>
      </w:r>
      <w:r w:rsidR="00A77ACE" w:rsidRPr="002549CF">
        <w:rPr>
          <w:rFonts w:ascii="Times New Roman" w:hAnsi="Times New Roman" w:cs="Times New Roman"/>
          <w:sz w:val="24"/>
          <w:szCs w:val="24"/>
          <w:lang w:val="en-US"/>
        </w:rPr>
        <w:t xml:space="preserve"> </w:t>
      </w:r>
      <w:r w:rsidR="009A604B" w:rsidRPr="002549CF">
        <w:rPr>
          <w:rFonts w:ascii="Times New Roman" w:hAnsi="Times New Roman" w:cs="Times New Roman"/>
          <w:sz w:val="24"/>
          <w:szCs w:val="24"/>
          <w:lang w:val="en-US"/>
        </w:rPr>
        <w:t xml:space="preserve">prompted observations in the press about </w:t>
      </w:r>
      <w:r w:rsidRPr="002549CF">
        <w:rPr>
          <w:rFonts w:ascii="Times New Roman" w:hAnsi="Times New Roman" w:cs="Times New Roman"/>
          <w:sz w:val="24"/>
          <w:szCs w:val="24"/>
          <w:lang w:val="en-US"/>
        </w:rPr>
        <w:t xml:space="preserve">the unreliability of </w:t>
      </w:r>
      <w:r w:rsidR="00366AB8" w:rsidRPr="002549CF">
        <w:rPr>
          <w:rFonts w:ascii="Times New Roman" w:hAnsi="Times New Roman" w:cs="Times New Roman"/>
          <w:sz w:val="24"/>
          <w:szCs w:val="24"/>
          <w:lang w:val="en-US"/>
        </w:rPr>
        <w:t>bond ratings</w:t>
      </w:r>
      <w:r w:rsidR="009A604B" w:rsidRPr="002549CF">
        <w:rPr>
          <w:rFonts w:ascii="Times New Roman" w:hAnsi="Times New Roman" w:cs="Times New Roman"/>
          <w:sz w:val="24"/>
          <w:szCs w:val="24"/>
          <w:lang w:val="en-US"/>
        </w:rPr>
        <w:t>, it does not appear to have</w:t>
      </w:r>
      <w:r w:rsidR="00284A47" w:rsidRPr="002549CF">
        <w:rPr>
          <w:rFonts w:ascii="Times New Roman" w:hAnsi="Times New Roman" w:cs="Times New Roman"/>
          <w:sz w:val="24"/>
          <w:szCs w:val="24"/>
          <w:lang w:val="en-US"/>
        </w:rPr>
        <w:t xml:space="preserve"> rais</w:t>
      </w:r>
      <w:r w:rsidR="009A604B" w:rsidRPr="002549CF">
        <w:rPr>
          <w:rFonts w:ascii="Times New Roman" w:hAnsi="Times New Roman" w:cs="Times New Roman"/>
          <w:sz w:val="24"/>
          <w:szCs w:val="24"/>
          <w:lang w:val="en-US"/>
        </w:rPr>
        <w:t>ed</w:t>
      </w:r>
      <w:r w:rsidR="006A0C33" w:rsidRPr="002549CF">
        <w:rPr>
          <w:rFonts w:ascii="Times New Roman" w:hAnsi="Times New Roman" w:cs="Times New Roman"/>
          <w:sz w:val="24"/>
          <w:szCs w:val="24"/>
          <w:lang w:val="en-US"/>
        </w:rPr>
        <w:t xml:space="preserve"> </w:t>
      </w:r>
      <w:r w:rsidR="001414BD" w:rsidRPr="002549CF">
        <w:rPr>
          <w:rFonts w:ascii="Times New Roman" w:hAnsi="Times New Roman" w:cs="Times New Roman"/>
          <w:sz w:val="24"/>
          <w:szCs w:val="24"/>
          <w:lang w:val="en-US"/>
        </w:rPr>
        <w:t xml:space="preserve">concerns about </w:t>
      </w:r>
      <w:r w:rsidRPr="002549CF">
        <w:rPr>
          <w:rFonts w:ascii="Times New Roman" w:hAnsi="Times New Roman" w:cs="Times New Roman"/>
          <w:sz w:val="24"/>
          <w:szCs w:val="24"/>
          <w:lang w:val="en-US"/>
        </w:rPr>
        <w:t>the SEC’s recent decision to mandate the use of the ratings</w:t>
      </w:r>
      <w:r w:rsidR="009A604B" w:rsidRPr="002549CF">
        <w:rPr>
          <w:rFonts w:ascii="Times New Roman" w:hAnsi="Times New Roman" w:cs="Times New Roman"/>
          <w:sz w:val="24"/>
          <w:szCs w:val="24"/>
          <w:lang w:val="en-US"/>
        </w:rPr>
        <w:t xml:space="preserve"> produced by the NRSROs</w:t>
      </w:r>
      <w:r w:rsidRPr="002549CF">
        <w:rPr>
          <w:rFonts w:ascii="Times New Roman" w:hAnsi="Times New Roman" w:cs="Times New Roman"/>
          <w:sz w:val="24"/>
          <w:szCs w:val="24"/>
          <w:lang w:val="en-US"/>
        </w:rPr>
        <w:t xml:space="preserve">. </w:t>
      </w:r>
      <w:r w:rsidR="009A0EFC" w:rsidRPr="002549CF">
        <w:rPr>
          <w:rFonts w:ascii="Times New Roman" w:hAnsi="Times New Roman" w:cs="Times New Roman"/>
          <w:sz w:val="24"/>
          <w:szCs w:val="24"/>
          <w:lang w:val="en-US"/>
        </w:rPr>
        <w:t xml:space="preserve">In his </w:t>
      </w:r>
      <w:r w:rsidRPr="002549CF">
        <w:rPr>
          <w:rFonts w:ascii="Times New Roman" w:hAnsi="Times New Roman" w:cs="Times New Roman"/>
          <w:sz w:val="24"/>
          <w:szCs w:val="24"/>
          <w:lang w:val="en-US"/>
        </w:rPr>
        <w:t xml:space="preserve">October 1975 </w:t>
      </w:r>
      <w:r w:rsidR="009A0EFC" w:rsidRPr="002549CF">
        <w:rPr>
          <w:rFonts w:ascii="Times New Roman" w:hAnsi="Times New Roman" w:cs="Times New Roman"/>
          <w:sz w:val="24"/>
          <w:szCs w:val="24"/>
          <w:lang w:val="en-US"/>
        </w:rPr>
        <w:t>testimony about the New York City default before a Congressional committee, economist Robert D. Reischauer remarked that “some responsibility must rest with the bond rating agencies who chose to upgrade the ratings” of a city that was “running a large current account deficit and accumulating a huge amount of short-term debt</w:t>
      </w:r>
      <w:r w:rsidR="009A604B" w:rsidRPr="002549CF">
        <w:rPr>
          <w:rFonts w:ascii="Times New Roman" w:hAnsi="Times New Roman" w:cs="Times New Roman"/>
          <w:sz w:val="24"/>
          <w:szCs w:val="24"/>
          <w:lang w:val="en-US"/>
        </w:rPr>
        <w:t>.</w:t>
      </w:r>
      <w:r w:rsidR="009A0EFC" w:rsidRPr="002549CF">
        <w:rPr>
          <w:rFonts w:ascii="Times New Roman" w:hAnsi="Times New Roman" w:cs="Times New Roman"/>
          <w:sz w:val="24"/>
          <w:szCs w:val="24"/>
          <w:lang w:val="en-US"/>
        </w:rPr>
        <w:t xml:space="preserve">” </w:t>
      </w:r>
      <w:r w:rsidR="001B6386" w:rsidRPr="002549CF">
        <w:rPr>
          <w:rFonts w:ascii="Times New Roman" w:hAnsi="Times New Roman" w:cs="Times New Roman"/>
          <w:sz w:val="24"/>
          <w:szCs w:val="24"/>
          <w:lang w:val="en-US"/>
        </w:rPr>
        <w:t>Reischauer</w:t>
      </w:r>
      <w:r w:rsidR="001B6386">
        <w:rPr>
          <w:rFonts w:ascii="Times New Roman" w:hAnsi="Times New Roman" w:cs="Times New Roman"/>
          <w:sz w:val="24"/>
          <w:szCs w:val="24"/>
          <w:lang w:val="en-US"/>
        </w:rPr>
        <w:t>, however,</w:t>
      </w:r>
      <w:r w:rsidR="006A0C33" w:rsidRPr="002549CF">
        <w:rPr>
          <w:rFonts w:ascii="Times New Roman" w:hAnsi="Times New Roman" w:cs="Times New Roman"/>
          <w:sz w:val="24"/>
          <w:szCs w:val="24"/>
          <w:lang w:val="en-US"/>
        </w:rPr>
        <w:t xml:space="preserve"> said nothing about </w:t>
      </w:r>
      <w:r w:rsidR="00811A41" w:rsidRPr="002549CF">
        <w:rPr>
          <w:rFonts w:ascii="Times New Roman" w:hAnsi="Times New Roman" w:cs="Times New Roman"/>
          <w:sz w:val="24"/>
          <w:szCs w:val="24"/>
          <w:lang w:val="en-US"/>
        </w:rPr>
        <w:t xml:space="preserve">the </w:t>
      </w:r>
      <w:r w:rsidR="009A604B" w:rsidRPr="002549CF">
        <w:rPr>
          <w:rFonts w:ascii="Times New Roman" w:hAnsi="Times New Roman" w:cs="Times New Roman"/>
          <w:sz w:val="24"/>
          <w:szCs w:val="24"/>
          <w:lang w:val="en-US"/>
        </w:rPr>
        <w:t xml:space="preserve">regulation introduced in June 1975 by the </w:t>
      </w:r>
      <w:r w:rsidR="00811A41" w:rsidRPr="002549CF">
        <w:rPr>
          <w:rFonts w:ascii="Times New Roman" w:hAnsi="Times New Roman" w:cs="Times New Roman"/>
          <w:sz w:val="24"/>
          <w:szCs w:val="24"/>
          <w:lang w:val="en-US"/>
        </w:rPr>
        <w:t xml:space="preserve">SEC </w:t>
      </w:r>
      <w:r w:rsidR="009A604B" w:rsidRPr="002549CF">
        <w:rPr>
          <w:rFonts w:ascii="Times New Roman" w:hAnsi="Times New Roman" w:cs="Times New Roman"/>
          <w:sz w:val="24"/>
          <w:szCs w:val="24"/>
          <w:lang w:val="en-US"/>
        </w:rPr>
        <w:t xml:space="preserve">that effectively </w:t>
      </w:r>
      <w:r w:rsidRPr="002549CF">
        <w:rPr>
          <w:rFonts w:ascii="Times New Roman" w:hAnsi="Times New Roman" w:cs="Times New Roman"/>
          <w:sz w:val="24"/>
          <w:szCs w:val="24"/>
          <w:lang w:val="en-US"/>
        </w:rPr>
        <w:t>requir</w:t>
      </w:r>
      <w:r w:rsidR="009A604B" w:rsidRPr="002549CF">
        <w:rPr>
          <w:rFonts w:ascii="Times New Roman" w:hAnsi="Times New Roman" w:cs="Times New Roman"/>
          <w:sz w:val="24"/>
          <w:szCs w:val="24"/>
          <w:lang w:val="en-US"/>
        </w:rPr>
        <w:t>ed</w:t>
      </w:r>
      <w:r w:rsidRPr="002549CF">
        <w:rPr>
          <w:rFonts w:ascii="Times New Roman" w:hAnsi="Times New Roman" w:cs="Times New Roman"/>
          <w:sz w:val="24"/>
          <w:szCs w:val="24"/>
          <w:lang w:val="en-US"/>
        </w:rPr>
        <w:t xml:space="preserve"> </w:t>
      </w:r>
      <w:r w:rsidR="00337480">
        <w:rPr>
          <w:rFonts w:ascii="Times New Roman" w:hAnsi="Times New Roman" w:cs="Times New Roman"/>
          <w:sz w:val="24"/>
          <w:szCs w:val="24"/>
          <w:lang w:val="en-US"/>
        </w:rPr>
        <w:t xml:space="preserve">all US </w:t>
      </w:r>
      <w:r w:rsidRPr="002549CF">
        <w:rPr>
          <w:rFonts w:ascii="Times New Roman" w:hAnsi="Times New Roman" w:cs="Times New Roman"/>
          <w:sz w:val="24"/>
          <w:szCs w:val="24"/>
          <w:lang w:val="en-US"/>
        </w:rPr>
        <w:t>broker-dealers to consult NRSRO</w:t>
      </w:r>
      <w:r w:rsidR="006A0C33" w:rsidRPr="002549CF">
        <w:rPr>
          <w:rFonts w:ascii="Times New Roman" w:hAnsi="Times New Roman" w:cs="Times New Roman"/>
          <w:sz w:val="24"/>
          <w:szCs w:val="24"/>
          <w:lang w:val="en-US"/>
        </w:rPr>
        <w:t xml:space="preserve"> rating</w:t>
      </w:r>
      <w:r w:rsidRPr="002549CF">
        <w:rPr>
          <w:rFonts w:ascii="Times New Roman" w:hAnsi="Times New Roman" w:cs="Times New Roman"/>
          <w:sz w:val="24"/>
          <w:szCs w:val="24"/>
          <w:lang w:val="en-US"/>
        </w:rPr>
        <w:t>s.</w:t>
      </w:r>
      <w:r w:rsidR="00600E97" w:rsidRPr="002549CF">
        <w:rPr>
          <w:rStyle w:val="FootnoteReference"/>
          <w:rFonts w:ascii="Times New Roman" w:hAnsi="Times New Roman" w:cs="Times New Roman"/>
          <w:sz w:val="24"/>
          <w:szCs w:val="24"/>
          <w:lang w:val="en-US"/>
        </w:rPr>
        <w:footnoteReference w:id="87"/>
      </w:r>
    </w:p>
    <w:p w14:paraId="06B0EFEF" w14:textId="2C5DB6DD" w:rsidR="00AF2D2A" w:rsidRPr="0057477C" w:rsidRDefault="009A0EFC" w:rsidP="00C97BFC">
      <w:pPr>
        <w:spacing w:after="0" w:line="480" w:lineRule="auto"/>
        <w:ind w:firstLine="720"/>
        <w:contextualSpacing/>
        <w:rPr>
          <w:rFonts w:ascii="Times New Roman" w:hAnsi="Times New Roman" w:cs="Times New Roman"/>
          <w:sz w:val="24"/>
          <w:szCs w:val="24"/>
          <w:lang w:val="en-US"/>
        </w:rPr>
      </w:pPr>
      <w:r w:rsidRPr="002549CF">
        <w:rPr>
          <w:rFonts w:ascii="Times New Roman" w:hAnsi="Times New Roman" w:cs="Times New Roman"/>
          <w:sz w:val="24"/>
          <w:szCs w:val="24"/>
          <w:lang w:val="en-US"/>
        </w:rPr>
        <w:t>In June 1976, Jackson Phillips of Moody’s and S&amp;P President Brenton W. Harries</w:t>
      </w:r>
      <w:r w:rsidR="00811A41" w:rsidRPr="002549CF">
        <w:rPr>
          <w:rFonts w:ascii="Times New Roman" w:hAnsi="Times New Roman" w:cs="Times New Roman"/>
          <w:sz w:val="24"/>
          <w:szCs w:val="24"/>
          <w:lang w:val="en-US"/>
        </w:rPr>
        <w:t xml:space="preserve"> </w:t>
      </w:r>
      <w:r w:rsidRPr="002549CF">
        <w:rPr>
          <w:rFonts w:ascii="Times New Roman" w:hAnsi="Times New Roman" w:cs="Times New Roman"/>
          <w:sz w:val="24"/>
          <w:szCs w:val="24"/>
          <w:lang w:val="en-US"/>
        </w:rPr>
        <w:t xml:space="preserve">were called before a Congressional committee to account for </w:t>
      </w:r>
      <w:r w:rsidR="00481E59" w:rsidRPr="002549CF">
        <w:rPr>
          <w:rFonts w:ascii="Times New Roman" w:hAnsi="Times New Roman" w:cs="Times New Roman"/>
          <w:sz w:val="24"/>
          <w:szCs w:val="24"/>
          <w:lang w:val="en-US"/>
        </w:rPr>
        <w:t>the fact that their firms had given New York City bonds a high rating until shortly before the city’s financial crisis</w:t>
      </w:r>
      <w:r w:rsidRPr="002549CF">
        <w:rPr>
          <w:rFonts w:ascii="Times New Roman" w:hAnsi="Times New Roman" w:cs="Times New Roman"/>
          <w:sz w:val="24"/>
          <w:szCs w:val="24"/>
          <w:lang w:val="en-US"/>
        </w:rPr>
        <w:t>.</w:t>
      </w:r>
      <w:r w:rsidR="006D5F6D" w:rsidRPr="002549CF">
        <w:rPr>
          <w:rStyle w:val="FootnoteReference"/>
          <w:rFonts w:ascii="Times New Roman" w:hAnsi="Times New Roman" w:cs="Times New Roman"/>
          <w:sz w:val="24"/>
          <w:szCs w:val="24"/>
          <w:lang w:val="en-US"/>
        </w:rPr>
        <w:footnoteReference w:id="88"/>
      </w:r>
      <w:r w:rsidR="00341FEA" w:rsidRPr="002549CF">
        <w:rPr>
          <w:rFonts w:ascii="Times New Roman" w:hAnsi="Times New Roman" w:cs="Times New Roman"/>
          <w:sz w:val="24"/>
          <w:szCs w:val="24"/>
          <w:lang w:val="en-US"/>
        </w:rPr>
        <w:t xml:space="preserve"> </w:t>
      </w:r>
      <w:r w:rsidR="00341FEA" w:rsidRPr="0057477C">
        <w:rPr>
          <w:rFonts w:ascii="Times New Roman" w:hAnsi="Times New Roman" w:cs="Times New Roman"/>
          <w:sz w:val="24"/>
          <w:szCs w:val="24"/>
          <w:lang w:val="en-US"/>
        </w:rPr>
        <w:t xml:space="preserve">Phillips and Harries had been </w:t>
      </w:r>
      <w:r w:rsidR="009A604B" w:rsidRPr="002549CF">
        <w:rPr>
          <w:rFonts w:ascii="Times New Roman" w:hAnsi="Times New Roman" w:cs="Times New Roman"/>
          <w:sz w:val="24"/>
          <w:szCs w:val="24"/>
          <w:lang w:val="en-US"/>
        </w:rPr>
        <w:t>summoned</w:t>
      </w:r>
      <w:r w:rsidR="00341FEA" w:rsidRPr="002549CF">
        <w:rPr>
          <w:rFonts w:ascii="Times New Roman" w:hAnsi="Times New Roman" w:cs="Times New Roman"/>
          <w:sz w:val="24"/>
          <w:szCs w:val="24"/>
          <w:lang w:val="en-US"/>
        </w:rPr>
        <w:t xml:space="preserve"> by </w:t>
      </w:r>
      <w:r w:rsidR="0023606F" w:rsidRPr="002549CF">
        <w:rPr>
          <w:rFonts w:ascii="Times New Roman" w:hAnsi="Times New Roman" w:cs="Times New Roman"/>
          <w:sz w:val="24"/>
          <w:szCs w:val="24"/>
          <w:lang w:val="en-US"/>
        </w:rPr>
        <w:t xml:space="preserve">members of Congress who </w:t>
      </w:r>
      <w:r w:rsidR="009A604B" w:rsidRPr="002549CF">
        <w:rPr>
          <w:rFonts w:ascii="Times New Roman" w:hAnsi="Times New Roman" w:cs="Times New Roman"/>
          <w:sz w:val="24"/>
          <w:szCs w:val="24"/>
          <w:lang w:val="en-US"/>
        </w:rPr>
        <w:t>advocate</w:t>
      </w:r>
      <w:r w:rsidR="0023606F" w:rsidRPr="002549CF">
        <w:rPr>
          <w:rFonts w:ascii="Times New Roman" w:hAnsi="Times New Roman" w:cs="Times New Roman"/>
          <w:sz w:val="24"/>
          <w:szCs w:val="24"/>
          <w:lang w:val="en-US"/>
        </w:rPr>
        <w:t>d</w:t>
      </w:r>
      <w:r w:rsidR="009A604B" w:rsidRPr="002549CF">
        <w:rPr>
          <w:rFonts w:ascii="Times New Roman" w:hAnsi="Times New Roman" w:cs="Times New Roman"/>
          <w:sz w:val="24"/>
          <w:szCs w:val="24"/>
          <w:lang w:val="en-US"/>
        </w:rPr>
        <w:t xml:space="preserve"> </w:t>
      </w:r>
      <w:r w:rsidR="0023606F" w:rsidRPr="002549CF">
        <w:rPr>
          <w:rFonts w:ascii="Times New Roman" w:hAnsi="Times New Roman" w:cs="Times New Roman"/>
          <w:sz w:val="24"/>
          <w:szCs w:val="24"/>
          <w:lang w:val="en-US"/>
        </w:rPr>
        <w:t>requiring</w:t>
      </w:r>
      <w:r w:rsidR="009A604B" w:rsidRPr="002549CF">
        <w:rPr>
          <w:rFonts w:ascii="Times New Roman" w:hAnsi="Times New Roman" w:cs="Times New Roman"/>
          <w:sz w:val="24"/>
          <w:szCs w:val="24"/>
          <w:lang w:val="en-US"/>
        </w:rPr>
        <w:t xml:space="preserve"> </w:t>
      </w:r>
      <w:r w:rsidR="00341FEA" w:rsidRPr="002549CF">
        <w:rPr>
          <w:rFonts w:ascii="Times New Roman" w:hAnsi="Times New Roman" w:cs="Times New Roman"/>
          <w:sz w:val="24"/>
          <w:szCs w:val="24"/>
          <w:lang w:val="en-US"/>
        </w:rPr>
        <w:t xml:space="preserve">the SEC </w:t>
      </w:r>
      <w:r w:rsidR="009A604B" w:rsidRPr="002549CF">
        <w:rPr>
          <w:rFonts w:ascii="Times New Roman" w:hAnsi="Times New Roman" w:cs="Times New Roman"/>
          <w:sz w:val="24"/>
          <w:szCs w:val="24"/>
          <w:lang w:val="en-US"/>
        </w:rPr>
        <w:t>to establish</w:t>
      </w:r>
      <w:r w:rsidR="00341FEA" w:rsidRPr="002549CF">
        <w:rPr>
          <w:rFonts w:ascii="Times New Roman" w:hAnsi="Times New Roman" w:cs="Times New Roman"/>
          <w:sz w:val="24"/>
          <w:szCs w:val="24"/>
          <w:lang w:val="en-US"/>
        </w:rPr>
        <w:t xml:space="preserve"> an appeal procedure whereby municipalities that had been downgraded </w:t>
      </w:r>
      <w:r w:rsidR="00341FEA" w:rsidRPr="002549CF">
        <w:rPr>
          <w:rFonts w:ascii="Times New Roman" w:hAnsi="Times New Roman" w:cs="Times New Roman"/>
          <w:sz w:val="24"/>
          <w:szCs w:val="24"/>
          <w:lang w:val="en-US"/>
        </w:rPr>
        <w:lastRenderedPageBreak/>
        <w:t xml:space="preserve">by </w:t>
      </w:r>
      <w:r w:rsidR="00BF269A">
        <w:rPr>
          <w:rFonts w:ascii="Times New Roman" w:hAnsi="Times New Roman" w:cs="Times New Roman"/>
          <w:sz w:val="24"/>
          <w:szCs w:val="24"/>
          <w:lang w:val="en-US"/>
        </w:rPr>
        <w:t>bond rating</w:t>
      </w:r>
      <w:r w:rsidR="009A604B" w:rsidRPr="002549CF">
        <w:rPr>
          <w:rFonts w:ascii="Times New Roman" w:hAnsi="Times New Roman" w:cs="Times New Roman"/>
          <w:sz w:val="24"/>
          <w:szCs w:val="24"/>
          <w:lang w:val="en-US"/>
        </w:rPr>
        <w:t xml:space="preserve"> agencies</w:t>
      </w:r>
      <w:r w:rsidR="006A1E38" w:rsidRPr="002549CF">
        <w:rPr>
          <w:rFonts w:ascii="Times New Roman" w:hAnsi="Times New Roman" w:cs="Times New Roman"/>
          <w:sz w:val="24"/>
          <w:szCs w:val="24"/>
          <w:lang w:val="en-US"/>
        </w:rPr>
        <w:t xml:space="preserve"> </w:t>
      </w:r>
      <w:r w:rsidR="00341FEA" w:rsidRPr="002549CF">
        <w:rPr>
          <w:rFonts w:ascii="Times New Roman" w:hAnsi="Times New Roman" w:cs="Times New Roman"/>
          <w:sz w:val="24"/>
          <w:szCs w:val="24"/>
          <w:lang w:val="en-US"/>
        </w:rPr>
        <w:t xml:space="preserve">could </w:t>
      </w:r>
      <w:r w:rsidR="009A604B" w:rsidRPr="002549CF">
        <w:rPr>
          <w:rFonts w:ascii="Times New Roman" w:hAnsi="Times New Roman" w:cs="Times New Roman"/>
          <w:sz w:val="24"/>
          <w:szCs w:val="24"/>
          <w:lang w:val="en-US"/>
        </w:rPr>
        <w:t xml:space="preserve">request that </w:t>
      </w:r>
      <w:r w:rsidR="00341FEA" w:rsidRPr="002549CF">
        <w:rPr>
          <w:rFonts w:ascii="Times New Roman" w:hAnsi="Times New Roman" w:cs="Times New Roman"/>
          <w:sz w:val="24"/>
          <w:szCs w:val="24"/>
          <w:lang w:val="en-US"/>
        </w:rPr>
        <w:t xml:space="preserve">the SEC </w:t>
      </w:r>
      <w:r w:rsidR="00040EB1" w:rsidRPr="002549CF">
        <w:rPr>
          <w:rFonts w:ascii="Times New Roman" w:hAnsi="Times New Roman" w:cs="Times New Roman"/>
          <w:sz w:val="24"/>
          <w:szCs w:val="24"/>
          <w:lang w:val="en-US"/>
        </w:rPr>
        <w:t>adjust</w:t>
      </w:r>
      <w:r w:rsidR="00341FEA" w:rsidRPr="002549CF">
        <w:rPr>
          <w:rFonts w:ascii="Times New Roman" w:hAnsi="Times New Roman" w:cs="Times New Roman"/>
          <w:sz w:val="24"/>
          <w:szCs w:val="24"/>
          <w:lang w:val="en-US"/>
        </w:rPr>
        <w:t xml:space="preserve"> the rating.</w:t>
      </w:r>
      <w:r w:rsidR="00876B2C" w:rsidRPr="002549CF">
        <w:rPr>
          <w:rStyle w:val="FootnoteReference"/>
          <w:rFonts w:ascii="Times New Roman" w:hAnsi="Times New Roman" w:cs="Times New Roman"/>
          <w:sz w:val="24"/>
          <w:szCs w:val="24"/>
          <w:lang w:val="en-US"/>
        </w:rPr>
        <w:footnoteReference w:id="89"/>
      </w:r>
      <w:r w:rsidR="00854395" w:rsidRPr="002549CF">
        <w:rPr>
          <w:rFonts w:ascii="Times New Roman" w:hAnsi="Times New Roman" w:cs="Times New Roman"/>
          <w:sz w:val="24"/>
          <w:szCs w:val="24"/>
          <w:lang w:val="en-US"/>
        </w:rPr>
        <w:t xml:space="preserve"> </w:t>
      </w:r>
      <w:r w:rsidR="0023606F" w:rsidRPr="0057477C">
        <w:rPr>
          <w:rFonts w:ascii="Times New Roman" w:hAnsi="Times New Roman" w:cs="Times New Roman"/>
          <w:sz w:val="24"/>
          <w:szCs w:val="24"/>
          <w:lang w:val="en-US"/>
        </w:rPr>
        <w:t>Responding to</w:t>
      </w:r>
      <w:r w:rsidR="009A604B" w:rsidRPr="002549CF">
        <w:rPr>
          <w:rFonts w:ascii="Times New Roman" w:hAnsi="Times New Roman" w:cs="Times New Roman"/>
          <w:sz w:val="24"/>
          <w:szCs w:val="24"/>
          <w:lang w:val="en-US"/>
        </w:rPr>
        <w:t xml:space="preserve"> this proposal</w:t>
      </w:r>
      <w:r w:rsidR="00854395" w:rsidRPr="002549CF">
        <w:rPr>
          <w:rFonts w:ascii="Times New Roman" w:hAnsi="Times New Roman" w:cs="Times New Roman"/>
          <w:sz w:val="24"/>
          <w:szCs w:val="24"/>
          <w:lang w:val="en-US"/>
        </w:rPr>
        <w:t xml:space="preserve">, </w:t>
      </w:r>
      <w:r w:rsidR="00040EB1" w:rsidRPr="002549CF">
        <w:rPr>
          <w:rFonts w:ascii="Times New Roman" w:hAnsi="Times New Roman" w:cs="Times New Roman"/>
          <w:sz w:val="24"/>
          <w:szCs w:val="24"/>
          <w:lang w:val="en-US"/>
        </w:rPr>
        <w:t>SEC commission</w:t>
      </w:r>
      <w:r w:rsidR="00AF2D2A" w:rsidRPr="002549CF">
        <w:rPr>
          <w:rFonts w:ascii="Times New Roman" w:hAnsi="Times New Roman" w:cs="Times New Roman"/>
          <w:sz w:val="24"/>
          <w:szCs w:val="24"/>
          <w:lang w:val="en-US"/>
        </w:rPr>
        <w:t>er</w:t>
      </w:r>
      <w:r w:rsidR="00040EB1" w:rsidRPr="002549CF">
        <w:rPr>
          <w:rFonts w:ascii="Times New Roman" w:hAnsi="Times New Roman" w:cs="Times New Roman"/>
          <w:sz w:val="24"/>
          <w:szCs w:val="24"/>
          <w:lang w:val="en-US"/>
        </w:rPr>
        <w:t xml:space="preserve"> Phillip Loomis</w:t>
      </w:r>
      <w:r w:rsidR="00854395" w:rsidRPr="002549CF">
        <w:rPr>
          <w:rFonts w:ascii="Times New Roman" w:hAnsi="Times New Roman" w:cs="Times New Roman"/>
          <w:sz w:val="24"/>
          <w:szCs w:val="24"/>
          <w:lang w:val="en-US"/>
        </w:rPr>
        <w:t xml:space="preserve"> </w:t>
      </w:r>
      <w:r w:rsidR="00BC369E" w:rsidRPr="002549CF">
        <w:rPr>
          <w:rFonts w:ascii="Times New Roman" w:hAnsi="Times New Roman" w:cs="Times New Roman"/>
          <w:sz w:val="24"/>
          <w:szCs w:val="24"/>
          <w:lang w:val="en-US"/>
        </w:rPr>
        <w:t xml:space="preserve">noted </w:t>
      </w:r>
      <w:r w:rsidR="00854395" w:rsidRPr="002549CF">
        <w:rPr>
          <w:rFonts w:ascii="Times New Roman" w:hAnsi="Times New Roman" w:cs="Times New Roman"/>
          <w:sz w:val="24"/>
          <w:szCs w:val="24"/>
          <w:lang w:val="en-US"/>
        </w:rPr>
        <w:t xml:space="preserve">that the agency did not wish to be involved in </w:t>
      </w:r>
      <w:r w:rsidR="009A604B" w:rsidRPr="002549CF">
        <w:rPr>
          <w:rFonts w:ascii="Times New Roman" w:hAnsi="Times New Roman" w:cs="Times New Roman"/>
          <w:sz w:val="24"/>
          <w:szCs w:val="24"/>
          <w:lang w:val="en-US"/>
        </w:rPr>
        <w:t>judging</w:t>
      </w:r>
      <w:r w:rsidR="00854395" w:rsidRPr="002549CF">
        <w:rPr>
          <w:rFonts w:ascii="Times New Roman" w:hAnsi="Times New Roman" w:cs="Times New Roman"/>
          <w:sz w:val="24"/>
          <w:szCs w:val="24"/>
          <w:lang w:val="en-US"/>
        </w:rPr>
        <w:t xml:space="preserve"> the opinions contained in NRSRO ratings</w:t>
      </w:r>
      <w:r w:rsidR="00040EB1" w:rsidRPr="002549CF">
        <w:rPr>
          <w:rFonts w:ascii="Times New Roman" w:hAnsi="Times New Roman" w:cs="Times New Roman"/>
          <w:sz w:val="24"/>
          <w:szCs w:val="24"/>
          <w:lang w:val="en-US"/>
        </w:rPr>
        <w:t xml:space="preserve"> as doing so would “inject the agency” in the vexed question of which municipal governments were </w:t>
      </w:r>
      <w:r w:rsidR="009A604B" w:rsidRPr="002549CF">
        <w:rPr>
          <w:rFonts w:ascii="Times New Roman" w:hAnsi="Times New Roman" w:cs="Times New Roman"/>
          <w:sz w:val="24"/>
          <w:szCs w:val="24"/>
          <w:lang w:val="en-US"/>
        </w:rPr>
        <w:t xml:space="preserve">most </w:t>
      </w:r>
      <w:r w:rsidR="00040EB1" w:rsidRPr="002549CF">
        <w:rPr>
          <w:rFonts w:ascii="Times New Roman" w:hAnsi="Times New Roman" w:cs="Times New Roman"/>
          <w:sz w:val="24"/>
          <w:szCs w:val="24"/>
          <w:lang w:val="en-US"/>
        </w:rPr>
        <w:t>at risk of default.</w:t>
      </w:r>
      <w:r w:rsidR="00843143" w:rsidRPr="002549CF">
        <w:rPr>
          <w:rStyle w:val="FootnoteReference"/>
          <w:rFonts w:ascii="Times New Roman" w:hAnsi="Times New Roman" w:cs="Times New Roman"/>
          <w:sz w:val="24"/>
          <w:szCs w:val="24"/>
          <w:lang w:val="en-US"/>
        </w:rPr>
        <w:footnoteReference w:id="90"/>
      </w:r>
      <w:r w:rsidR="00923379" w:rsidRPr="002549CF">
        <w:rPr>
          <w:rFonts w:ascii="Times New Roman" w:hAnsi="Times New Roman" w:cs="Times New Roman"/>
          <w:sz w:val="24"/>
          <w:szCs w:val="24"/>
          <w:lang w:val="en-US"/>
        </w:rPr>
        <w:t xml:space="preserve"> </w:t>
      </w:r>
    </w:p>
    <w:p w14:paraId="2822D15C" w14:textId="0D6846D8" w:rsidR="009A0EFC" w:rsidRPr="002549CF" w:rsidRDefault="00923379" w:rsidP="00C97BFC">
      <w:pPr>
        <w:spacing w:after="0" w:line="480" w:lineRule="auto"/>
        <w:ind w:firstLine="720"/>
        <w:contextualSpacing/>
        <w:rPr>
          <w:rFonts w:ascii="Times New Roman" w:hAnsi="Times New Roman" w:cs="Times New Roman"/>
          <w:sz w:val="24"/>
          <w:szCs w:val="24"/>
          <w:lang w:val="en-US"/>
        </w:rPr>
      </w:pPr>
      <w:r w:rsidRPr="002549CF">
        <w:rPr>
          <w:rFonts w:ascii="Times New Roman" w:hAnsi="Times New Roman" w:cs="Times New Roman"/>
          <w:sz w:val="24"/>
          <w:szCs w:val="24"/>
          <w:lang w:val="en-US"/>
        </w:rPr>
        <w:t xml:space="preserve">Other witnesses </w:t>
      </w:r>
      <w:r w:rsidR="003737F5" w:rsidRPr="002549CF">
        <w:rPr>
          <w:rFonts w:ascii="Times New Roman" w:hAnsi="Times New Roman" w:cs="Times New Roman"/>
          <w:sz w:val="24"/>
          <w:szCs w:val="24"/>
          <w:lang w:val="en-US"/>
        </w:rPr>
        <w:t>testified</w:t>
      </w:r>
      <w:r w:rsidRPr="002549CF">
        <w:rPr>
          <w:rFonts w:ascii="Times New Roman" w:hAnsi="Times New Roman" w:cs="Times New Roman"/>
          <w:sz w:val="24"/>
          <w:szCs w:val="24"/>
          <w:lang w:val="en-US"/>
        </w:rPr>
        <w:t xml:space="preserve"> that the idea of creating a “Federal Rating Agency” to replace the </w:t>
      </w:r>
      <w:r w:rsidR="00C315BA" w:rsidRPr="002549CF">
        <w:rPr>
          <w:rFonts w:ascii="Times New Roman" w:hAnsi="Times New Roman" w:cs="Times New Roman"/>
          <w:sz w:val="24"/>
          <w:szCs w:val="24"/>
          <w:lang w:val="en-US"/>
        </w:rPr>
        <w:t>for-profit</w:t>
      </w:r>
      <w:r w:rsidRPr="002549CF">
        <w:rPr>
          <w:rFonts w:ascii="Times New Roman" w:hAnsi="Times New Roman" w:cs="Times New Roman"/>
          <w:sz w:val="24"/>
          <w:szCs w:val="24"/>
          <w:lang w:val="en-US"/>
        </w:rPr>
        <w:t xml:space="preserve"> </w:t>
      </w:r>
      <w:r w:rsidR="00BF269A">
        <w:rPr>
          <w:rFonts w:ascii="Times New Roman" w:hAnsi="Times New Roman" w:cs="Times New Roman"/>
          <w:sz w:val="24"/>
          <w:szCs w:val="24"/>
          <w:lang w:val="en-US"/>
        </w:rPr>
        <w:t>bond rating</w:t>
      </w:r>
      <w:r w:rsidR="00C315BA" w:rsidRPr="002549CF">
        <w:rPr>
          <w:rFonts w:ascii="Times New Roman" w:hAnsi="Times New Roman" w:cs="Times New Roman"/>
          <w:sz w:val="24"/>
          <w:szCs w:val="24"/>
          <w:lang w:val="en-US"/>
        </w:rPr>
        <w:t xml:space="preserve"> agencies</w:t>
      </w:r>
      <w:r w:rsidR="009A604B" w:rsidRPr="002549CF">
        <w:rPr>
          <w:rFonts w:ascii="Times New Roman" w:hAnsi="Times New Roman" w:cs="Times New Roman"/>
          <w:sz w:val="24"/>
          <w:szCs w:val="24"/>
          <w:lang w:val="en-US"/>
        </w:rPr>
        <w:t>, which</w:t>
      </w:r>
      <w:r w:rsidR="00C315BA" w:rsidRPr="002549CF">
        <w:rPr>
          <w:rFonts w:ascii="Times New Roman" w:hAnsi="Times New Roman" w:cs="Times New Roman"/>
          <w:sz w:val="24"/>
          <w:szCs w:val="24"/>
          <w:lang w:val="en-US"/>
        </w:rPr>
        <w:t xml:space="preserve"> </w:t>
      </w:r>
      <w:r w:rsidRPr="002549CF">
        <w:rPr>
          <w:rFonts w:ascii="Times New Roman" w:hAnsi="Times New Roman" w:cs="Times New Roman"/>
          <w:sz w:val="24"/>
          <w:szCs w:val="24"/>
          <w:lang w:val="en-US"/>
        </w:rPr>
        <w:t xml:space="preserve">had circulated in Washington since the late 1960s, </w:t>
      </w:r>
      <w:r w:rsidR="009A604B" w:rsidRPr="002549CF">
        <w:rPr>
          <w:rFonts w:ascii="Times New Roman" w:hAnsi="Times New Roman" w:cs="Times New Roman"/>
          <w:sz w:val="24"/>
          <w:szCs w:val="24"/>
          <w:lang w:val="en-US"/>
        </w:rPr>
        <w:t>would involve</w:t>
      </w:r>
      <w:r w:rsidRPr="002549CF">
        <w:rPr>
          <w:rFonts w:ascii="Times New Roman" w:hAnsi="Times New Roman" w:cs="Times New Roman"/>
          <w:sz w:val="24"/>
          <w:szCs w:val="24"/>
          <w:lang w:val="en-US"/>
        </w:rPr>
        <w:t xml:space="preserve"> the adoption of </w:t>
      </w:r>
      <w:r w:rsidR="00FE1A34" w:rsidRPr="002549CF">
        <w:rPr>
          <w:rFonts w:ascii="Times New Roman" w:hAnsi="Times New Roman" w:cs="Times New Roman"/>
          <w:sz w:val="24"/>
          <w:szCs w:val="24"/>
          <w:lang w:val="en-US"/>
        </w:rPr>
        <w:t>an</w:t>
      </w:r>
      <w:r w:rsidR="00255240">
        <w:rPr>
          <w:rFonts w:ascii="Times New Roman" w:hAnsi="Times New Roman" w:cs="Times New Roman"/>
          <w:sz w:val="24"/>
          <w:szCs w:val="24"/>
          <w:lang w:val="en-US"/>
        </w:rPr>
        <w:t xml:space="preserve"> unacceptable</w:t>
      </w:r>
      <w:r w:rsidR="00FC7FCC" w:rsidRPr="002549CF">
        <w:rPr>
          <w:rFonts w:ascii="Times New Roman" w:hAnsi="Times New Roman" w:cs="Times New Roman"/>
          <w:sz w:val="24"/>
          <w:szCs w:val="24"/>
          <w:lang w:val="en-US"/>
        </w:rPr>
        <w:t xml:space="preserve"> </w:t>
      </w:r>
      <w:r w:rsidRPr="002549CF">
        <w:rPr>
          <w:rFonts w:ascii="Times New Roman" w:hAnsi="Times New Roman" w:cs="Times New Roman"/>
          <w:sz w:val="24"/>
          <w:szCs w:val="24"/>
          <w:lang w:val="en-US"/>
        </w:rPr>
        <w:t>European-style “central type of bond system</w:t>
      </w:r>
      <w:r w:rsidR="00A55804" w:rsidRPr="002549CF">
        <w:rPr>
          <w:rFonts w:ascii="Times New Roman" w:hAnsi="Times New Roman" w:cs="Times New Roman"/>
          <w:sz w:val="24"/>
          <w:szCs w:val="24"/>
          <w:lang w:val="en-US"/>
        </w:rPr>
        <w:t xml:space="preserve"> </w:t>
      </w:r>
      <w:r w:rsidRPr="002549CF">
        <w:rPr>
          <w:rFonts w:ascii="Times New Roman" w:hAnsi="Times New Roman" w:cs="Times New Roman"/>
          <w:sz w:val="24"/>
          <w:szCs w:val="24"/>
          <w:lang w:val="en-US"/>
        </w:rPr>
        <w:t>… would be a complete repudiation of state and local sovereignty</w:t>
      </w:r>
      <w:r w:rsidR="00A31313" w:rsidRPr="002549CF">
        <w:rPr>
          <w:rFonts w:ascii="Times New Roman" w:hAnsi="Times New Roman" w:cs="Times New Roman"/>
          <w:sz w:val="24"/>
          <w:szCs w:val="24"/>
          <w:lang w:val="en-US"/>
        </w:rPr>
        <w:t>.</w:t>
      </w:r>
      <w:r w:rsidRPr="002549CF">
        <w:rPr>
          <w:rFonts w:ascii="Times New Roman" w:hAnsi="Times New Roman" w:cs="Times New Roman"/>
          <w:sz w:val="24"/>
          <w:szCs w:val="24"/>
          <w:lang w:val="en-US"/>
        </w:rPr>
        <w:t>”</w:t>
      </w:r>
      <w:r w:rsidR="00A31313" w:rsidRPr="002549CF">
        <w:rPr>
          <w:rStyle w:val="FootnoteReference"/>
          <w:rFonts w:ascii="Times New Roman" w:hAnsi="Times New Roman" w:cs="Times New Roman"/>
          <w:sz w:val="24"/>
          <w:szCs w:val="24"/>
          <w:lang w:val="en-US"/>
        </w:rPr>
        <w:footnoteReference w:id="91"/>
      </w:r>
      <w:r w:rsidRPr="002549CF">
        <w:rPr>
          <w:rFonts w:ascii="Times New Roman" w:hAnsi="Times New Roman" w:cs="Times New Roman"/>
          <w:sz w:val="24"/>
          <w:szCs w:val="24"/>
          <w:lang w:val="en-US"/>
        </w:rPr>
        <w:t xml:space="preserve"> </w:t>
      </w:r>
      <w:r w:rsidR="00C532DA" w:rsidRPr="0057477C">
        <w:rPr>
          <w:rFonts w:ascii="Times New Roman" w:hAnsi="Times New Roman" w:cs="Times New Roman"/>
          <w:sz w:val="24"/>
          <w:szCs w:val="24"/>
          <w:lang w:val="en-US"/>
        </w:rPr>
        <w:t>These witnesses</w:t>
      </w:r>
      <w:r w:rsidR="00027591">
        <w:rPr>
          <w:rFonts w:ascii="Times New Roman" w:hAnsi="Times New Roman" w:cs="Times New Roman"/>
          <w:sz w:val="24"/>
          <w:szCs w:val="24"/>
          <w:lang w:val="en-US"/>
        </w:rPr>
        <w:t xml:space="preserve"> </w:t>
      </w:r>
      <w:r w:rsidR="00C532DA" w:rsidRPr="002549CF">
        <w:rPr>
          <w:rFonts w:ascii="Times New Roman" w:hAnsi="Times New Roman" w:cs="Times New Roman"/>
          <w:sz w:val="24"/>
          <w:szCs w:val="24"/>
          <w:lang w:val="en-US"/>
        </w:rPr>
        <w:t xml:space="preserve">attacked the proposals to nationalize the task of rating securities as fundamentally un-American and quasi-socialist. </w:t>
      </w:r>
      <w:r w:rsidR="00040EB1" w:rsidRPr="002549CF">
        <w:rPr>
          <w:rFonts w:ascii="Times New Roman" w:hAnsi="Times New Roman" w:cs="Times New Roman"/>
          <w:sz w:val="24"/>
          <w:szCs w:val="24"/>
          <w:lang w:val="en-US"/>
        </w:rPr>
        <w:t xml:space="preserve">Shortly after </w:t>
      </w:r>
      <w:r w:rsidR="003737F5" w:rsidRPr="002549CF">
        <w:rPr>
          <w:rFonts w:ascii="Times New Roman" w:hAnsi="Times New Roman" w:cs="Times New Roman"/>
          <w:sz w:val="24"/>
          <w:szCs w:val="24"/>
          <w:lang w:val="en-US"/>
        </w:rPr>
        <w:t>th</w:t>
      </w:r>
      <w:r w:rsidR="009B3161">
        <w:rPr>
          <w:rFonts w:ascii="Times New Roman" w:hAnsi="Times New Roman" w:cs="Times New Roman"/>
          <w:sz w:val="24"/>
          <w:szCs w:val="24"/>
          <w:lang w:val="en-US"/>
        </w:rPr>
        <w:t>e</w:t>
      </w:r>
      <w:r w:rsidR="003737F5" w:rsidRPr="002549CF">
        <w:rPr>
          <w:rFonts w:ascii="Times New Roman" w:hAnsi="Times New Roman" w:cs="Times New Roman"/>
          <w:sz w:val="24"/>
          <w:szCs w:val="24"/>
          <w:lang w:val="en-US"/>
        </w:rPr>
        <w:t xml:space="preserve"> </w:t>
      </w:r>
      <w:r w:rsidR="00040EB1" w:rsidRPr="002549CF">
        <w:rPr>
          <w:rFonts w:ascii="Times New Roman" w:hAnsi="Times New Roman" w:cs="Times New Roman"/>
          <w:sz w:val="24"/>
          <w:szCs w:val="24"/>
          <w:lang w:val="en-US"/>
        </w:rPr>
        <w:t>hearing</w:t>
      </w:r>
      <w:r w:rsidR="009B3161">
        <w:rPr>
          <w:rFonts w:ascii="Times New Roman" w:hAnsi="Times New Roman" w:cs="Times New Roman"/>
          <w:sz w:val="24"/>
          <w:szCs w:val="24"/>
          <w:lang w:val="en-US"/>
        </w:rPr>
        <w:t>s</w:t>
      </w:r>
      <w:r w:rsidR="00040EB1" w:rsidRPr="002549CF">
        <w:rPr>
          <w:rFonts w:ascii="Times New Roman" w:hAnsi="Times New Roman" w:cs="Times New Roman"/>
          <w:sz w:val="24"/>
          <w:szCs w:val="24"/>
          <w:lang w:val="en-US"/>
        </w:rPr>
        <w:t xml:space="preserve">, </w:t>
      </w:r>
      <w:r w:rsidR="00854395" w:rsidRPr="002549CF">
        <w:rPr>
          <w:rFonts w:ascii="Times New Roman" w:hAnsi="Times New Roman" w:cs="Times New Roman"/>
          <w:sz w:val="24"/>
          <w:szCs w:val="24"/>
          <w:lang w:val="en-US"/>
        </w:rPr>
        <w:t xml:space="preserve">the proposal </w:t>
      </w:r>
      <w:r w:rsidR="00040EB1" w:rsidRPr="002549CF">
        <w:rPr>
          <w:rFonts w:ascii="Times New Roman" w:hAnsi="Times New Roman" w:cs="Times New Roman"/>
          <w:sz w:val="24"/>
          <w:szCs w:val="24"/>
          <w:lang w:val="en-US"/>
        </w:rPr>
        <w:t xml:space="preserve">to make the SEC an appellate body for municipal bond ratings </w:t>
      </w:r>
      <w:r w:rsidR="00854395" w:rsidRPr="002549CF">
        <w:rPr>
          <w:rFonts w:ascii="Times New Roman" w:hAnsi="Times New Roman" w:cs="Times New Roman"/>
          <w:sz w:val="24"/>
          <w:szCs w:val="24"/>
          <w:lang w:val="en-US"/>
        </w:rPr>
        <w:t>was dropped. At no point during the</w:t>
      </w:r>
      <w:r w:rsidR="009B3161">
        <w:rPr>
          <w:rFonts w:ascii="Times New Roman" w:hAnsi="Times New Roman" w:cs="Times New Roman"/>
          <w:sz w:val="24"/>
          <w:szCs w:val="24"/>
          <w:lang w:val="en-US"/>
        </w:rPr>
        <w:t>se</w:t>
      </w:r>
      <w:r w:rsidR="00C548AC">
        <w:rPr>
          <w:rFonts w:ascii="Times New Roman" w:hAnsi="Times New Roman" w:cs="Times New Roman"/>
          <w:sz w:val="24"/>
          <w:szCs w:val="24"/>
          <w:lang w:val="en-US"/>
        </w:rPr>
        <w:t xml:space="preserve"> </w:t>
      </w:r>
      <w:r w:rsidR="00854395" w:rsidRPr="002549CF">
        <w:rPr>
          <w:rFonts w:ascii="Times New Roman" w:hAnsi="Times New Roman" w:cs="Times New Roman"/>
          <w:sz w:val="24"/>
          <w:szCs w:val="24"/>
          <w:lang w:val="en-US"/>
        </w:rPr>
        <w:t xml:space="preserve">hearings did any speaker refer to the fact the SEC had recently introduced a regulation that required firms to use the ratings produced by the </w:t>
      </w:r>
      <w:r w:rsidR="00C315BA" w:rsidRPr="002549CF">
        <w:rPr>
          <w:rFonts w:ascii="Times New Roman" w:hAnsi="Times New Roman" w:cs="Times New Roman"/>
          <w:sz w:val="24"/>
          <w:szCs w:val="24"/>
          <w:lang w:val="en-US"/>
        </w:rPr>
        <w:t>Big Three</w:t>
      </w:r>
      <w:r w:rsidR="00854395" w:rsidRPr="002549CF">
        <w:rPr>
          <w:rFonts w:ascii="Times New Roman" w:hAnsi="Times New Roman" w:cs="Times New Roman"/>
          <w:sz w:val="24"/>
          <w:szCs w:val="24"/>
          <w:lang w:val="en-US"/>
        </w:rPr>
        <w:t>.</w:t>
      </w:r>
    </w:p>
    <w:p w14:paraId="0B9F6E49" w14:textId="1C440EE0" w:rsidR="009A0EFC" w:rsidRPr="002549CF" w:rsidRDefault="009A0EFC" w:rsidP="00C97BFC">
      <w:pPr>
        <w:spacing w:after="0" w:line="480" w:lineRule="auto"/>
        <w:ind w:firstLine="720"/>
        <w:contextualSpacing/>
        <w:rPr>
          <w:rFonts w:ascii="Times New Roman" w:hAnsi="Times New Roman" w:cs="Times New Roman"/>
          <w:sz w:val="24"/>
          <w:szCs w:val="24"/>
          <w:lang w:val="en-US"/>
        </w:rPr>
      </w:pPr>
      <w:r w:rsidRPr="002549CF">
        <w:rPr>
          <w:rFonts w:ascii="Times New Roman" w:hAnsi="Times New Roman" w:cs="Times New Roman"/>
          <w:sz w:val="24"/>
          <w:szCs w:val="24"/>
          <w:lang w:val="en-US"/>
        </w:rPr>
        <w:lastRenderedPageBreak/>
        <w:t xml:space="preserve">A 1977 internal report by SEC officials observed that until shortly before the collapse of </w:t>
      </w:r>
      <w:r w:rsidR="000228AE" w:rsidRPr="002549CF">
        <w:rPr>
          <w:rFonts w:ascii="Times New Roman" w:hAnsi="Times New Roman" w:cs="Times New Roman"/>
          <w:sz w:val="24"/>
          <w:szCs w:val="24"/>
          <w:lang w:val="en-US"/>
        </w:rPr>
        <w:t>New York</w:t>
      </w:r>
      <w:r w:rsidR="0035207B">
        <w:rPr>
          <w:rFonts w:ascii="Times New Roman" w:hAnsi="Times New Roman" w:cs="Times New Roman"/>
          <w:sz w:val="24"/>
          <w:szCs w:val="24"/>
          <w:lang w:val="en-US"/>
        </w:rPr>
        <w:t xml:space="preserve"> City’s finances</w:t>
      </w:r>
      <w:r w:rsidRPr="002549CF">
        <w:rPr>
          <w:rFonts w:ascii="Times New Roman" w:hAnsi="Times New Roman" w:cs="Times New Roman"/>
          <w:sz w:val="24"/>
          <w:szCs w:val="24"/>
          <w:lang w:val="en-US"/>
        </w:rPr>
        <w:t>,</w:t>
      </w:r>
      <w:r w:rsidR="00C315BA" w:rsidRPr="002549CF">
        <w:rPr>
          <w:rFonts w:ascii="Times New Roman" w:hAnsi="Times New Roman" w:cs="Times New Roman"/>
          <w:sz w:val="24"/>
          <w:szCs w:val="24"/>
          <w:lang w:val="en-US"/>
        </w:rPr>
        <w:t xml:space="preserve"> the</w:t>
      </w:r>
      <w:r w:rsidRPr="002549CF">
        <w:rPr>
          <w:rFonts w:ascii="Times New Roman" w:hAnsi="Times New Roman" w:cs="Times New Roman"/>
          <w:sz w:val="24"/>
          <w:szCs w:val="24"/>
          <w:lang w:val="en-US"/>
        </w:rPr>
        <w:t xml:space="preserve"> </w:t>
      </w:r>
      <w:r w:rsidR="00DA767D" w:rsidRPr="002549CF">
        <w:rPr>
          <w:rFonts w:ascii="Times New Roman" w:hAnsi="Times New Roman" w:cs="Times New Roman"/>
          <w:sz w:val="24"/>
          <w:szCs w:val="24"/>
          <w:lang w:val="en-US"/>
        </w:rPr>
        <w:t xml:space="preserve">NRSROs </w:t>
      </w:r>
      <w:r w:rsidRPr="002549CF">
        <w:rPr>
          <w:rFonts w:ascii="Times New Roman" w:hAnsi="Times New Roman" w:cs="Times New Roman"/>
          <w:sz w:val="24"/>
          <w:szCs w:val="24"/>
          <w:lang w:val="en-US"/>
        </w:rPr>
        <w:t xml:space="preserve">had </w:t>
      </w:r>
      <w:r w:rsidR="005E75AA" w:rsidRPr="002549CF">
        <w:rPr>
          <w:rFonts w:ascii="Times New Roman" w:hAnsi="Times New Roman" w:cs="Times New Roman"/>
          <w:sz w:val="24"/>
          <w:szCs w:val="24"/>
          <w:lang w:val="en-US"/>
        </w:rPr>
        <w:t xml:space="preserve">maintained high </w:t>
      </w:r>
      <w:r w:rsidRPr="002549CF">
        <w:rPr>
          <w:rFonts w:ascii="Times New Roman" w:hAnsi="Times New Roman" w:cs="Times New Roman"/>
          <w:sz w:val="24"/>
          <w:szCs w:val="24"/>
          <w:lang w:val="en-US"/>
        </w:rPr>
        <w:t xml:space="preserve">ratings </w:t>
      </w:r>
      <w:r w:rsidR="005E75AA" w:rsidRPr="002549CF">
        <w:rPr>
          <w:rFonts w:ascii="Times New Roman" w:hAnsi="Times New Roman" w:cs="Times New Roman"/>
          <w:sz w:val="24"/>
          <w:szCs w:val="24"/>
          <w:lang w:val="en-US"/>
        </w:rPr>
        <w:t xml:space="preserve">on its debt and that their ratings had exerted </w:t>
      </w:r>
      <w:r w:rsidRPr="002549CF">
        <w:rPr>
          <w:rFonts w:ascii="Times New Roman" w:hAnsi="Times New Roman" w:cs="Times New Roman"/>
          <w:sz w:val="24"/>
          <w:szCs w:val="24"/>
          <w:lang w:val="en-US"/>
        </w:rPr>
        <w:t xml:space="preserve">an “enormous impact” on investment decisions. </w:t>
      </w:r>
      <w:r w:rsidR="0038217B" w:rsidRPr="002549CF">
        <w:rPr>
          <w:rFonts w:ascii="Times New Roman" w:hAnsi="Times New Roman" w:cs="Times New Roman"/>
          <w:sz w:val="24"/>
          <w:szCs w:val="24"/>
          <w:lang w:val="en-US"/>
        </w:rPr>
        <w:t>T</w:t>
      </w:r>
      <w:r w:rsidR="00481E59" w:rsidRPr="002549CF">
        <w:rPr>
          <w:rFonts w:ascii="Times New Roman" w:hAnsi="Times New Roman" w:cs="Times New Roman"/>
          <w:sz w:val="24"/>
          <w:szCs w:val="24"/>
          <w:lang w:val="en-US"/>
        </w:rPr>
        <w:t>he report</w:t>
      </w:r>
      <w:r w:rsidR="001B0EF3">
        <w:rPr>
          <w:rFonts w:ascii="Times New Roman" w:hAnsi="Times New Roman" w:cs="Times New Roman"/>
          <w:sz w:val="24"/>
          <w:szCs w:val="24"/>
          <w:lang w:val="en-US"/>
        </w:rPr>
        <w:t xml:space="preserve"> </w:t>
      </w:r>
      <w:r w:rsidR="0023606F" w:rsidRPr="002549CF">
        <w:rPr>
          <w:rFonts w:ascii="Times New Roman" w:hAnsi="Times New Roman" w:cs="Times New Roman"/>
          <w:sz w:val="24"/>
          <w:szCs w:val="24"/>
          <w:lang w:val="en-US"/>
        </w:rPr>
        <w:t>declared</w:t>
      </w:r>
      <w:r w:rsidR="0038217B" w:rsidRPr="002549CF">
        <w:rPr>
          <w:rFonts w:ascii="Times New Roman" w:hAnsi="Times New Roman" w:cs="Times New Roman"/>
          <w:sz w:val="24"/>
          <w:szCs w:val="24"/>
          <w:lang w:val="en-US"/>
        </w:rPr>
        <w:t xml:space="preserve"> </w:t>
      </w:r>
      <w:r w:rsidRPr="002549CF">
        <w:rPr>
          <w:rFonts w:ascii="Times New Roman" w:hAnsi="Times New Roman" w:cs="Times New Roman"/>
          <w:sz w:val="24"/>
          <w:szCs w:val="24"/>
          <w:lang w:val="en-US"/>
        </w:rPr>
        <w:t>that both Moody</w:t>
      </w:r>
      <w:r w:rsidR="0038217B" w:rsidRPr="002549CF">
        <w:rPr>
          <w:rFonts w:ascii="Times New Roman" w:hAnsi="Times New Roman" w:cs="Times New Roman"/>
          <w:sz w:val="24"/>
          <w:szCs w:val="24"/>
          <w:lang w:val="en-US"/>
        </w:rPr>
        <w:t>’</w:t>
      </w:r>
      <w:r w:rsidRPr="002549CF">
        <w:rPr>
          <w:rFonts w:ascii="Times New Roman" w:hAnsi="Times New Roman" w:cs="Times New Roman"/>
          <w:sz w:val="24"/>
          <w:szCs w:val="24"/>
          <w:lang w:val="en-US"/>
        </w:rPr>
        <w:t xml:space="preserve">s and S&amp;P </w:t>
      </w:r>
      <w:r w:rsidR="00481E59" w:rsidRPr="002549CF">
        <w:rPr>
          <w:rFonts w:ascii="Times New Roman" w:hAnsi="Times New Roman" w:cs="Times New Roman"/>
          <w:sz w:val="24"/>
          <w:szCs w:val="24"/>
          <w:lang w:val="en-US"/>
        </w:rPr>
        <w:t>had “</w:t>
      </w:r>
      <w:r w:rsidRPr="002549CF">
        <w:rPr>
          <w:rFonts w:ascii="Times New Roman" w:hAnsi="Times New Roman" w:cs="Times New Roman"/>
          <w:sz w:val="24"/>
          <w:szCs w:val="24"/>
          <w:lang w:val="en-US"/>
        </w:rPr>
        <w:t>failed, in a number of respects, to make either diligent inquiry into data which called for further investigation, or to adjust their ratings of the City</w:t>
      </w:r>
      <w:r w:rsidR="00CF52DE" w:rsidRPr="002549CF">
        <w:rPr>
          <w:rFonts w:ascii="Times New Roman" w:hAnsi="Times New Roman" w:cs="Times New Roman"/>
          <w:sz w:val="24"/>
          <w:szCs w:val="24"/>
          <w:lang w:val="en-US"/>
        </w:rPr>
        <w:t>’</w:t>
      </w:r>
      <w:r w:rsidRPr="002549CF">
        <w:rPr>
          <w:rFonts w:ascii="Times New Roman" w:hAnsi="Times New Roman" w:cs="Times New Roman"/>
          <w:sz w:val="24"/>
          <w:szCs w:val="24"/>
          <w:lang w:val="en-US"/>
        </w:rPr>
        <w:t>s securities based on known data in a manner consistent with standards upon which prior ratings had been based.</w:t>
      </w:r>
      <w:r w:rsidR="0056420A" w:rsidRPr="002549CF">
        <w:rPr>
          <w:rFonts w:ascii="Times New Roman" w:hAnsi="Times New Roman" w:cs="Times New Roman"/>
          <w:sz w:val="24"/>
          <w:szCs w:val="24"/>
          <w:lang w:val="en-US"/>
        </w:rPr>
        <w:t>”</w:t>
      </w:r>
      <w:r w:rsidRPr="002549CF">
        <w:rPr>
          <w:rFonts w:ascii="Times New Roman" w:hAnsi="Times New Roman" w:cs="Times New Roman"/>
          <w:sz w:val="24"/>
          <w:szCs w:val="24"/>
          <w:lang w:val="en-US"/>
        </w:rPr>
        <w:t xml:space="preserve"> The report did not, however, propos</w:t>
      </w:r>
      <w:r w:rsidR="00CF52DE" w:rsidRPr="002549CF">
        <w:rPr>
          <w:rFonts w:ascii="Times New Roman" w:hAnsi="Times New Roman" w:cs="Times New Roman"/>
          <w:sz w:val="24"/>
          <w:szCs w:val="24"/>
          <w:lang w:val="en-US"/>
        </w:rPr>
        <w:t>e</w:t>
      </w:r>
      <w:r w:rsidRPr="002549CF">
        <w:rPr>
          <w:rFonts w:ascii="Times New Roman" w:hAnsi="Times New Roman" w:cs="Times New Roman"/>
          <w:sz w:val="24"/>
          <w:szCs w:val="24"/>
          <w:lang w:val="en-US"/>
        </w:rPr>
        <w:t xml:space="preserve"> reviewing either the NRSRO </w:t>
      </w:r>
      <w:r w:rsidR="00CF52DE" w:rsidRPr="002549CF">
        <w:rPr>
          <w:rFonts w:ascii="Times New Roman" w:hAnsi="Times New Roman" w:cs="Times New Roman"/>
          <w:sz w:val="24"/>
          <w:szCs w:val="24"/>
          <w:lang w:val="en-US"/>
        </w:rPr>
        <w:t xml:space="preserve">status of those </w:t>
      </w:r>
      <w:r w:rsidR="00BF269A">
        <w:rPr>
          <w:rFonts w:ascii="Times New Roman" w:hAnsi="Times New Roman" w:cs="Times New Roman"/>
          <w:sz w:val="24"/>
          <w:szCs w:val="24"/>
          <w:lang w:val="en-US"/>
        </w:rPr>
        <w:t>bond rating</w:t>
      </w:r>
      <w:r w:rsidR="006A1E38" w:rsidRPr="002549CF">
        <w:rPr>
          <w:rFonts w:ascii="Times New Roman" w:hAnsi="Times New Roman" w:cs="Times New Roman"/>
          <w:sz w:val="24"/>
          <w:szCs w:val="24"/>
          <w:lang w:val="en-US"/>
        </w:rPr>
        <w:t xml:space="preserve"> agencies </w:t>
      </w:r>
      <w:r w:rsidRPr="002549CF">
        <w:rPr>
          <w:rFonts w:ascii="Times New Roman" w:hAnsi="Times New Roman" w:cs="Times New Roman"/>
          <w:sz w:val="24"/>
          <w:szCs w:val="24"/>
          <w:lang w:val="en-US"/>
        </w:rPr>
        <w:t xml:space="preserve">or the </w:t>
      </w:r>
      <w:r w:rsidR="000F17C0" w:rsidRPr="002549CF">
        <w:rPr>
          <w:rFonts w:ascii="Times New Roman" w:hAnsi="Times New Roman" w:cs="Times New Roman"/>
          <w:sz w:val="24"/>
          <w:szCs w:val="24"/>
          <w:lang w:val="en-US"/>
        </w:rPr>
        <w:t xml:space="preserve">1975 </w:t>
      </w:r>
      <w:r w:rsidR="00682088" w:rsidRPr="002549CF">
        <w:rPr>
          <w:rFonts w:ascii="Times New Roman" w:hAnsi="Times New Roman" w:cs="Times New Roman"/>
          <w:sz w:val="24"/>
          <w:szCs w:val="24"/>
          <w:lang w:val="en-US"/>
        </w:rPr>
        <w:t xml:space="preserve">rule </w:t>
      </w:r>
      <w:r w:rsidR="0023606F" w:rsidRPr="002549CF">
        <w:rPr>
          <w:rFonts w:ascii="Times New Roman" w:hAnsi="Times New Roman" w:cs="Times New Roman"/>
          <w:sz w:val="24"/>
          <w:szCs w:val="24"/>
          <w:lang w:val="en-US"/>
        </w:rPr>
        <w:t>that mandated</w:t>
      </w:r>
      <w:r w:rsidR="00682088" w:rsidRPr="002549CF">
        <w:rPr>
          <w:rFonts w:ascii="Times New Roman" w:hAnsi="Times New Roman" w:cs="Times New Roman"/>
          <w:sz w:val="24"/>
          <w:szCs w:val="24"/>
          <w:lang w:val="en-US"/>
        </w:rPr>
        <w:t xml:space="preserve"> the use of their ratings</w:t>
      </w:r>
      <w:r w:rsidRPr="002549CF">
        <w:rPr>
          <w:rFonts w:ascii="Times New Roman" w:hAnsi="Times New Roman" w:cs="Times New Roman"/>
          <w:sz w:val="24"/>
          <w:szCs w:val="24"/>
          <w:lang w:val="en-US"/>
        </w:rPr>
        <w:t>.</w:t>
      </w:r>
      <w:r w:rsidR="007C1582" w:rsidRPr="002549CF">
        <w:rPr>
          <w:rStyle w:val="FootnoteReference"/>
          <w:rFonts w:ascii="Times New Roman" w:hAnsi="Times New Roman" w:cs="Times New Roman"/>
          <w:sz w:val="24"/>
          <w:szCs w:val="24"/>
          <w:lang w:val="en-US"/>
        </w:rPr>
        <w:footnoteReference w:id="92"/>
      </w:r>
    </w:p>
    <w:p w14:paraId="1F9B6B1A" w14:textId="5BA85F63" w:rsidR="00FD383A" w:rsidRDefault="009A0EFC" w:rsidP="00C97BFC">
      <w:pPr>
        <w:spacing w:after="0" w:line="480" w:lineRule="auto"/>
        <w:ind w:firstLine="720"/>
        <w:contextualSpacing/>
        <w:rPr>
          <w:rFonts w:ascii="Times New Roman" w:hAnsi="Times New Roman" w:cs="Times New Roman"/>
          <w:sz w:val="24"/>
          <w:szCs w:val="24"/>
          <w:lang w:val="en-US"/>
        </w:rPr>
      </w:pPr>
      <w:r w:rsidRPr="0057477C">
        <w:rPr>
          <w:rFonts w:ascii="Times New Roman" w:hAnsi="Times New Roman" w:cs="Times New Roman"/>
          <w:sz w:val="24"/>
          <w:szCs w:val="24"/>
          <w:lang w:val="en-US"/>
        </w:rPr>
        <w:t>In 1978, a mystified British financial journalist observed that Wall Street firms continue</w:t>
      </w:r>
      <w:r w:rsidR="00682088" w:rsidRPr="002549CF">
        <w:rPr>
          <w:rFonts w:ascii="Times New Roman" w:hAnsi="Times New Roman" w:cs="Times New Roman"/>
          <w:sz w:val="24"/>
          <w:szCs w:val="24"/>
          <w:lang w:val="en-US"/>
        </w:rPr>
        <w:t>d</w:t>
      </w:r>
      <w:r w:rsidRPr="002549CF">
        <w:rPr>
          <w:rFonts w:ascii="Times New Roman" w:hAnsi="Times New Roman" w:cs="Times New Roman"/>
          <w:sz w:val="24"/>
          <w:szCs w:val="24"/>
          <w:lang w:val="en-US"/>
        </w:rPr>
        <w:t xml:space="preserve"> to accord considerable credibility to </w:t>
      </w:r>
      <w:r w:rsidR="006A1E38" w:rsidRPr="002549CF">
        <w:rPr>
          <w:rFonts w:ascii="Times New Roman" w:hAnsi="Times New Roman" w:cs="Times New Roman"/>
          <w:sz w:val="24"/>
          <w:szCs w:val="24"/>
          <w:lang w:val="en-US"/>
        </w:rPr>
        <w:t xml:space="preserve">bond </w:t>
      </w:r>
      <w:r w:rsidRPr="002549CF">
        <w:rPr>
          <w:rFonts w:ascii="Times New Roman" w:hAnsi="Times New Roman" w:cs="Times New Roman"/>
          <w:sz w:val="24"/>
          <w:szCs w:val="24"/>
          <w:lang w:val="en-US"/>
        </w:rPr>
        <w:t>ratings despite the</w:t>
      </w:r>
      <w:r w:rsidR="000C31FC" w:rsidRPr="002549CF">
        <w:rPr>
          <w:rFonts w:ascii="Times New Roman" w:hAnsi="Times New Roman" w:cs="Times New Roman"/>
          <w:sz w:val="24"/>
          <w:szCs w:val="24"/>
          <w:lang w:val="en-US"/>
        </w:rPr>
        <w:t xml:space="preserve">ir </w:t>
      </w:r>
      <w:r w:rsidR="00854395" w:rsidRPr="002549CF">
        <w:rPr>
          <w:rFonts w:ascii="Times New Roman" w:hAnsi="Times New Roman" w:cs="Times New Roman"/>
          <w:sz w:val="24"/>
          <w:szCs w:val="24"/>
          <w:lang w:val="en-US"/>
        </w:rPr>
        <w:t xml:space="preserve">dubious predictive value. </w:t>
      </w:r>
      <w:r w:rsidR="003E35FD" w:rsidRPr="002549CF">
        <w:rPr>
          <w:rFonts w:ascii="Times New Roman" w:hAnsi="Times New Roman" w:cs="Times New Roman"/>
          <w:sz w:val="24"/>
          <w:szCs w:val="24"/>
          <w:lang w:val="en-US"/>
        </w:rPr>
        <w:t>He observed that Moody’s and Standard and Poor’s gave “Penn Central a high rating before it collapsed” and similarly rated New York City paper as investment grade until shortly before the “Big Apple ran into trouble</w:t>
      </w:r>
      <w:r w:rsidR="003E721E">
        <w:rPr>
          <w:rFonts w:ascii="Times New Roman" w:hAnsi="Times New Roman" w:cs="Times New Roman"/>
          <w:sz w:val="24"/>
          <w:szCs w:val="24"/>
          <w:lang w:val="en-US"/>
        </w:rPr>
        <w:t>.</w:t>
      </w:r>
      <w:r w:rsidR="003E35FD" w:rsidRPr="002549CF">
        <w:rPr>
          <w:rFonts w:ascii="Times New Roman" w:hAnsi="Times New Roman" w:cs="Times New Roman"/>
          <w:sz w:val="24"/>
          <w:szCs w:val="24"/>
          <w:lang w:val="en-US"/>
        </w:rPr>
        <w:t xml:space="preserve">” </w:t>
      </w:r>
      <w:r w:rsidR="000C31FC" w:rsidRPr="002549CF">
        <w:rPr>
          <w:rFonts w:ascii="Times New Roman" w:hAnsi="Times New Roman" w:cs="Times New Roman"/>
          <w:sz w:val="24"/>
          <w:szCs w:val="24"/>
          <w:lang w:val="en-US"/>
        </w:rPr>
        <w:t>“W</w:t>
      </w:r>
      <w:r w:rsidR="000F17C0" w:rsidRPr="002549CF">
        <w:rPr>
          <w:rFonts w:ascii="Times New Roman" w:hAnsi="Times New Roman" w:cs="Times New Roman"/>
          <w:sz w:val="24"/>
          <w:szCs w:val="24"/>
          <w:lang w:val="en-US"/>
        </w:rPr>
        <w:t>ho rates the raters?”</w:t>
      </w:r>
      <w:r w:rsidR="000C31FC" w:rsidRPr="002549CF">
        <w:rPr>
          <w:rFonts w:ascii="Times New Roman" w:hAnsi="Times New Roman" w:cs="Times New Roman"/>
          <w:sz w:val="24"/>
          <w:szCs w:val="24"/>
          <w:lang w:val="en-US"/>
        </w:rPr>
        <w:t xml:space="preserve"> he asked.</w:t>
      </w:r>
      <w:r w:rsidR="000F17C0" w:rsidRPr="002549CF">
        <w:rPr>
          <w:rFonts w:ascii="Times New Roman" w:hAnsi="Times New Roman" w:cs="Times New Roman"/>
          <w:sz w:val="24"/>
          <w:szCs w:val="24"/>
          <w:lang w:val="en-US"/>
        </w:rPr>
        <w:t xml:space="preserve"> </w:t>
      </w:r>
      <w:r w:rsidRPr="002549CF">
        <w:rPr>
          <w:rFonts w:ascii="Times New Roman" w:hAnsi="Times New Roman" w:cs="Times New Roman"/>
          <w:sz w:val="24"/>
          <w:szCs w:val="24"/>
          <w:lang w:val="en-US"/>
        </w:rPr>
        <w:t>The journalist</w:t>
      </w:r>
      <w:r w:rsidR="000F17C0" w:rsidRPr="002549CF">
        <w:rPr>
          <w:rFonts w:ascii="Times New Roman" w:hAnsi="Times New Roman" w:cs="Times New Roman"/>
          <w:sz w:val="24"/>
          <w:szCs w:val="24"/>
          <w:lang w:val="en-US"/>
        </w:rPr>
        <w:t xml:space="preserve">, who observed that </w:t>
      </w:r>
      <w:r w:rsidR="00C532DA" w:rsidRPr="002549CF">
        <w:rPr>
          <w:rFonts w:ascii="Times New Roman" w:hAnsi="Times New Roman" w:cs="Times New Roman"/>
          <w:sz w:val="24"/>
          <w:szCs w:val="24"/>
          <w:lang w:val="en-US"/>
        </w:rPr>
        <w:t xml:space="preserve">decision-makers in </w:t>
      </w:r>
      <w:r w:rsidR="006012FE" w:rsidRPr="002549CF">
        <w:rPr>
          <w:rFonts w:ascii="Times New Roman" w:hAnsi="Times New Roman" w:cs="Times New Roman"/>
          <w:sz w:val="24"/>
          <w:szCs w:val="24"/>
          <w:lang w:val="en-US"/>
        </w:rPr>
        <w:t xml:space="preserve">London </w:t>
      </w:r>
      <w:r w:rsidR="000F17C0" w:rsidRPr="002549CF">
        <w:rPr>
          <w:rFonts w:ascii="Times New Roman" w:hAnsi="Times New Roman" w:cs="Times New Roman"/>
          <w:sz w:val="24"/>
          <w:szCs w:val="24"/>
          <w:lang w:val="en-US"/>
        </w:rPr>
        <w:t xml:space="preserve">investment firms accorded little credence to </w:t>
      </w:r>
      <w:r w:rsidR="00E27EC4">
        <w:rPr>
          <w:rFonts w:ascii="Times New Roman" w:hAnsi="Times New Roman" w:cs="Times New Roman"/>
          <w:sz w:val="24"/>
          <w:szCs w:val="24"/>
          <w:lang w:val="en-US"/>
        </w:rPr>
        <w:t xml:space="preserve">bond </w:t>
      </w:r>
      <w:r w:rsidR="000F17C0" w:rsidRPr="002549CF">
        <w:rPr>
          <w:rFonts w:ascii="Times New Roman" w:hAnsi="Times New Roman" w:cs="Times New Roman"/>
          <w:sz w:val="24"/>
          <w:szCs w:val="24"/>
          <w:lang w:val="en-US"/>
        </w:rPr>
        <w:t>ratings</w:t>
      </w:r>
      <w:r w:rsidRPr="002549CF">
        <w:rPr>
          <w:rFonts w:ascii="Times New Roman" w:hAnsi="Times New Roman" w:cs="Times New Roman"/>
          <w:sz w:val="24"/>
          <w:szCs w:val="24"/>
          <w:lang w:val="en-US"/>
        </w:rPr>
        <w:t xml:space="preserve">, did not appear to consider the possibility that American investment firms were continuing to pay attention to </w:t>
      </w:r>
      <w:r w:rsidR="00E27EC4">
        <w:rPr>
          <w:rFonts w:ascii="Times New Roman" w:hAnsi="Times New Roman" w:cs="Times New Roman"/>
          <w:sz w:val="24"/>
          <w:szCs w:val="24"/>
          <w:lang w:val="en-US"/>
        </w:rPr>
        <w:t>these</w:t>
      </w:r>
      <w:r w:rsidR="00E27EC4" w:rsidRPr="002549CF">
        <w:rPr>
          <w:rFonts w:ascii="Times New Roman" w:hAnsi="Times New Roman" w:cs="Times New Roman"/>
          <w:sz w:val="24"/>
          <w:szCs w:val="24"/>
          <w:lang w:val="en-US"/>
        </w:rPr>
        <w:t xml:space="preserve"> </w:t>
      </w:r>
      <w:r w:rsidR="00854395" w:rsidRPr="002549CF">
        <w:rPr>
          <w:rFonts w:ascii="Times New Roman" w:hAnsi="Times New Roman" w:cs="Times New Roman"/>
          <w:sz w:val="24"/>
          <w:szCs w:val="24"/>
          <w:lang w:val="en-US"/>
        </w:rPr>
        <w:t>ratings</w:t>
      </w:r>
      <w:r w:rsidRPr="002549CF">
        <w:rPr>
          <w:rFonts w:ascii="Times New Roman" w:hAnsi="Times New Roman" w:cs="Times New Roman"/>
          <w:sz w:val="24"/>
          <w:szCs w:val="24"/>
          <w:lang w:val="en-US"/>
        </w:rPr>
        <w:t xml:space="preserve"> because </w:t>
      </w:r>
      <w:r w:rsidR="00C532DA" w:rsidRPr="002549CF">
        <w:rPr>
          <w:rFonts w:ascii="Times New Roman" w:hAnsi="Times New Roman" w:cs="Times New Roman"/>
          <w:sz w:val="24"/>
          <w:szCs w:val="24"/>
          <w:lang w:val="en-US"/>
        </w:rPr>
        <w:t xml:space="preserve">federal </w:t>
      </w:r>
      <w:r w:rsidR="00854395" w:rsidRPr="002549CF">
        <w:rPr>
          <w:rFonts w:ascii="Times New Roman" w:hAnsi="Times New Roman" w:cs="Times New Roman"/>
          <w:sz w:val="24"/>
          <w:szCs w:val="24"/>
          <w:lang w:val="en-US"/>
        </w:rPr>
        <w:t>regulation</w:t>
      </w:r>
      <w:r w:rsidR="00EE2BCC" w:rsidRPr="002549CF">
        <w:rPr>
          <w:rFonts w:ascii="Times New Roman" w:hAnsi="Times New Roman" w:cs="Times New Roman"/>
          <w:sz w:val="24"/>
          <w:szCs w:val="24"/>
          <w:lang w:val="en-US"/>
        </w:rPr>
        <w:t xml:space="preserve"> now</w:t>
      </w:r>
      <w:r w:rsidR="00854395" w:rsidRPr="002549CF">
        <w:rPr>
          <w:rFonts w:ascii="Times New Roman" w:hAnsi="Times New Roman" w:cs="Times New Roman"/>
          <w:sz w:val="24"/>
          <w:szCs w:val="24"/>
          <w:lang w:val="en-US"/>
        </w:rPr>
        <w:t xml:space="preserve"> required them to do so</w:t>
      </w:r>
      <w:r w:rsidRPr="002549CF">
        <w:rPr>
          <w:rFonts w:ascii="Times New Roman" w:hAnsi="Times New Roman" w:cs="Times New Roman"/>
          <w:sz w:val="24"/>
          <w:szCs w:val="24"/>
          <w:lang w:val="en-US"/>
        </w:rPr>
        <w:t>.</w:t>
      </w:r>
      <w:r w:rsidR="00893BB1" w:rsidRPr="002549CF">
        <w:rPr>
          <w:rStyle w:val="FootnoteReference"/>
          <w:rFonts w:ascii="Times New Roman" w:hAnsi="Times New Roman" w:cs="Times New Roman"/>
          <w:sz w:val="24"/>
          <w:szCs w:val="24"/>
          <w:lang w:val="en-US"/>
        </w:rPr>
        <w:footnoteReference w:id="93"/>
      </w:r>
    </w:p>
    <w:p w14:paraId="65603B7E" w14:textId="64EF2565" w:rsidR="00992BC7" w:rsidRDefault="00992BC7" w:rsidP="00027591">
      <w:pPr>
        <w:spacing w:after="0" w:line="480" w:lineRule="auto"/>
        <w:contextualSpacing/>
        <w:rPr>
          <w:rFonts w:ascii="Times New Roman" w:hAnsi="Times New Roman" w:cs="Times New Roman"/>
          <w:sz w:val="24"/>
          <w:szCs w:val="24"/>
          <w:lang w:val="en-US"/>
        </w:rPr>
      </w:pPr>
    </w:p>
    <w:p w14:paraId="457A7506" w14:textId="5ACC87B6" w:rsidR="00992BC7" w:rsidRDefault="00992BC7" w:rsidP="00C97BFC">
      <w:pPr>
        <w:spacing w:after="0" w:line="480" w:lineRule="auto"/>
        <w:ind w:firstLine="720"/>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One striking feature of the process by which the NRSRO designation became part of </w:t>
      </w:r>
      <w:r w:rsidR="007C4C11" w:rsidRPr="00DE0776">
        <w:rPr>
          <w:rFonts w:ascii="Times New Roman" w:hAnsi="Times New Roman" w:cs="Times New Roman"/>
          <w:sz w:val="24"/>
          <w:szCs w:val="24"/>
          <w:lang w:val="en-US"/>
        </w:rPr>
        <w:t>rule 15c3-1</w:t>
      </w:r>
      <w:r w:rsidR="007C4C11">
        <w:rPr>
          <w:rFonts w:ascii="Times New Roman" w:hAnsi="Times New Roman" w:cs="Times New Roman"/>
          <w:sz w:val="24"/>
          <w:szCs w:val="24"/>
          <w:lang w:val="en-US"/>
        </w:rPr>
        <w:t xml:space="preserve"> </w:t>
      </w:r>
      <w:r>
        <w:rPr>
          <w:rFonts w:ascii="Times New Roman" w:hAnsi="Times New Roman" w:cs="Times New Roman"/>
          <w:sz w:val="24"/>
          <w:szCs w:val="24"/>
          <w:lang w:val="en-US"/>
        </w:rPr>
        <w:t>was that neither the advocates nor the opponents of mandating the use of NRSRO-generated bond</w:t>
      </w:r>
      <w:r w:rsidR="00D118D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ratings </w:t>
      </w:r>
      <w:r w:rsidR="001B0EF3">
        <w:rPr>
          <w:rFonts w:ascii="Times New Roman" w:hAnsi="Times New Roman" w:cs="Times New Roman"/>
          <w:sz w:val="24"/>
          <w:szCs w:val="24"/>
          <w:lang w:val="en-US"/>
        </w:rPr>
        <w:t xml:space="preserve">to determine haircuts </w:t>
      </w:r>
      <w:r w:rsidR="00C6366D">
        <w:rPr>
          <w:rFonts w:ascii="Times New Roman" w:hAnsi="Times New Roman" w:cs="Times New Roman"/>
          <w:sz w:val="24"/>
          <w:szCs w:val="24"/>
          <w:lang w:val="en-US"/>
        </w:rPr>
        <w:t xml:space="preserve">appear to have thought about the </w:t>
      </w:r>
      <w:r w:rsidR="00C6366D">
        <w:rPr>
          <w:rFonts w:ascii="Times New Roman" w:hAnsi="Times New Roman" w:cs="Times New Roman"/>
          <w:sz w:val="24"/>
          <w:szCs w:val="24"/>
          <w:lang w:val="en-US"/>
        </w:rPr>
        <w:lastRenderedPageBreak/>
        <w:t>ratings agencies through a competition policy lens. The 1960s and 1970s are today remembered as the “Golden Age of Antitrust” enforcement</w:t>
      </w:r>
      <w:r w:rsidR="00304ADB">
        <w:rPr>
          <w:rFonts w:ascii="Times New Roman" w:hAnsi="Times New Roman" w:cs="Times New Roman"/>
          <w:sz w:val="24"/>
          <w:szCs w:val="24"/>
          <w:lang w:val="en-US"/>
        </w:rPr>
        <w:t xml:space="preserve"> and as an era</w:t>
      </w:r>
      <w:r w:rsidR="00C6366D">
        <w:rPr>
          <w:rFonts w:ascii="Times New Roman" w:hAnsi="Times New Roman" w:cs="Times New Roman"/>
          <w:sz w:val="24"/>
          <w:szCs w:val="24"/>
          <w:lang w:val="en-US"/>
        </w:rPr>
        <w:t xml:space="preserve"> when the Department of Justice </w:t>
      </w:r>
      <w:r w:rsidR="006B5959">
        <w:rPr>
          <w:rFonts w:ascii="Times New Roman" w:hAnsi="Times New Roman" w:cs="Times New Roman"/>
          <w:sz w:val="24"/>
          <w:szCs w:val="24"/>
          <w:lang w:val="en-US"/>
        </w:rPr>
        <w:t>(</w:t>
      </w:r>
      <w:proofErr w:type="spellStart"/>
      <w:r w:rsidR="006B5959">
        <w:rPr>
          <w:rFonts w:ascii="Times New Roman" w:hAnsi="Times New Roman" w:cs="Times New Roman"/>
          <w:sz w:val="24"/>
          <w:szCs w:val="24"/>
          <w:lang w:val="en-US"/>
        </w:rPr>
        <w:t>DoJ</w:t>
      </w:r>
      <w:proofErr w:type="spellEnd"/>
      <w:r w:rsidR="006B5959">
        <w:rPr>
          <w:rFonts w:ascii="Times New Roman" w:hAnsi="Times New Roman" w:cs="Times New Roman"/>
          <w:sz w:val="24"/>
          <w:szCs w:val="24"/>
          <w:lang w:val="en-US"/>
        </w:rPr>
        <w:t xml:space="preserve">) </w:t>
      </w:r>
      <w:r w:rsidR="00C6366D">
        <w:rPr>
          <w:rFonts w:ascii="Times New Roman" w:hAnsi="Times New Roman" w:cs="Times New Roman"/>
          <w:sz w:val="24"/>
          <w:szCs w:val="24"/>
          <w:lang w:val="en-US"/>
        </w:rPr>
        <w:t>frequently launched antitrust action against</w:t>
      </w:r>
      <w:r w:rsidR="00C6366D" w:rsidRPr="00C6366D">
        <w:rPr>
          <w:rFonts w:ascii="Times New Roman" w:hAnsi="Times New Roman" w:cs="Times New Roman"/>
          <w:sz w:val="24"/>
          <w:szCs w:val="24"/>
          <w:lang w:val="en-US"/>
        </w:rPr>
        <w:t xml:space="preserve"> firms, </w:t>
      </w:r>
      <w:r w:rsidR="00C6366D">
        <w:rPr>
          <w:rFonts w:ascii="Times New Roman" w:hAnsi="Times New Roman" w:cs="Times New Roman"/>
          <w:sz w:val="24"/>
          <w:szCs w:val="24"/>
          <w:lang w:val="en-US"/>
        </w:rPr>
        <w:t>including quite small firms</w:t>
      </w:r>
      <w:r w:rsidR="00C6366D" w:rsidRPr="00C6366D">
        <w:rPr>
          <w:rFonts w:ascii="Times New Roman" w:hAnsi="Times New Roman" w:cs="Times New Roman"/>
          <w:sz w:val="24"/>
          <w:szCs w:val="24"/>
          <w:lang w:val="en-US"/>
        </w:rPr>
        <w:t xml:space="preserve"> that were accused of being excessively dominant in </w:t>
      </w:r>
      <w:r w:rsidR="00C6366D">
        <w:rPr>
          <w:rFonts w:ascii="Times New Roman" w:hAnsi="Times New Roman" w:cs="Times New Roman"/>
          <w:sz w:val="24"/>
          <w:szCs w:val="24"/>
          <w:lang w:val="en-US"/>
        </w:rPr>
        <w:t>narrowly defined market</w:t>
      </w:r>
      <w:r w:rsidR="00D118DB">
        <w:rPr>
          <w:rFonts w:ascii="Times New Roman" w:hAnsi="Times New Roman" w:cs="Times New Roman"/>
          <w:sz w:val="24"/>
          <w:szCs w:val="24"/>
          <w:lang w:val="en-US"/>
        </w:rPr>
        <w:t>s</w:t>
      </w:r>
      <w:r w:rsidR="00C6366D" w:rsidRPr="00C6366D">
        <w:rPr>
          <w:rFonts w:ascii="Times New Roman" w:hAnsi="Times New Roman" w:cs="Times New Roman"/>
          <w:sz w:val="24"/>
          <w:szCs w:val="24"/>
          <w:lang w:val="en-US"/>
        </w:rPr>
        <w:t>.</w:t>
      </w:r>
      <w:r w:rsidR="00C6366D">
        <w:rPr>
          <w:rFonts w:ascii="Times New Roman" w:hAnsi="Times New Roman" w:cs="Times New Roman"/>
          <w:sz w:val="24"/>
          <w:szCs w:val="24"/>
          <w:lang w:val="en-US"/>
        </w:rPr>
        <w:t xml:space="preserve"> This </w:t>
      </w:r>
      <w:r w:rsidR="009B3161">
        <w:rPr>
          <w:rFonts w:ascii="Times New Roman" w:hAnsi="Times New Roman" w:cs="Times New Roman"/>
          <w:sz w:val="24"/>
          <w:szCs w:val="24"/>
          <w:lang w:val="en-US"/>
        </w:rPr>
        <w:t>era</w:t>
      </w:r>
      <w:r w:rsidR="00C6366D">
        <w:rPr>
          <w:rFonts w:ascii="Times New Roman" w:hAnsi="Times New Roman" w:cs="Times New Roman"/>
          <w:sz w:val="24"/>
          <w:szCs w:val="24"/>
          <w:lang w:val="en-US"/>
        </w:rPr>
        <w:t xml:space="preserve"> is frequently contrasted with the period after 1980, when the growing influence of Chicago School ideas inhibited antitrust action.</w:t>
      </w:r>
      <w:r w:rsidR="00F87C96">
        <w:rPr>
          <w:rStyle w:val="FootnoteReference"/>
          <w:rFonts w:ascii="Times New Roman" w:hAnsi="Times New Roman" w:cs="Times New Roman"/>
          <w:sz w:val="24"/>
          <w:szCs w:val="24"/>
          <w:lang w:val="en-US"/>
        </w:rPr>
        <w:footnoteReference w:id="94"/>
      </w:r>
      <w:r w:rsidR="00C6366D">
        <w:rPr>
          <w:rFonts w:ascii="Times New Roman" w:hAnsi="Times New Roman" w:cs="Times New Roman"/>
          <w:sz w:val="24"/>
          <w:szCs w:val="24"/>
          <w:lang w:val="en-US"/>
        </w:rPr>
        <w:t xml:space="preserve"> In the 1960s and 1970s, </w:t>
      </w:r>
      <w:r w:rsidR="000D097F">
        <w:rPr>
          <w:rFonts w:ascii="Times New Roman" w:hAnsi="Times New Roman" w:cs="Times New Roman"/>
          <w:sz w:val="24"/>
          <w:szCs w:val="24"/>
          <w:lang w:val="en-US"/>
        </w:rPr>
        <w:t xml:space="preserve">only two firms dominated </w:t>
      </w:r>
      <w:r w:rsidR="00C6366D">
        <w:rPr>
          <w:rFonts w:ascii="Times New Roman" w:hAnsi="Times New Roman" w:cs="Times New Roman"/>
          <w:sz w:val="24"/>
          <w:szCs w:val="24"/>
          <w:lang w:val="en-US"/>
        </w:rPr>
        <w:t>bond</w:t>
      </w:r>
      <w:r w:rsidR="000D097F">
        <w:rPr>
          <w:rFonts w:ascii="Times New Roman" w:hAnsi="Times New Roman" w:cs="Times New Roman"/>
          <w:sz w:val="24"/>
          <w:szCs w:val="24"/>
          <w:lang w:val="en-US"/>
        </w:rPr>
        <w:t xml:space="preserve"> </w:t>
      </w:r>
      <w:r w:rsidR="00C6366D">
        <w:rPr>
          <w:rFonts w:ascii="Times New Roman" w:hAnsi="Times New Roman" w:cs="Times New Roman"/>
          <w:sz w:val="24"/>
          <w:szCs w:val="24"/>
          <w:lang w:val="en-US"/>
        </w:rPr>
        <w:t xml:space="preserve">rating, but antitrust action </w:t>
      </w:r>
      <w:r w:rsidR="000D097F">
        <w:rPr>
          <w:rFonts w:ascii="Times New Roman" w:hAnsi="Times New Roman" w:cs="Times New Roman"/>
          <w:sz w:val="24"/>
          <w:szCs w:val="24"/>
          <w:lang w:val="en-US"/>
        </w:rPr>
        <w:t xml:space="preserve">against them was not even </w:t>
      </w:r>
      <w:r w:rsidR="00C6366D">
        <w:rPr>
          <w:rFonts w:ascii="Times New Roman" w:hAnsi="Times New Roman" w:cs="Times New Roman"/>
          <w:sz w:val="24"/>
          <w:szCs w:val="24"/>
          <w:lang w:val="en-US"/>
        </w:rPr>
        <w:t>proposed</w:t>
      </w:r>
      <w:r w:rsidR="00A80DD6">
        <w:rPr>
          <w:rFonts w:ascii="Times New Roman" w:hAnsi="Times New Roman" w:cs="Times New Roman"/>
          <w:sz w:val="24"/>
          <w:szCs w:val="24"/>
          <w:lang w:val="en-US"/>
        </w:rPr>
        <w:t xml:space="preserve"> by </w:t>
      </w:r>
      <w:proofErr w:type="spellStart"/>
      <w:r w:rsidR="00A80DD6">
        <w:rPr>
          <w:rFonts w:ascii="Times New Roman" w:hAnsi="Times New Roman" w:cs="Times New Roman"/>
          <w:sz w:val="24"/>
          <w:szCs w:val="24"/>
          <w:lang w:val="en-US"/>
        </w:rPr>
        <w:t>DoJ</w:t>
      </w:r>
      <w:proofErr w:type="spellEnd"/>
      <w:r w:rsidR="00A80DD6">
        <w:rPr>
          <w:rFonts w:ascii="Times New Roman" w:hAnsi="Times New Roman" w:cs="Times New Roman"/>
          <w:sz w:val="24"/>
          <w:szCs w:val="24"/>
          <w:lang w:val="en-US"/>
        </w:rPr>
        <w:t xml:space="preserve"> lawyers</w:t>
      </w:r>
      <w:r w:rsidR="00C6366D">
        <w:rPr>
          <w:rFonts w:ascii="Times New Roman" w:hAnsi="Times New Roman" w:cs="Times New Roman"/>
          <w:sz w:val="24"/>
          <w:szCs w:val="24"/>
          <w:lang w:val="en-US"/>
        </w:rPr>
        <w:t>.</w:t>
      </w:r>
      <w:r w:rsidR="001C5464">
        <w:rPr>
          <w:rStyle w:val="FootnoteReference"/>
          <w:rFonts w:ascii="Times New Roman" w:hAnsi="Times New Roman" w:cs="Times New Roman"/>
          <w:sz w:val="24"/>
          <w:szCs w:val="24"/>
          <w:lang w:val="en-US"/>
        </w:rPr>
        <w:footnoteReference w:id="95"/>
      </w:r>
      <w:r w:rsidR="00C6366D">
        <w:rPr>
          <w:rFonts w:ascii="Times New Roman" w:hAnsi="Times New Roman" w:cs="Times New Roman"/>
          <w:sz w:val="24"/>
          <w:szCs w:val="24"/>
          <w:lang w:val="en-US"/>
        </w:rPr>
        <w:t xml:space="preserve"> Moreover, neither the staff of the SEC nor officials in any other government department expressed concern that the design of the net capital rule regulation might discourage</w:t>
      </w:r>
      <w:r w:rsidR="001B0EF3">
        <w:rPr>
          <w:rFonts w:ascii="Times New Roman" w:hAnsi="Times New Roman" w:cs="Times New Roman"/>
          <w:sz w:val="24"/>
          <w:szCs w:val="24"/>
          <w:lang w:val="en-US"/>
        </w:rPr>
        <w:t xml:space="preserve"> healthy competition. After 2003</w:t>
      </w:r>
      <w:r w:rsidR="00C6366D">
        <w:rPr>
          <w:rFonts w:ascii="Times New Roman" w:hAnsi="Times New Roman" w:cs="Times New Roman"/>
          <w:sz w:val="24"/>
          <w:szCs w:val="24"/>
          <w:lang w:val="en-US"/>
        </w:rPr>
        <w:t>, policymakers and academics did begin to think about using competition policy to address the evident problems with the NRSRO ratings,</w:t>
      </w:r>
      <w:r w:rsidR="00506736">
        <w:rPr>
          <w:rStyle w:val="FootnoteReference"/>
          <w:rFonts w:ascii="Times New Roman" w:hAnsi="Times New Roman" w:cs="Times New Roman"/>
          <w:sz w:val="24"/>
          <w:szCs w:val="24"/>
          <w:lang w:val="en-US"/>
        </w:rPr>
        <w:footnoteReference w:id="96"/>
      </w:r>
      <w:r w:rsidR="00C6366D">
        <w:rPr>
          <w:rFonts w:ascii="Times New Roman" w:hAnsi="Times New Roman" w:cs="Times New Roman"/>
          <w:sz w:val="24"/>
          <w:szCs w:val="24"/>
          <w:lang w:val="en-US"/>
        </w:rPr>
        <w:t xml:space="preserve"> but this idea was not expressed in the period covered by our study. </w:t>
      </w:r>
      <w:r w:rsidR="00506736">
        <w:rPr>
          <w:rFonts w:ascii="Times New Roman" w:hAnsi="Times New Roman" w:cs="Times New Roman"/>
          <w:sz w:val="24"/>
          <w:szCs w:val="24"/>
          <w:lang w:val="en-US"/>
        </w:rPr>
        <w:t>In our view, the striking failure of</w:t>
      </w:r>
      <w:r w:rsidR="009B3161">
        <w:rPr>
          <w:rFonts w:ascii="Times New Roman" w:hAnsi="Times New Roman" w:cs="Times New Roman"/>
          <w:sz w:val="24"/>
          <w:szCs w:val="24"/>
          <w:lang w:val="en-US"/>
        </w:rPr>
        <w:t xml:space="preserve"> SEC</w:t>
      </w:r>
      <w:r w:rsidR="00506736">
        <w:rPr>
          <w:rFonts w:ascii="Times New Roman" w:hAnsi="Times New Roman" w:cs="Times New Roman"/>
          <w:sz w:val="24"/>
          <w:szCs w:val="24"/>
          <w:lang w:val="en-US"/>
        </w:rPr>
        <w:t xml:space="preserve"> policymakers </w:t>
      </w:r>
      <w:r w:rsidR="006B5959">
        <w:rPr>
          <w:rFonts w:ascii="Times New Roman" w:hAnsi="Times New Roman" w:cs="Times New Roman"/>
          <w:sz w:val="24"/>
          <w:szCs w:val="24"/>
          <w:lang w:val="en-US"/>
        </w:rPr>
        <w:t xml:space="preserve">to </w:t>
      </w:r>
      <w:r w:rsidR="00506736">
        <w:rPr>
          <w:rFonts w:ascii="Times New Roman" w:hAnsi="Times New Roman" w:cs="Times New Roman"/>
          <w:sz w:val="24"/>
          <w:szCs w:val="24"/>
          <w:lang w:val="en-US"/>
        </w:rPr>
        <w:t xml:space="preserve">think about the implications of the 1975 changes </w:t>
      </w:r>
      <w:r w:rsidR="00506736" w:rsidRPr="00506736">
        <w:rPr>
          <w:rFonts w:ascii="Times New Roman" w:hAnsi="Times New Roman" w:cs="Times New Roman"/>
          <w:sz w:val="24"/>
          <w:szCs w:val="24"/>
          <w:lang w:val="en-US"/>
        </w:rPr>
        <w:t>SEC rule 15c3-1</w:t>
      </w:r>
      <w:r w:rsidR="00506736">
        <w:rPr>
          <w:rFonts w:ascii="Times New Roman" w:hAnsi="Times New Roman" w:cs="Times New Roman"/>
          <w:sz w:val="24"/>
          <w:szCs w:val="24"/>
          <w:lang w:val="en-US"/>
        </w:rPr>
        <w:t xml:space="preserve"> for the level of competition in the ratings industry is perhaps best explained by concluding the SEC did not, at least in this period, see promotion of competition as part of its </w:t>
      </w:r>
      <w:r w:rsidR="00506736">
        <w:rPr>
          <w:rFonts w:ascii="Times New Roman" w:hAnsi="Times New Roman" w:cs="Times New Roman"/>
          <w:sz w:val="24"/>
          <w:szCs w:val="24"/>
          <w:lang w:val="en-US"/>
        </w:rPr>
        <w:lastRenderedPageBreak/>
        <w:t xml:space="preserve">mandate. </w:t>
      </w:r>
      <w:r w:rsidR="00BD1B8A">
        <w:rPr>
          <w:rFonts w:ascii="Times New Roman" w:hAnsi="Times New Roman" w:cs="Times New Roman"/>
          <w:sz w:val="24"/>
          <w:szCs w:val="24"/>
          <w:lang w:val="en-US"/>
        </w:rPr>
        <w:t>T</w:t>
      </w:r>
      <w:r w:rsidR="00506736">
        <w:rPr>
          <w:rFonts w:ascii="Times New Roman" w:hAnsi="Times New Roman" w:cs="Times New Roman"/>
          <w:sz w:val="24"/>
          <w:szCs w:val="24"/>
          <w:lang w:val="en-US"/>
        </w:rPr>
        <w:t>he SEC was</w:t>
      </w:r>
      <w:r w:rsidR="00BD1B8A">
        <w:rPr>
          <w:rFonts w:ascii="Times New Roman" w:hAnsi="Times New Roman" w:cs="Times New Roman"/>
          <w:sz w:val="24"/>
          <w:szCs w:val="24"/>
          <w:lang w:val="en-US"/>
        </w:rPr>
        <w:t>, for example,</w:t>
      </w:r>
      <w:r w:rsidR="00506736">
        <w:rPr>
          <w:rFonts w:ascii="Times New Roman" w:hAnsi="Times New Roman" w:cs="Times New Roman"/>
          <w:sz w:val="24"/>
          <w:szCs w:val="24"/>
          <w:lang w:val="en-US"/>
        </w:rPr>
        <w:t xml:space="preserve"> reluctant to move against</w:t>
      </w:r>
      <w:r w:rsidR="00506736" w:rsidRPr="00506736">
        <w:rPr>
          <w:rFonts w:ascii="Times New Roman" w:hAnsi="Times New Roman" w:cs="Times New Roman"/>
          <w:sz w:val="24"/>
          <w:szCs w:val="24"/>
          <w:lang w:val="en-US"/>
        </w:rPr>
        <w:t xml:space="preserve"> </w:t>
      </w:r>
      <w:r w:rsidR="00506736">
        <w:rPr>
          <w:rFonts w:ascii="Times New Roman" w:hAnsi="Times New Roman" w:cs="Times New Roman"/>
          <w:sz w:val="24"/>
          <w:szCs w:val="24"/>
          <w:lang w:val="en-US"/>
        </w:rPr>
        <w:t>fixed stock commissions, a clearly anticompetitive practice eliminated</w:t>
      </w:r>
      <w:r w:rsidR="007C4C11">
        <w:rPr>
          <w:rFonts w:ascii="Times New Roman" w:hAnsi="Times New Roman" w:cs="Times New Roman"/>
          <w:sz w:val="24"/>
          <w:szCs w:val="24"/>
          <w:lang w:val="en-US"/>
        </w:rPr>
        <w:t xml:space="preserve"> only</w:t>
      </w:r>
      <w:r w:rsidR="00506736">
        <w:rPr>
          <w:rFonts w:ascii="Times New Roman" w:hAnsi="Times New Roman" w:cs="Times New Roman"/>
          <w:sz w:val="24"/>
          <w:szCs w:val="24"/>
          <w:lang w:val="en-US"/>
        </w:rPr>
        <w:t xml:space="preserve"> in </w:t>
      </w:r>
      <w:r w:rsidR="00A80DD6">
        <w:rPr>
          <w:rFonts w:ascii="Times New Roman" w:hAnsi="Times New Roman" w:cs="Times New Roman"/>
          <w:sz w:val="24"/>
          <w:szCs w:val="24"/>
          <w:lang w:val="en-US"/>
        </w:rPr>
        <w:t xml:space="preserve">May </w:t>
      </w:r>
      <w:r w:rsidR="00506736">
        <w:rPr>
          <w:rFonts w:ascii="Times New Roman" w:hAnsi="Times New Roman" w:cs="Times New Roman"/>
          <w:sz w:val="24"/>
          <w:szCs w:val="24"/>
          <w:lang w:val="en-US"/>
        </w:rPr>
        <w:t>1975</w:t>
      </w:r>
      <w:r w:rsidR="00506736" w:rsidRPr="00506736">
        <w:rPr>
          <w:rFonts w:ascii="Times New Roman" w:hAnsi="Times New Roman" w:cs="Times New Roman"/>
          <w:sz w:val="24"/>
          <w:szCs w:val="24"/>
          <w:lang w:val="en-US"/>
        </w:rPr>
        <w:t>.</w:t>
      </w:r>
      <w:r w:rsidR="00506736">
        <w:rPr>
          <w:rStyle w:val="FootnoteReference"/>
          <w:rFonts w:ascii="Times New Roman" w:hAnsi="Times New Roman" w:cs="Times New Roman"/>
          <w:sz w:val="24"/>
          <w:szCs w:val="24"/>
          <w:lang w:val="en-US"/>
        </w:rPr>
        <w:footnoteReference w:id="97"/>
      </w:r>
    </w:p>
    <w:p w14:paraId="1AB349D6" w14:textId="77777777" w:rsidR="00C6366D" w:rsidRPr="002549CF" w:rsidRDefault="00C6366D" w:rsidP="00C97BFC">
      <w:pPr>
        <w:spacing w:after="0" w:line="480" w:lineRule="auto"/>
        <w:ind w:firstLine="720"/>
        <w:contextualSpacing/>
        <w:rPr>
          <w:rFonts w:ascii="Times New Roman" w:hAnsi="Times New Roman" w:cs="Times New Roman"/>
          <w:sz w:val="24"/>
          <w:szCs w:val="24"/>
          <w:lang w:val="en-US"/>
        </w:rPr>
      </w:pPr>
    </w:p>
    <w:p w14:paraId="2D65B32A" w14:textId="35D6E405" w:rsidR="00B74AE8" w:rsidRPr="002549CF" w:rsidRDefault="00EB0D56" w:rsidP="00C97BFC">
      <w:pPr>
        <w:spacing w:after="0" w:line="480" w:lineRule="auto"/>
        <w:contextualSpacing/>
        <w:jc w:val="center"/>
        <w:rPr>
          <w:rFonts w:ascii="Times New Roman" w:hAnsi="Times New Roman" w:cs="Times New Roman"/>
          <w:sz w:val="24"/>
          <w:szCs w:val="24"/>
          <w:lang w:val="en-US"/>
        </w:rPr>
      </w:pPr>
      <w:r w:rsidRPr="0057477C">
        <w:rPr>
          <w:rFonts w:ascii="Times New Roman" w:hAnsi="Times New Roman" w:cs="Times New Roman"/>
          <w:sz w:val="24"/>
          <w:szCs w:val="24"/>
          <w:lang w:val="en-US"/>
        </w:rPr>
        <w:t>Conclusion</w:t>
      </w:r>
    </w:p>
    <w:p w14:paraId="62A8A416" w14:textId="20E65568" w:rsidR="008F3B55" w:rsidRDefault="008674E8" w:rsidP="004012BE">
      <w:pPr>
        <w:spacing w:after="0" w:line="480" w:lineRule="auto"/>
        <w:contextualSpacing/>
        <w:rPr>
          <w:rFonts w:ascii="Times New Roman" w:hAnsi="Times New Roman" w:cs="Times New Roman"/>
          <w:sz w:val="24"/>
          <w:szCs w:val="24"/>
          <w:lang w:val="en-US"/>
        </w:rPr>
      </w:pPr>
      <w:r w:rsidRPr="002549CF">
        <w:rPr>
          <w:rFonts w:ascii="Times New Roman" w:hAnsi="Times New Roman" w:cs="Times New Roman"/>
          <w:sz w:val="24"/>
          <w:szCs w:val="24"/>
          <w:lang w:val="en-US"/>
        </w:rPr>
        <w:tab/>
      </w:r>
      <w:r w:rsidR="00D93B89">
        <w:rPr>
          <w:rFonts w:ascii="Times New Roman" w:hAnsi="Times New Roman" w:cs="Times New Roman"/>
          <w:sz w:val="24"/>
          <w:szCs w:val="24"/>
          <w:lang w:val="en-US"/>
        </w:rPr>
        <w:t>Our study of the</w:t>
      </w:r>
      <w:r w:rsidR="00D93B89" w:rsidRPr="002549CF">
        <w:rPr>
          <w:rFonts w:ascii="Times New Roman" w:hAnsi="Times New Roman" w:cs="Times New Roman"/>
          <w:sz w:val="24"/>
          <w:szCs w:val="24"/>
          <w:lang w:val="en-US"/>
        </w:rPr>
        <w:t xml:space="preserve"> </w:t>
      </w:r>
      <w:r w:rsidR="00D53AA2" w:rsidRPr="002549CF">
        <w:rPr>
          <w:rFonts w:ascii="Times New Roman" w:hAnsi="Times New Roman" w:cs="Times New Roman"/>
          <w:sz w:val="24"/>
          <w:szCs w:val="24"/>
          <w:lang w:val="en-US"/>
        </w:rPr>
        <w:t>making of the uniform net capital rule and the origins of the NRSRO designation reveals a pattern broadly congruent with the theory of</w:t>
      </w:r>
      <w:r w:rsidR="00076E84" w:rsidRPr="002549CF">
        <w:rPr>
          <w:rFonts w:ascii="Times New Roman" w:hAnsi="Times New Roman" w:cs="Times New Roman"/>
          <w:sz w:val="24"/>
          <w:szCs w:val="24"/>
          <w:lang w:val="en-US"/>
        </w:rPr>
        <w:t xml:space="preserve"> </w:t>
      </w:r>
      <w:r w:rsidR="00204C70" w:rsidRPr="002549CF">
        <w:rPr>
          <w:rFonts w:ascii="Times New Roman" w:hAnsi="Times New Roman" w:cs="Times New Roman"/>
          <w:sz w:val="24"/>
          <w:szCs w:val="24"/>
          <w:lang w:val="en-US"/>
        </w:rPr>
        <w:t>bureaucratic imperialism</w:t>
      </w:r>
      <w:r w:rsidR="00261BDD" w:rsidRPr="002549CF">
        <w:rPr>
          <w:rFonts w:ascii="Times New Roman" w:hAnsi="Times New Roman" w:cs="Times New Roman"/>
          <w:sz w:val="24"/>
          <w:szCs w:val="24"/>
          <w:lang w:val="en-US"/>
        </w:rPr>
        <w:t>.</w:t>
      </w:r>
      <w:r w:rsidR="008A1C9D" w:rsidRPr="002549CF">
        <w:rPr>
          <w:rFonts w:ascii="Times New Roman" w:hAnsi="Times New Roman" w:cs="Times New Roman"/>
          <w:sz w:val="24"/>
          <w:szCs w:val="24"/>
          <w:lang w:val="en-US"/>
        </w:rPr>
        <w:t xml:space="preserve"> </w:t>
      </w:r>
      <w:r w:rsidR="008E45AA" w:rsidRPr="002549CF">
        <w:rPr>
          <w:rFonts w:ascii="Times New Roman" w:hAnsi="Times New Roman" w:cs="Times New Roman"/>
          <w:sz w:val="24"/>
          <w:szCs w:val="24"/>
          <w:lang w:val="en-US"/>
        </w:rPr>
        <w:t>P</w:t>
      </w:r>
      <w:r w:rsidR="00D53AA2" w:rsidRPr="002549CF">
        <w:rPr>
          <w:rFonts w:ascii="Times New Roman" w:hAnsi="Times New Roman" w:cs="Times New Roman"/>
          <w:sz w:val="24"/>
          <w:szCs w:val="24"/>
          <w:lang w:val="en-US"/>
        </w:rPr>
        <w:t>olitical scientists have argued that</w:t>
      </w:r>
      <w:r w:rsidR="00763130" w:rsidRPr="002549CF">
        <w:rPr>
          <w:rFonts w:ascii="Times New Roman" w:hAnsi="Times New Roman" w:cs="Times New Roman"/>
          <w:sz w:val="24"/>
          <w:szCs w:val="24"/>
          <w:lang w:val="en-US"/>
        </w:rPr>
        <w:t xml:space="preserve"> </w:t>
      </w:r>
      <w:r w:rsidR="00D53AA2" w:rsidRPr="002549CF">
        <w:rPr>
          <w:rFonts w:ascii="Times New Roman" w:hAnsi="Times New Roman" w:cs="Times New Roman"/>
          <w:sz w:val="24"/>
          <w:szCs w:val="24"/>
          <w:lang w:val="en-US"/>
        </w:rPr>
        <w:t>a</w:t>
      </w:r>
      <w:r w:rsidR="00E42617" w:rsidRPr="002549CF">
        <w:rPr>
          <w:rFonts w:ascii="Times New Roman" w:hAnsi="Times New Roman" w:cs="Times New Roman"/>
          <w:sz w:val="24"/>
          <w:szCs w:val="24"/>
          <w:lang w:val="en-US"/>
        </w:rPr>
        <w:t xml:space="preserve"> regulatory agency that issues vague rules </w:t>
      </w:r>
      <w:r w:rsidR="00763130" w:rsidRPr="002549CF">
        <w:rPr>
          <w:rFonts w:ascii="Times New Roman" w:hAnsi="Times New Roman" w:cs="Times New Roman"/>
          <w:sz w:val="24"/>
          <w:szCs w:val="24"/>
          <w:lang w:val="en-US"/>
        </w:rPr>
        <w:t>maintains</w:t>
      </w:r>
      <w:r w:rsidR="00E42617" w:rsidRPr="002549CF">
        <w:rPr>
          <w:rFonts w:ascii="Times New Roman" w:hAnsi="Times New Roman" w:cs="Times New Roman"/>
          <w:sz w:val="24"/>
          <w:szCs w:val="24"/>
          <w:lang w:val="en-US"/>
        </w:rPr>
        <w:t xml:space="preserve"> greater regulatory discretion than one that constrains itself by </w:t>
      </w:r>
      <w:r w:rsidR="00B57472" w:rsidRPr="002549CF">
        <w:rPr>
          <w:rFonts w:ascii="Times New Roman" w:hAnsi="Times New Roman" w:cs="Times New Roman"/>
          <w:sz w:val="24"/>
          <w:szCs w:val="24"/>
          <w:lang w:val="en-US"/>
        </w:rPr>
        <w:t>promulgating</w:t>
      </w:r>
      <w:r w:rsidR="00E42617" w:rsidRPr="002549CF">
        <w:rPr>
          <w:rFonts w:ascii="Times New Roman" w:hAnsi="Times New Roman" w:cs="Times New Roman"/>
          <w:sz w:val="24"/>
          <w:szCs w:val="24"/>
          <w:lang w:val="en-US"/>
        </w:rPr>
        <w:t xml:space="preserve"> </w:t>
      </w:r>
      <w:r w:rsidR="00763130" w:rsidRPr="002549CF">
        <w:rPr>
          <w:rFonts w:ascii="Times New Roman" w:hAnsi="Times New Roman" w:cs="Times New Roman"/>
          <w:sz w:val="24"/>
          <w:szCs w:val="24"/>
          <w:lang w:val="en-US"/>
        </w:rPr>
        <w:t xml:space="preserve">unambiguous </w:t>
      </w:r>
      <w:r w:rsidR="00E42617" w:rsidRPr="002549CF">
        <w:rPr>
          <w:rFonts w:ascii="Times New Roman" w:hAnsi="Times New Roman" w:cs="Times New Roman"/>
          <w:sz w:val="24"/>
          <w:szCs w:val="24"/>
          <w:lang w:val="en-US"/>
        </w:rPr>
        <w:t xml:space="preserve">rules. </w:t>
      </w:r>
      <w:r w:rsidR="00D87577" w:rsidRPr="002549CF">
        <w:rPr>
          <w:rFonts w:ascii="Times New Roman" w:hAnsi="Times New Roman" w:cs="Times New Roman"/>
          <w:sz w:val="24"/>
          <w:szCs w:val="24"/>
          <w:lang w:val="en-US"/>
        </w:rPr>
        <w:t xml:space="preserve">The </w:t>
      </w:r>
      <w:r w:rsidR="00D53AA2" w:rsidRPr="002549CF">
        <w:rPr>
          <w:rFonts w:ascii="Times New Roman" w:hAnsi="Times New Roman" w:cs="Times New Roman"/>
          <w:sz w:val="24"/>
          <w:szCs w:val="24"/>
          <w:lang w:val="en-US"/>
        </w:rPr>
        <w:t xml:space="preserve">1975 </w:t>
      </w:r>
      <w:r w:rsidR="00D87577" w:rsidRPr="002549CF">
        <w:rPr>
          <w:rFonts w:ascii="Times New Roman" w:hAnsi="Times New Roman" w:cs="Times New Roman"/>
          <w:sz w:val="24"/>
          <w:szCs w:val="24"/>
          <w:lang w:val="en-US"/>
        </w:rPr>
        <w:t>decision of the SEC to require firms to use NRSRO</w:t>
      </w:r>
      <w:r w:rsidR="007C4C11">
        <w:rPr>
          <w:rFonts w:ascii="Times New Roman" w:hAnsi="Times New Roman" w:cs="Times New Roman"/>
          <w:sz w:val="24"/>
          <w:szCs w:val="24"/>
          <w:lang w:val="en-US"/>
        </w:rPr>
        <w:t xml:space="preserve"> ratings</w:t>
      </w:r>
      <w:r w:rsidR="00D87577" w:rsidRPr="002549CF">
        <w:rPr>
          <w:rFonts w:ascii="Times New Roman" w:hAnsi="Times New Roman" w:cs="Times New Roman"/>
          <w:sz w:val="24"/>
          <w:szCs w:val="24"/>
          <w:lang w:val="en-US"/>
        </w:rPr>
        <w:t xml:space="preserve"> increased </w:t>
      </w:r>
      <w:r w:rsidR="003470D5" w:rsidRPr="002549CF">
        <w:rPr>
          <w:rFonts w:ascii="Times New Roman" w:hAnsi="Times New Roman" w:cs="Times New Roman"/>
          <w:sz w:val="24"/>
          <w:szCs w:val="24"/>
          <w:lang w:val="en-US"/>
        </w:rPr>
        <w:t xml:space="preserve">its </w:t>
      </w:r>
      <w:r w:rsidR="00D87577" w:rsidRPr="002549CF">
        <w:rPr>
          <w:rFonts w:ascii="Times New Roman" w:hAnsi="Times New Roman" w:cs="Times New Roman"/>
          <w:sz w:val="24"/>
          <w:szCs w:val="24"/>
          <w:lang w:val="en-US"/>
        </w:rPr>
        <w:t>regulatory discretion.</w:t>
      </w:r>
      <w:r w:rsidR="00105F26" w:rsidRPr="002549CF">
        <w:rPr>
          <w:rFonts w:ascii="Times New Roman" w:hAnsi="Times New Roman" w:cs="Times New Roman"/>
          <w:sz w:val="24"/>
          <w:szCs w:val="24"/>
          <w:lang w:val="en-US"/>
        </w:rPr>
        <w:t xml:space="preserve"> </w:t>
      </w:r>
      <w:r w:rsidR="00642602" w:rsidRPr="002549CF">
        <w:rPr>
          <w:rFonts w:ascii="Times New Roman" w:hAnsi="Times New Roman" w:cs="Times New Roman"/>
          <w:sz w:val="24"/>
          <w:szCs w:val="24"/>
          <w:lang w:val="en-US"/>
        </w:rPr>
        <w:t>During the period in which it was formulating the uniform net capital</w:t>
      </w:r>
      <w:r w:rsidR="00D53AA2" w:rsidRPr="002549CF">
        <w:rPr>
          <w:rFonts w:ascii="Times New Roman" w:hAnsi="Times New Roman" w:cs="Times New Roman"/>
          <w:sz w:val="24"/>
          <w:szCs w:val="24"/>
          <w:lang w:val="en-US"/>
        </w:rPr>
        <w:t xml:space="preserve"> rule</w:t>
      </w:r>
      <w:r w:rsidR="00642602" w:rsidRPr="002549CF">
        <w:rPr>
          <w:rFonts w:ascii="Times New Roman" w:hAnsi="Times New Roman" w:cs="Times New Roman"/>
          <w:sz w:val="24"/>
          <w:szCs w:val="24"/>
          <w:lang w:val="en-US"/>
        </w:rPr>
        <w:t xml:space="preserve">, from 1972 to early 1975, </w:t>
      </w:r>
      <w:r w:rsidR="00D53AA2" w:rsidRPr="002549CF">
        <w:rPr>
          <w:rFonts w:ascii="Times New Roman" w:hAnsi="Times New Roman" w:cs="Times New Roman"/>
          <w:sz w:val="24"/>
          <w:szCs w:val="24"/>
          <w:lang w:val="en-US"/>
        </w:rPr>
        <w:t xml:space="preserve">the SEC </w:t>
      </w:r>
      <w:r w:rsidR="00642602" w:rsidRPr="002549CF">
        <w:rPr>
          <w:rFonts w:ascii="Times New Roman" w:hAnsi="Times New Roman" w:cs="Times New Roman"/>
          <w:sz w:val="24"/>
          <w:szCs w:val="24"/>
          <w:lang w:val="en-US"/>
        </w:rPr>
        <w:t xml:space="preserve">was operating in a condition of political slack. </w:t>
      </w:r>
      <w:r w:rsidR="00D53AA2" w:rsidRPr="002549CF">
        <w:rPr>
          <w:rFonts w:ascii="Times New Roman" w:hAnsi="Times New Roman" w:cs="Times New Roman"/>
          <w:sz w:val="24"/>
          <w:szCs w:val="24"/>
          <w:lang w:val="en-US"/>
        </w:rPr>
        <w:t xml:space="preserve">The spectacular financial problems of New York City in 1975 </w:t>
      </w:r>
      <w:r w:rsidR="00642602" w:rsidRPr="002549CF">
        <w:rPr>
          <w:rFonts w:ascii="Times New Roman" w:hAnsi="Times New Roman" w:cs="Times New Roman"/>
          <w:sz w:val="24"/>
          <w:szCs w:val="24"/>
          <w:lang w:val="en-US"/>
        </w:rPr>
        <w:t xml:space="preserve">heightened public interest in </w:t>
      </w:r>
      <w:r w:rsidR="00D53AA2" w:rsidRPr="002549CF">
        <w:rPr>
          <w:rFonts w:ascii="Times New Roman" w:hAnsi="Times New Roman" w:cs="Times New Roman"/>
          <w:sz w:val="24"/>
          <w:szCs w:val="24"/>
          <w:lang w:val="en-US"/>
        </w:rPr>
        <w:t xml:space="preserve">the issue of </w:t>
      </w:r>
      <w:r w:rsidR="00BF269A">
        <w:rPr>
          <w:rFonts w:ascii="Times New Roman" w:hAnsi="Times New Roman" w:cs="Times New Roman"/>
          <w:sz w:val="24"/>
          <w:szCs w:val="24"/>
          <w:lang w:val="en-US"/>
        </w:rPr>
        <w:t>bond rating</w:t>
      </w:r>
      <w:r w:rsidR="00D53AA2" w:rsidRPr="002549CF">
        <w:rPr>
          <w:rFonts w:ascii="Times New Roman" w:hAnsi="Times New Roman" w:cs="Times New Roman"/>
          <w:sz w:val="24"/>
          <w:szCs w:val="24"/>
          <w:lang w:val="en-US"/>
        </w:rPr>
        <w:t xml:space="preserve"> agencies and their conflicts of interest, thereby producing</w:t>
      </w:r>
      <w:r w:rsidR="00642602" w:rsidRPr="002549CF">
        <w:rPr>
          <w:rFonts w:ascii="Times New Roman" w:hAnsi="Times New Roman" w:cs="Times New Roman"/>
          <w:sz w:val="24"/>
          <w:szCs w:val="24"/>
          <w:lang w:val="en-US"/>
        </w:rPr>
        <w:t>, in our view</w:t>
      </w:r>
      <w:r w:rsidR="0023606F" w:rsidRPr="002549CF">
        <w:rPr>
          <w:rFonts w:ascii="Times New Roman" w:hAnsi="Times New Roman" w:cs="Times New Roman"/>
          <w:sz w:val="24"/>
          <w:szCs w:val="24"/>
          <w:lang w:val="en-US"/>
        </w:rPr>
        <w:t>,</w:t>
      </w:r>
      <w:r w:rsidR="00D53AA2" w:rsidRPr="002549CF">
        <w:rPr>
          <w:rFonts w:ascii="Times New Roman" w:hAnsi="Times New Roman" w:cs="Times New Roman"/>
          <w:sz w:val="24"/>
          <w:szCs w:val="24"/>
          <w:lang w:val="en-US"/>
        </w:rPr>
        <w:t xml:space="preserve"> a change in the behavior of the regulators.</w:t>
      </w:r>
      <w:r w:rsidR="008A1C9D" w:rsidRPr="002549CF">
        <w:rPr>
          <w:rFonts w:ascii="Times New Roman" w:hAnsi="Times New Roman" w:cs="Times New Roman"/>
          <w:sz w:val="24"/>
          <w:szCs w:val="24"/>
          <w:lang w:val="en-US"/>
        </w:rPr>
        <w:t xml:space="preserve"> </w:t>
      </w:r>
      <w:r w:rsidR="00CC4903" w:rsidRPr="002549CF">
        <w:rPr>
          <w:rFonts w:ascii="Times New Roman" w:hAnsi="Times New Roman" w:cs="Times New Roman"/>
          <w:sz w:val="24"/>
          <w:szCs w:val="24"/>
          <w:lang w:val="en-US"/>
        </w:rPr>
        <w:t>A</w:t>
      </w:r>
      <w:r w:rsidR="00EC41E4" w:rsidRPr="002549CF">
        <w:rPr>
          <w:rFonts w:ascii="Times New Roman" w:hAnsi="Times New Roman" w:cs="Times New Roman"/>
          <w:sz w:val="24"/>
          <w:szCs w:val="24"/>
          <w:lang w:val="en-US"/>
        </w:rPr>
        <w:t xml:space="preserve">s predicted by </w:t>
      </w:r>
      <w:proofErr w:type="spellStart"/>
      <w:r w:rsidR="00D53AA2" w:rsidRPr="002549CF">
        <w:rPr>
          <w:rFonts w:ascii="Times New Roman" w:hAnsi="Times New Roman" w:cs="Times New Roman"/>
          <w:sz w:val="24"/>
          <w:szCs w:val="24"/>
          <w:lang w:val="en-US"/>
        </w:rPr>
        <w:t>Zubler’s</w:t>
      </w:r>
      <w:proofErr w:type="spellEnd"/>
      <w:r w:rsidR="00D53AA2" w:rsidRPr="002549CF">
        <w:rPr>
          <w:rFonts w:ascii="Times New Roman" w:hAnsi="Times New Roman" w:cs="Times New Roman"/>
          <w:sz w:val="24"/>
          <w:szCs w:val="24"/>
          <w:lang w:val="en-US"/>
        </w:rPr>
        <w:t xml:space="preserve"> theory</w:t>
      </w:r>
      <w:r w:rsidR="002E587B" w:rsidRPr="002549CF">
        <w:rPr>
          <w:rFonts w:ascii="Times New Roman" w:hAnsi="Times New Roman" w:cs="Times New Roman"/>
          <w:sz w:val="24"/>
          <w:szCs w:val="24"/>
          <w:lang w:val="en-US"/>
        </w:rPr>
        <w:t xml:space="preserve">, the SEC </w:t>
      </w:r>
      <w:r w:rsidR="00BD76C1" w:rsidRPr="002549CF">
        <w:rPr>
          <w:rFonts w:ascii="Times New Roman" w:hAnsi="Times New Roman" w:cs="Times New Roman"/>
          <w:sz w:val="24"/>
          <w:szCs w:val="24"/>
          <w:lang w:val="en-US"/>
        </w:rPr>
        <w:t xml:space="preserve">in 1976 </w:t>
      </w:r>
      <w:r w:rsidR="002E587B" w:rsidRPr="002549CF">
        <w:rPr>
          <w:rFonts w:ascii="Times New Roman" w:hAnsi="Times New Roman" w:cs="Times New Roman"/>
          <w:sz w:val="24"/>
          <w:szCs w:val="24"/>
          <w:lang w:val="en-US"/>
        </w:rPr>
        <w:t>refrained from</w:t>
      </w:r>
      <w:r w:rsidR="00642602" w:rsidRPr="002549CF">
        <w:rPr>
          <w:rFonts w:ascii="Times New Roman" w:hAnsi="Times New Roman" w:cs="Times New Roman"/>
          <w:sz w:val="24"/>
          <w:szCs w:val="24"/>
          <w:lang w:val="en-US"/>
        </w:rPr>
        <w:t xml:space="preserve"> expanding its power </w:t>
      </w:r>
      <w:r w:rsidR="0023606F" w:rsidRPr="002549CF">
        <w:rPr>
          <w:rFonts w:ascii="Times New Roman" w:hAnsi="Times New Roman" w:cs="Times New Roman"/>
          <w:sz w:val="24"/>
          <w:szCs w:val="24"/>
          <w:lang w:val="en-US"/>
        </w:rPr>
        <w:t>over ratings</w:t>
      </w:r>
      <w:r w:rsidR="00642602" w:rsidRPr="002549CF">
        <w:rPr>
          <w:rFonts w:ascii="Times New Roman" w:hAnsi="Times New Roman" w:cs="Times New Roman"/>
          <w:sz w:val="24"/>
          <w:szCs w:val="24"/>
          <w:lang w:val="en-US"/>
        </w:rPr>
        <w:t xml:space="preserve"> by opposing a proposal in Congress </w:t>
      </w:r>
      <w:r w:rsidR="00E15D01">
        <w:rPr>
          <w:rFonts w:ascii="Times New Roman" w:hAnsi="Times New Roman" w:cs="Times New Roman"/>
          <w:sz w:val="24"/>
          <w:szCs w:val="24"/>
          <w:lang w:val="en-US"/>
        </w:rPr>
        <w:t xml:space="preserve">that would </w:t>
      </w:r>
      <w:r w:rsidR="00B27F6F">
        <w:rPr>
          <w:rFonts w:ascii="Times New Roman" w:hAnsi="Times New Roman" w:cs="Times New Roman"/>
          <w:sz w:val="24"/>
          <w:szCs w:val="24"/>
          <w:lang w:val="en-US"/>
        </w:rPr>
        <w:t>have made</w:t>
      </w:r>
      <w:r w:rsidR="00E15D01">
        <w:rPr>
          <w:rFonts w:ascii="Times New Roman" w:hAnsi="Times New Roman" w:cs="Times New Roman"/>
          <w:sz w:val="24"/>
          <w:szCs w:val="24"/>
          <w:lang w:val="en-US"/>
        </w:rPr>
        <w:t xml:space="preserve"> it a </w:t>
      </w:r>
      <w:r w:rsidR="0074575D" w:rsidRPr="002549CF">
        <w:rPr>
          <w:rFonts w:ascii="Times New Roman" w:hAnsi="Times New Roman" w:cs="Times New Roman"/>
          <w:sz w:val="24"/>
          <w:szCs w:val="24"/>
          <w:lang w:val="en-US"/>
        </w:rPr>
        <w:t xml:space="preserve">ratings </w:t>
      </w:r>
      <w:r w:rsidR="00642602" w:rsidRPr="002549CF">
        <w:rPr>
          <w:rFonts w:ascii="Times New Roman" w:hAnsi="Times New Roman" w:cs="Times New Roman"/>
          <w:sz w:val="24"/>
          <w:szCs w:val="24"/>
          <w:lang w:val="en-US"/>
        </w:rPr>
        <w:t>appeals tribunal.</w:t>
      </w:r>
    </w:p>
    <w:p w14:paraId="3F672E21" w14:textId="7472730E" w:rsidR="006704C1" w:rsidRPr="002549CF" w:rsidRDefault="006704C1" w:rsidP="006E2B12">
      <w:pPr>
        <w:spacing w:after="0" w:line="480" w:lineRule="auto"/>
        <w:ind w:firstLine="720"/>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The behavior of the SEC during this episode can also be interpreted as the result of individuals acting in a path-dependent and </w:t>
      </w:r>
      <w:proofErr w:type="spellStart"/>
      <w:r>
        <w:rPr>
          <w:rFonts w:ascii="Times New Roman" w:hAnsi="Times New Roman" w:cs="Times New Roman"/>
          <w:sz w:val="24"/>
          <w:szCs w:val="24"/>
          <w:lang w:val="en-US"/>
        </w:rPr>
        <w:t>boundedly</w:t>
      </w:r>
      <w:proofErr w:type="spellEnd"/>
      <w:r>
        <w:rPr>
          <w:rFonts w:ascii="Times New Roman" w:hAnsi="Times New Roman" w:cs="Times New Roman"/>
          <w:sz w:val="24"/>
          <w:szCs w:val="24"/>
          <w:lang w:val="en-US"/>
        </w:rPr>
        <w:t>-rational manner</w:t>
      </w:r>
      <w:r>
        <w:rPr>
          <w:rStyle w:val="FootnoteReference"/>
          <w:rFonts w:ascii="Times New Roman" w:hAnsi="Times New Roman" w:cs="Times New Roman"/>
          <w:sz w:val="24"/>
          <w:szCs w:val="24"/>
          <w:lang w:val="en-US"/>
        </w:rPr>
        <w:footnoteReference w:id="98"/>
      </w:r>
      <w:r>
        <w:rPr>
          <w:rFonts w:ascii="Times New Roman" w:hAnsi="Times New Roman" w:cs="Times New Roman"/>
          <w:sz w:val="24"/>
          <w:szCs w:val="24"/>
          <w:lang w:val="en-US"/>
        </w:rPr>
        <w:t xml:space="preserve">: in the early 1970s, the SEC faced external pressure to develop a system, preferably a labor-efficient one, for established bond rating haircuts and they simply adopted a system, which involved the consultation of alphanumeric bond ratings, that other regulatory agencies had already adopted </w:t>
      </w:r>
      <w:r>
        <w:rPr>
          <w:rFonts w:ascii="Times New Roman" w:hAnsi="Times New Roman" w:cs="Times New Roman"/>
          <w:sz w:val="24"/>
          <w:szCs w:val="24"/>
          <w:lang w:val="en-US"/>
        </w:rPr>
        <w:lastRenderedPageBreak/>
        <w:t>without incurring too many costs. This action solve an immediate problem but created future ones that only became manifest after the key decision-makers had left the SEC.</w:t>
      </w:r>
    </w:p>
    <w:p w14:paraId="6A2B9939" w14:textId="53054195" w:rsidR="00985680" w:rsidRDefault="008F3B55" w:rsidP="001B0EF3">
      <w:pPr>
        <w:spacing w:after="0" w:line="480" w:lineRule="auto"/>
        <w:ind w:firstLine="720"/>
        <w:contextualSpacing/>
        <w:rPr>
          <w:rFonts w:ascii="Times New Roman" w:hAnsi="Times New Roman" w:cs="Times New Roman"/>
          <w:sz w:val="24"/>
          <w:szCs w:val="24"/>
          <w:lang w:val="en-US"/>
        </w:rPr>
      </w:pPr>
      <w:r w:rsidRPr="0057477C">
        <w:rPr>
          <w:rFonts w:ascii="Times New Roman" w:hAnsi="Times New Roman" w:cs="Times New Roman"/>
          <w:sz w:val="24"/>
          <w:szCs w:val="24"/>
          <w:lang w:val="en-US"/>
        </w:rPr>
        <w:t>Our findings help to identify directions for future</w:t>
      </w:r>
      <w:r w:rsidR="00D93B89">
        <w:rPr>
          <w:rFonts w:ascii="Times New Roman" w:hAnsi="Times New Roman" w:cs="Times New Roman"/>
          <w:sz w:val="24"/>
          <w:szCs w:val="24"/>
          <w:lang w:val="en-US"/>
        </w:rPr>
        <w:t xml:space="preserve"> historical</w:t>
      </w:r>
      <w:r w:rsidRPr="0057477C">
        <w:rPr>
          <w:rFonts w:ascii="Times New Roman" w:hAnsi="Times New Roman" w:cs="Times New Roman"/>
          <w:sz w:val="24"/>
          <w:szCs w:val="24"/>
          <w:lang w:val="en-US"/>
        </w:rPr>
        <w:t xml:space="preserve"> research.</w:t>
      </w:r>
      <w:r w:rsidR="009B209B" w:rsidRPr="002549CF">
        <w:rPr>
          <w:rFonts w:ascii="Times New Roman" w:hAnsi="Times New Roman" w:cs="Times New Roman"/>
          <w:sz w:val="24"/>
          <w:szCs w:val="24"/>
          <w:lang w:val="en-US"/>
        </w:rPr>
        <w:t xml:space="preserve"> First, smaller broker-dealer firms complained during the consultation period that the SEC’s proposed uniform net capital rule would drive them out of </w:t>
      </w:r>
      <w:r w:rsidR="00642602" w:rsidRPr="002549CF">
        <w:rPr>
          <w:rFonts w:ascii="Times New Roman" w:hAnsi="Times New Roman" w:cs="Times New Roman"/>
          <w:sz w:val="24"/>
          <w:szCs w:val="24"/>
          <w:lang w:val="en-US"/>
        </w:rPr>
        <w:t>business</w:t>
      </w:r>
      <w:r w:rsidR="003458D4">
        <w:rPr>
          <w:rFonts w:ascii="Times New Roman" w:hAnsi="Times New Roman" w:cs="Times New Roman"/>
          <w:sz w:val="24"/>
          <w:szCs w:val="24"/>
          <w:lang w:val="en-US"/>
        </w:rPr>
        <w:t xml:space="preserve"> </w:t>
      </w:r>
      <w:r w:rsidR="001B0EF3">
        <w:rPr>
          <w:rFonts w:ascii="Times New Roman" w:hAnsi="Times New Roman" w:cs="Times New Roman"/>
          <w:sz w:val="24"/>
          <w:szCs w:val="24"/>
          <w:lang w:val="en-US"/>
        </w:rPr>
        <w:t>by raising</w:t>
      </w:r>
      <w:r w:rsidR="009B209B" w:rsidRPr="002549CF">
        <w:rPr>
          <w:rFonts w:ascii="Times New Roman" w:hAnsi="Times New Roman" w:cs="Times New Roman"/>
          <w:sz w:val="24"/>
          <w:szCs w:val="24"/>
          <w:lang w:val="en-US"/>
        </w:rPr>
        <w:t xml:space="preserve"> their</w:t>
      </w:r>
      <w:r w:rsidR="00B22786" w:rsidRPr="002549CF">
        <w:rPr>
          <w:rFonts w:ascii="Times New Roman" w:hAnsi="Times New Roman" w:cs="Times New Roman"/>
          <w:sz w:val="24"/>
          <w:szCs w:val="24"/>
          <w:lang w:val="en-US"/>
        </w:rPr>
        <w:t xml:space="preserve"> overhead</w:t>
      </w:r>
      <w:r w:rsidR="009B209B" w:rsidRPr="002549CF">
        <w:rPr>
          <w:rFonts w:ascii="Times New Roman" w:hAnsi="Times New Roman" w:cs="Times New Roman"/>
          <w:sz w:val="24"/>
          <w:szCs w:val="24"/>
          <w:lang w:val="en-US"/>
        </w:rPr>
        <w:t xml:space="preserve"> costs</w:t>
      </w:r>
      <w:r w:rsidR="00B22786" w:rsidRPr="002549CF">
        <w:rPr>
          <w:rFonts w:ascii="Times New Roman" w:hAnsi="Times New Roman" w:cs="Times New Roman"/>
          <w:sz w:val="24"/>
          <w:szCs w:val="24"/>
          <w:lang w:val="en-US"/>
        </w:rPr>
        <w:t xml:space="preserve">. They argued that while larger </w:t>
      </w:r>
      <w:r w:rsidR="001B0EF3">
        <w:rPr>
          <w:rFonts w:ascii="Times New Roman" w:hAnsi="Times New Roman" w:cs="Times New Roman"/>
          <w:sz w:val="24"/>
          <w:szCs w:val="24"/>
          <w:lang w:val="en-US"/>
        </w:rPr>
        <w:t>firms</w:t>
      </w:r>
      <w:r w:rsidR="00B22786" w:rsidRPr="002549CF">
        <w:rPr>
          <w:rFonts w:ascii="Times New Roman" w:hAnsi="Times New Roman" w:cs="Times New Roman"/>
          <w:sz w:val="24"/>
          <w:szCs w:val="24"/>
          <w:lang w:val="en-US"/>
        </w:rPr>
        <w:t xml:space="preserve"> could</w:t>
      </w:r>
      <w:r w:rsidR="003458D4">
        <w:rPr>
          <w:rFonts w:ascii="Times New Roman" w:hAnsi="Times New Roman" w:cs="Times New Roman"/>
          <w:sz w:val="24"/>
          <w:szCs w:val="24"/>
          <w:lang w:val="en-US"/>
        </w:rPr>
        <w:t xml:space="preserve"> </w:t>
      </w:r>
      <w:r w:rsidR="001B0EF3">
        <w:rPr>
          <w:rFonts w:ascii="Times New Roman" w:hAnsi="Times New Roman" w:cs="Times New Roman"/>
          <w:sz w:val="24"/>
          <w:szCs w:val="24"/>
          <w:lang w:val="en-US"/>
        </w:rPr>
        <w:t>easily cope with</w:t>
      </w:r>
      <w:r w:rsidR="00642602" w:rsidRPr="002549CF">
        <w:rPr>
          <w:rFonts w:ascii="Times New Roman" w:hAnsi="Times New Roman" w:cs="Times New Roman"/>
          <w:sz w:val="24"/>
          <w:szCs w:val="24"/>
          <w:lang w:val="en-US"/>
        </w:rPr>
        <w:t xml:space="preserve"> the</w:t>
      </w:r>
      <w:r w:rsidR="001D24F8" w:rsidRPr="002549CF">
        <w:rPr>
          <w:rFonts w:ascii="Times New Roman" w:hAnsi="Times New Roman" w:cs="Times New Roman"/>
          <w:sz w:val="24"/>
          <w:szCs w:val="24"/>
          <w:lang w:val="en-US"/>
        </w:rPr>
        <w:t xml:space="preserve"> </w:t>
      </w:r>
      <w:r w:rsidR="00B22786" w:rsidRPr="002549CF">
        <w:rPr>
          <w:rFonts w:ascii="Times New Roman" w:hAnsi="Times New Roman" w:cs="Times New Roman"/>
          <w:sz w:val="24"/>
          <w:szCs w:val="24"/>
          <w:lang w:val="en-US"/>
        </w:rPr>
        <w:t>costs</w:t>
      </w:r>
      <w:r w:rsidR="00642602" w:rsidRPr="002549CF">
        <w:rPr>
          <w:rFonts w:ascii="Times New Roman" w:hAnsi="Times New Roman" w:cs="Times New Roman"/>
          <w:sz w:val="24"/>
          <w:szCs w:val="24"/>
          <w:lang w:val="en-US"/>
        </w:rPr>
        <w:t xml:space="preserve"> associated with the proposed regulation</w:t>
      </w:r>
      <w:r w:rsidR="00B22786" w:rsidRPr="002549CF">
        <w:rPr>
          <w:rFonts w:ascii="Times New Roman" w:hAnsi="Times New Roman" w:cs="Times New Roman"/>
          <w:sz w:val="24"/>
          <w:szCs w:val="24"/>
          <w:lang w:val="en-US"/>
        </w:rPr>
        <w:t>, smaller firms</w:t>
      </w:r>
      <w:r w:rsidR="000C76A2">
        <w:rPr>
          <w:rFonts w:ascii="Times New Roman" w:hAnsi="Times New Roman" w:cs="Times New Roman"/>
          <w:sz w:val="24"/>
          <w:szCs w:val="24"/>
          <w:lang w:val="en-US"/>
        </w:rPr>
        <w:t>, which were already under intense pressure,</w:t>
      </w:r>
      <w:r w:rsidR="00B22786" w:rsidRPr="002549CF">
        <w:rPr>
          <w:rFonts w:ascii="Times New Roman" w:hAnsi="Times New Roman" w:cs="Times New Roman"/>
          <w:sz w:val="24"/>
          <w:szCs w:val="24"/>
          <w:lang w:val="en-US"/>
        </w:rPr>
        <w:t xml:space="preserve"> could not. </w:t>
      </w:r>
      <w:r w:rsidR="0074575D" w:rsidRPr="002549CF">
        <w:rPr>
          <w:rFonts w:ascii="Times New Roman" w:hAnsi="Times New Roman" w:cs="Times New Roman"/>
          <w:sz w:val="24"/>
          <w:szCs w:val="24"/>
          <w:lang w:val="en-US"/>
        </w:rPr>
        <w:t>A</w:t>
      </w:r>
      <w:r w:rsidR="00B22786" w:rsidRPr="002549CF">
        <w:rPr>
          <w:rFonts w:ascii="Times New Roman" w:hAnsi="Times New Roman" w:cs="Times New Roman"/>
          <w:sz w:val="24"/>
          <w:szCs w:val="24"/>
          <w:lang w:val="en-US"/>
        </w:rPr>
        <w:t>fter 1975, the securities industry indeed experienced considerable consolidation, with many smaller broker-dealers either disappearing or being absorbed into large</w:t>
      </w:r>
      <w:r w:rsidR="0074575D" w:rsidRPr="002549CF">
        <w:rPr>
          <w:rFonts w:ascii="Times New Roman" w:hAnsi="Times New Roman" w:cs="Times New Roman"/>
          <w:sz w:val="24"/>
          <w:szCs w:val="24"/>
          <w:lang w:val="en-US"/>
        </w:rPr>
        <w:t>r entities</w:t>
      </w:r>
      <w:r w:rsidR="00B22786" w:rsidRPr="002549CF">
        <w:rPr>
          <w:rFonts w:ascii="Times New Roman" w:hAnsi="Times New Roman" w:cs="Times New Roman"/>
          <w:sz w:val="24"/>
          <w:szCs w:val="24"/>
          <w:lang w:val="en-US"/>
        </w:rPr>
        <w:t>.</w:t>
      </w:r>
      <w:r w:rsidR="002E6D03">
        <w:rPr>
          <w:rStyle w:val="FootnoteReference"/>
          <w:rFonts w:ascii="Times New Roman" w:hAnsi="Times New Roman" w:cs="Times New Roman"/>
          <w:sz w:val="24"/>
          <w:szCs w:val="24"/>
          <w:lang w:val="en-US"/>
        </w:rPr>
        <w:footnoteReference w:id="99"/>
      </w:r>
      <w:r w:rsidR="00B22786" w:rsidRPr="002549CF">
        <w:rPr>
          <w:rFonts w:ascii="Times New Roman" w:hAnsi="Times New Roman" w:cs="Times New Roman"/>
          <w:sz w:val="24"/>
          <w:szCs w:val="24"/>
          <w:lang w:val="en-US"/>
        </w:rPr>
        <w:t xml:space="preserve"> The acceleration of this trend in recent years has been attributed to the steadily growing burden of SEC regulations</w:t>
      </w:r>
      <w:r w:rsidR="0074575D" w:rsidRPr="002549CF">
        <w:rPr>
          <w:rFonts w:ascii="Times New Roman" w:hAnsi="Times New Roman" w:cs="Times New Roman"/>
          <w:sz w:val="24"/>
          <w:szCs w:val="24"/>
          <w:lang w:val="en-US"/>
        </w:rPr>
        <w:t>, which disproportionate</w:t>
      </w:r>
      <w:r w:rsidR="00015578">
        <w:rPr>
          <w:rFonts w:ascii="Times New Roman" w:hAnsi="Times New Roman" w:cs="Times New Roman"/>
          <w:sz w:val="24"/>
          <w:szCs w:val="24"/>
          <w:lang w:val="en-US"/>
        </w:rPr>
        <w:t>ly</w:t>
      </w:r>
      <w:r w:rsidR="0074575D" w:rsidRPr="002549CF">
        <w:rPr>
          <w:rFonts w:ascii="Times New Roman" w:hAnsi="Times New Roman" w:cs="Times New Roman"/>
          <w:sz w:val="24"/>
          <w:szCs w:val="24"/>
          <w:lang w:val="en-US"/>
        </w:rPr>
        <w:t xml:space="preserve"> affect the overhead costs of smaller broker-dealers</w:t>
      </w:r>
      <w:r w:rsidR="00341C9B" w:rsidRPr="002549CF">
        <w:rPr>
          <w:rFonts w:ascii="Times New Roman" w:hAnsi="Times New Roman" w:cs="Times New Roman"/>
          <w:sz w:val="24"/>
          <w:szCs w:val="24"/>
          <w:lang w:val="en-US"/>
        </w:rPr>
        <w:t>.</w:t>
      </w:r>
      <w:r w:rsidR="00341C9B" w:rsidRPr="002549CF">
        <w:rPr>
          <w:rStyle w:val="FootnoteReference"/>
          <w:rFonts w:ascii="Times New Roman" w:hAnsi="Times New Roman" w:cs="Times New Roman"/>
          <w:sz w:val="24"/>
          <w:szCs w:val="24"/>
          <w:lang w:val="en-US"/>
        </w:rPr>
        <w:footnoteReference w:id="100"/>
      </w:r>
      <w:r w:rsidR="00341C9B" w:rsidRPr="002549CF">
        <w:rPr>
          <w:rFonts w:ascii="Times New Roman" w:hAnsi="Times New Roman" w:cs="Times New Roman"/>
          <w:sz w:val="24"/>
          <w:szCs w:val="24"/>
          <w:lang w:val="en-US"/>
        </w:rPr>
        <w:t xml:space="preserve"> </w:t>
      </w:r>
      <w:r w:rsidR="00B22786" w:rsidRPr="0057477C">
        <w:rPr>
          <w:rFonts w:ascii="Times New Roman" w:hAnsi="Times New Roman" w:cs="Times New Roman"/>
          <w:sz w:val="24"/>
          <w:szCs w:val="24"/>
          <w:lang w:val="en-US"/>
        </w:rPr>
        <w:t xml:space="preserve">Of course, </w:t>
      </w:r>
      <w:r w:rsidR="00642602" w:rsidRPr="002549CF">
        <w:rPr>
          <w:rFonts w:ascii="Times New Roman" w:hAnsi="Times New Roman" w:cs="Times New Roman"/>
          <w:sz w:val="24"/>
          <w:szCs w:val="24"/>
          <w:lang w:val="en-US"/>
        </w:rPr>
        <w:t xml:space="preserve">this </w:t>
      </w:r>
      <w:r w:rsidR="009B3161">
        <w:rPr>
          <w:rFonts w:ascii="Times New Roman" w:hAnsi="Times New Roman" w:cs="Times New Roman"/>
          <w:sz w:val="24"/>
          <w:szCs w:val="24"/>
          <w:lang w:val="en-US"/>
        </w:rPr>
        <w:t>chronology</w:t>
      </w:r>
      <w:r w:rsidR="00B22786" w:rsidRPr="002549CF">
        <w:rPr>
          <w:rFonts w:ascii="Times New Roman" w:hAnsi="Times New Roman" w:cs="Times New Roman"/>
          <w:sz w:val="24"/>
          <w:szCs w:val="24"/>
          <w:lang w:val="en-US"/>
        </w:rPr>
        <w:t xml:space="preserve"> </w:t>
      </w:r>
      <w:r w:rsidR="0059234C" w:rsidRPr="002549CF">
        <w:rPr>
          <w:rFonts w:ascii="Times New Roman" w:hAnsi="Times New Roman" w:cs="Times New Roman"/>
          <w:sz w:val="24"/>
          <w:szCs w:val="24"/>
          <w:lang w:val="en-US"/>
        </w:rPr>
        <w:t xml:space="preserve">does not prove </w:t>
      </w:r>
      <w:r w:rsidR="00B22786" w:rsidRPr="002549CF">
        <w:rPr>
          <w:rFonts w:ascii="Times New Roman" w:hAnsi="Times New Roman" w:cs="Times New Roman"/>
          <w:sz w:val="24"/>
          <w:szCs w:val="24"/>
          <w:lang w:val="en-US"/>
        </w:rPr>
        <w:t>that the 1975 uniform net capital rule contributed to the consolidation of the industry</w:t>
      </w:r>
      <w:r w:rsidR="0089198C">
        <w:rPr>
          <w:rFonts w:ascii="Times New Roman" w:hAnsi="Times New Roman" w:cs="Times New Roman"/>
          <w:sz w:val="24"/>
          <w:szCs w:val="24"/>
          <w:lang w:val="en-US"/>
        </w:rPr>
        <w:t xml:space="preserve">, as </w:t>
      </w:r>
      <w:r w:rsidR="00B22786" w:rsidRPr="002549CF">
        <w:rPr>
          <w:rFonts w:ascii="Times New Roman" w:hAnsi="Times New Roman" w:cs="Times New Roman"/>
          <w:sz w:val="24"/>
          <w:szCs w:val="24"/>
          <w:lang w:val="en-US"/>
        </w:rPr>
        <w:t>consolidation</w:t>
      </w:r>
      <w:r w:rsidR="0089198C">
        <w:rPr>
          <w:rFonts w:ascii="Times New Roman" w:hAnsi="Times New Roman" w:cs="Times New Roman"/>
          <w:sz w:val="24"/>
          <w:szCs w:val="24"/>
          <w:lang w:val="en-US"/>
        </w:rPr>
        <w:t xml:space="preserve"> might have occurred</w:t>
      </w:r>
      <w:r w:rsidR="00C548AC">
        <w:rPr>
          <w:rFonts w:ascii="Times New Roman" w:hAnsi="Times New Roman" w:cs="Times New Roman"/>
          <w:sz w:val="24"/>
          <w:szCs w:val="24"/>
          <w:lang w:val="en-US"/>
        </w:rPr>
        <w:t xml:space="preserve"> </w:t>
      </w:r>
      <w:r w:rsidR="0089198C">
        <w:rPr>
          <w:rFonts w:ascii="Times New Roman" w:hAnsi="Times New Roman" w:cs="Times New Roman"/>
          <w:sz w:val="24"/>
          <w:szCs w:val="24"/>
          <w:lang w:val="en-US"/>
        </w:rPr>
        <w:t>due to</w:t>
      </w:r>
      <w:r w:rsidR="00D93B89">
        <w:rPr>
          <w:rFonts w:ascii="Times New Roman" w:hAnsi="Times New Roman" w:cs="Times New Roman"/>
          <w:sz w:val="24"/>
          <w:szCs w:val="24"/>
          <w:lang w:val="en-US"/>
        </w:rPr>
        <w:t xml:space="preserve"> </w:t>
      </w:r>
      <w:r w:rsidR="0089198C">
        <w:rPr>
          <w:rFonts w:ascii="Times New Roman" w:hAnsi="Times New Roman" w:cs="Times New Roman"/>
          <w:sz w:val="24"/>
          <w:szCs w:val="24"/>
          <w:lang w:val="en-US"/>
        </w:rPr>
        <w:t>non-regulatory</w:t>
      </w:r>
      <w:r w:rsidR="00C548AC">
        <w:rPr>
          <w:rFonts w:ascii="Times New Roman" w:hAnsi="Times New Roman" w:cs="Times New Roman"/>
          <w:sz w:val="24"/>
          <w:szCs w:val="24"/>
          <w:lang w:val="en-US"/>
        </w:rPr>
        <w:t xml:space="preserve"> </w:t>
      </w:r>
      <w:r w:rsidR="00D93B89">
        <w:rPr>
          <w:rFonts w:ascii="Times New Roman" w:hAnsi="Times New Roman" w:cs="Times New Roman"/>
          <w:sz w:val="24"/>
          <w:szCs w:val="24"/>
          <w:lang w:val="en-US"/>
        </w:rPr>
        <w:t>actors</w:t>
      </w:r>
      <w:r w:rsidR="0089198C">
        <w:rPr>
          <w:rFonts w:ascii="Times New Roman" w:hAnsi="Times New Roman" w:cs="Times New Roman"/>
          <w:sz w:val="24"/>
          <w:szCs w:val="24"/>
          <w:lang w:val="en-US"/>
        </w:rPr>
        <w:t xml:space="preserve"> such</w:t>
      </w:r>
      <w:r w:rsidR="00D93B89">
        <w:rPr>
          <w:rFonts w:ascii="Times New Roman" w:hAnsi="Times New Roman" w:cs="Times New Roman"/>
          <w:sz w:val="24"/>
          <w:szCs w:val="24"/>
          <w:lang w:val="en-US"/>
        </w:rPr>
        <w:t xml:space="preserve"> as changes in technology</w:t>
      </w:r>
      <w:r w:rsidR="00B22786" w:rsidRPr="002549CF">
        <w:rPr>
          <w:rFonts w:ascii="Times New Roman" w:hAnsi="Times New Roman" w:cs="Times New Roman"/>
          <w:sz w:val="24"/>
          <w:szCs w:val="24"/>
          <w:lang w:val="en-US"/>
        </w:rPr>
        <w:t xml:space="preserve">. </w:t>
      </w:r>
      <w:r w:rsidR="00642602" w:rsidRPr="002549CF">
        <w:rPr>
          <w:rFonts w:ascii="Times New Roman" w:hAnsi="Times New Roman" w:cs="Times New Roman"/>
          <w:sz w:val="24"/>
          <w:szCs w:val="24"/>
          <w:lang w:val="en-US"/>
        </w:rPr>
        <w:t xml:space="preserve">Only </w:t>
      </w:r>
      <w:r w:rsidR="00B22786" w:rsidRPr="002549CF">
        <w:rPr>
          <w:rFonts w:ascii="Times New Roman" w:hAnsi="Times New Roman" w:cs="Times New Roman"/>
          <w:sz w:val="24"/>
          <w:szCs w:val="24"/>
          <w:lang w:val="en-US"/>
        </w:rPr>
        <w:t xml:space="preserve">rigorous </w:t>
      </w:r>
      <w:r w:rsidR="007C4C11">
        <w:rPr>
          <w:rFonts w:ascii="Times New Roman" w:hAnsi="Times New Roman" w:cs="Times New Roman"/>
          <w:sz w:val="24"/>
          <w:szCs w:val="24"/>
          <w:lang w:val="en-US"/>
        </w:rPr>
        <w:t xml:space="preserve">econometric </w:t>
      </w:r>
      <w:r w:rsidR="00B22786" w:rsidRPr="002549CF">
        <w:rPr>
          <w:rFonts w:ascii="Times New Roman" w:hAnsi="Times New Roman" w:cs="Times New Roman"/>
          <w:sz w:val="24"/>
          <w:szCs w:val="24"/>
          <w:lang w:val="en-US"/>
        </w:rPr>
        <w:t xml:space="preserve">research </w:t>
      </w:r>
      <w:r w:rsidR="007C4C11">
        <w:rPr>
          <w:rFonts w:ascii="Times New Roman" w:hAnsi="Times New Roman" w:cs="Times New Roman"/>
          <w:sz w:val="24"/>
          <w:szCs w:val="24"/>
          <w:lang w:val="en-US"/>
        </w:rPr>
        <w:lastRenderedPageBreak/>
        <w:t>would permit one</w:t>
      </w:r>
      <w:r w:rsidR="008A1B53" w:rsidRPr="002549CF">
        <w:rPr>
          <w:rFonts w:ascii="Times New Roman" w:hAnsi="Times New Roman" w:cs="Times New Roman"/>
          <w:sz w:val="24"/>
          <w:szCs w:val="24"/>
          <w:lang w:val="en-US"/>
        </w:rPr>
        <w:t xml:space="preserve"> </w:t>
      </w:r>
      <w:r w:rsidR="00B22786" w:rsidRPr="002549CF">
        <w:rPr>
          <w:rFonts w:ascii="Times New Roman" w:hAnsi="Times New Roman" w:cs="Times New Roman"/>
          <w:sz w:val="24"/>
          <w:szCs w:val="24"/>
          <w:lang w:val="en-US"/>
        </w:rPr>
        <w:t>to determine whether</w:t>
      </w:r>
      <w:r w:rsidR="00642602" w:rsidRPr="002549CF">
        <w:rPr>
          <w:rFonts w:ascii="Times New Roman" w:hAnsi="Times New Roman" w:cs="Times New Roman"/>
          <w:sz w:val="24"/>
          <w:szCs w:val="24"/>
          <w:lang w:val="en-US"/>
        </w:rPr>
        <w:t xml:space="preserve"> the 1975 uniform net capital rule</w:t>
      </w:r>
      <w:r w:rsidR="008A1B53">
        <w:rPr>
          <w:rFonts w:ascii="Times New Roman" w:hAnsi="Times New Roman" w:cs="Times New Roman"/>
          <w:sz w:val="24"/>
          <w:szCs w:val="24"/>
          <w:lang w:val="en-US"/>
        </w:rPr>
        <w:t>,</w:t>
      </w:r>
      <w:r w:rsidR="00642602" w:rsidRPr="002549CF">
        <w:rPr>
          <w:rFonts w:ascii="Times New Roman" w:hAnsi="Times New Roman" w:cs="Times New Roman"/>
          <w:sz w:val="24"/>
          <w:szCs w:val="24"/>
          <w:lang w:val="en-US"/>
        </w:rPr>
        <w:t xml:space="preserve"> or any other</w:t>
      </w:r>
      <w:r w:rsidR="00B22786" w:rsidRPr="002549CF">
        <w:rPr>
          <w:rFonts w:ascii="Times New Roman" w:hAnsi="Times New Roman" w:cs="Times New Roman"/>
          <w:sz w:val="24"/>
          <w:szCs w:val="24"/>
          <w:lang w:val="en-US"/>
        </w:rPr>
        <w:t xml:space="preserve"> SEC regulation that raised the costs of smaller broker-dealers</w:t>
      </w:r>
      <w:r w:rsidR="008A1B53">
        <w:rPr>
          <w:rFonts w:ascii="Times New Roman" w:hAnsi="Times New Roman" w:cs="Times New Roman"/>
          <w:sz w:val="24"/>
          <w:szCs w:val="24"/>
          <w:lang w:val="en-US"/>
        </w:rPr>
        <w:t>,</w:t>
      </w:r>
      <w:r w:rsidR="00B22786" w:rsidRPr="002549CF">
        <w:rPr>
          <w:rFonts w:ascii="Times New Roman" w:hAnsi="Times New Roman" w:cs="Times New Roman"/>
          <w:sz w:val="24"/>
          <w:szCs w:val="24"/>
          <w:lang w:val="en-US"/>
        </w:rPr>
        <w:t xml:space="preserve"> contributed to consolidation.</w:t>
      </w:r>
      <w:r w:rsidR="00642602" w:rsidRPr="002549CF">
        <w:rPr>
          <w:rFonts w:ascii="Times New Roman" w:hAnsi="Times New Roman" w:cs="Times New Roman"/>
          <w:sz w:val="24"/>
          <w:szCs w:val="24"/>
          <w:lang w:val="en-US"/>
        </w:rPr>
        <w:t xml:space="preserve"> </w:t>
      </w:r>
    </w:p>
    <w:p w14:paraId="448BF6B7" w14:textId="0EEE4751" w:rsidR="004C445C" w:rsidRDefault="00985680" w:rsidP="0089198C">
      <w:pPr>
        <w:spacing w:after="0" w:line="480" w:lineRule="auto"/>
        <w:ind w:firstLine="720"/>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89198C">
        <w:rPr>
          <w:rFonts w:ascii="Times New Roman" w:hAnsi="Times New Roman" w:cs="Times New Roman"/>
          <w:sz w:val="24"/>
          <w:szCs w:val="24"/>
          <w:lang w:val="en-US"/>
        </w:rPr>
        <w:t xml:space="preserve">other </w:t>
      </w:r>
      <w:r>
        <w:rPr>
          <w:rFonts w:ascii="Times New Roman" w:hAnsi="Times New Roman" w:cs="Times New Roman"/>
          <w:sz w:val="24"/>
          <w:szCs w:val="24"/>
          <w:lang w:val="en-US"/>
        </w:rPr>
        <w:t>avenue of research we identify</w:t>
      </w:r>
      <w:r w:rsidR="00341C9B" w:rsidRPr="002549CF">
        <w:rPr>
          <w:rFonts w:ascii="Times New Roman" w:hAnsi="Times New Roman" w:cs="Times New Roman"/>
          <w:sz w:val="24"/>
          <w:szCs w:val="24"/>
          <w:lang w:val="en-US"/>
        </w:rPr>
        <w:t xml:space="preserve"> is the need for more extensive study of the role of the SEC in shaping the </w:t>
      </w:r>
      <w:r w:rsidR="002E01DF">
        <w:rPr>
          <w:rFonts w:ascii="Times New Roman" w:hAnsi="Times New Roman" w:cs="Times New Roman"/>
          <w:sz w:val="24"/>
          <w:szCs w:val="24"/>
          <w:lang w:val="en-US"/>
        </w:rPr>
        <w:t>laws that help to make</w:t>
      </w:r>
      <w:r w:rsidR="00341C9B" w:rsidRPr="002549CF">
        <w:rPr>
          <w:rFonts w:ascii="Times New Roman" w:hAnsi="Times New Roman" w:cs="Times New Roman"/>
          <w:sz w:val="24"/>
          <w:szCs w:val="24"/>
          <w:lang w:val="en-US"/>
        </w:rPr>
        <w:t xml:space="preserve"> America</w:t>
      </w:r>
      <w:r w:rsidR="00461988">
        <w:rPr>
          <w:rFonts w:ascii="Times New Roman" w:hAnsi="Times New Roman" w:cs="Times New Roman"/>
          <w:sz w:val="24"/>
          <w:szCs w:val="24"/>
          <w:lang w:val="en-US"/>
        </w:rPr>
        <w:t xml:space="preserve">’s </w:t>
      </w:r>
      <w:r w:rsidR="002E01DF">
        <w:rPr>
          <w:rFonts w:ascii="Times New Roman" w:hAnsi="Times New Roman" w:cs="Times New Roman"/>
          <w:sz w:val="24"/>
          <w:szCs w:val="24"/>
          <w:lang w:val="en-US"/>
        </w:rPr>
        <w:t xml:space="preserve">corporate governance </w:t>
      </w:r>
      <w:r w:rsidR="00461988">
        <w:rPr>
          <w:rFonts w:ascii="Times New Roman" w:hAnsi="Times New Roman" w:cs="Times New Roman"/>
          <w:sz w:val="24"/>
          <w:szCs w:val="24"/>
          <w:lang w:val="en-US"/>
        </w:rPr>
        <w:t>system</w:t>
      </w:r>
      <w:r w:rsidR="002E01DF">
        <w:rPr>
          <w:rFonts w:ascii="Times New Roman" w:hAnsi="Times New Roman" w:cs="Times New Roman"/>
          <w:sz w:val="24"/>
          <w:szCs w:val="24"/>
          <w:lang w:val="en-US"/>
        </w:rPr>
        <w:t xml:space="preserve"> different from </w:t>
      </w:r>
      <w:r w:rsidR="00027591">
        <w:rPr>
          <w:rFonts w:ascii="Times New Roman" w:hAnsi="Times New Roman" w:cs="Times New Roman"/>
          <w:sz w:val="24"/>
          <w:szCs w:val="24"/>
          <w:lang w:val="en-US"/>
        </w:rPr>
        <w:t>those in which managers are regarded by many academics as more attentive to the needs of non-shareholder stakeholders</w:t>
      </w:r>
      <w:r w:rsidR="00341C9B" w:rsidRPr="002549CF">
        <w:rPr>
          <w:rFonts w:ascii="Times New Roman" w:hAnsi="Times New Roman" w:cs="Times New Roman"/>
          <w:sz w:val="24"/>
          <w:szCs w:val="24"/>
          <w:lang w:val="en-US"/>
        </w:rPr>
        <w:t>.</w:t>
      </w:r>
      <w:r w:rsidR="00027591">
        <w:rPr>
          <w:rStyle w:val="FootnoteReference"/>
          <w:rFonts w:ascii="Times New Roman" w:hAnsi="Times New Roman" w:cs="Times New Roman"/>
          <w:sz w:val="24"/>
          <w:szCs w:val="24"/>
          <w:lang w:val="en-US"/>
        </w:rPr>
        <w:footnoteReference w:id="101"/>
      </w:r>
      <w:r w:rsidR="00341C9B" w:rsidRPr="002549CF">
        <w:rPr>
          <w:rFonts w:ascii="Times New Roman" w:hAnsi="Times New Roman" w:cs="Times New Roman"/>
          <w:sz w:val="24"/>
          <w:szCs w:val="24"/>
          <w:lang w:val="en-US"/>
        </w:rPr>
        <w:t xml:space="preserve"> </w:t>
      </w:r>
      <w:r w:rsidR="00E83C84">
        <w:rPr>
          <w:rFonts w:ascii="Times New Roman" w:hAnsi="Times New Roman" w:cs="Times New Roman"/>
          <w:sz w:val="24"/>
          <w:szCs w:val="24"/>
          <w:lang w:val="en-US"/>
        </w:rPr>
        <w:t xml:space="preserve">Qualitative historical research methods are particularly suitable for </w:t>
      </w:r>
      <w:r w:rsidR="007C4C11">
        <w:rPr>
          <w:rFonts w:ascii="Times New Roman" w:hAnsi="Times New Roman" w:cs="Times New Roman"/>
          <w:sz w:val="24"/>
          <w:szCs w:val="24"/>
          <w:lang w:val="en-US"/>
        </w:rPr>
        <w:t>conducting this program of research</w:t>
      </w:r>
      <w:r w:rsidR="00027591">
        <w:rPr>
          <w:rFonts w:ascii="Times New Roman" w:hAnsi="Times New Roman" w:cs="Times New Roman"/>
          <w:sz w:val="24"/>
          <w:szCs w:val="24"/>
          <w:lang w:val="en-US"/>
        </w:rPr>
        <w:t>, which would blend legal, political, and business history</w:t>
      </w:r>
      <w:r w:rsidR="00E83C84">
        <w:rPr>
          <w:rFonts w:ascii="Times New Roman" w:hAnsi="Times New Roman" w:cs="Times New Roman"/>
          <w:sz w:val="24"/>
          <w:szCs w:val="24"/>
          <w:lang w:val="en-US"/>
        </w:rPr>
        <w:t xml:space="preserve">. </w:t>
      </w:r>
      <w:r w:rsidR="00341C9B" w:rsidRPr="002549CF">
        <w:rPr>
          <w:rFonts w:ascii="Times New Roman" w:hAnsi="Times New Roman" w:cs="Times New Roman"/>
          <w:sz w:val="24"/>
          <w:szCs w:val="24"/>
          <w:lang w:val="en-US"/>
        </w:rPr>
        <w:t xml:space="preserve">Seligman’s history of the SEC appeared in 1982 and was informed by the political-economic debates </w:t>
      </w:r>
      <w:r w:rsidR="003C590B" w:rsidRPr="002549CF">
        <w:rPr>
          <w:rFonts w:ascii="Times New Roman" w:hAnsi="Times New Roman" w:cs="Times New Roman"/>
          <w:sz w:val="24"/>
          <w:szCs w:val="24"/>
          <w:lang w:val="en-US"/>
        </w:rPr>
        <w:t>of that time</w:t>
      </w:r>
      <w:r w:rsidR="00341C9B" w:rsidRPr="002549CF">
        <w:rPr>
          <w:rFonts w:ascii="Times New Roman" w:hAnsi="Times New Roman" w:cs="Times New Roman"/>
          <w:sz w:val="24"/>
          <w:szCs w:val="24"/>
          <w:lang w:val="en-US"/>
        </w:rPr>
        <w:t>.</w:t>
      </w:r>
      <w:r w:rsidR="00901344" w:rsidRPr="002549CF">
        <w:rPr>
          <w:rStyle w:val="FootnoteReference"/>
          <w:rFonts w:ascii="Times New Roman" w:hAnsi="Times New Roman" w:cs="Times New Roman"/>
          <w:sz w:val="24"/>
          <w:szCs w:val="24"/>
          <w:lang w:val="en-US"/>
        </w:rPr>
        <w:footnoteReference w:id="102"/>
      </w:r>
      <w:r w:rsidR="00341C9B" w:rsidRPr="002549CF">
        <w:rPr>
          <w:rFonts w:ascii="Times New Roman" w:hAnsi="Times New Roman" w:cs="Times New Roman"/>
          <w:sz w:val="24"/>
          <w:szCs w:val="24"/>
          <w:lang w:val="en-US"/>
        </w:rPr>
        <w:t xml:space="preserve"> </w:t>
      </w:r>
      <w:r w:rsidR="0089198C">
        <w:rPr>
          <w:rFonts w:ascii="Times New Roman" w:hAnsi="Times New Roman" w:cs="Times New Roman"/>
          <w:sz w:val="24"/>
          <w:szCs w:val="24"/>
          <w:lang w:val="en-US"/>
        </w:rPr>
        <w:t>We need historical research on the</w:t>
      </w:r>
      <w:r w:rsidR="00341C9B" w:rsidRPr="002549CF">
        <w:rPr>
          <w:rFonts w:ascii="Times New Roman" w:hAnsi="Times New Roman" w:cs="Times New Roman"/>
          <w:sz w:val="24"/>
          <w:szCs w:val="24"/>
          <w:lang w:val="en-US"/>
        </w:rPr>
        <w:t xml:space="preserve"> SEC that speak</w:t>
      </w:r>
      <w:r w:rsidR="0089198C">
        <w:rPr>
          <w:rFonts w:ascii="Times New Roman" w:hAnsi="Times New Roman" w:cs="Times New Roman"/>
          <w:sz w:val="24"/>
          <w:szCs w:val="24"/>
          <w:lang w:val="en-US"/>
        </w:rPr>
        <w:t>s</w:t>
      </w:r>
      <w:r w:rsidR="00341C9B" w:rsidRPr="002549CF">
        <w:rPr>
          <w:rFonts w:ascii="Times New Roman" w:hAnsi="Times New Roman" w:cs="Times New Roman"/>
          <w:sz w:val="24"/>
          <w:szCs w:val="24"/>
          <w:lang w:val="en-US"/>
        </w:rPr>
        <w:t xml:space="preserve"> to </w:t>
      </w:r>
      <w:r w:rsidR="004C445C">
        <w:rPr>
          <w:rFonts w:ascii="Times New Roman" w:hAnsi="Times New Roman" w:cs="Times New Roman"/>
          <w:sz w:val="24"/>
          <w:szCs w:val="24"/>
          <w:lang w:val="en-US"/>
        </w:rPr>
        <w:t>today</w:t>
      </w:r>
      <w:r w:rsidR="00AD6F20">
        <w:rPr>
          <w:rFonts w:ascii="Times New Roman" w:hAnsi="Times New Roman" w:cs="Times New Roman"/>
          <w:sz w:val="24"/>
          <w:szCs w:val="24"/>
          <w:lang w:val="en-US"/>
        </w:rPr>
        <w:t>’s issues</w:t>
      </w:r>
      <w:r w:rsidR="0089198C">
        <w:rPr>
          <w:rFonts w:ascii="Times New Roman" w:hAnsi="Times New Roman" w:cs="Times New Roman"/>
          <w:sz w:val="24"/>
          <w:szCs w:val="24"/>
          <w:lang w:val="en-US"/>
        </w:rPr>
        <w:t>, such as the</w:t>
      </w:r>
      <w:r w:rsidR="00624ED1" w:rsidRPr="002549CF">
        <w:rPr>
          <w:rFonts w:ascii="Times New Roman" w:hAnsi="Times New Roman" w:cs="Times New Roman"/>
          <w:sz w:val="24"/>
          <w:szCs w:val="24"/>
          <w:lang w:val="en-US"/>
        </w:rPr>
        <w:t xml:space="preserve"> </w:t>
      </w:r>
      <w:r w:rsidR="00341C9B" w:rsidRPr="002549CF">
        <w:rPr>
          <w:rFonts w:ascii="Times New Roman" w:hAnsi="Times New Roman" w:cs="Times New Roman"/>
          <w:sz w:val="24"/>
          <w:szCs w:val="24"/>
          <w:lang w:val="en-US"/>
        </w:rPr>
        <w:t xml:space="preserve">SEC’s </w:t>
      </w:r>
      <w:r w:rsidR="003C590B" w:rsidRPr="002549CF">
        <w:rPr>
          <w:rFonts w:ascii="Times New Roman" w:hAnsi="Times New Roman" w:cs="Times New Roman"/>
          <w:sz w:val="24"/>
          <w:szCs w:val="24"/>
          <w:lang w:val="en-US"/>
        </w:rPr>
        <w:t xml:space="preserve">increasingly controversial </w:t>
      </w:r>
      <w:r w:rsidR="00341C9B" w:rsidRPr="002549CF">
        <w:rPr>
          <w:rFonts w:ascii="Times New Roman" w:hAnsi="Times New Roman" w:cs="Times New Roman"/>
          <w:sz w:val="24"/>
          <w:szCs w:val="24"/>
          <w:lang w:val="en-US"/>
        </w:rPr>
        <w:t>quarterly reporting requirement</w:t>
      </w:r>
      <w:r w:rsidR="00624ED1" w:rsidRPr="002549CF">
        <w:rPr>
          <w:rFonts w:ascii="Times New Roman" w:hAnsi="Times New Roman" w:cs="Times New Roman"/>
          <w:sz w:val="24"/>
          <w:szCs w:val="24"/>
          <w:lang w:val="en-US"/>
        </w:rPr>
        <w:t>.</w:t>
      </w:r>
      <w:r w:rsidR="00341C9B" w:rsidRPr="002549CF">
        <w:rPr>
          <w:rFonts w:ascii="Times New Roman" w:hAnsi="Times New Roman" w:cs="Times New Roman"/>
          <w:sz w:val="24"/>
          <w:szCs w:val="24"/>
          <w:lang w:val="en-US"/>
        </w:rPr>
        <w:t xml:space="preserve"> </w:t>
      </w:r>
      <w:r w:rsidR="00624ED1" w:rsidRPr="002549CF">
        <w:rPr>
          <w:rFonts w:ascii="Times New Roman" w:hAnsi="Times New Roman" w:cs="Times New Roman"/>
          <w:sz w:val="24"/>
          <w:szCs w:val="24"/>
          <w:lang w:val="en-US"/>
        </w:rPr>
        <w:t xml:space="preserve">Since </w:t>
      </w:r>
      <w:r w:rsidR="00341C9B" w:rsidRPr="002549CF">
        <w:rPr>
          <w:rFonts w:ascii="Times New Roman" w:hAnsi="Times New Roman" w:cs="Times New Roman"/>
          <w:sz w:val="24"/>
          <w:szCs w:val="24"/>
          <w:lang w:val="en-US"/>
        </w:rPr>
        <w:t xml:space="preserve">1970, </w:t>
      </w:r>
      <w:r w:rsidR="001F79A6" w:rsidRPr="002549CF">
        <w:rPr>
          <w:rFonts w:ascii="Times New Roman" w:hAnsi="Times New Roman" w:cs="Times New Roman"/>
          <w:sz w:val="24"/>
          <w:szCs w:val="24"/>
          <w:lang w:val="en-US"/>
        </w:rPr>
        <w:t>the SEC</w:t>
      </w:r>
      <w:r w:rsidR="00624ED1" w:rsidRPr="002549CF">
        <w:rPr>
          <w:rFonts w:ascii="Times New Roman" w:hAnsi="Times New Roman" w:cs="Times New Roman"/>
          <w:sz w:val="24"/>
          <w:szCs w:val="24"/>
          <w:lang w:val="en-US"/>
        </w:rPr>
        <w:t xml:space="preserve"> </w:t>
      </w:r>
      <w:r w:rsidR="00341C9B" w:rsidRPr="002549CF">
        <w:rPr>
          <w:rFonts w:ascii="Times New Roman" w:hAnsi="Times New Roman" w:cs="Times New Roman"/>
          <w:sz w:val="24"/>
          <w:szCs w:val="24"/>
          <w:lang w:val="en-US"/>
        </w:rPr>
        <w:t>has required firms to issue quarterly reports to investors</w:t>
      </w:r>
      <w:r w:rsidR="001F79A6" w:rsidRPr="002549CF">
        <w:rPr>
          <w:rFonts w:ascii="Times New Roman" w:hAnsi="Times New Roman" w:cs="Times New Roman"/>
          <w:sz w:val="24"/>
          <w:szCs w:val="24"/>
          <w:lang w:val="en-US"/>
        </w:rPr>
        <w:t>. C</w:t>
      </w:r>
      <w:r w:rsidR="00341C9B" w:rsidRPr="002549CF">
        <w:rPr>
          <w:rFonts w:ascii="Times New Roman" w:hAnsi="Times New Roman" w:cs="Times New Roman"/>
          <w:sz w:val="24"/>
          <w:szCs w:val="24"/>
          <w:lang w:val="en-US"/>
        </w:rPr>
        <w:t xml:space="preserve">ritics argue </w:t>
      </w:r>
      <w:r w:rsidR="001F79A6" w:rsidRPr="002549CF">
        <w:rPr>
          <w:rFonts w:ascii="Times New Roman" w:hAnsi="Times New Roman" w:cs="Times New Roman"/>
          <w:sz w:val="24"/>
          <w:szCs w:val="24"/>
          <w:lang w:val="en-US"/>
        </w:rPr>
        <w:t xml:space="preserve">that </w:t>
      </w:r>
      <w:r w:rsidR="008C663E" w:rsidRPr="002549CF">
        <w:rPr>
          <w:rFonts w:ascii="Times New Roman" w:hAnsi="Times New Roman" w:cs="Times New Roman"/>
          <w:sz w:val="24"/>
          <w:szCs w:val="24"/>
          <w:lang w:val="en-US"/>
        </w:rPr>
        <w:t>th</w:t>
      </w:r>
      <w:r w:rsidR="001F79A6" w:rsidRPr="002549CF">
        <w:rPr>
          <w:rFonts w:ascii="Times New Roman" w:hAnsi="Times New Roman" w:cs="Times New Roman"/>
          <w:sz w:val="24"/>
          <w:szCs w:val="24"/>
          <w:lang w:val="en-US"/>
        </w:rPr>
        <w:t>is</w:t>
      </w:r>
      <w:r w:rsidR="008C663E" w:rsidRPr="002549CF">
        <w:rPr>
          <w:rFonts w:ascii="Times New Roman" w:hAnsi="Times New Roman" w:cs="Times New Roman"/>
          <w:sz w:val="24"/>
          <w:szCs w:val="24"/>
          <w:lang w:val="en-US"/>
        </w:rPr>
        <w:t xml:space="preserve"> rule promotes </w:t>
      </w:r>
      <w:r w:rsidR="00341C9B" w:rsidRPr="002549CF">
        <w:rPr>
          <w:rFonts w:ascii="Times New Roman" w:hAnsi="Times New Roman" w:cs="Times New Roman"/>
          <w:sz w:val="24"/>
          <w:szCs w:val="24"/>
          <w:lang w:val="en-US"/>
        </w:rPr>
        <w:t>a short-term mentality</w:t>
      </w:r>
      <w:r w:rsidR="00AD6F20">
        <w:rPr>
          <w:rFonts w:ascii="Times New Roman" w:hAnsi="Times New Roman" w:cs="Times New Roman"/>
          <w:sz w:val="24"/>
          <w:szCs w:val="24"/>
          <w:lang w:val="en-US"/>
        </w:rPr>
        <w:t xml:space="preserve"> in American boardrooms</w:t>
      </w:r>
      <w:r w:rsidR="00341C9B" w:rsidRPr="002549CF">
        <w:rPr>
          <w:rFonts w:ascii="Times New Roman" w:hAnsi="Times New Roman" w:cs="Times New Roman"/>
          <w:sz w:val="24"/>
          <w:szCs w:val="24"/>
          <w:lang w:val="en-US"/>
        </w:rPr>
        <w:t xml:space="preserve"> that discourages </w:t>
      </w:r>
      <w:r w:rsidR="00AD6F20">
        <w:rPr>
          <w:rFonts w:ascii="Times New Roman" w:hAnsi="Times New Roman" w:cs="Times New Roman"/>
          <w:sz w:val="24"/>
          <w:szCs w:val="24"/>
          <w:lang w:val="en-US"/>
        </w:rPr>
        <w:t xml:space="preserve">US companies </w:t>
      </w:r>
      <w:r w:rsidR="00341C9B" w:rsidRPr="002549CF">
        <w:rPr>
          <w:rFonts w:ascii="Times New Roman" w:hAnsi="Times New Roman" w:cs="Times New Roman"/>
          <w:sz w:val="24"/>
          <w:szCs w:val="24"/>
          <w:lang w:val="en-US"/>
        </w:rPr>
        <w:t>from ma</w:t>
      </w:r>
      <w:r w:rsidR="003E35FD" w:rsidRPr="002549CF">
        <w:rPr>
          <w:rFonts w:ascii="Times New Roman" w:hAnsi="Times New Roman" w:cs="Times New Roman"/>
          <w:sz w:val="24"/>
          <w:szCs w:val="24"/>
          <w:lang w:val="en-US"/>
        </w:rPr>
        <w:t>king long-term investments</w:t>
      </w:r>
      <w:r w:rsidR="00E83C84">
        <w:rPr>
          <w:rFonts w:ascii="Times New Roman" w:hAnsi="Times New Roman" w:cs="Times New Roman"/>
          <w:sz w:val="24"/>
          <w:szCs w:val="24"/>
          <w:lang w:val="en-US"/>
        </w:rPr>
        <w:t xml:space="preserve"> of the type associated with German and East Asian firms</w:t>
      </w:r>
      <w:r w:rsidR="003E35FD" w:rsidRPr="002549CF">
        <w:rPr>
          <w:rFonts w:ascii="Times New Roman" w:hAnsi="Times New Roman" w:cs="Times New Roman"/>
          <w:sz w:val="24"/>
          <w:szCs w:val="24"/>
          <w:lang w:val="en-US"/>
        </w:rPr>
        <w:t xml:space="preserve">. </w:t>
      </w:r>
      <w:r w:rsidR="003C590B" w:rsidRPr="002549CF">
        <w:rPr>
          <w:rFonts w:ascii="Times New Roman" w:hAnsi="Times New Roman" w:cs="Times New Roman"/>
          <w:sz w:val="24"/>
          <w:szCs w:val="24"/>
          <w:lang w:val="en-US"/>
        </w:rPr>
        <w:t>The SEC’s quarterly reporting</w:t>
      </w:r>
      <w:r w:rsidR="00E83C84">
        <w:rPr>
          <w:rFonts w:ascii="Times New Roman" w:hAnsi="Times New Roman" w:cs="Times New Roman"/>
          <w:sz w:val="24"/>
          <w:szCs w:val="24"/>
          <w:lang w:val="en-US"/>
        </w:rPr>
        <w:t xml:space="preserve"> requirement</w:t>
      </w:r>
      <w:r w:rsidR="003C590B" w:rsidRPr="002549CF">
        <w:rPr>
          <w:rFonts w:ascii="Times New Roman" w:hAnsi="Times New Roman" w:cs="Times New Roman"/>
          <w:sz w:val="24"/>
          <w:szCs w:val="24"/>
          <w:lang w:val="en-US"/>
        </w:rPr>
        <w:t xml:space="preserve"> has been critiqued by </w:t>
      </w:r>
      <w:r w:rsidR="00AD6F20">
        <w:rPr>
          <w:rFonts w:ascii="Times New Roman" w:hAnsi="Times New Roman" w:cs="Times New Roman"/>
          <w:sz w:val="24"/>
          <w:szCs w:val="24"/>
          <w:lang w:val="en-US"/>
        </w:rPr>
        <w:t xml:space="preserve">diverse </w:t>
      </w:r>
      <w:r w:rsidR="003C590B" w:rsidRPr="002549CF">
        <w:rPr>
          <w:rFonts w:ascii="Times New Roman" w:hAnsi="Times New Roman" w:cs="Times New Roman"/>
          <w:sz w:val="24"/>
          <w:szCs w:val="24"/>
          <w:lang w:val="en-US"/>
        </w:rPr>
        <w:t xml:space="preserve">scholars and </w:t>
      </w:r>
      <w:r w:rsidR="00047510" w:rsidRPr="002549CF">
        <w:rPr>
          <w:rFonts w:ascii="Times New Roman" w:hAnsi="Times New Roman" w:cs="Times New Roman"/>
          <w:sz w:val="24"/>
          <w:szCs w:val="24"/>
          <w:lang w:val="en-US"/>
        </w:rPr>
        <w:t xml:space="preserve">even, on one occasion, by </w:t>
      </w:r>
      <w:r w:rsidR="00E314B3">
        <w:rPr>
          <w:rFonts w:ascii="Times New Roman" w:hAnsi="Times New Roman" w:cs="Times New Roman"/>
          <w:sz w:val="24"/>
          <w:szCs w:val="24"/>
          <w:lang w:val="en-US"/>
        </w:rPr>
        <w:t>an incumbent</w:t>
      </w:r>
      <w:r w:rsidR="003C590B" w:rsidRPr="002549CF">
        <w:rPr>
          <w:rFonts w:ascii="Times New Roman" w:hAnsi="Times New Roman" w:cs="Times New Roman"/>
          <w:sz w:val="24"/>
          <w:szCs w:val="24"/>
          <w:lang w:val="en-US"/>
        </w:rPr>
        <w:t xml:space="preserve"> U.S. </w:t>
      </w:r>
      <w:r w:rsidR="003C590B" w:rsidRPr="002549CF">
        <w:rPr>
          <w:rFonts w:ascii="Times New Roman" w:hAnsi="Times New Roman" w:cs="Times New Roman"/>
          <w:sz w:val="24"/>
          <w:szCs w:val="24"/>
          <w:lang w:val="en-US"/>
        </w:rPr>
        <w:lastRenderedPageBreak/>
        <w:t>president.</w:t>
      </w:r>
      <w:r w:rsidR="00047510" w:rsidRPr="002549CF">
        <w:rPr>
          <w:rStyle w:val="FootnoteReference"/>
          <w:rFonts w:ascii="Times New Roman" w:hAnsi="Times New Roman" w:cs="Times New Roman"/>
          <w:sz w:val="24"/>
          <w:szCs w:val="24"/>
          <w:lang w:val="en-US"/>
        </w:rPr>
        <w:footnoteReference w:id="103"/>
      </w:r>
      <w:r w:rsidR="003C590B" w:rsidRPr="002549CF">
        <w:rPr>
          <w:rFonts w:ascii="Times New Roman" w:hAnsi="Times New Roman" w:cs="Times New Roman"/>
          <w:sz w:val="24"/>
          <w:szCs w:val="24"/>
          <w:lang w:val="en-US"/>
        </w:rPr>
        <w:t xml:space="preserve"> </w:t>
      </w:r>
      <w:r w:rsidR="004F650A">
        <w:rPr>
          <w:rFonts w:ascii="Times New Roman" w:hAnsi="Times New Roman" w:cs="Times New Roman"/>
          <w:sz w:val="24"/>
          <w:szCs w:val="24"/>
          <w:lang w:val="en-US"/>
        </w:rPr>
        <w:t xml:space="preserve">Scholars </w:t>
      </w:r>
      <w:r w:rsidR="003E35FD" w:rsidRPr="002549CF">
        <w:rPr>
          <w:rFonts w:ascii="Times New Roman" w:hAnsi="Times New Roman" w:cs="Times New Roman"/>
          <w:sz w:val="24"/>
          <w:szCs w:val="24"/>
          <w:lang w:val="en-US"/>
        </w:rPr>
        <w:t>know little</w:t>
      </w:r>
      <w:r w:rsidR="004F650A">
        <w:rPr>
          <w:rFonts w:ascii="Times New Roman" w:hAnsi="Times New Roman" w:cs="Times New Roman"/>
          <w:sz w:val="24"/>
          <w:szCs w:val="24"/>
          <w:lang w:val="en-US"/>
        </w:rPr>
        <w:t>, however,</w:t>
      </w:r>
      <w:r w:rsidR="003E35FD" w:rsidRPr="002549CF">
        <w:rPr>
          <w:rFonts w:ascii="Times New Roman" w:hAnsi="Times New Roman" w:cs="Times New Roman"/>
          <w:sz w:val="24"/>
          <w:szCs w:val="24"/>
          <w:lang w:val="en-US"/>
        </w:rPr>
        <w:t xml:space="preserve"> about </w:t>
      </w:r>
      <w:r w:rsidR="001F79A6" w:rsidRPr="002549CF">
        <w:rPr>
          <w:rFonts w:ascii="Times New Roman" w:hAnsi="Times New Roman" w:cs="Times New Roman"/>
          <w:sz w:val="24"/>
          <w:szCs w:val="24"/>
          <w:lang w:val="en-US"/>
        </w:rPr>
        <w:t>the SEC’s motives for introducing this</w:t>
      </w:r>
      <w:r w:rsidR="00047510" w:rsidRPr="002549CF">
        <w:rPr>
          <w:rFonts w:ascii="Times New Roman" w:hAnsi="Times New Roman" w:cs="Times New Roman"/>
          <w:sz w:val="24"/>
          <w:szCs w:val="24"/>
          <w:lang w:val="en-US"/>
        </w:rPr>
        <w:t xml:space="preserve"> important</w:t>
      </w:r>
      <w:r w:rsidR="001F79A6" w:rsidRPr="002549CF">
        <w:rPr>
          <w:rFonts w:ascii="Times New Roman" w:hAnsi="Times New Roman" w:cs="Times New Roman"/>
          <w:sz w:val="24"/>
          <w:szCs w:val="24"/>
          <w:lang w:val="en-US"/>
        </w:rPr>
        <w:t xml:space="preserve"> rule</w:t>
      </w:r>
      <w:r w:rsidR="003E35FD" w:rsidRPr="002549CF">
        <w:rPr>
          <w:rFonts w:ascii="Times New Roman" w:hAnsi="Times New Roman" w:cs="Times New Roman"/>
          <w:sz w:val="24"/>
          <w:szCs w:val="24"/>
          <w:lang w:val="en-US"/>
        </w:rPr>
        <w:t>.</w:t>
      </w:r>
      <w:r w:rsidR="003E35FD" w:rsidRPr="002549CF">
        <w:rPr>
          <w:rStyle w:val="FootnoteReference"/>
          <w:rFonts w:ascii="Times New Roman" w:hAnsi="Times New Roman" w:cs="Times New Roman"/>
          <w:sz w:val="24"/>
          <w:szCs w:val="24"/>
          <w:lang w:val="en-US"/>
        </w:rPr>
        <w:footnoteReference w:id="104"/>
      </w:r>
      <w:r w:rsidR="003E35FD" w:rsidRPr="002549CF">
        <w:rPr>
          <w:rFonts w:ascii="Times New Roman" w:hAnsi="Times New Roman" w:cs="Times New Roman"/>
          <w:sz w:val="24"/>
          <w:szCs w:val="24"/>
          <w:lang w:val="en-US"/>
        </w:rPr>
        <w:t xml:space="preserve"> </w:t>
      </w:r>
    </w:p>
    <w:p w14:paraId="3D357EED" w14:textId="26E286B4" w:rsidR="00E83C84" w:rsidRPr="00013190" w:rsidRDefault="004C445C" w:rsidP="00C97BFC">
      <w:pPr>
        <w:spacing w:after="0" w:line="480" w:lineRule="auto"/>
        <w:contextualSpacing/>
        <w:rPr>
          <w:rFonts w:ascii="Times New Roman" w:hAnsi="Times New Roman" w:cs="Times New Roman"/>
          <w:sz w:val="24"/>
          <w:szCs w:val="24"/>
        </w:rPr>
      </w:pPr>
      <w:r>
        <w:rPr>
          <w:rFonts w:ascii="Times New Roman" w:hAnsi="Times New Roman" w:cs="Times New Roman"/>
          <w:sz w:val="24"/>
          <w:szCs w:val="24"/>
          <w:lang w:val="en-US"/>
        </w:rPr>
        <w:tab/>
      </w:r>
      <w:r w:rsidR="003E35FD" w:rsidRPr="002549CF">
        <w:rPr>
          <w:rFonts w:ascii="Times New Roman" w:hAnsi="Times New Roman" w:cs="Times New Roman"/>
          <w:sz w:val="24"/>
          <w:szCs w:val="24"/>
          <w:lang w:val="en-US"/>
        </w:rPr>
        <w:t xml:space="preserve">Similarly, business historians </w:t>
      </w:r>
      <w:r>
        <w:rPr>
          <w:rFonts w:ascii="Times New Roman" w:hAnsi="Times New Roman" w:cs="Times New Roman"/>
          <w:sz w:val="24"/>
          <w:szCs w:val="24"/>
          <w:lang w:val="en-US"/>
        </w:rPr>
        <w:t xml:space="preserve">currently </w:t>
      </w:r>
      <w:r w:rsidR="003E35FD" w:rsidRPr="0057477C">
        <w:rPr>
          <w:rFonts w:ascii="Times New Roman" w:hAnsi="Times New Roman" w:cs="Times New Roman"/>
          <w:sz w:val="24"/>
          <w:szCs w:val="24"/>
          <w:lang w:val="en-US"/>
        </w:rPr>
        <w:t xml:space="preserve">know little about </w:t>
      </w:r>
      <w:r w:rsidR="001F79A6" w:rsidRPr="002549CF">
        <w:rPr>
          <w:rFonts w:ascii="Times New Roman" w:hAnsi="Times New Roman" w:cs="Times New Roman"/>
          <w:sz w:val="24"/>
          <w:szCs w:val="24"/>
          <w:lang w:val="en-US"/>
        </w:rPr>
        <w:t>the</w:t>
      </w:r>
      <w:r w:rsidR="003E35FD" w:rsidRPr="002549CF">
        <w:rPr>
          <w:rFonts w:ascii="Times New Roman" w:hAnsi="Times New Roman" w:cs="Times New Roman"/>
          <w:sz w:val="24"/>
          <w:szCs w:val="24"/>
          <w:lang w:val="en-US"/>
        </w:rPr>
        <w:t xml:space="preserve"> </w:t>
      </w:r>
      <w:r w:rsidR="003F4B18">
        <w:rPr>
          <w:rFonts w:ascii="Times New Roman" w:hAnsi="Times New Roman" w:cs="Times New Roman"/>
          <w:sz w:val="24"/>
          <w:szCs w:val="24"/>
          <w:lang w:val="en-US"/>
        </w:rPr>
        <w:t xml:space="preserve">extent to which the </w:t>
      </w:r>
      <w:r w:rsidR="003E35FD" w:rsidRPr="002549CF">
        <w:rPr>
          <w:rFonts w:ascii="Times New Roman" w:hAnsi="Times New Roman" w:cs="Times New Roman"/>
          <w:sz w:val="24"/>
          <w:szCs w:val="24"/>
          <w:lang w:val="en-US"/>
        </w:rPr>
        <w:t xml:space="preserve">SEC </w:t>
      </w:r>
      <w:r w:rsidR="001F79A6" w:rsidRPr="002549CF">
        <w:rPr>
          <w:rFonts w:ascii="Times New Roman" w:hAnsi="Times New Roman" w:cs="Times New Roman"/>
          <w:sz w:val="24"/>
          <w:szCs w:val="24"/>
          <w:lang w:val="en-US"/>
        </w:rPr>
        <w:t xml:space="preserve">contributed to </w:t>
      </w:r>
      <w:r w:rsidR="003E35FD" w:rsidRPr="002549CF">
        <w:rPr>
          <w:rFonts w:ascii="Times New Roman" w:hAnsi="Times New Roman" w:cs="Times New Roman"/>
          <w:sz w:val="24"/>
          <w:szCs w:val="24"/>
          <w:lang w:val="en-US"/>
        </w:rPr>
        <w:t xml:space="preserve">the </w:t>
      </w:r>
      <w:r w:rsidR="00642602" w:rsidRPr="002549CF">
        <w:rPr>
          <w:rFonts w:ascii="Times New Roman" w:hAnsi="Times New Roman" w:cs="Times New Roman"/>
          <w:sz w:val="24"/>
          <w:szCs w:val="24"/>
          <w:lang w:val="en-US"/>
        </w:rPr>
        <w:t>renaissance of</w:t>
      </w:r>
      <w:r w:rsidR="003E35FD" w:rsidRPr="002549CF">
        <w:rPr>
          <w:rFonts w:ascii="Times New Roman" w:hAnsi="Times New Roman" w:cs="Times New Roman"/>
          <w:sz w:val="24"/>
          <w:szCs w:val="24"/>
          <w:lang w:val="en-US"/>
        </w:rPr>
        <w:t xml:space="preserve"> so-called “shareholder value ideology”</w:t>
      </w:r>
      <w:r w:rsidR="009B3161">
        <w:rPr>
          <w:rFonts w:ascii="Times New Roman" w:hAnsi="Times New Roman" w:cs="Times New Roman"/>
          <w:sz w:val="24"/>
          <w:szCs w:val="24"/>
          <w:lang w:val="en-US"/>
        </w:rPr>
        <w:t xml:space="preserve"> in the 1980s.</w:t>
      </w:r>
      <w:r w:rsidR="003E35FD" w:rsidRPr="002549CF">
        <w:rPr>
          <w:rStyle w:val="FootnoteReference"/>
          <w:rFonts w:ascii="Times New Roman" w:hAnsi="Times New Roman" w:cs="Times New Roman"/>
          <w:sz w:val="24"/>
          <w:szCs w:val="24"/>
          <w:lang w:val="en-US"/>
        </w:rPr>
        <w:footnoteReference w:id="105"/>
      </w:r>
      <w:r w:rsidR="003E35FD" w:rsidRPr="002549C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recent years, the doctrine of shareholder primacy has been assailed by a range of academic and non-academic </w:t>
      </w:r>
      <w:r w:rsidR="00E314B3">
        <w:rPr>
          <w:rFonts w:ascii="Times New Roman" w:hAnsi="Times New Roman" w:cs="Times New Roman"/>
          <w:sz w:val="24"/>
          <w:szCs w:val="24"/>
          <w:lang w:val="en-US"/>
        </w:rPr>
        <w:t xml:space="preserve">authors </w:t>
      </w:r>
      <w:r w:rsidR="00CC0A34">
        <w:rPr>
          <w:rFonts w:ascii="Times New Roman" w:hAnsi="Times New Roman" w:cs="Times New Roman"/>
          <w:sz w:val="24"/>
          <w:szCs w:val="24"/>
          <w:lang w:val="en-US"/>
        </w:rPr>
        <w:t xml:space="preserve">who argue that when </w:t>
      </w:r>
      <w:r w:rsidR="001B0EF3">
        <w:rPr>
          <w:rFonts w:ascii="Times New Roman" w:hAnsi="Times New Roman" w:cs="Times New Roman"/>
          <w:sz w:val="24"/>
          <w:szCs w:val="24"/>
          <w:lang w:val="en-US"/>
        </w:rPr>
        <w:t xml:space="preserve">a nation’s </w:t>
      </w:r>
      <w:r w:rsidR="00CC0A34">
        <w:rPr>
          <w:rFonts w:ascii="Times New Roman" w:hAnsi="Times New Roman" w:cs="Times New Roman"/>
          <w:sz w:val="24"/>
          <w:szCs w:val="24"/>
          <w:lang w:val="en-US"/>
        </w:rPr>
        <w:t>managers believe that their sole duty is to maximize shareholder value, society suffers</w:t>
      </w:r>
      <w:r>
        <w:rPr>
          <w:rFonts w:ascii="Times New Roman" w:hAnsi="Times New Roman" w:cs="Times New Roman"/>
          <w:sz w:val="24"/>
          <w:szCs w:val="24"/>
          <w:lang w:val="en-US"/>
        </w:rPr>
        <w:t>.</w:t>
      </w:r>
      <w:r w:rsidR="00E314B3">
        <w:rPr>
          <w:rStyle w:val="FootnoteReference"/>
          <w:rFonts w:ascii="Times New Roman" w:hAnsi="Times New Roman" w:cs="Times New Roman"/>
          <w:sz w:val="24"/>
          <w:szCs w:val="24"/>
          <w:lang w:val="en-US"/>
        </w:rPr>
        <w:footnoteReference w:id="106"/>
      </w:r>
      <w:r w:rsidR="00DD4D83">
        <w:rPr>
          <w:rFonts w:ascii="Times New Roman" w:hAnsi="Times New Roman" w:cs="Times New Roman"/>
          <w:sz w:val="24"/>
          <w:szCs w:val="24"/>
          <w:lang w:val="en-US"/>
        </w:rPr>
        <w:t xml:space="preserve"> </w:t>
      </w:r>
      <w:r w:rsidR="00CC0A34">
        <w:rPr>
          <w:rFonts w:ascii="Times New Roman" w:hAnsi="Times New Roman" w:cs="Times New Roman"/>
          <w:sz w:val="24"/>
          <w:szCs w:val="24"/>
          <w:lang w:val="en-US"/>
        </w:rPr>
        <w:t xml:space="preserve">In August 2019, the Business Roundtable, a group of leading US executives, explicitly repudiated shareholder primacy and endorsed a stakeholder-centric vision of corporate </w:t>
      </w:r>
      <w:r w:rsidR="00E314B3">
        <w:rPr>
          <w:rFonts w:ascii="Times New Roman" w:hAnsi="Times New Roman" w:cs="Times New Roman"/>
          <w:sz w:val="24"/>
          <w:szCs w:val="24"/>
          <w:lang w:val="en-US"/>
        </w:rPr>
        <w:t>purpose</w:t>
      </w:r>
      <w:r w:rsidR="00CC0A34">
        <w:rPr>
          <w:rFonts w:ascii="Times New Roman" w:hAnsi="Times New Roman" w:cs="Times New Roman"/>
          <w:sz w:val="24"/>
          <w:szCs w:val="24"/>
          <w:lang w:val="en-US"/>
        </w:rPr>
        <w:t>.</w:t>
      </w:r>
      <w:r w:rsidR="00985680">
        <w:rPr>
          <w:rStyle w:val="FootnoteReference"/>
          <w:rFonts w:ascii="Times New Roman" w:hAnsi="Times New Roman" w:cs="Times New Roman"/>
          <w:sz w:val="24"/>
          <w:szCs w:val="24"/>
          <w:lang w:val="en-US"/>
        </w:rPr>
        <w:footnoteReference w:id="107"/>
      </w:r>
      <w:r w:rsidR="00CC0A34">
        <w:rPr>
          <w:rFonts w:ascii="Times New Roman" w:hAnsi="Times New Roman" w:cs="Times New Roman"/>
          <w:sz w:val="24"/>
          <w:szCs w:val="24"/>
          <w:lang w:val="en-US"/>
        </w:rPr>
        <w:t xml:space="preserve"> The legal and management academics who </w:t>
      </w:r>
      <w:r w:rsidR="00985680">
        <w:rPr>
          <w:rFonts w:ascii="Times New Roman" w:hAnsi="Times New Roman" w:cs="Times New Roman"/>
          <w:sz w:val="24"/>
          <w:szCs w:val="24"/>
          <w:lang w:val="en-US"/>
        </w:rPr>
        <w:t>criticize</w:t>
      </w:r>
      <w:r w:rsidR="00CC0A34">
        <w:rPr>
          <w:rFonts w:ascii="Times New Roman" w:hAnsi="Times New Roman" w:cs="Times New Roman"/>
          <w:sz w:val="24"/>
          <w:szCs w:val="24"/>
          <w:lang w:val="en-US"/>
        </w:rPr>
        <w:t xml:space="preserve"> shareholder primacy typically argue that from the New Deal to the early 1980s, American companies were not </w:t>
      </w:r>
      <w:r w:rsidR="00AD6F20">
        <w:rPr>
          <w:rFonts w:ascii="Times New Roman" w:hAnsi="Times New Roman" w:cs="Times New Roman"/>
          <w:sz w:val="24"/>
          <w:szCs w:val="24"/>
          <w:lang w:val="en-US"/>
        </w:rPr>
        <w:t>managed in accordance</w:t>
      </w:r>
      <w:r w:rsidR="00CC0A34">
        <w:rPr>
          <w:rFonts w:ascii="Times New Roman" w:hAnsi="Times New Roman" w:cs="Times New Roman"/>
          <w:sz w:val="24"/>
          <w:szCs w:val="24"/>
          <w:lang w:val="en-US"/>
        </w:rPr>
        <w:t xml:space="preserve"> with principle of </w:t>
      </w:r>
      <w:r w:rsidR="00CC0A34">
        <w:rPr>
          <w:rFonts w:ascii="Times New Roman" w:hAnsi="Times New Roman" w:cs="Times New Roman"/>
          <w:sz w:val="24"/>
          <w:szCs w:val="24"/>
          <w:lang w:val="en-US"/>
        </w:rPr>
        <w:lastRenderedPageBreak/>
        <w:t xml:space="preserve">shareholder primacy and that the business executives of this period saw </w:t>
      </w:r>
      <w:r w:rsidR="00CC0A34" w:rsidRPr="00D62643">
        <w:rPr>
          <w:rFonts w:ascii="Times New Roman" w:hAnsi="Times New Roman" w:cs="Times New Roman"/>
          <w:sz w:val="24"/>
          <w:szCs w:val="24"/>
        </w:rPr>
        <w:t>“themselves as stewards or trustees charged with guiding a vital social and economic institution in the interests of a wide range of beneficiaries”</w:t>
      </w:r>
      <w:r w:rsidR="00CC0A34">
        <w:rPr>
          <w:rFonts w:ascii="Times New Roman" w:hAnsi="Times New Roman" w:cs="Times New Roman"/>
          <w:sz w:val="24"/>
          <w:szCs w:val="24"/>
        </w:rPr>
        <w:t xml:space="preserve"> not just shareholders</w:t>
      </w:r>
      <w:r w:rsidR="00985680">
        <w:rPr>
          <w:rFonts w:ascii="Times New Roman" w:hAnsi="Times New Roman" w:cs="Times New Roman"/>
          <w:sz w:val="24"/>
          <w:szCs w:val="24"/>
        </w:rPr>
        <w:t>.</w:t>
      </w:r>
      <w:r w:rsidR="00CC0A34">
        <w:rPr>
          <w:rStyle w:val="FootnoteReference"/>
          <w:rFonts w:ascii="Times New Roman" w:hAnsi="Times New Roman" w:cs="Times New Roman"/>
          <w:sz w:val="24"/>
          <w:szCs w:val="24"/>
        </w:rPr>
        <w:footnoteReference w:id="108"/>
      </w:r>
      <w:r w:rsidR="00CC0A34" w:rsidRPr="00D62643">
        <w:rPr>
          <w:rFonts w:ascii="Times New Roman" w:hAnsi="Times New Roman" w:cs="Times New Roman"/>
          <w:sz w:val="24"/>
          <w:szCs w:val="24"/>
        </w:rPr>
        <w:t xml:space="preserve"> </w:t>
      </w:r>
      <w:r w:rsidR="000A0791">
        <w:rPr>
          <w:rFonts w:ascii="Times New Roman" w:hAnsi="Times New Roman" w:cs="Times New Roman"/>
          <w:sz w:val="24"/>
          <w:szCs w:val="24"/>
        </w:rPr>
        <w:t xml:space="preserve">As Alex Edmans has noted, </w:t>
      </w:r>
      <w:r w:rsidR="00985680">
        <w:rPr>
          <w:rFonts w:ascii="Times New Roman" w:hAnsi="Times New Roman" w:cs="Times New Roman"/>
          <w:sz w:val="24"/>
          <w:szCs w:val="24"/>
        </w:rPr>
        <w:t>authors who</w:t>
      </w:r>
      <w:r w:rsidR="000A0791">
        <w:rPr>
          <w:rFonts w:ascii="Times New Roman" w:hAnsi="Times New Roman" w:cs="Times New Roman"/>
          <w:sz w:val="24"/>
          <w:szCs w:val="24"/>
        </w:rPr>
        <w:t xml:space="preserve"> attack shareholder primacy </w:t>
      </w:r>
      <w:r w:rsidR="00985680">
        <w:rPr>
          <w:rFonts w:ascii="Times New Roman" w:hAnsi="Times New Roman" w:cs="Times New Roman"/>
          <w:sz w:val="24"/>
          <w:szCs w:val="24"/>
        </w:rPr>
        <w:t>almost invariably denounce</w:t>
      </w:r>
      <w:r w:rsidR="000A0791">
        <w:rPr>
          <w:rFonts w:ascii="Times New Roman" w:hAnsi="Times New Roman" w:cs="Times New Roman"/>
          <w:sz w:val="24"/>
          <w:szCs w:val="24"/>
        </w:rPr>
        <w:t xml:space="preserve"> Milton Friedman’s September 1970 </w:t>
      </w:r>
      <w:r w:rsidR="000A0791" w:rsidRPr="00E314B3">
        <w:rPr>
          <w:rFonts w:ascii="Times New Roman" w:hAnsi="Times New Roman" w:cs="Times New Roman"/>
          <w:i/>
          <w:sz w:val="24"/>
          <w:szCs w:val="24"/>
        </w:rPr>
        <w:t>New York Times</w:t>
      </w:r>
      <w:r w:rsidR="000A0791">
        <w:rPr>
          <w:rFonts w:ascii="Times New Roman" w:hAnsi="Times New Roman" w:cs="Times New Roman"/>
          <w:sz w:val="24"/>
          <w:szCs w:val="24"/>
        </w:rPr>
        <w:t xml:space="preserve"> piece that declared that the sole social responsibility of business </w:t>
      </w:r>
      <w:r w:rsidR="00AC7801">
        <w:rPr>
          <w:rFonts w:ascii="Times New Roman" w:hAnsi="Times New Roman" w:cs="Times New Roman"/>
          <w:sz w:val="24"/>
          <w:szCs w:val="24"/>
        </w:rPr>
        <w:t xml:space="preserve">is </w:t>
      </w:r>
      <w:r w:rsidR="000A0791">
        <w:rPr>
          <w:rFonts w:ascii="Times New Roman" w:hAnsi="Times New Roman" w:cs="Times New Roman"/>
          <w:sz w:val="24"/>
          <w:szCs w:val="24"/>
        </w:rPr>
        <w:t>to increase profits</w:t>
      </w:r>
      <w:r w:rsidR="00985680">
        <w:rPr>
          <w:rFonts w:ascii="Times New Roman" w:hAnsi="Times New Roman" w:cs="Times New Roman"/>
          <w:sz w:val="24"/>
          <w:szCs w:val="24"/>
        </w:rPr>
        <w:t>. They also tend to suggest that</w:t>
      </w:r>
      <w:r w:rsidR="000A0791">
        <w:rPr>
          <w:rFonts w:ascii="Times New Roman" w:hAnsi="Times New Roman" w:cs="Times New Roman"/>
          <w:sz w:val="24"/>
          <w:szCs w:val="24"/>
        </w:rPr>
        <w:t xml:space="preserve"> the publications of Friedman and like</w:t>
      </w:r>
      <w:r w:rsidR="00AC7801">
        <w:rPr>
          <w:rFonts w:ascii="Times New Roman" w:hAnsi="Times New Roman" w:cs="Times New Roman"/>
          <w:sz w:val="24"/>
          <w:szCs w:val="24"/>
        </w:rPr>
        <w:t>-</w:t>
      </w:r>
      <w:r w:rsidR="000A0791">
        <w:rPr>
          <w:rFonts w:ascii="Times New Roman" w:hAnsi="Times New Roman" w:cs="Times New Roman"/>
          <w:sz w:val="24"/>
          <w:szCs w:val="24"/>
        </w:rPr>
        <w:t>minded economists contributed in the 1980s</w:t>
      </w:r>
      <w:r w:rsidR="00E314B3">
        <w:rPr>
          <w:rFonts w:ascii="Times New Roman" w:hAnsi="Times New Roman" w:cs="Times New Roman"/>
          <w:sz w:val="24"/>
          <w:szCs w:val="24"/>
        </w:rPr>
        <w:t xml:space="preserve"> shift</w:t>
      </w:r>
      <w:r w:rsidR="000A0791">
        <w:rPr>
          <w:rFonts w:ascii="Times New Roman" w:hAnsi="Times New Roman" w:cs="Times New Roman"/>
          <w:sz w:val="24"/>
          <w:szCs w:val="24"/>
        </w:rPr>
        <w:t xml:space="preserve"> </w:t>
      </w:r>
      <w:r w:rsidR="00E314B3">
        <w:rPr>
          <w:rFonts w:ascii="Times New Roman" w:hAnsi="Times New Roman" w:cs="Times New Roman"/>
          <w:sz w:val="24"/>
          <w:szCs w:val="24"/>
        </w:rPr>
        <w:t xml:space="preserve">to </w:t>
      </w:r>
      <w:r w:rsidR="000A0791">
        <w:rPr>
          <w:rFonts w:ascii="Times New Roman" w:hAnsi="Times New Roman" w:cs="Times New Roman"/>
          <w:sz w:val="24"/>
          <w:szCs w:val="24"/>
        </w:rPr>
        <w:t>shareholder primacy.</w:t>
      </w:r>
      <w:r w:rsidR="000A0791">
        <w:rPr>
          <w:rStyle w:val="FootnoteReference"/>
          <w:rFonts w:ascii="Times New Roman" w:hAnsi="Times New Roman" w:cs="Times New Roman"/>
          <w:sz w:val="24"/>
          <w:szCs w:val="24"/>
        </w:rPr>
        <w:footnoteReference w:id="109"/>
      </w:r>
      <w:r w:rsidR="000A0791">
        <w:rPr>
          <w:rFonts w:ascii="Times New Roman" w:hAnsi="Times New Roman" w:cs="Times New Roman"/>
          <w:sz w:val="24"/>
          <w:szCs w:val="24"/>
        </w:rPr>
        <w:t xml:space="preserve"> </w:t>
      </w:r>
      <w:r w:rsidR="00D93B89">
        <w:rPr>
          <w:rFonts w:ascii="Times New Roman" w:hAnsi="Times New Roman" w:cs="Times New Roman"/>
          <w:sz w:val="24"/>
          <w:szCs w:val="24"/>
        </w:rPr>
        <w:t>Although we</w:t>
      </w:r>
      <w:r w:rsidR="00E314B3">
        <w:rPr>
          <w:rFonts w:ascii="Times New Roman" w:hAnsi="Times New Roman" w:cs="Times New Roman"/>
          <w:sz w:val="24"/>
          <w:szCs w:val="24"/>
        </w:rPr>
        <w:t xml:space="preserve"> might</w:t>
      </w:r>
      <w:r w:rsidR="00D93B89">
        <w:rPr>
          <w:rFonts w:ascii="Times New Roman" w:hAnsi="Times New Roman" w:cs="Times New Roman"/>
          <w:sz w:val="24"/>
          <w:szCs w:val="24"/>
        </w:rPr>
        <w:t xml:space="preserve"> debate whether the writings of Friedman were as important </w:t>
      </w:r>
      <w:r w:rsidR="00E314B3">
        <w:rPr>
          <w:rFonts w:ascii="Times New Roman" w:hAnsi="Times New Roman" w:cs="Times New Roman"/>
          <w:sz w:val="24"/>
          <w:szCs w:val="24"/>
        </w:rPr>
        <w:t xml:space="preserve">a </w:t>
      </w:r>
      <w:r w:rsidR="00D93B89">
        <w:rPr>
          <w:rFonts w:ascii="Times New Roman" w:hAnsi="Times New Roman" w:cs="Times New Roman"/>
          <w:sz w:val="24"/>
          <w:szCs w:val="24"/>
        </w:rPr>
        <w:t xml:space="preserve">causal factor as is sometimes asserted, it is clear that </w:t>
      </w:r>
      <w:r w:rsidR="004F2537">
        <w:rPr>
          <w:rFonts w:ascii="Times New Roman" w:hAnsi="Times New Roman" w:cs="Times New Roman"/>
          <w:sz w:val="24"/>
          <w:szCs w:val="24"/>
        </w:rPr>
        <w:t>there was a renewed emphasis on shareholder value maximization in</w:t>
      </w:r>
      <w:r w:rsidR="00FA28DE">
        <w:rPr>
          <w:rFonts w:ascii="Times New Roman" w:hAnsi="Times New Roman" w:cs="Times New Roman"/>
          <w:sz w:val="24"/>
          <w:szCs w:val="24"/>
        </w:rPr>
        <w:t xml:space="preserve"> the 1980s </w:t>
      </w:r>
      <w:r w:rsidR="00B62645">
        <w:rPr>
          <w:rFonts w:ascii="Times New Roman" w:hAnsi="Times New Roman" w:cs="Times New Roman"/>
          <w:sz w:val="24"/>
          <w:szCs w:val="24"/>
        </w:rPr>
        <w:t>associated with a</w:t>
      </w:r>
      <w:r w:rsidR="004F2537">
        <w:rPr>
          <w:rFonts w:ascii="Times New Roman" w:hAnsi="Times New Roman" w:cs="Times New Roman"/>
          <w:sz w:val="24"/>
          <w:szCs w:val="24"/>
        </w:rPr>
        <w:t xml:space="preserve"> more competitive</w:t>
      </w:r>
      <w:r w:rsidR="00FA28DE">
        <w:rPr>
          <w:rFonts w:ascii="Times New Roman" w:hAnsi="Times New Roman" w:cs="Times New Roman"/>
          <w:sz w:val="24"/>
          <w:szCs w:val="24"/>
        </w:rPr>
        <w:t xml:space="preserve"> market for corporate control </w:t>
      </w:r>
      <w:r w:rsidR="002E01DF">
        <w:rPr>
          <w:rFonts w:ascii="Times New Roman" w:hAnsi="Times New Roman" w:cs="Times New Roman"/>
          <w:sz w:val="24"/>
          <w:szCs w:val="24"/>
        </w:rPr>
        <w:t>and the rise of the</w:t>
      </w:r>
      <w:r w:rsidR="00FA28DE">
        <w:rPr>
          <w:rFonts w:ascii="Times New Roman" w:hAnsi="Times New Roman" w:cs="Times New Roman"/>
          <w:sz w:val="24"/>
          <w:szCs w:val="24"/>
        </w:rPr>
        <w:t xml:space="preserve"> leveraged buyout fund.</w:t>
      </w:r>
      <w:r w:rsidR="004E78AE">
        <w:rPr>
          <w:rStyle w:val="FootnoteReference"/>
          <w:rFonts w:ascii="Times New Roman" w:hAnsi="Times New Roman" w:cs="Times New Roman"/>
          <w:sz w:val="24"/>
          <w:szCs w:val="24"/>
        </w:rPr>
        <w:footnoteReference w:id="110"/>
      </w:r>
      <w:r w:rsidR="00D93B89">
        <w:rPr>
          <w:rFonts w:ascii="Times New Roman" w:hAnsi="Times New Roman" w:cs="Times New Roman"/>
          <w:sz w:val="24"/>
          <w:szCs w:val="24"/>
        </w:rPr>
        <w:t xml:space="preserve"> </w:t>
      </w:r>
      <w:r w:rsidR="000A0791">
        <w:rPr>
          <w:rFonts w:ascii="Times New Roman" w:hAnsi="Times New Roman" w:cs="Times New Roman"/>
          <w:sz w:val="24"/>
          <w:szCs w:val="24"/>
        </w:rPr>
        <w:t>Although the role of the SEC in shaping the relationship between managers and shareholders is widely acknowledged,</w:t>
      </w:r>
      <w:r w:rsidR="002E01DF">
        <w:rPr>
          <w:rStyle w:val="FootnoteReference"/>
          <w:rFonts w:ascii="Times New Roman" w:hAnsi="Times New Roman" w:cs="Times New Roman"/>
          <w:sz w:val="24"/>
          <w:szCs w:val="24"/>
        </w:rPr>
        <w:footnoteReference w:id="111"/>
      </w:r>
      <w:r w:rsidR="000A0791">
        <w:rPr>
          <w:rFonts w:ascii="Times New Roman" w:hAnsi="Times New Roman" w:cs="Times New Roman"/>
          <w:sz w:val="24"/>
          <w:szCs w:val="24"/>
        </w:rPr>
        <w:t xml:space="preserve"> </w:t>
      </w:r>
      <w:r w:rsidR="00B62B09">
        <w:rPr>
          <w:rFonts w:ascii="Times New Roman" w:hAnsi="Times New Roman" w:cs="Times New Roman"/>
          <w:sz w:val="24"/>
          <w:szCs w:val="24"/>
        </w:rPr>
        <w:t xml:space="preserve">scholars </w:t>
      </w:r>
      <w:r w:rsidR="000A0791">
        <w:rPr>
          <w:rFonts w:ascii="Times New Roman" w:hAnsi="Times New Roman" w:cs="Times New Roman"/>
          <w:sz w:val="24"/>
          <w:szCs w:val="24"/>
        </w:rPr>
        <w:t>know little about whether and how SEC rule</w:t>
      </w:r>
      <w:r w:rsidR="004F2537">
        <w:rPr>
          <w:rFonts w:ascii="Times New Roman" w:hAnsi="Times New Roman" w:cs="Times New Roman"/>
          <w:sz w:val="24"/>
          <w:szCs w:val="24"/>
        </w:rPr>
        <w:t xml:space="preserve"> changes in the 1970s and 1980s</w:t>
      </w:r>
      <w:r w:rsidR="00C548AC">
        <w:rPr>
          <w:rFonts w:ascii="Times New Roman" w:hAnsi="Times New Roman" w:cs="Times New Roman"/>
          <w:sz w:val="24"/>
          <w:szCs w:val="24"/>
        </w:rPr>
        <w:t xml:space="preserve"> </w:t>
      </w:r>
      <w:r w:rsidR="000A0791">
        <w:rPr>
          <w:rFonts w:ascii="Times New Roman" w:hAnsi="Times New Roman" w:cs="Times New Roman"/>
          <w:sz w:val="24"/>
          <w:szCs w:val="24"/>
        </w:rPr>
        <w:lastRenderedPageBreak/>
        <w:t xml:space="preserve">affected </w:t>
      </w:r>
      <w:r w:rsidR="00E314B3">
        <w:rPr>
          <w:rFonts w:ascii="Times New Roman" w:hAnsi="Times New Roman" w:cs="Times New Roman"/>
          <w:sz w:val="24"/>
          <w:szCs w:val="24"/>
        </w:rPr>
        <w:t>the return of shareholder primacy</w:t>
      </w:r>
      <w:r w:rsidR="000A0791">
        <w:rPr>
          <w:rFonts w:ascii="Times New Roman" w:hAnsi="Times New Roman" w:cs="Times New Roman"/>
          <w:sz w:val="24"/>
          <w:szCs w:val="24"/>
        </w:rPr>
        <w:t xml:space="preserve">. </w:t>
      </w:r>
      <w:r w:rsidR="00D93B89">
        <w:rPr>
          <w:rFonts w:ascii="Times New Roman" w:hAnsi="Times New Roman" w:cs="Times New Roman"/>
          <w:sz w:val="24"/>
          <w:szCs w:val="24"/>
        </w:rPr>
        <w:t>Moreover,</w:t>
      </w:r>
      <w:r w:rsidR="000A0791">
        <w:rPr>
          <w:rFonts w:ascii="Times New Roman" w:hAnsi="Times New Roman" w:cs="Times New Roman"/>
          <w:sz w:val="24"/>
          <w:szCs w:val="24"/>
        </w:rPr>
        <w:t xml:space="preserve"> we do not know what SEC officials</w:t>
      </w:r>
      <w:r w:rsidR="00985680">
        <w:rPr>
          <w:rFonts w:ascii="Times New Roman" w:hAnsi="Times New Roman" w:cs="Times New Roman"/>
          <w:sz w:val="24"/>
          <w:szCs w:val="24"/>
        </w:rPr>
        <w:t xml:space="preserve"> in this era thought</w:t>
      </w:r>
      <w:r w:rsidR="000A0791">
        <w:rPr>
          <w:rFonts w:ascii="Times New Roman" w:hAnsi="Times New Roman" w:cs="Times New Roman"/>
          <w:sz w:val="24"/>
          <w:szCs w:val="24"/>
        </w:rPr>
        <w:t xml:space="preserve"> of the </w:t>
      </w:r>
      <w:r w:rsidR="00985680">
        <w:rPr>
          <w:rFonts w:ascii="Times New Roman" w:hAnsi="Times New Roman" w:cs="Times New Roman"/>
          <w:sz w:val="24"/>
          <w:szCs w:val="24"/>
        </w:rPr>
        <w:t>arguments of the economists and others who advocated a return to shareholder prima</w:t>
      </w:r>
      <w:r w:rsidR="00D81769">
        <w:rPr>
          <w:rFonts w:ascii="Times New Roman" w:hAnsi="Times New Roman" w:cs="Times New Roman"/>
          <w:sz w:val="24"/>
          <w:szCs w:val="24"/>
        </w:rPr>
        <w:t>c</w:t>
      </w:r>
      <w:r w:rsidR="00985680">
        <w:rPr>
          <w:rFonts w:ascii="Times New Roman" w:hAnsi="Times New Roman" w:cs="Times New Roman"/>
          <w:sz w:val="24"/>
          <w:szCs w:val="24"/>
        </w:rPr>
        <w:t>y.</w:t>
      </w:r>
      <w:r>
        <w:rPr>
          <w:rFonts w:ascii="Times New Roman" w:hAnsi="Times New Roman" w:cs="Times New Roman"/>
          <w:sz w:val="24"/>
          <w:szCs w:val="24"/>
          <w:lang w:val="en-US"/>
        </w:rPr>
        <w:t xml:space="preserve"> </w:t>
      </w:r>
      <w:r w:rsidR="00D81769">
        <w:rPr>
          <w:rFonts w:ascii="Times New Roman" w:hAnsi="Times New Roman" w:cs="Times New Roman"/>
          <w:sz w:val="24"/>
          <w:szCs w:val="24"/>
          <w:lang w:val="en-US"/>
        </w:rPr>
        <w:t>Clearly, a</w:t>
      </w:r>
      <w:r w:rsidR="003E35FD" w:rsidRPr="002549CF">
        <w:rPr>
          <w:rFonts w:ascii="Times New Roman" w:hAnsi="Times New Roman" w:cs="Times New Roman"/>
          <w:sz w:val="24"/>
          <w:szCs w:val="24"/>
          <w:lang w:val="en-US"/>
        </w:rPr>
        <w:t xml:space="preserve"> new wave of historical research on </w:t>
      </w:r>
      <w:r w:rsidR="001F79A6" w:rsidRPr="0057477C">
        <w:rPr>
          <w:rFonts w:ascii="Times New Roman" w:hAnsi="Times New Roman" w:cs="Times New Roman"/>
          <w:sz w:val="24"/>
          <w:szCs w:val="24"/>
          <w:lang w:val="en-US"/>
        </w:rPr>
        <w:t xml:space="preserve">the </w:t>
      </w:r>
      <w:r w:rsidR="0074575D" w:rsidRPr="002549CF">
        <w:rPr>
          <w:rFonts w:ascii="Times New Roman" w:hAnsi="Times New Roman" w:cs="Times New Roman"/>
          <w:sz w:val="24"/>
          <w:szCs w:val="24"/>
          <w:lang w:val="en-US"/>
        </w:rPr>
        <w:t>SEC</w:t>
      </w:r>
      <w:r w:rsidR="00C548AC">
        <w:rPr>
          <w:rFonts w:ascii="Times New Roman" w:hAnsi="Times New Roman" w:cs="Times New Roman"/>
          <w:sz w:val="24"/>
          <w:szCs w:val="24"/>
          <w:lang w:val="en-US"/>
        </w:rPr>
        <w:t xml:space="preserve"> </w:t>
      </w:r>
      <w:r w:rsidR="004F2537">
        <w:rPr>
          <w:rFonts w:ascii="Times New Roman" w:hAnsi="Times New Roman" w:cs="Times New Roman"/>
          <w:sz w:val="24"/>
          <w:szCs w:val="24"/>
          <w:lang w:val="en-US"/>
        </w:rPr>
        <w:t xml:space="preserve">that uses archival sources and oral history </w:t>
      </w:r>
      <w:r w:rsidR="00B62645">
        <w:rPr>
          <w:rFonts w:ascii="Times New Roman" w:hAnsi="Times New Roman" w:cs="Times New Roman"/>
          <w:sz w:val="24"/>
          <w:szCs w:val="24"/>
          <w:lang w:val="en-US"/>
        </w:rPr>
        <w:t xml:space="preserve">to answer such questions </w:t>
      </w:r>
      <w:r w:rsidR="0074575D" w:rsidRPr="002549CF">
        <w:rPr>
          <w:rFonts w:ascii="Times New Roman" w:hAnsi="Times New Roman" w:cs="Times New Roman"/>
          <w:sz w:val="24"/>
          <w:szCs w:val="24"/>
          <w:lang w:val="en-US"/>
        </w:rPr>
        <w:t>c</w:t>
      </w:r>
      <w:r w:rsidR="003E35FD" w:rsidRPr="002549CF">
        <w:rPr>
          <w:rFonts w:ascii="Times New Roman" w:hAnsi="Times New Roman" w:cs="Times New Roman"/>
          <w:sz w:val="24"/>
          <w:szCs w:val="24"/>
          <w:lang w:val="en-US"/>
        </w:rPr>
        <w:t xml:space="preserve">ould deepen our understanding of the </w:t>
      </w:r>
      <w:r w:rsidR="00E83C84">
        <w:rPr>
          <w:rFonts w:ascii="Times New Roman" w:hAnsi="Times New Roman" w:cs="Times New Roman"/>
          <w:sz w:val="24"/>
          <w:szCs w:val="24"/>
          <w:lang w:val="en-US"/>
        </w:rPr>
        <w:t>origins of the distinctive features of the American national business system.</w:t>
      </w:r>
      <w:r w:rsidR="003E35FD" w:rsidRPr="002549CF">
        <w:rPr>
          <w:rFonts w:ascii="Times New Roman" w:hAnsi="Times New Roman" w:cs="Times New Roman"/>
          <w:sz w:val="24"/>
          <w:szCs w:val="24"/>
          <w:lang w:val="en-US"/>
        </w:rPr>
        <w:t xml:space="preserve"> </w:t>
      </w:r>
    </w:p>
    <w:p w14:paraId="12005EF5" w14:textId="25F85141" w:rsidR="00806E2F" w:rsidRPr="002549CF" w:rsidRDefault="00806E2F" w:rsidP="00C97BFC">
      <w:pPr>
        <w:spacing w:after="0" w:line="480" w:lineRule="auto"/>
        <w:contextualSpacing/>
        <w:rPr>
          <w:rFonts w:ascii="Times New Roman" w:hAnsi="Times New Roman" w:cs="Times New Roman"/>
          <w:sz w:val="24"/>
          <w:szCs w:val="24"/>
          <w:lang w:val="en-US"/>
        </w:rPr>
      </w:pPr>
    </w:p>
    <w:p w14:paraId="5CE02072" w14:textId="4D0A3A80" w:rsidR="00806E2F" w:rsidRPr="002549CF" w:rsidRDefault="00806E2F" w:rsidP="00C97BFC">
      <w:pPr>
        <w:spacing w:after="0" w:line="480" w:lineRule="auto"/>
        <w:contextualSpacing/>
        <w:jc w:val="center"/>
        <w:rPr>
          <w:rFonts w:ascii="Times New Roman" w:hAnsi="Times New Roman" w:cs="Times New Roman"/>
          <w:sz w:val="24"/>
          <w:szCs w:val="24"/>
          <w:lang w:val="en-US"/>
        </w:rPr>
      </w:pPr>
      <w:r w:rsidRPr="002549CF">
        <w:rPr>
          <w:rFonts w:ascii="Times New Roman" w:hAnsi="Times New Roman" w:cs="Times New Roman"/>
          <w:sz w:val="24"/>
          <w:szCs w:val="24"/>
          <w:lang w:val="en-US"/>
        </w:rPr>
        <w:t>***</w:t>
      </w:r>
    </w:p>
    <w:p w14:paraId="3FF9AB9B" w14:textId="33B07F68" w:rsidR="0011748C" w:rsidRPr="002549CF" w:rsidRDefault="0011748C" w:rsidP="00C97BFC">
      <w:pPr>
        <w:spacing w:after="0" w:line="480" w:lineRule="auto"/>
        <w:contextualSpacing/>
        <w:rPr>
          <w:rFonts w:ascii="Times New Roman" w:hAnsi="Times New Roman" w:cs="Times New Roman"/>
          <w:sz w:val="24"/>
          <w:szCs w:val="24"/>
          <w:lang w:val="en-US"/>
        </w:rPr>
      </w:pPr>
    </w:p>
    <w:sectPr w:rsidR="0011748C" w:rsidRPr="002549C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1DC9C8" w16cid:durableId="23C394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EB394" w14:textId="77777777" w:rsidR="00395F0F" w:rsidRDefault="00395F0F" w:rsidP="002766AC">
      <w:pPr>
        <w:spacing w:after="0" w:line="240" w:lineRule="auto"/>
      </w:pPr>
      <w:r>
        <w:separator/>
      </w:r>
    </w:p>
  </w:endnote>
  <w:endnote w:type="continuationSeparator" w:id="0">
    <w:p w14:paraId="7FF37F17" w14:textId="77777777" w:rsidR="00395F0F" w:rsidRDefault="00395F0F" w:rsidP="0027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F9805" w14:textId="77777777" w:rsidR="006841EC" w:rsidRDefault="00684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09EEC" w14:textId="77777777" w:rsidR="006841EC" w:rsidRDefault="006841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8BACD" w14:textId="77777777" w:rsidR="006841EC" w:rsidRDefault="00684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C88BB" w14:textId="77777777" w:rsidR="00395F0F" w:rsidRDefault="00395F0F" w:rsidP="002766AC">
      <w:pPr>
        <w:spacing w:after="0" w:line="240" w:lineRule="auto"/>
      </w:pPr>
      <w:r>
        <w:separator/>
      </w:r>
    </w:p>
  </w:footnote>
  <w:footnote w:type="continuationSeparator" w:id="0">
    <w:p w14:paraId="182B0521" w14:textId="77777777" w:rsidR="00395F0F" w:rsidRDefault="00395F0F" w:rsidP="002766AC">
      <w:pPr>
        <w:spacing w:after="0" w:line="240" w:lineRule="auto"/>
      </w:pPr>
      <w:r>
        <w:continuationSeparator/>
      </w:r>
    </w:p>
  </w:footnote>
  <w:footnote w:id="1">
    <w:p w14:paraId="1E944AE4" w14:textId="5A9AB00F" w:rsidR="006841EC" w:rsidRPr="00CD01AD" w:rsidRDefault="006841EC" w:rsidP="00CD01AD">
      <w:pPr>
        <w:pStyle w:val="CommentText"/>
        <w:spacing w:after="0" w:line="480" w:lineRule="auto"/>
        <w:contextualSpacing/>
        <w:rPr>
          <w:rFonts w:ascii="Times New Roman" w:hAnsi="Times New Roman" w:cs="Times New Roman"/>
          <w:sz w:val="24"/>
          <w:szCs w:val="24"/>
          <w:shd w:val="clear" w:color="auto" w:fill="FFFFFF"/>
          <w:lang w:val="en-US"/>
        </w:rPr>
      </w:pPr>
      <w:r w:rsidRPr="00CD01AD">
        <w:rPr>
          <w:rStyle w:val="FootnoteReference"/>
          <w:rFonts w:ascii="Times New Roman" w:hAnsi="Times New Roman" w:cs="Times New Roman"/>
          <w:sz w:val="24"/>
          <w:szCs w:val="24"/>
        </w:rPr>
        <w:footnoteRef/>
      </w:r>
      <w:r w:rsidRPr="00CD01AD">
        <w:rPr>
          <w:rFonts w:ascii="Times New Roman" w:hAnsi="Times New Roman" w:cs="Times New Roman"/>
          <w:sz w:val="24"/>
          <w:szCs w:val="24"/>
        </w:rPr>
        <w:t xml:space="preserve"> </w:t>
      </w:r>
      <w:r w:rsidRPr="00CD01AD">
        <w:rPr>
          <w:rFonts w:ascii="Times New Roman" w:hAnsi="Times New Roman" w:cs="Times New Roman"/>
          <w:sz w:val="24"/>
          <w:szCs w:val="24"/>
          <w:shd w:val="clear" w:color="auto" w:fill="FFFFFF"/>
          <w:lang w:val="en-US"/>
        </w:rPr>
        <w:t xml:space="preserve">Herwig M. </w:t>
      </w:r>
      <w:proofErr w:type="spellStart"/>
      <w:r w:rsidRPr="00CD01AD">
        <w:rPr>
          <w:rFonts w:ascii="Times New Roman" w:hAnsi="Times New Roman" w:cs="Times New Roman"/>
          <w:sz w:val="24"/>
          <w:szCs w:val="24"/>
          <w:shd w:val="clear" w:color="auto" w:fill="FFFFFF"/>
          <w:lang w:val="en-US"/>
        </w:rPr>
        <w:t>Langhor</w:t>
      </w:r>
      <w:proofErr w:type="spellEnd"/>
      <w:r w:rsidRPr="00CD01AD">
        <w:rPr>
          <w:rFonts w:ascii="Times New Roman" w:hAnsi="Times New Roman" w:cs="Times New Roman"/>
          <w:sz w:val="24"/>
          <w:szCs w:val="24"/>
          <w:shd w:val="clear" w:color="auto" w:fill="FFFFFF"/>
          <w:lang w:val="en-US"/>
        </w:rPr>
        <w:t xml:space="preserve"> and Patricia T. </w:t>
      </w:r>
      <w:proofErr w:type="spellStart"/>
      <w:r w:rsidRPr="00CD01AD">
        <w:rPr>
          <w:rFonts w:ascii="Times New Roman" w:hAnsi="Times New Roman" w:cs="Times New Roman"/>
          <w:sz w:val="24"/>
          <w:szCs w:val="24"/>
          <w:shd w:val="clear" w:color="auto" w:fill="FFFFFF"/>
          <w:lang w:val="en-US"/>
        </w:rPr>
        <w:t>Langohr</w:t>
      </w:r>
      <w:proofErr w:type="spellEnd"/>
      <w:r w:rsidRPr="00CD01AD">
        <w:rPr>
          <w:rFonts w:ascii="Times New Roman" w:hAnsi="Times New Roman" w:cs="Times New Roman"/>
          <w:sz w:val="24"/>
          <w:szCs w:val="24"/>
          <w:shd w:val="clear" w:color="auto" w:fill="FFFFFF"/>
          <w:lang w:val="en-US"/>
        </w:rPr>
        <w:t xml:space="preserve">, </w:t>
      </w:r>
      <w:r w:rsidRPr="00CD01AD">
        <w:rPr>
          <w:rFonts w:ascii="Times New Roman" w:hAnsi="Times New Roman" w:cs="Times New Roman"/>
          <w:i/>
          <w:iCs/>
          <w:sz w:val="24"/>
          <w:szCs w:val="24"/>
          <w:shd w:val="clear" w:color="auto" w:fill="FFFFFF"/>
          <w:lang w:val="en-US"/>
        </w:rPr>
        <w:t>The Rating Agencies and Their Credit Ratings: What They Are, How They Work and Why They Are Relevant</w:t>
      </w:r>
      <w:r w:rsidRPr="00CD01AD">
        <w:rPr>
          <w:rFonts w:ascii="Times New Roman" w:hAnsi="Times New Roman" w:cs="Times New Roman"/>
          <w:sz w:val="24"/>
          <w:szCs w:val="24"/>
          <w:shd w:val="clear" w:color="auto" w:fill="FFFFFF"/>
          <w:lang w:val="en-US"/>
        </w:rPr>
        <w:t xml:space="preserve"> (Hoboken, N.J., 2008), </w:t>
      </w:r>
      <w:r w:rsidRPr="00CD01AD">
        <w:rPr>
          <w:rFonts w:ascii="Times New Roman" w:hAnsi="Times New Roman" w:cs="Times New Roman"/>
          <w:sz w:val="24"/>
          <w:szCs w:val="24"/>
          <w:lang w:val="en-US"/>
        </w:rPr>
        <w:t xml:space="preserve">384; </w:t>
      </w:r>
      <w:proofErr w:type="spellStart"/>
      <w:r w:rsidRPr="00CD01AD">
        <w:rPr>
          <w:rFonts w:ascii="Times New Roman" w:hAnsi="Times New Roman" w:cs="Times New Roman"/>
          <w:sz w:val="24"/>
          <w:szCs w:val="24"/>
          <w:shd w:val="clear" w:color="auto" w:fill="FFFFFF"/>
          <w:lang w:val="en-US"/>
        </w:rPr>
        <w:t>Deniz</w:t>
      </w:r>
      <w:proofErr w:type="spellEnd"/>
      <w:r w:rsidRPr="00CD01AD">
        <w:rPr>
          <w:rFonts w:ascii="Times New Roman" w:hAnsi="Times New Roman" w:cs="Times New Roman"/>
          <w:sz w:val="24"/>
          <w:szCs w:val="24"/>
          <w:shd w:val="clear" w:color="auto" w:fill="FFFFFF"/>
          <w:lang w:val="en-US"/>
        </w:rPr>
        <w:t xml:space="preserve"> </w:t>
      </w:r>
      <w:proofErr w:type="spellStart"/>
      <w:r w:rsidRPr="00CD01AD">
        <w:rPr>
          <w:rFonts w:ascii="Times New Roman" w:hAnsi="Times New Roman" w:cs="Times New Roman"/>
          <w:sz w:val="24"/>
          <w:szCs w:val="24"/>
          <w:shd w:val="clear" w:color="auto" w:fill="FFFFFF"/>
          <w:lang w:val="en-US"/>
        </w:rPr>
        <w:t>Coskun</w:t>
      </w:r>
      <w:proofErr w:type="spellEnd"/>
      <w:r w:rsidRPr="00CD01AD">
        <w:rPr>
          <w:rFonts w:ascii="Times New Roman" w:hAnsi="Times New Roman" w:cs="Times New Roman"/>
          <w:sz w:val="24"/>
          <w:szCs w:val="24"/>
          <w:shd w:val="clear" w:color="auto" w:fill="FFFFFF"/>
          <w:lang w:val="en-US"/>
        </w:rPr>
        <w:t>, “Credit Rating Agencies in a Post-Enron World: Congress Revisits the NRSRO Concept,” </w:t>
      </w:r>
      <w:r w:rsidRPr="00CD01AD">
        <w:rPr>
          <w:rFonts w:ascii="Times New Roman" w:hAnsi="Times New Roman" w:cs="Times New Roman"/>
          <w:i/>
          <w:iCs/>
          <w:sz w:val="24"/>
          <w:szCs w:val="24"/>
          <w:shd w:val="clear" w:color="auto" w:fill="FFFFFF"/>
          <w:lang w:val="en-US"/>
        </w:rPr>
        <w:t>Journal of Banking Regulation</w:t>
      </w:r>
      <w:r w:rsidRPr="00CD01AD">
        <w:rPr>
          <w:rFonts w:ascii="Times New Roman" w:hAnsi="Times New Roman" w:cs="Times New Roman"/>
          <w:sz w:val="24"/>
          <w:szCs w:val="24"/>
          <w:shd w:val="clear" w:color="auto" w:fill="FFFFFF"/>
          <w:lang w:val="en-US"/>
        </w:rPr>
        <w:t> 9</w:t>
      </w:r>
      <w:r w:rsidRPr="00CD01AD">
        <w:rPr>
          <w:rFonts w:ascii="Times New Roman" w:hAnsi="Times New Roman" w:cs="Times New Roman"/>
          <w:i/>
          <w:iCs/>
          <w:sz w:val="24"/>
          <w:szCs w:val="24"/>
          <w:shd w:val="clear" w:color="auto" w:fill="FFFFFF"/>
          <w:lang w:val="en-US"/>
        </w:rPr>
        <w:t xml:space="preserve"> </w:t>
      </w:r>
      <w:r w:rsidRPr="00CD01AD">
        <w:rPr>
          <w:rFonts w:ascii="Times New Roman" w:hAnsi="Times New Roman" w:cs="Times New Roman"/>
          <w:sz w:val="24"/>
          <w:szCs w:val="24"/>
          <w:shd w:val="clear" w:color="auto" w:fill="FFFFFF"/>
          <w:lang w:val="en-US"/>
        </w:rPr>
        <w:t>(2008): 264-83</w:t>
      </w:r>
      <w:r w:rsidRPr="00CD01AD">
        <w:rPr>
          <w:rFonts w:ascii="Times New Roman" w:hAnsi="Times New Roman" w:cs="Times New Roman"/>
          <w:sz w:val="24"/>
          <w:szCs w:val="24"/>
          <w:lang w:val="en-US"/>
        </w:rPr>
        <w:t xml:space="preserve">; European Central Bank, </w:t>
      </w:r>
      <w:r w:rsidRPr="00CD01AD">
        <w:rPr>
          <w:rFonts w:ascii="Times New Roman" w:hAnsi="Times New Roman" w:cs="Times New Roman"/>
          <w:i/>
          <w:iCs/>
          <w:sz w:val="24"/>
          <w:szCs w:val="24"/>
          <w:lang w:val="en-US"/>
        </w:rPr>
        <w:t xml:space="preserve">European Commission’s Public Consultation on Credit Rating Agencies </w:t>
      </w:r>
      <w:r w:rsidRPr="00CD01AD">
        <w:rPr>
          <w:rFonts w:ascii="Times New Roman" w:hAnsi="Times New Roman" w:cs="Times New Roman"/>
          <w:sz w:val="24"/>
          <w:szCs w:val="24"/>
          <w:lang w:val="en-US"/>
        </w:rPr>
        <w:t>(Frankfurt, Germany, 2011);</w:t>
      </w:r>
      <w:r>
        <w:rPr>
          <w:rFonts w:ascii="Times New Roman" w:hAnsi="Times New Roman" w:cs="Times New Roman"/>
          <w:sz w:val="24"/>
          <w:szCs w:val="24"/>
          <w:lang w:val="en-US"/>
        </w:rPr>
        <w:t xml:space="preserve"> </w:t>
      </w:r>
      <w:r w:rsidRPr="00CD01AD">
        <w:rPr>
          <w:rFonts w:ascii="Times New Roman" w:hAnsi="Times New Roman" w:cs="Times New Roman"/>
          <w:sz w:val="24"/>
          <w:szCs w:val="24"/>
          <w:shd w:val="clear" w:color="auto" w:fill="FFFFFF"/>
          <w:lang w:val="en-US"/>
        </w:rPr>
        <w:t>Lawrence J. White, “Markets: The Credit Rating Agencies,” </w:t>
      </w:r>
      <w:r w:rsidRPr="00CD01AD">
        <w:rPr>
          <w:rFonts w:ascii="Times New Roman" w:hAnsi="Times New Roman" w:cs="Times New Roman"/>
          <w:i/>
          <w:iCs/>
          <w:sz w:val="24"/>
          <w:szCs w:val="24"/>
          <w:shd w:val="clear" w:color="auto" w:fill="FFFFFF"/>
          <w:lang w:val="en-US"/>
        </w:rPr>
        <w:t>Journal of Economic Perspectives</w:t>
      </w:r>
      <w:r w:rsidRPr="00CD01AD">
        <w:rPr>
          <w:rFonts w:ascii="Times New Roman" w:hAnsi="Times New Roman" w:cs="Times New Roman"/>
          <w:sz w:val="24"/>
          <w:szCs w:val="24"/>
          <w:shd w:val="clear" w:color="auto" w:fill="FFFFFF"/>
          <w:lang w:val="en-US"/>
        </w:rPr>
        <w:t> 24</w:t>
      </w:r>
      <w:r w:rsidRPr="00CD01AD">
        <w:rPr>
          <w:rFonts w:ascii="Times New Roman" w:hAnsi="Times New Roman" w:cs="Times New Roman"/>
          <w:i/>
          <w:iCs/>
          <w:sz w:val="24"/>
          <w:szCs w:val="24"/>
          <w:shd w:val="clear" w:color="auto" w:fill="FFFFFF"/>
          <w:lang w:val="en-US"/>
        </w:rPr>
        <w:t xml:space="preserve"> </w:t>
      </w:r>
      <w:r w:rsidRPr="00CD01AD">
        <w:rPr>
          <w:rFonts w:ascii="Times New Roman" w:hAnsi="Times New Roman" w:cs="Times New Roman"/>
          <w:sz w:val="24"/>
          <w:szCs w:val="24"/>
          <w:shd w:val="clear" w:color="auto" w:fill="FFFFFF"/>
          <w:lang w:val="en-US"/>
        </w:rPr>
        <w:t xml:space="preserve">(2010): </w:t>
      </w:r>
      <w:r w:rsidRPr="00CD01AD">
        <w:rPr>
          <w:rFonts w:ascii="Times New Roman" w:hAnsi="Times New Roman" w:cs="Times New Roman"/>
          <w:sz w:val="24"/>
          <w:szCs w:val="24"/>
          <w:lang w:val="en-US"/>
        </w:rPr>
        <w:t>211</w:t>
      </w:r>
      <w:r w:rsidR="00F16378">
        <w:rPr>
          <w:rFonts w:ascii="Times New Roman" w:hAnsi="Times New Roman" w:cs="Times New Roman"/>
          <w:sz w:val="24"/>
          <w:szCs w:val="24"/>
          <w:lang w:val="en-US"/>
        </w:rPr>
        <w:t>-</w:t>
      </w:r>
      <w:r w:rsidRPr="00CD01AD">
        <w:rPr>
          <w:rFonts w:ascii="Times New Roman" w:hAnsi="Times New Roman" w:cs="Times New Roman"/>
          <w:sz w:val="24"/>
          <w:szCs w:val="24"/>
          <w:lang w:val="en-US"/>
        </w:rPr>
        <w:t xml:space="preserve">26; Patrick </w:t>
      </w:r>
      <w:r w:rsidRPr="00CD01AD">
        <w:rPr>
          <w:rFonts w:ascii="Times New Roman" w:hAnsi="Times New Roman" w:cs="Times New Roman"/>
          <w:sz w:val="24"/>
          <w:szCs w:val="24"/>
          <w:shd w:val="clear" w:color="auto" w:fill="FFFFFF"/>
          <w:lang w:val="en-US"/>
        </w:rPr>
        <w:t xml:space="preserve">Behr, Darren J. </w:t>
      </w:r>
      <w:proofErr w:type="spellStart"/>
      <w:r w:rsidRPr="00CD01AD">
        <w:rPr>
          <w:rFonts w:ascii="Times New Roman" w:hAnsi="Times New Roman" w:cs="Times New Roman"/>
          <w:sz w:val="24"/>
          <w:szCs w:val="24"/>
          <w:shd w:val="clear" w:color="auto" w:fill="FFFFFF"/>
          <w:lang w:val="en-US"/>
        </w:rPr>
        <w:t>Kisgen</w:t>
      </w:r>
      <w:proofErr w:type="spellEnd"/>
      <w:r w:rsidRPr="00CD01AD">
        <w:rPr>
          <w:rFonts w:ascii="Times New Roman" w:hAnsi="Times New Roman" w:cs="Times New Roman"/>
          <w:sz w:val="24"/>
          <w:szCs w:val="24"/>
          <w:shd w:val="clear" w:color="auto" w:fill="FFFFFF"/>
          <w:lang w:val="en-US"/>
        </w:rPr>
        <w:t xml:space="preserve">, and Jerome P. </w:t>
      </w:r>
      <w:proofErr w:type="spellStart"/>
      <w:r w:rsidRPr="00CD01AD">
        <w:rPr>
          <w:rFonts w:ascii="Times New Roman" w:hAnsi="Times New Roman" w:cs="Times New Roman"/>
          <w:sz w:val="24"/>
          <w:szCs w:val="24"/>
          <w:shd w:val="clear" w:color="auto" w:fill="FFFFFF"/>
          <w:lang w:val="en-US"/>
        </w:rPr>
        <w:t>Taillard</w:t>
      </w:r>
      <w:proofErr w:type="spellEnd"/>
      <w:r w:rsidRPr="00CD01AD">
        <w:rPr>
          <w:rFonts w:ascii="Times New Roman" w:hAnsi="Times New Roman" w:cs="Times New Roman"/>
          <w:sz w:val="24"/>
          <w:szCs w:val="24"/>
          <w:shd w:val="clear" w:color="auto" w:fill="FFFFFF"/>
          <w:lang w:val="en-US"/>
        </w:rPr>
        <w:t>, “Did Government Regulations Lead to Inflated Credit Ratings?” </w:t>
      </w:r>
      <w:r w:rsidRPr="00CD01AD">
        <w:rPr>
          <w:rFonts w:ascii="Times New Roman" w:hAnsi="Times New Roman" w:cs="Times New Roman"/>
          <w:i/>
          <w:iCs/>
          <w:sz w:val="24"/>
          <w:szCs w:val="24"/>
          <w:shd w:val="clear" w:color="auto" w:fill="FFFFFF"/>
          <w:lang w:val="en-US"/>
        </w:rPr>
        <w:t>Management Science</w:t>
      </w:r>
      <w:r w:rsidRPr="00CD01AD">
        <w:rPr>
          <w:rFonts w:ascii="Times New Roman" w:hAnsi="Times New Roman" w:cs="Times New Roman"/>
          <w:sz w:val="24"/>
          <w:szCs w:val="24"/>
          <w:shd w:val="clear" w:color="auto" w:fill="FFFFFF"/>
          <w:lang w:val="en-US"/>
        </w:rPr>
        <w:t> 64 (2016): 1034-54</w:t>
      </w:r>
      <w:r w:rsidRPr="00CD01AD">
        <w:rPr>
          <w:rFonts w:ascii="Times New Roman" w:hAnsi="Times New Roman" w:cs="Times New Roman"/>
          <w:sz w:val="24"/>
          <w:szCs w:val="24"/>
          <w:lang w:val="en-US"/>
        </w:rPr>
        <w:t>.</w:t>
      </w:r>
    </w:p>
  </w:footnote>
  <w:footnote w:id="2">
    <w:p w14:paraId="4FD24764" w14:textId="18D34022" w:rsidR="006841EC" w:rsidRPr="00CD01AD" w:rsidRDefault="006841EC" w:rsidP="00CD01AD">
      <w:pPr>
        <w:pStyle w:val="FootnoteText"/>
        <w:spacing w:line="480" w:lineRule="auto"/>
        <w:contextualSpacing/>
        <w:rPr>
          <w:rFonts w:ascii="Times New Roman" w:hAnsi="Times New Roman" w:cs="Times New Roman"/>
          <w:sz w:val="24"/>
          <w:szCs w:val="24"/>
        </w:rPr>
      </w:pPr>
      <w:r w:rsidRPr="00CD01AD">
        <w:rPr>
          <w:rStyle w:val="FootnoteReference"/>
          <w:rFonts w:ascii="Times New Roman" w:hAnsi="Times New Roman" w:cs="Times New Roman"/>
          <w:sz w:val="24"/>
          <w:szCs w:val="24"/>
        </w:rPr>
        <w:footnoteRef/>
      </w:r>
      <w:r w:rsidRPr="00CD01AD">
        <w:rPr>
          <w:rFonts w:ascii="Times New Roman" w:hAnsi="Times New Roman" w:cs="Times New Roman"/>
          <w:sz w:val="24"/>
          <w:szCs w:val="24"/>
        </w:rPr>
        <w:t xml:space="preserve"> </w:t>
      </w:r>
      <w:r w:rsidRPr="00CD01AD">
        <w:rPr>
          <w:rFonts w:ascii="Times New Roman" w:hAnsi="Times New Roman" w:cs="Times New Roman"/>
          <w:sz w:val="24"/>
          <w:szCs w:val="24"/>
          <w:shd w:val="clear" w:color="auto" w:fill="FFFFFF"/>
        </w:rPr>
        <w:t xml:space="preserve">Bartholomew </w:t>
      </w:r>
      <w:proofErr w:type="spellStart"/>
      <w:r w:rsidRPr="00CD01AD">
        <w:rPr>
          <w:rFonts w:ascii="Times New Roman" w:hAnsi="Times New Roman" w:cs="Times New Roman"/>
          <w:sz w:val="24"/>
          <w:szCs w:val="24"/>
          <w:shd w:val="clear" w:color="auto" w:fill="FFFFFF"/>
        </w:rPr>
        <w:t>Paudyn</w:t>
      </w:r>
      <w:proofErr w:type="spellEnd"/>
      <w:r w:rsidRPr="00CD01AD">
        <w:rPr>
          <w:rFonts w:ascii="Times New Roman" w:hAnsi="Times New Roman" w:cs="Times New Roman"/>
          <w:sz w:val="24"/>
          <w:szCs w:val="24"/>
          <w:shd w:val="clear" w:color="auto" w:fill="FFFFFF"/>
        </w:rPr>
        <w:t xml:space="preserve">, “Credit Rating Agencies and the Sovereign Debt Crisis: Performing the Politics of Creditworthiness </w:t>
      </w:r>
      <w:proofErr w:type="gramStart"/>
      <w:r w:rsidRPr="00CD01AD">
        <w:rPr>
          <w:rFonts w:ascii="Times New Roman" w:hAnsi="Times New Roman" w:cs="Times New Roman"/>
          <w:sz w:val="24"/>
          <w:szCs w:val="24"/>
          <w:shd w:val="clear" w:color="auto" w:fill="FFFFFF"/>
        </w:rPr>
        <w:t>Through</w:t>
      </w:r>
      <w:proofErr w:type="gramEnd"/>
      <w:r w:rsidRPr="00CD01AD">
        <w:rPr>
          <w:rFonts w:ascii="Times New Roman" w:hAnsi="Times New Roman" w:cs="Times New Roman"/>
          <w:sz w:val="24"/>
          <w:szCs w:val="24"/>
          <w:shd w:val="clear" w:color="auto" w:fill="FFFFFF"/>
        </w:rPr>
        <w:t xml:space="preserve"> Risk and Uncertainty,” </w:t>
      </w:r>
      <w:r w:rsidRPr="00CD01AD">
        <w:rPr>
          <w:rFonts w:ascii="Times New Roman" w:hAnsi="Times New Roman" w:cs="Times New Roman"/>
          <w:i/>
          <w:iCs/>
          <w:sz w:val="24"/>
          <w:szCs w:val="24"/>
          <w:shd w:val="clear" w:color="auto" w:fill="FFFFFF"/>
        </w:rPr>
        <w:t>Review of International Political Economy</w:t>
      </w:r>
      <w:r w:rsidRPr="00CD01AD">
        <w:rPr>
          <w:rFonts w:ascii="Times New Roman" w:hAnsi="Times New Roman" w:cs="Times New Roman"/>
          <w:sz w:val="24"/>
          <w:szCs w:val="24"/>
          <w:shd w:val="clear" w:color="auto" w:fill="FFFFFF"/>
        </w:rPr>
        <w:t> 20 (2013): 788-818, quote from page 788.</w:t>
      </w:r>
    </w:p>
  </w:footnote>
  <w:footnote w:id="3">
    <w:p w14:paraId="250E85DF" w14:textId="30934D97" w:rsidR="006841EC" w:rsidRPr="00CD01AD" w:rsidRDefault="006841EC" w:rsidP="00CD01AD">
      <w:pPr>
        <w:pStyle w:val="FootnoteText"/>
        <w:spacing w:line="480" w:lineRule="auto"/>
        <w:contextualSpacing/>
        <w:rPr>
          <w:rFonts w:ascii="Times New Roman" w:hAnsi="Times New Roman" w:cs="Times New Roman"/>
          <w:sz w:val="24"/>
          <w:szCs w:val="24"/>
          <w:lang w:val="en-US"/>
        </w:rPr>
      </w:pPr>
      <w:r w:rsidRPr="00CD01AD">
        <w:rPr>
          <w:rStyle w:val="FootnoteReference"/>
          <w:rFonts w:ascii="Times New Roman" w:hAnsi="Times New Roman" w:cs="Times New Roman"/>
          <w:sz w:val="24"/>
          <w:szCs w:val="24"/>
        </w:rPr>
        <w:footnoteRef/>
      </w:r>
      <w:r w:rsidRPr="00CD01AD">
        <w:rPr>
          <w:rFonts w:ascii="Times New Roman" w:hAnsi="Times New Roman" w:cs="Times New Roman"/>
          <w:sz w:val="24"/>
          <w:szCs w:val="24"/>
        </w:rPr>
        <w:t xml:space="preserve"> </w:t>
      </w:r>
      <w:r w:rsidRPr="00CD01AD">
        <w:rPr>
          <w:rFonts w:ascii="Times New Roman" w:hAnsi="Times New Roman" w:cs="Times New Roman"/>
          <w:sz w:val="24"/>
          <w:szCs w:val="24"/>
          <w:lang w:val="en-US"/>
        </w:rPr>
        <w:t>Securities and Exchange Commission, “SEC Release 11497,” 26 June 1975,</w:t>
      </w:r>
      <w:r w:rsidRPr="00CD01AD">
        <w:rPr>
          <w:rFonts w:ascii="Times New Roman" w:hAnsi="Times New Roman" w:cs="Times New Roman"/>
          <w:i/>
          <w:iCs/>
          <w:sz w:val="24"/>
          <w:szCs w:val="24"/>
          <w:lang w:val="en-US"/>
        </w:rPr>
        <w:t xml:space="preserve"> SEC Docket: a Weekly Compilation of Releases From the Securities And Exchange Commission</w:t>
      </w:r>
      <w:r w:rsidRPr="00CD01AD">
        <w:rPr>
          <w:rFonts w:ascii="Times New Roman" w:hAnsi="Times New Roman" w:cs="Times New Roman"/>
          <w:sz w:val="24"/>
          <w:szCs w:val="24"/>
          <w:lang w:val="en-US"/>
        </w:rPr>
        <w:t> (Washington, DC, 1975); Securities and Exchange Commission, SEC ‘No-Action’ letter to Lehman Commercial Paper Incorporated, March 18, 1976 [1975–1976 Transfer Binder] Fed. Sec. L. Rep. (CCH) ¶</w:t>
      </w:r>
      <w:proofErr w:type="gramStart"/>
      <w:r w:rsidRPr="00CD01AD">
        <w:rPr>
          <w:rFonts w:ascii="Times New Roman" w:hAnsi="Times New Roman" w:cs="Times New Roman"/>
          <w:sz w:val="24"/>
          <w:szCs w:val="24"/>
          <w:lang w:val="en-US"/>
        </w:rPr>
        <w:t>80.513 ”</w:t>
      </w:r>
      <w:proofErr w:type="gramEnd"/>
      <w:r w:rsidRPr="00CD01AD">
        <w:rPr>
          <w:rFonts w:ascii="Times New Roman" w:hAnsi="Times New Roman" w:cs="Times New Roman"/>
          <w:sz w:val="24"/>
          <w:szCs w:val="24"/>
          <w:lang w:val="en-US"/>
        </w:rPr>
        <w:t xml:space="preserve"> </w:t>
      </w:r>
      <w:r w:rsidR="00F16378">
        <w:rPr>
          <w:rFonts w:ascii="Times New Roman" w:hAnsi="Times New Roman" w:cs="Times New Roman"/>
          <w:sz w:val="24"/>
          <w:szCs w:val="24"/>
          <w:lang w:val="en-US"/>
        </w:rPr>
        <w:t>(</w:t>
      </w:r>
      <w:r w:rsidRPr="00CD01AD">
        <w:rPr>
          <w:rFonts w:ascii="Times New Roman" w:hAnsi="Times New Roman" w:cs="Times New Roman"/>
          <w:sz w:val="24"/>
          <w:szCs w:val="24"/>
          <w:lang w:val="en-US"/>
        </w:rPr>
        <w:t>Chicago</w:t>
      </w:r>
      <w:r w:rsidR="00F16378">
        <w:rPr>
          <w:rFonts w:ascii="Times New Roman" w:hAnsi="Times New Roman" w:cs="Times New Roman"/>
          <w:sz w:val="24"/>
          <w:szCs w:val="24"/>
          <w:lang w:val="en-US"/>
        </w:rPr>
        <w:t>, 1976).</w:t>
      </w:r>
      <w:r w:rsidRPr="00CD01AD">
        <w:rPr>
          <w:rFonts w:ascii="Times New Roman" w:hAnsi="Times New Roman" w:cs="Times New Roman"/>
          <w:sz w:val="24"/>
          <w:szCs w:val="24"/>
          <w:lang w:val="en-US"/>
        </w:rPr>
        <w:t xml:space="preserve"> </w:t>
      </w:r>
    </w:p>
  </w:footnote>
  <w:footnote w:id="4">
    <w:p w14:paraId="3272C9FD" w14:textId="0573D718" w:rsidR="006841EC" w:rsidRPr="00CD01AD" w:rsidRDefault="006841EC" w:rsidP="00CD01AD">
      <w:pPr>
        <w:pStyle w:val="FootnoteText"/>
        <w:spacing w:line="480" w:lineRule="auto"/>
        <w:contextualSpacing/>
        <w:rPr>
          <w:rFonts w:ascii="Times New Roman" w:hAnsi="Times New Roman" w:cs="Times New Roman"/>
          <w:sz w:val="24"/>
          <w:szCs w:val="24"/>
          <w:lang w:val="en-US"/>
        </w:rPr>
      </w:pPr>
      <w:r w:rsidRPr="00CD01AD">
        <w:rPr>
          <w:rStyle w:val="FootnoteReference"/>
          <w:rFonts w:ascii="Times New Roman" w:hAnsi="Times New Roman" w:cs="Times New Roman"/>
          <w:sz w:val="24"/>
          <w:szCs w:val="24"/>
        </w:rPr>
        <w:footnoteRef/>
      </w:r>
      <w:r w:rsidRPr="00CD01AD">
        <w:rPr>
          <w:rFonts w:ascii="Times New Roman" w:hAnsi="Times New Roman" w:cs="Times New Roman"/>
          <w:sz w:val="24"/>
          <w:szCs w:val="24"/>
        </w:rPr>
        <w:t xml:space="preserve"> Frank </w:t>
      </w:r>
      <w:proofErr w:type="spellStart"/>
      <w:r w:rsidRPr="00CD01AD">
        <w:rPr>
          <w:rFonts w:ascii="Times New Roman" w:hAnsi="Times New Roman" w:cs="Times New Roman"/>
          <w:sz w:val="24"/>
          <w:szCs w:val="24"/>
          <w:shd w:val="clear" w:color="auto" w:fill="FFFFFF"/>
          <w:lang w:val="en-US"/>
        </w:rPr>
        <w:t>Partnoy</w:t>
      </w:r>
      <w:proofErr w:type="spellEnd"/>
      <w:r w:rsidRPr="00CD01AD">
        <w:rPr>
          <w:rFonts w:ascii="Times New Roman" w:hAnsi="Times New Roman" w:cs="Times New Roman"/>
          <w:sz w:val="24"/>
          <w:szCs w:val="24"/>
          <w:shd w:val="clear" w:color="auto" w:fill="FFFFFF"/>
          <w:lang w:val="en-US"/>
        </w:rPr>
        <w:t xml:space="preserve">, “The </w:t>
      </w:r>
      <w:proofErr w:type="spellStart"/>
      <w:r w:rsidRPr="00CD01AD">
        <w:rPr>
          <w:rFonts w:ascii="Times New Roman" w:hAnsi="Times New Roman" w:cs="Times New Roman"/>
          <w:sz w:val="24"/>
          <w:szCs w:val="24"/>
          <w:shd w:val="clear" w:color="auto" w:fill="FFFFFF"/>
          <w:lang w:val="en-US"/>
        </w:rPr>
        <w:t>Siskel</w:t>
      </w:r>
      <w:proofErr w:type="spellEnd"/>
      <w:r w:rsidRPr="00CD01AD">
        <w:rPr>
          <w:rFonts w:ascii="Times New Roman" w:hAnsi="Times New Roman" w:cs="Times New Roman"/>
          <w:sz w:val="24"/>
          <w:szCs w:val="24"/>
          <w:shd w:val="clear" w:color="auto" w:fill="FFFFFF"/>
          <w:lang w:val="en-US"/>
        </w:rPr>
        <w:t xml:space="preserve"> and Ebert of Financial Markets: Two Thumbs Down for the Credit Rating Agencies,” </w:t>
      </w:r>
      <w:r w:rsidRPr="00CD01AD">
        <w:rPr>
          <w:rFonts w:ascii="Times New Roman" w:hAnsi="Times New Roman" w:cs="Times New Roman"/>
          <w:i/>
          <w:iCs/>
          <w:sz w:val="24"/>
          <w:szCs w:val="24"/>
          <w:shd w:val="clear" w:color="auto" w:fill="FFFFFF"/>
          <w:lang w:val="en-US"/>
        </w:rPr>
        <w:t>Washington Law Review</w:t>
      </w:r>
      <w:r w:rsidRPr="00CD01AD">
        <w:rPr>
          <w:rFonts w:ascii="Times New Roman" w:hAnsi="Times New Roman" w:cs="Times New Roman"/>
          <w:sz w:val="24"/>
          <w:szCs w:val="24"/>
          <w:shd w:val="clear" w:color="auto" w:fill="FFFFFF"/>
          <w:lang w:val="en-US"/>
        </w:rPr>
        <w:t xml:space="preserve"> 77 (1999): 620-714; John C. Coffee Jr., “What Went Wrong? An Initial Inquiry Into the Causes of the 2008 Financial Crisis,” </w:t>
      </w:r>
      <w:r w:rsidRPr="00CD01AD">
        <w:rPr>
          <w:rFonts w:ascii="Times New Roman" w:hAnsi="Times New Roman" w:cs="Times New Roman"/>
          <w:i/>
          <w:iCs/>
          <w:sz w:val="24"/>
          <w:szCs w:val="24"/>
          <w:shd w:val="clear" w:color="auto" w:fill="FFFFFF"/>
          <w:lang w:val="en-US"/>
        </w:rPr>
        <w:t>Journal of Corporate Law Studies</w:t>
      </w:r>
      <w:r w:rsidRPr="00CD01AD">
        <w:rPr>
          <w:rFonts w:ascii="Times New Roman" w:hAnsi="Times New Roman" w:cs="Times New Roman"/>
          <w:sz w:val="24"/>
          <w:szCs w:val="24"/>
          <w:shd w:val="clear" w:color="auto" w:fill="FFFFFF"/>
          <w:lang w:val="en-US"/>
        </w:rPr>
        <w:t xml:space="preserve">, 9 (2009), 1-22; Frank </w:t>
      </w:r>
      <w:proofErr w:type="spellStart"/>
      <w:r w:rsidRPr="00CD01AD">
        <w:rPr>
          <w:rFonts w:ascii="Times New Roman" w:hAnsi="Times New Roman" w:cs="Times New Roman"/>
          <w:sz w:val="24"/>
          <w:szCs w:val="24"/>
          <w:shd w:val="clear" w:color="auto" w:fill="FFFFFF"/>
          <w:lang w:val="en-US"/>
        </w:rPr>
        <w:t>Partnoy</w:t>
      </w:r>
      <w:proofErr w:type="spellEnd"/>
      <w:r w:rsidRPr="00CD01AD">
        <w:rPr>
          <w:rFonts w:ascii="Times New Roman" w:hAnsi="Times New Roman" w:cs="Times New Roman"/>
          <w:sz w:val="24"/>
          <w:szCs w:val="24"/>
          <w:shd w:val="clear" w:color="auto" w:fill="FFFFFF"/>
          <w:lang w:val="en-US"/>
        </w:rPr>
        <w:t>, “What’s (Still) Wrong with Credit Ratings,” </w:t>
      </w:r>
      <w:r w:rsidRPr="00CD01AD">
        <w:rPr>
          <w:rFonts w:ascii="Times New Roman" w:hAnsi="Times New Roman" w:cs="Times New Roman"/>
          <w:i/>
          <w:iCs/>
          <w:sz w:val="24"/>
          <w:szCs w:val="24"/>
          <w:shd w:val="clear" w:color="auto" w:fill="FFFFFF"/>
          <w:lang w:val="en-US"/>
        </w:rPr>
        <w:t>Washington Law Review</w:t>
      </w:r>
      <w:r w:rsidRPr="00CD01AD">
        <w:rPr>
          <w:rFonts w:ascii="Times New Roman" w:hAnsi="Times New Roman" w:cs="Times New Roman"/>
          <w:sz w:val="24"/>
          <w:szCs w:val="24"/>
          <w:shd w:val="clear" w:color="auto" w:fill="FFFFFF"/>
          <w:lang w:val="en-US"/>
        </w:rPr>
        <w:t> 92 (2017): 1407-69; Norbert Gaillard, “How and Why Credit Rating Agencies Missed the Eurozone Debt Crisis,” </w:t>
      </w:r>
      <w:r w:rsidRPr="00CD01AD">
        <w:rPr>
          <w:rFonts w:ascii="Times New Roman" w:hAnsi="Times New Roman" w:cs="Times New Roman"/>
          <w:i/>
          <w:iCs/>
          <w:sz w:val="24"/>
          <w:szCs w:val="24"/>
          <w:shd w:val="clear" w:color="auto" w:fill="FFFFFF"/>
          <w:lang w:val="en-US"/>
        </w:rPr>
        <w:t>Capital Markets Law Journal</w:t>
      </w:r>
      <w:r w:rsidRPr="00CD01AD">
        <w:rPr>
          <w:rFonts w:ascii="Times New Roman" w:hAnsi="Times New Roman" w:cs="Times New Roman"/>
          <w:sz w:val="24"/>
          <w:szCs w:val="24"/>
          <w:shd w:val="clear" w:color="auto" w:fill="FFFFFF"/>
          <w:lang w:val="en-US"/>
        </w:rPr>
        <w:t> 9 (2014): 121-36;</w:t>
      </w:r>
      <w:r w:rsidRPr="00CD01AD">
        <w:rPr>
          <w:rFonts w:ascii="Times New Roman" w:hAnsi="Times New Roman" w:cs="Times New Roman"/>
          <w:sz w:val="24"/>
          <w:szCs w:val="24"/>
          <w:lang w:val="en-US"/>
        </w:rPr>
        <w:t xml:space="preserve"> </w:t>
      </w:r>
      <w:r w:rsidRPr="00CD01AD">
        <w:rPr>
          <w:rFonts w:ascii="Times New Roman" w:hAnsi="Times New Roman" w:cs="Times New Roman"/>
          <w:sz w:val="24"/>
          <w:szCs w:val="24"/>
        </w:rPr>
        <w:t xml:space="preserve">Johan </w:t>
      </w:r>
      <w:proofErr w:type="spellStart"/>
      <w:r w:rsidRPr="00CD01AD">
        <w:rPr>
          <w:rFonts w:ascii="Times New Roman" w:hAnsi="Times New Roman" w:cs="Times New Roman"/>
          <w:sz w:val="24"/>
          <w:szCs w:val="24"/>
        </w:rPr>
        <w:t>Norberg</w:t>
      </w:r>
      <w:proofErr w:type="spellEnd"/>
      <w:r w:rsidRPr="00CD01AD">
        <w:rPr>
          <w:rFonts w:ascii="Times New Roman" w:hAnsi="Times New Roman" w:cs="Times New Roman"/>
          <w:sz w:val="24"/>
          <w:szCs w:val="24"/>
          <w:lang w:val="en-US"/>
        </w:rPr>
        <w:t xml:space="preserve">, </w:t>
      </w:r>
      <w:r w:rsidRPr="00CD01AD">
        <w:rPr>
          <w:rFonts w:ascii="Times New Roman" w:hAnsi="Times New Roman" w:cs="Times New Roman"/>
          <w:i/>
          <w:iCs/>
          <w:sz w:val="24"/>
          <w:szCs w:val="24"/>
          <w:lang w:val="en-US"/>
        </w:rPr>
        <w:t>Financial Fiasco: How America’s Infatuation with Homeownership and Easy Money Created the Economic Crisis</w:t>
      </w:r>
      <w:r w:rsidRPr="00CD01AD">
        <w:rPr>
          <w:rFonts w:ascii="Times New Roman" w:hAnsi="Times New Roman" w:cs="Times New Roman"/>
          <w:sz w:val="24"/>
          <w:szCs w:val="24"/>
          <w:lang w:val="en-US"/>
        </w:rPr>
        <w:t xml:space="preserve"> (Washington, DC, 2009); </w:t>
      </w:r>
      <w:proofErr w:type="spellStart"/>
      <w:r w:rsidRPr="00CD01AD">
        <w:rPr>
          <w:rFonts w:ascii="Times New Roman" w:hAnsi="Times New Roman" w:cs="Times New Roman"/>
          <w:sz w:val="24"/>
          <w:szCs w:val="24"/>
        </w:rPr>
        <w:t>Gianluca</w:t>
      </w:r>
      <w:proofErr w:type="spellEnd"/>
      <w:r w:rsidRPr="00CD01AD" w:rsidDel="00BF2741">
        <w:rPr>
          <w:rFonts w:ascii="Times New Roman" w:hAnsi="Times New Roman" w:cs="Times New Roman"/>
          <w:sz w:val="24"/>
          <w:szCs w:val="24"/>
          <w:lang w:val="en-US"/>
        </w:rPr>
        <w:t xml:space="preserve"> </w:t>
      </w:r>
      <w:proofErr w:type="spellStart"/>
      <w:r w:rsidRPr="00CD01AD">
        <w:rPr>
          <w:rFonts w:ascii="Times New Roman" w:hAnsi="Times New Roman" w:cs="Times New Roman"/>
          <w:sz w:val="24"/>
          <w:szCs w:val="24"/>
          <w:shd w:val="clear" w:color="auto" w:fill="FFFFFF"/>
          <w:lang w:val="en-US"/>
        </w:rPr>
        <w:t>Mattarocci</w:t>
      </w:r>
      <w:proofErr w:type="spellEnd"/>
      <w:r w:rsidRPr="00CD01AD">
        <w:rPr>
          <w:rFonts w:ascii="Times New Roman" w:hAnsi="Times New Roman" w:cs="Times New Roman"/>
          <w:sz w:val="24"/>
          <w:szCs w:val="24"/>
          <w:shd w:val="clear" w:color="auto" w:fill="FFFFFF"/>
          <w:lang w:val="en-US"/>
        </w:rPr>
        <w:t xml:space="preserve">, </w:t>
      </w:r>
      <w:r w:rsidRPr="00CD01AD">
        <w:rPr>
          <w:rFonts w:ascii="Times New Roman" w:hAnsi="Times New Roman" w:cs="Times New Roman"/>
          <w:i/>
          <w:iCs/>
          <w:sz w:val="24"/>
          <w:szCs w:val="24"/>
          <w:shd w:val="clear" w:color="auto" w:fill="FFFFFF"/>
          <w:lang w:val="en-US"/>
        </w:rPr>
        <w:t>The Independence of Credit Rating Agencies: How Business Models and Regulators Interact</w:t>
      </w:r>
      <w:r w:rsidRPr="00CD01AD">
        <w:rPr>
          <w:rFonts w:ascii="Times New Roman" w:hAnsi="Times New Roman" w:cs="Times New Roman"/>
          <w:sz w:val="24"/>
          <w:szCs w:val="24"/>
          <w:shd w:val="clear" w:color="auto" w:fill="FFFFFF"/>
          <w:lang w:val="en-US"/>
        </w:rPr>
        <w:t xml:space="preserve"> (New York, 2013</w:t>
      </w:r>
      <w:r w:rsidRPr="00CD01AD">
        <w:rPr>
          <w:rFonts w:ascii="Times New Roman" w:hAnsi="Times New Roman" w:cs="Times New Roman"/>
          <w:sz w:val="24"/>
          <w:szCs w:val="24"/>
        </w:rPr>
        <w:t>)</w:t>
      </w:r>
      <w:r w:rsidRPr="00CD01AD">
        <w:rPr>
          <w:rFonts w:ascii="Times New Roman" w:hAnsi="Times New Roman" w:cs="Times New Roman"/>
          <w:sz w:val="24"/>
          <w:szCs w:val="24"/>
          <w:shd w:val="clear" w:color="auto" w:fill="FFFFFF"/>
          <w:lang w:val="en-US"/>
        </w:rPr>
        <w:t>.</w:t>
      </w:r>
      <w:bookmarkStart w:id="0" w:name="_GoBack"/>
      <w:bookmarkEnd w:id="0"/>
    </w:p>
  </w:footnote>
  <w:footnote w:id="5">
    <w:p w14:paraId="0C3B4941" w14:textId="64953273" w:rsidR="006841EC" w:rsidRPr="00CD01AD" w:rsidRDefault="006841EC" w:rsidP="00CD01AD">
      <w:pPr>
        <w:pStyle w:val="FootnoteText"/>
        <w:spacing w:line="480" w:lineRule="auto"/>
        <w:rPr>
          <w:rFonts w:ascii="Times New Roman" w:hAnsi="Times New Roman" w:cs="Times New Roman"/>
          <w:sz w:val="24"/>
          <w:szCs w:val="24"/>
        </w:rPr>
      </w:pPr>
      <w:r w:rsidRPr="00CD01AD">
        <w:rPr>
          <w:rStyle w:val="FootnoteReference"/>
          <w:rFonts w:ascii="Times New Roman" w:hAnsi="Times New Roman" w:cs="Times New Roman"/>
          <w:sz w:val="24"/>
          <w:szCs w:val="24"/>
        </w:rPr>
        <w:footnoteRef/>
      </w:r>
      <w:r w:rsidRPr="00CD01AD">
        <w:rPr>
          <w:rFonts w:ascii="Times New Roman" w:hAnsi="Times New Roman" w:cs="Times New Roman"/>
          <w:sz w:val="24"/>
          <w:szCs w:val="24"/>
        </w:rPr>
        <w:t xml:space="preserve"> Darren J. </w:t>
      </w:r>
      <w:proofErr w:type="spellStart"/>
      <w:r w:rsidRPr="00CD01AD">
        <w:rPr>
          <w:rFonts w:ascii="Times New Roman" w:hAnsi="Times New Roman" w:cs="Times New Roman"/>
          <w:sz w:val="24"/>
          <w:szCs w:val="24"/>
        </w:rPr>
        <w:t>Kisgen</w:t>
      </w:r>
      <w:proofErr w:type="spellEnd"/>
      <w:r w:rsidRPr="00CD01AD">
        <w:rPr>
          <w:rFonts w:ascii="Times New Roman" w:hAnsi="Times New Roman" w:cs="Times New Roman"/>
          <w:sz w:val="24"/>
          <w:szCs w:val="24"/>
        </w:rPr>
        <w:t xml:space="preserve"> and Philip E. </w:t>
      </w:r>
      <w:proofErr w:type="spellStart"/>
      <w:r w:rsidRPr="00CD01AD">
        <w:rPr>
          <w:rFonts w:ascii="Times New Roman" w:hAnsi="Times New Roman" w:cs="Times New Roman"/>
          <w:sz w:val="24"/>
          <w:szCs w:val="24"/>
        </w:rPr>
        <w:t>Strahan</w:t>
      </w:r>
      <w:proofErr w:type="spellEnd"/>
      <w:r w:rsidRPr="00CD01AD">
        <w:rPr>
          <w:rFonts w:ascii="Times New Roman" w:hAnsi="Times New Roman" w:cs="Times New Roman"/>
          <w:sz w:val="24"/>
          <w:szCs w:val="24"/>
        </w:rPr>
        <w:t>, “Do regulations based on credit ratings affect a firm's cost of capital?” </w:t>
      </w:r>
      <w:r w:rsidRPr="00CD01AD">
        <w:rPr>
          <w:rFonts w:ascii="Times New Roman" w:hAnsi="Times New Roman" w:cs="Times New Roman"/>
          <w:i/>
          <w:iCs/>
          <w:sz w:val="24"/>
          <w:szCs w:val="24"/>
        </w:rPr>
        <w:t>The Review of Financial Studies</w:t>
      </w:r>
      <w:r w:rsidRPr="00CD01AD">
        <w:rPr>
          <w:rFonts w:ascii="Times New Roman" w:hAnsi="Times New Roman" w:cs="Times New Roman"/>
          <w:sz w:val="24"/>
          <w:szCs w:val="24"/>
        </w:rPr>
        <w:t> 23</w:t>
      </w:r>
      <w:r w:rsidR="00F16378">
        <w:rPr>
          <w:rFonts w:ascii="Times New Roman" w:hAnsi="Times New Roman" w:cs="Times New Roman"/>
          <w:sz w:val="24"/>
          <w:szCs w:val="24"/>
        </w:rPr>
        <w:t xml:space="preserve"> </w:t>
      </w:r>
      <w:r w:rsidRPr="00CD01AD">
        <w:rPr>
          <w:rFonts w:ascii="Times New Roman" w:hAnsi="Times New Roman" w:cs="Times New Roman"/>
          <w:sz w:val="24"/>
          <w:szCs w:val="24"/>
        </w:rPr>
        <w:t>(2010): 4324-47.</w:t>
      </w:r>
    </w:p>
  </w:footnote>
  <w:footnote w:id="6">
    <w:p w14:paraId="5AFD2BD4" w14:textId="67818581" w:rsidR="006841EC" w:rsidRPr="00CD01AD" w:rsidRDefault="006841EC" w:rsidP="00CD01AD">
      <w:pPr>
        <w:pStyle w:val="FootnoteText"/>
        <w:spacing w:line="480" w:lineRule="auto"/>
        <w:rPr>
          <w:rFonts w:ascii="Times New Roman" w:hAnsi="Times New Roman" w:cs="Times New Roman"/>
          <w:sz w:val="24"/>
          <w:szCs w:val="24"/>
        </w:rPr>
      </w:pPr>
      <w:r w:rsidRPr="00CD01AD">
        <w:rPr>
          <w:rStyle w:val="FootnoteReference"/>
          <w:rFonts w:ascii="Times New Roman" w:hAnsi="Times New Roman" w:cs="Times New Roman"/>
          <w:sz w:val="24"/>
          <w:szCs w:val="24"/>
        </w:rPr>
        <w:footnoteRef/>
      </w:r>
      <w:r w:rsidRPr="00CD01AD">
        <w:rPr>
          <w:rFonts w:ascii="Times New Roman" w:hAnsi="Times New Roman" w:cs="Times New Roman"/>
          <w:sz w:val="24"/>
          <w:szCs w:val="24"/>
        </w:rPr>
        <w:t xml:space="preserve"> </w:t>
      </w:r>
      <w:r w:rsidRPr="00CD01AD">
        <w:rPr>
          <w:rFonts w:ascii="Times New Roman" w:hAnsi="Times New Roman" w:cs="Times New Roman"/>
          <w:i/>
          <w:sz w:val="24"/>
          <w:szCs w:val="24"/>
        </w:rPr>
        <w:t>Final Report of the National Commission on the Causes of the Financial and Economic Crisis in the United States</w:t>
      </w:r>
      <w:r w:rsidRPr="00CD01AD">
        <w:rPr>
          <w:rFonts w:ascii="Times New Roman" w:hAnsi="Times New Roman" w:cs="Times New Roman"/>
          <w:sz w:val="24"/>
          <w:szCs w:val="24"/>
        </w:rPr>
        <w:t xml:space="preserve"> (Washington, 2011), 119.</w:t>
      </w:r>
    </w:p>
  </w:footnote>
  <w:footnote w:id="7">
    <w:p w14:paraId="42B463FA" w14:textId="070E0D25" w:rsidR="006841EC" w:rsidRPr="006E2B12" w:rsidRDefault="006841EC" w:rsidP="006E2B12">
      <w:pPr>
        <w:spacing w:after="0" w:line="480" w:lineRule="auto"/>
        <w:contextualSpacing/>
        <w:rPr>
          <w:rFonts w:ascii="Times New Roman" w:hAnsi="Times New Roman" w:cs="Times New Roman"/>
          <w:sz w:val="24"/>
          <w:szCs w:val="24"/>
          <w:lang w:val="en-US"/>
        </w:rPr>
      </w:pPr>
      <w:r w:rsidRPr="00CD01AD">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w:t>
      </w:r>
      <w:r w:rsidRPr="00C977C1">
        <w:rPr>
          <w:rFonts w:ascii="Times New Roman" w:hAnsi="Times New Roman" w:cs="Times New Roman"/>
          <w:sz w:val="24"/>
          <w:szCs w:val="24"/>
          <w:lang w:val="en-US"/>
        </w:rPr>
        <w:t>We gratefully acknowledge the</w:t>
      </w:r>
      <w:r w:rsidRPr="006E2B12">
        <w:rPr>
          <w:rFonts w:ascii="Times New Roman" w:hAnsi="Times New Roman" w:cs="Times New Roman"/>
          <w:sz w:val="24"/>
          <w:szCs w:val="24"/>
          <w:lang w:val="en-US"/>
        </w:rPr>
        <w:t xml:space="preserve"> assistance of the National Archive and Record Administration (NARA) archivists in College Park and former SEC staffers who helped with our research. 15c3-1. </w:t>
      </w:r>
      <w:proofErr w:type="gramStart"/>
      <w:r w:rsidRPr="006E2B12">
        <w:rPr>
          <w:rFonts w:ascii="Times New Roman" w:hAnsi="Times New Roman" w:cs="Times New Roman"/>
          <w:sz w:val="24"/>
          <w:szCs w:val="24"/>
        </w:rPr>
        <w:t>We</w:t>
      </w:r>
      <w:proofErr w:type="gramEnd"/>
      <w:r w:rsidRPr="006E2B12">
        <w:rPr>
          <w:rFonts w:ascii="Times New Roman" w:hAnsi="Times New Roman" w:cs="Times New Roman"/>
          <w:sz w:val="24"/>
          <w:szCs w:val="24"/>
        </w:rPr>
        <w:t xml:space="preserve"> </w:t>
      </w:r>
      <w:r>
        <w:rPr>
          <w:rFonts w:ascii="Times New Roman" w:hAnsi="Times New Roman" w:cs="Times New Roman"/>
          <w:sz w:val="24"/>
          <w:szCs w:val="24"/>
        </w:rPr>
        <w:t>are particularly grateful to the following individuals:</w:t>
      </w:r>
      <w:r w:rsidRPr="00C977C1">
        <w:rPr>
          <w:rFonts w:ascii="Times New Roman" w:hAnsi="Times New Roman" w:cs="Times New Roman"/>
          <w:sz w:val="24"/>
          <w:szCs w:val="24"/>
        </w:rPr>
        <w:t xml:space="preserve"> Tom </w:t>
      </w:r>
      <w:proofErr w:type="spellStart"/>
      <w:r w:rsidRPr="00C977C1">
        <w:rPr>
          <w:rFonts w:ascii="Times New Roman" w:hAnsi="Times New Roman" w:cs="Times New Roman"/>
          <w:sz w:val="24"/>
          <w:szCs w:val="24"/>
        </w:rPr>
        <w:t>McAnear</w:t>
      </w:r>
      <w:proofErr w:type="spellEnd"/>
      <w:r>
        <w:rPr>
          <w:rFonts w:ascii="Times New Roman" w:hAnsi="Times New Roman" w:cs="Times New Roman"/>
          <w:sz w:val="24"/>
          <w:szCs w:val="24"/>
        </w:rPr>
        <w:t xml:space="preserve"> of NARA</w:t>
      </w:r>
      <w:r w:rsidRPr="00C977C1">
        <w:rPr>
          <w:rFonts w:ascii="Times New Roman" w:hAnsi="Times New Roman" w:cs="Times New Roman"/>
          <w:sz w:val="24"/>
          <w:szCs w:val="24"/>
        </w:rPr>
        <w:t xml:space="preserve">; Jesse Tarbert of Maryland; the leadership of the SEC Historical Society; and the retired SEC officials who discussed the making of the rule with us, including Stuart Kaswell and Mark Berman. </w:t>
      </w:r>
      <w:r w:rsidRPr="006E2B12">
        <w:rPr>
          <w:rFonts w:ascii="Times New Roman" w:hAnsi="Times New Roman" w:cs="Times New Roman"/>
          <w:sz w:val="24"/>
          <w:szCs w:val="24"/>
          <w:lang w:val="en-US"/>
        </w:rPr>
        <w:t xml:space="preserve">In 2019, we used a Freedom of Information Act request (FOIA request number 19-01438) to determine the location of the SEC files most relevant for understanding the 1975 change to the SEC’s net capital rule. </w:t>
      </w:r>
    </w:p>
  </w:footnote>
  <w:footnote w:id="8">
    <w:p w14:paraId="369469CA" w14:textId="2C8C7920" w:rsidR="006841EC" w:rsidRPr="006E2B12" w:rsidRDefault="006841EC" w:rsidP="00C977C1">
      <w:pPr>
        <w:pStyle w:val="FootnoteText"/>
        <w:spacing w:line="480" w:lineRule="auto"/>
        <w:rPr>
          <w:rFonts w:ascii="Times New Roman" w:hAnsi="Times New Roman" w:cs="Times New Roman"/>
          <w:sz w:val="24"/>
          <w:szCs w:val="24"/>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Judith Stein, </w:t>
      </w:r>
      <w:r w:rsidRPr="00C977C1">
        <w:rPr>
          <w:rFonts w:ascii="Times New Roman" w:hAnsi="Times New Roman" w:cs="Times New Roman"/>
          <w:i/>
          <w:iCs/>
          <w:sz w:val="24"/>
          <w:szCs w:val="24"/>
        </w:rPr>
        <w:t>Pivotal Decade: How the United States Traded Factories for Finance in the Seventies</w:t>
      </w:r>
      <w:r w:rsidRPr="006E2B12">
        <w:rPr>
          <w:rFonts w:ascii="Times New Roman" w:hAnsi="Times New Roman" w:cs="Times New Roman"/>
          <w:sz w:val="24"/>
          <w:szCs w:val="24"/>
        </w:rPr>
        <w:t xml:space="preserve"> (New Haven,</w:t>
      </w:r>
      <w:r w:rsidR="00F16378">
        <w:rPr>
          <w:rFonts w:ascii="Times New Roman" w:hAnsi="Times New Roman" w:cs="Times New Roman"/>
          <w:sz w:val="24"/>
          <w:szCs w:val="24"/>
        </w:rPr>
        <w:t xml:space="preserve"> Conn.</w:t>
      </w:r>
      <w:r w:rsidRPr="006E2B12">
        <w:rPr>
          <w:rFonts w:ascii="Times New Roman" w:hAnsi="Times New Roman" w:cs="Times New Roman"/>
          <w:sz w:val="24"/>
          <w:szCs w:val="24"/>
        </w:rPr>
        <w:t xml:space="preserve"> 2010); </w:t>
      </w:r>
      <w:r w:rsidRPr="006E2B12">
        <w:rPr>
          <w:rFonts w:ascii="Times New Roman" w:hAnsi="Times New Roman" w:cs="Times New Roman"/>
          <w:sz w:val="24"/>
          <w:szCs w:val="24"/>
          <w:shd w:val="clear" w:color="auto" w:fill="FFFFFF"/>
        </w:rPr>
        <w:t xml:space="preserve">Jefferson Cowie, </w:t>
      </w:r>
      <w:proofErr w:type="spellStart"/>
      <w:r w:rsidRPr="006E2B12">
        <w:rPr>
          <w:rFonts w:ascii="Times New Roman" w:hAnsi="Times New Roman" w:cs="Times New Roman"/>
          <w:i/>
          <w:iCs/>
          <w:sz w:val="24"/>
          <w:szCs w:val="24"/>
          <w:shd w:val="clear" w:color="auto" w:fill="FFFFFF"/>
        </w:rPr>
        <w:t>Stayin</w:t>
      </w:r>
      <w:proofErr w:type="spellEnd"/>
      <w:r w:rsidRPr="006E2B12">
        <w:rPr>
          <w:rFonts w:ascii="Times New Roman" w:hAnsi="Times New Roman" w:cs="Times New Roman"/>
          <w:i/>
          <w:iCs/>
          <w:sz w:val="24"/>
          <w:szCs w:val="24"/>
          <w:shd w:val="clear" w:color="auto" w:fill="FFFFFF"/>
        </w:rPr>
        <w:t xml:space="preserve">' Alive: </w:t>
      </w:r>
      <w:r>
        <w:rPr>
          <w:rFonts w:ascii="Times New Roman" w:hAnsi="Times New Roman" w:cs="Times New Roman"/>
          <w:i/>
          <w:iCs/>
          <w:sz w:val="24"/>
          <w:szCs w:val="24"/>
          <w:shd w:val="clear" w:color="auto" w:fill="FFFFFF"/>
        </w:rPr>
        <w:t>T</w:t>
      </w:r>
      <w:r w:rsidRPr="006E2B12">
        <w:rPr>
          <w:rFonts w:ascii="Times New Roman" w:hAnsi="Times New Roman" w:cs="Times New Roman"/>
          <w:i/>
          <w:iCs/>
          <w:sz w:val="24"/>
          <w:szCs w:val="24"/>
          <w:shd w:val="clear" w:color="auto" w:fill="FFFFFF"/>
        </w:rPr>
        <w:t>he 1970s and the Last Days of the Working Class</w:t>
      </w:r>
      <w:r w:rsidR="00F16378">
        <w:rPr>
          <w:rFonts w:ascii="Times New Roman" w:hAnsi="Times New Roman" w:cs="Times New Roman"/>
          <w:i/>
          <w:iCs/>
          <w:sz w:val="24"/>
          <w:szCs w:val="24"/>
          <w:shd w:val="clear" w:color="auto" w:fill="FFFFFF"/>
        </w:rPr>
        <w:t xml:space="preserve"> </w:t>
      </w:r>
      <w:r w:rsidRPr="006E2B12">
        <w:rPr>
          <w:rFonts w:ascii="Times New Roman" w:hAnsi="Times New Roman" w:cs="Times New Roman"/>
          <w:sz w:val="24"/>
          <w:szCs w:val="24"/>
          <w:shd w:val="clear" w:color="auto" w:fill="FFFFFF"/>
        </w:rPr>
        <w:t xml:space="preserve">(New York, 2010); </w:t>
      </w:r>
      <w:r w:rsidRPr="006E2B12">
        <w:rPr>
          <w:rFonts w:ascii="Times New Roman" w:hAnsi="Times New Roman" w:cs="Times New Roman"/>
          <w:sz w:val="24"/>
          <w:szCs w:val="24"/>
        </w:rPr>
        <w:t xml:space="preserve">Mark H. Rose, </w:t>
      </w:r>
      <w:r w:rsidRPr="006E2B12">
        <w:rPr>
          <w:rFonts w:ascii="Times New Roman" w:hAnsi="Times New Roman" w:cs="Times New Roman"/>
          <w:i/>
          <w:iCs/>
          <w:sz w:val="24"/>
          <w:szCs w:val="24"/>
        </w:rPr>
        <w:t>Market Rules:</w:t>
      </w:r>
      <w:r>
        <w:rPr>
          <w:rFonts w:ascii="Times New Roman" w:hAnsi="Times New Roman" w:cs="Times New Roman"/>
          <w:i/>
          <w:iCs/>
          <w:sz w:val="24"/>
          <w:szCs w:val="24"/>
        </w:rPr>
        <w:t xml:space="preserve"> </w:t>
      </w:r>
      <w:r w:rsidRPr="006E2B12">
        <w:rPr>
          <w:rFonts w:ascii="Times New Roman" w:hAnsi="Times New Roman" w:cs="Times New Roman"/>
          <w:i/>
          <w:iCs/>
          <w:sz w:val="24"/>
          <w:szCs w:val="24"/>
        </w:rPr>
        <w:t>Bankers, Presidents and the Origins of the Great Recession</w:t>
      </w:r>
      <w:r w:rsidRPr="006E2B12">
        <w:rPr>
          <w:rFonts w:ascii="Times New Roman" w:hAnsi="Times New Roman" w:cs="Times New Roman"/>
          <w:sz w:val="24"/>
          <w:szCs w:val="24"/>
        </w:rPr>
        <w:t xml:space="preserve"> (Philadelphia, </w:t>
      </w:r>
      <w:r w:rsidR="00F16378">
        <w:rPr>
          <w:rFonts w:ascii="Times New Roman" w:hAnsi="Times New Roman" w:cs="Times New Roman"/>
          <w:sz w:val="24"/>
          <w:szCs w:val="24"/>
        </w:rPr>
        <w:t xml:space="preserve">Penn., </w:t>
      </w:r>
      <w:r w:rsidRPr="006E2B12">
        <w:rPr>
          <w:rFonts w:ascii="Times New Roman" w:hAnsi="Times New Roman" w:cs="Times New Roman"/>
          <w:sz w:val="24"/>
          <w:szCs w:val="24"/>
        </w:rPr>
        <w:t xml:space="preserve">2019); </w:t>
      </w:r>
      <w:r w:rsidRPr="006E2B12">
        <w:rPr>
          <w:rFonts w:ascii="Times New Roman" w:hAnsi="Times New Roman" w:cs="Times New Roman"/>
          <w:sz w:val="24"/>
          <w:szCs w:val="24"/>
          <w:shd w:val="clear" w:color="auto" w:fill="FFFFFF"/>
        </w:rPr>
        <w:t>Kim Phillips-Fein, </w:t>
      </w:r>
      <w:r w:rsidRPr="006E2B12">
        <w:rPr>
          <w:rFonts w:ascii="Times New Roman" w:hAnsi="Times New Roman" w:cs="Times New Roman"/>
          <w:i/>
          <w:iCs/>
          <w:sz w:val="24"/>
          <w:szCs w:val="24"/>
          <w:shd w:val="clear" w:color="auto" w:fill="FFFFFF"/>
        </w:rPr>
        <w:t>Fear City: New York's Fiscal Crisis and the Rise of Austerity Politics</w:t>
      </w:r>
      <w:r w:rsidRPr="006E2B12">
        <w:rPr>
          <w:rFonts w:ascii="Times New Roman" w:hAnsi="Times New Roman" w:cs="Times New Roman"/>
          <w:sz w:val="24"/>
          <w:szCs w:val="24"/>
          <w:shd w:val="clear" w:color="auto" w:fill="FFFFFF"/>
        </w:rPr>
        <w:t xml:space="preserve"> (New York, 2017); Marc Levinson, </w:t>
      </w:r>
      <w:r w:rsidRPr="006E2B12">
        <w:rPr>
          <w:rFonts w:ascii="Times New Roman" w:hAnsi="Times New Roman" w:cs="Times New Roman"/>
          <w:i/>
          <w:iCs/>
          <w:sz w:val="24"/>
          <w:szCs w:val="24"/>
          <w:shd w:val="clear" w:color="auto" w:fill="FFFFFF"/>
        </w:rPr>
        <w:t xml:space="preserve">An Extraordinary Time: The End of the </w:t>
      </w:r>
      <w:proofErr w:type="spellStart"/>
      <w:r w:rsidRPr="006E2B12">
        <w:rPr>
          <w:rFonts w:ascii="Times New Roman" w:hAnsi="Times New Roman" w:cs="Times New Roman"/>
          <w:i/>
          <w:iCs/>
          <w:sz w:val="24"/>
          <w:szCs w:val="24"/>
          <w:shd w:val="clear" w:color="auto" w:fill="FFFFFF"/>
        </w:rPr>
        <w:t>Postwar</w:t>
      </w:r>
      <w:proofErr w:type="spellEnd"/>
      <w:r w:rsidRPr="006E2B12">
        <w:rPr>
          <w:rFonts w:ascii="Times New Roman" w:hAnsi="Times New Roman" w:cs="Times New Roman"/>
          <w:i/>
          <w:iCs/>
          <w:sz w:val="24"/>
          <w:szCs w:val="24"/>
          <w:shd w:val="clear" w:color="auto" w:fill="FFFFFF"/>
        </w:rPr>
        <w:t xml:space="preserve"> Boom and the Return of the Ordinary Economy</w:t>
      </w:r>
      <w:r w:rsidRPr="006E2B12">
        <w:rPr>
          <w:rFonts w:ascii="Times New Roman" w:hAnsi="Times New Roman" w:cs="Times New Roman"/>
          <w:sz w:val="24"/>
          <w:szCs w:val="24"/>
          <w:shd w:val="clear" w:color="auto" w:fill="FFFFFF"/>
        </w:rPr>
        <w:t xml:space="preserve"> (New York, 2016)</w:t>
      </w:r>
      <w:r w:rsidRPr="006E2B12">
        <w:rPr>
          <w:rFonts w:ascii="Times New Roman" w:hAnsi="Times New Roman" w:cs="Times New Roman"/>
          <w:sz w:val="24"/>
          <w:szCs w:val="24"/>
        </w:rPr>
        <w:t>.</w:t>
      </w:r>
    </w:p>
  </w:footnote>
  <w:footnote w:id="9">
    <w:p w14:paraId="780C727F" w14:textId="1F9ACD8D" w:rsidR="006841EC" w:rsidRPr="006E2B12" w:rsidRDefault="006841EC" w:rsidP="00C977C1">
      <w:pPr>
        <w:pStyle w:val="FootnoteText"/>
        <w:spacing w:line="480" w:lineRule="auto"/>
        <w:rPr>
          <w:rFonts w:ascii="Times New Roman" w:hAnsi="Times New Roman" w:cs="Times New Roman"/>
          <w:sz w:val="24"/>
          <w:szCs w:val="24"/>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w:t>
      </w:r>
      <w:proofErr w:type="spellStart"/>
      <w:r w:rsidRPr="00C977C1">
        <w:rPr>
          <w:rFonts w:ascii="Times New Roman" w:hAnsi="Times New Roman" w:cs="Times New Roman"/>
          <w:sz w:val="24"/>
          <w:szCs w:val="24"/>
          <w:shd w:val="clear" w:color="auto" w:fill="FFFFFF"/>
        </w:rPr>
        <w:t>Aurélie</w:t>
      </w:r>
      <w:proofErr w:type="spellEnd"/>
      <w:r w:rsidRPr="00C977C1">
        <w:rPr>
          <w:rFonts w:ascii="Times New Roman" w:hAnsi="Times New Roman" w:cs="Times New Roman"/>
          <w:sz w:val="24"/>
          <w:szCs w:val="24"/>
          <w:shd w:val="clear" w:color="auto" w:fill="FFFFFF"/>
        </w:rPr>
        <w:t xml:space="preserve"> </w:t>
      </w:r>
      <w:proofErr w:type="spellStart"/>
      <w:r w:rsidRPr="00C977C1">
        <w:rPr>
          <w:rFonts w:ascii="Times New Roman" w:hAnsi="Times New Roman" w:cs="Times New Roman"/>
          <w:sz w:val="24"/>
          <w:szCs w:val="24"/>
          <w:shd w:val="clear" w:color="auto" w:fill="FFFFFF"/>
        </w:rPr>
        <w:t>Andry</w:t>
      </w:r>
      <w:proofErr w:type="spellEnd"/>
      <w:r w:rsidRPr="00C977C1">
        <w:rPr>
          <w:rFonts w:ascii="Times New Roman" w:hAnsi="Times New Roman" w:cs="Times New Roman"/>
          <w:sz w:val="24"/>
          <w:szCs w:val="24"/>
          <w:shd w:val="clear" w:color="auto" w:fill="FFFFFF"/>
        </w:rPr>
        <w:t xml:space="preserve">, Emmanuel </w:t>
      </w:r>
      <w:proofErr w:type="spellStart"/>
      <w:r w:rsidRPr="00C977C1">
        <w:rPr>
          <w:rFonts w:ascii="Times New Roman" w:hAnsi="Times New Roman" w:cs="Times New Roman"/>
          <w:sz w:val="24"/>
          <w:szCs w:val="24"/>
          <w:shd w:val="clear" w:color="auto" w:fill="FFFFFF"/>
        </w:rPr>
        <w:t>Mourlon-Druol</w:t>
      </w:r>
      <w:proofErr w:type="spellEnd"/>
      <w:r w:rsidRPr="00C977C1">
        <w:rPr>
          <w:rFonts w:ascii="Times New Roman" w:hAnsi="Times New Roman" w:cs="Times New Roman"/>
          <w:sz w:val="24"/>
          <w:szCs w:val="24"/>
          <w:shd w:val="clear" w:color="auto" w:fill="FFFFFF"/>
        </w:rPr>
        <w:t xml:space="preserve">, </w:t>
      </w:r>
      <w:proofErr w:type="spellStart"/>
      <w:r w:rsidRPr="00C977C1">
        <w:rPr>
          <w:rFonts w:ascii="Times New Roman" w:hAnsi="Times New Roman" w:cs="Times New Roman"/>
          <w:sz w:val="24"/>
          <w:szCs w:val="24"/>
          <w:shd w:val="clear" w:color="auto" w:fill="FFFFFF"/>
        </w:rPr>
        <w:t>Haakon</w:t>
      </w:r>
      <w:proofErr w:type="spellEnd"/>
      <w:r w:rsidRPr="00C977C1">
        <w:rPr>
          <w:rFonts w:ascii="Times New Roman" w:hAnsi="Times New Roman" w:cs="Times New Roman"/>
          <w:sz w:val="24"/>
          <w:szCs w:val="24"/>
          <w:shd w:val="clear" w:color="auto" w:fill="FFFFFF"/>
        </w:rPr>
        <w:t xml:space="preserve"> A. </w:t>
      </w:r>
      <w:proofErr w:type="spellStart"/>
      <w:r w:rsidRPr="00C977C1">
        <w:rPr>
          <w:rFonts w:ascii="Times New Roman" w:hAnsi="Times New Roman" w:cs="Times New Roman"/>
          <w:sz w:val="24"/>
          <w:szCs w:val="24"/>
          <w:shd w:val="clear" w:color="auto" w:fill="FFFFFF"/>
        </w:rPr>
        <w:t>Ikonomou</w:t>
      </w:r>
      <w:proofErr w:type="spellEnd"/>
      <w:r w:rsidRPr="00C977C1">
        <w:rPr>
          <w:rFonts w:ascii="Times New Roman" w:hAnsi="Times New Roman" w:cs="Times New Roman"/>
          <w:sz w:val="24"/>
          <w:szCs w:val="24"/>
          <w:shd w:val="clear" w:color="auto" w:fill="FFFFFF"/>
        </w:rPr>
        <w:t xml:space="preserve">, and Quentin </w:t>
      </w:r>
      <w:proofErr w:type="spellStart"/>
      <w:r w:rsidRPr="00C977C1">
        <w:rPr>
          <w:rFonts w:ascii="Times New Roman" w:hAnsi="Times New Roman" w:cs="Times New Roman"/>
          <w:sz w:val="24"/>
          <w:szCs w:val="24"/>
          <w:shd w:val="clear" w:color="auto" w:fill="FFFFFF"/>
        </w:rPr>
        <w:t>Jouan</w:t>
      </w:r>
      <w:proofErr w:type="spellEnd"/>
      <w:r w:rsidRPr="00C977C1">
        <w:rPr>
          <w:rFonts w:ascii="Times New Roman" w:hAnsi="Times New Roman" w:cs="Times New Roman"/>
          <w:sz w:val="24"/>
          <w:szCs w:val="24"/>
          <w:shd w:val="clear" w:color="auto" w:fill="FFFFFF"/>
        </w:rPr>
        <w:t>, “Rethinking European Integration History in Light of Capitalism: The Case of the Long 1970s,” </w:t>
      </w:r>
      <w:r w:rsidRPr="006E2B12">
        <w:rPr>
          <w:rFonts w:ascii="Times New Roman" w:hAnsi="Times New Roman" w:cs="Times New Roman"/>
          <w:i/>
          <w:iCs/>
          <w:sz w:val="24"/>
          <w:szCs w:val="24"/>
          <w:shd w:val="clear" w:color="auto" w:fill="FFFFFF"/>
        </w:rPr>
        <w:t xml:space="preserve">European Review of History </w:t>
      </w:r>
      <w:r w:rsidRPr="006E2B12">
        <w:rPr>
          <w:rFonts w:ascii="Times New Roman" w:hAnsi="Times New Roman" w:cs="Times New Roman"/>
          <w:sz w:val="24"/>
          <w:szCs w:val="24"/>
          <w:shd w:val="clear" w:color="auto" w:fill="FFFFFF"/>
        </w:rPr>
        <w:t xml:space="preserve">26 (2019): 553-72; Charles S. Maier </w:t>
      </w:r>
      <w:proofErr w:type="gramStart"/>
      <w:r w:rsidRPr="006E2B12">
        <w:rPr>
          <w:rFonts w:ascii="Times New Roman" w:hAnsi="Times New Roman" w:cs="Times New Roman"/>
          <w:sz w:val="24"/>
          <w:szCs w:val="24"/>
          <w:shd w:val="clear" w:color="auto" w:fill="FFFFFF"/>
        </w:rPr>
        <w:t>“ ‘Malaise</w:t>
      </w:r>
      <w:proofErr w:type="gramEnd"/>
      <w:r w:rsidRPr="006E2B12">
        <w:rPr>
          <w:rFonts w:ascii="Times New Roman" w:hAnsi="Times New Roman" w:cs="Times New Roman"/>
          <w:sz w:val="24"/>
          <w:szCs w:val="24"/>
          <w:shd w:val="clear" w:color="auto" w:fill="FFFFFF"/>
        </w:rPr>
        <w:t>”: The Crisis of Capitalism in the 1970s” and</w:t>
      </w:r>
      <w:r>
        <w:rPr>
          <w:rFonts w:ascii="Times New Roman" w:hAnsi="Times New Roman" w:cs="Times New Roman"/>
          <w:sz w:val="24"/>
          <w:szCs w:val="24"/>
          <w:shd w:val="clear" w:color="auto" w:fill="FFFFFF"/>
        </w:rPr>
        <w:t xml:space="preserve"> </w:t>
      </w:r>
      <w:r w:rsidRPr="006E2B12">
        <w:rPr>
          <w:rFonts w:ascii="Times New Roman" w:hAnsi="Times New Roman" w:cs="Times New Roman"/>
          <w:sz w:val="24"/>
          <w:szCs w:val="24"/>
          <w:shd w:val="clear" w:color="auto" w:fill="FFFFFF"/>
        </w:rPr>
        <w:t xml:space="preserve">Alan M. Taylor, “The Global 1970s and the Echo of the Great Depression” in Niall Ferguson, </w:t>
      </w:r>
      <w:proofErr w:type="spellStart"/>
      <w:r w:rsidRPr="006E2B12">
        <w:rPr>
          <w:rFonts w:ascii="Times New Roman" w:hAnsi="Times New Roman" w:cs="Times New Roman"/>
          <w:sz w:val="24"/>
          <w:szCs w:val="24"/>
          <w:shd w:val="clear" w:color="auto" w:fill="FFFFFF"/>
        </w:rPr>
        <w:t>Erez</w:t>
      </w:r>
      <w:proofErr w:type="spellEnd"/>
      <w:r w:rsidRPr="006E2B12">
        <w:rPr>
          <w:rFonts w:ascii="Times New Roman" w:hAnsi="Times New Roman" w:cs="Times New Roman"/>
          <w:sz w:val="24"/>
          <w:szCs w:val="24"/>
          <w:shd w:val="clear" w:color="auto" w:fill="FFFFFF"/>
        </w:rPr>
        <w:t xml:space="preserve"> </w:t>
      </w:r>
      <w:proofErr w:type="spellStart"/>
      <w:r w:rsidRPr="006E2B12">
        <w:rPr>
          <w:rFonts w:ascii="Times New Roman" w:hAnsi="Times New Roman" w:cs="Times New Roman"/>
          <w:sz w:val="24"/>
          <w:szCs w:val="24"/>
          <w:shd w:val="clear" w:color="auto" w:fill="FFFFFF"/>
        </w:rPr>
        <w:t>Manela</w:t>
      </w:r>
      <w:proofErr w:type="spellEnd"/>
      <w:r w:rsidRPr="006E2B12">
        <w:rPr>
          <w:rFonts w:ascii="Times New Roman" w:hAnsi="Times New Roman" w:cs="Times New Roman"/>
          <w:sz w:val="24"/>
          <w:szCs w:val="24"/>
          <w:shd w:val="clear" w:color="auto" w:fill="FFFFFF"/>
        </w:rPr>
        <w:t xml:space="preserve">, and Daniel J. Sargent, eds. </w:t>
      </w:r>
      <w:r w:rsidRPr="006E2B12">
        <w:rPr>
          <w:rFonts w:ascii="Times New Roman" w:hAnsi="Times New Roman" w:cs="Times New Roman"/>
          <w:i/>
          <w:sz w:val="24"/>
          <w:szCs w:val="24"/>
          <w:shd w:val="clear" w:color="auto" w:fill="FFFFFF"/>
        </w:rPr>
        <w:t xml:space="preserve">The Shock of the Global: The 1970s in Perspective </w:t>
      </w:r>
      <w:r w:rsidRPr="006E2B12">
        <w:rPr>
          <w:rFonts w:ascii="Times New Roman" w:hAnsi="Times New Roman" w:cs="Times New Roman"/>
          <w:sz w:val="24"/>
          <w:szCs w:val="24"/>
          <w:shd w:val="clear" w:color="auto" w:fill="FFFFFF"/>
        </w:rPr>
        <w:t xml:space="preserve">(Cambridge, Mass. 2011); </w:t>
      </w:r>
      <w:r w:rsidRPr="006E2B12">
        <w:rPr>
          <w:rFonts w:ascii="Times New Roman" w:hAnsi="Times New Roman" w:cs="Times New Roman"/>
          <w:sz w:val="24"/>
          <w:szCs w:val="24"/>
        </w:rPr>
        <w:t xml:space="preserve">Per </w:t>
      </w:r>
      <w:r w:rsidRPr="006E2B12">
        <w:rPr>
          <w:rFonts w:ascii="Times New Roman" w:hAnsi="Times New Roman" w:cs="Times New Roman"/>
          <w:sz w:val="24"/>
          <w:szCs w:val="24"/>
          <w:shd w:val="clear" w:color="auto" w:fill="FFFFFF"/>
        </w:rPr>
        <w:t xml:space="preserve">Hansen, “From Finance Capitalism to </w:t>
      </w:r>
      <w:proofErr w:type="spellStart"/>
      <w:r w:rsidRPr="006E2B12">
        <w:rPr>
          <w:rFonts w:ascii="Times New Roman" w:hAnsi="Times New Roman" w:cs="Times New Roman"/>
          <w:sz w:val="24"/>
          <w:szCs w:val="24"/>
          <w:shd w:val="clear" w:color="auto" w:fill="FFFFFF"/>
        </w:rPr>
        <w:t>Financialization</w:t>
      </w:r>
      <w:proofErr w:type="spellEnd"/>
      <w:r w:rsidRPr="006E2B12">
        <w:rPr>
          <w:rFonts w:ascii="Times New Roman" w:hAnsi="Times New Roman" w:cs="Times New Roman"/>
          <w:sz w:val="24"/>
          <w:szCs w:val="24"/>
          <w:shd w:val="clear" w:color="auto" w:fill="FFFFFF"/>
        </w:rPr>
        <w:t>: A Cultural and Narrative Perspective on 150 Years of Financial History,” </w:t>
      </w:r>
      <w:r w:rsidRPr="006E2B12">
        <w:rPr>
          <w:rFonts w:ascii="Times New Roman" w:hAnsi="Times New Roman" w:cs="Times New Roman"/>
          <w:i/>
          <w:iCs/>
          <w:sz w:val="24"/>
          <w:szCs w:val="24"/>
          <w:shd w:val="clear" w:color="auto" w:fill="FFFFFF"/>
        </w:rPr>
        <w:t>Enterprise &amp; Society</w:t>
      </w:r>
      <w:r w:rsidRPr="006E2B12">
        <w:rPr>
          <w:rFonts w:ascii="Times New Roman" w:hAnsi="Times New Roman" w:cs="Times New Roman"/>
          <w:sz w:val="24"/>
          <w:szCs w:val="24"/>
          <w:shd w:val="clear" w:color="auto" w:fill="FFFFFF"/>
        </w:rPr>
        <w:t> 15</w:t>
      </w:r>
      <w:r w:rsidR="00F16378">
        <w:rPr>
          <w:rFonts w:ascii="Times New Roman" w:hAnsi="Times New Roman" w:cs="Times New Roman"/>
          <w:sz w:val="24"/>
          <w:szCs w:val="24"/>
          <w:shd w:val="clear" w:color="auto" w:fill="FFFFFF"/>
        </w:rPr>
        <w:t xml:space="preserve"> </w:t>
      </w:r>
      <w:r w:rsidRPr="006E2B12">
        <w:rPr>
          <w:rFonts w:ascii="Times New Roman" w:hAnsi="Times New Roman" w:cs="Times New Roman"/>
          <w:sz w:val="24"/>
          <w:szCs w:val="24"/>
          <w:shd w:val="clear" w:color="auto" w:fill="FFFFFF"/>
        </w:rPr>
        <w:t>(2014): 605-42.</w:t>
      </w:r>
    </w:p>
  </w:footnote>
  <w:footnote w:id="10">
    <w:p w14:paraId="3C6F1429" w14:textId="1B05BB33" w:rsidR="006841EC" w:rsidRPr="006E2B12" w:rsidRDefault="006841EC" w:rsidP="00C977C1">
      <w:pPr>
        <w:pStyle w:val="FootnoteText"/>
        <w:spacing w:line="480" w:lineRule="auto"/>
        <w:rPr>
          <w:rFonts w:ascii="Times New Roman" w:hAnsi="Times New Roman" w:cs="Times New Roman"/>
          <w:sz w:val="24"/>
          <w:szCs w:val="24"/>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w:t>
      </w:r>
      <w:r w:rsidRPr="00C977C1">
        <w:rPr>
          <w:rFonts w:ascii="Times New Roman" w:hAnsi="Times New Roman" w:cs="Times New Roman"/>
          <w:sz w:val="24"/>
          <w:szCs w:val="24"/>
          <w:shd w:val="clear" w:color="auto" w:fill="FFFFFF"/>
        </w:rPr>
        <w:t xml:space="preserve">Thomas </w:t>
      </w:r>
      <w:proofErr w:type="spellStart"/>
      <w:r w:rsidRPr="00C977C1">
        <w:rPr>
          <w:rFonts w:ascii="Times New Roman" w:hAnsi="Times New Roman" w:cs="Times New Roman"/>
          <w:sz w:val="24"/>
          <w:szCs w:val="24"/>
          <w:shd w:val="clear" w:color="auto" w:fill="FFFFFF"/>
        </w:rPr>
        <w:t>Oatley</w:t>
      </w:r>
      <w:proofErr w:type="spellEnd"/>
      <w:r w:rsidRPr="00C977C1">
        <w:rPr>
          <w:rFonts w:ascii="Times New Roman" w:hAnsi="Times New Roman" w:cs="Times New Roman"/>
          <w:sz w:val="24"/>
          <w:szCs w:val="24"/>
          <w:shd w:val="clear" w:color="auto" w:fill="FFFFFF"/>
        </w:rPr>
        <w:t xml:space="preserve"> and </w:t>
      </w:r>
      <w:proofErr w:type="spellStart"/>
      <w:r w:rsidRPr="00C977C1">
        <w:rPr>
          <w:rFonts w:ascii="Times New Roman" w:hAnsi="Times New Roman" w:cs="Times New Roman"/>
          <w:sz w:val="24"/>
          <w:szCs w:val="24"/>
          <w:shd w:val="clear" w:color="auto" w:fill="FFFFFF"/>
        </w:rPr>
        <w:t>Bilyana</w:t>
      </w:r>
      <w:proofErr w:type="spellEnd"/>
      <w:r w:rsidRPr="00C977C1">
        <w:rPr>
          <w:rFonts w:ascii="Times New Roman" w:hAnsi="Times New Roman" w:cs="Times New Roman"/>
          <w:sz w:val="24"/>
          <w:szCs w:val="24"/>
          <w:shd w:val="clear" w:color="auto" w:fill="FFFFFF"/>
        </w:rPr>
        <w:t xml:space="preserve"> </w:t>
      </w:r>
      <w:proofErr w:type="spellStart"/>
      <w:r w:rsidRPr="00C977C1">
        <w:rPr>
          <w:rFonts w:ascii="Times New Roman" w:hAnsi="Times New Roman" w:cs="Times New Roman"/>
          <w:sz w:val="24"/>
          <w:szCs w:val="24"/>
          <w:shd w:val="clear" w:color="auto" w:fill="FFFFFF"/>
        </w:rPr>
        <w:t>Petrova</w:t>
      </w:r>
      <w:proofErr w:type="spellEnd"/>
      <w:r w:rsidRPr="00C977C1">
        <w:rPr>
          <w:rFonts w:ascii="Times New Roman" w:hAnsi="Times New Roman" w:cs="Times New Roman"/>
          <w:sz w:val="24"/>
          <w:szCs w:val="24"/>
          <w:shd w:val="clear" w:color="auto" w:fill="FFFFFF"/>
        </w:rPr>
        <w:t xml:space="preserve">, “The </w:t>
      </w:r>
      <w:r w:rsidRPr="006E2B12">
        <w:rPr>
          <w:rFonts w:ascii="Times New Roman" w:hAnsi="Times New Roman" w:cs="Times New Roman"/>
          <w:sz w:val="24"/>
          <w:szCs w:val="24"/>
          <w:shd w:val="clear" w:color="auto" w:fill="FFFFFF"/>
        </w:rPr>
        <w:t>Global Deregulation Hypothesis.” </w:t>
      </w:r>
      <w:r w:rsidRPr="006E2B12">
        <w:rPr>
          <w:rFonts w:ascii="Times New Roman" w:hAnsi="Times New Roman" w:cs="Times New Roman"/>
          <w:i/>
          <w:iCs/>
          <w:sz w:val="24"/>
          <w:szCs w:val="24"/>
          <w:shd w:val="clear" w:color="auto" w:fill="FFFFFF"/>
        </w:rPr>
        <w:t>Socio-Economic Review</w:t>
      </w:r>
      <w:r w:rsidRPr="006E2B12">
        <w:rPr>
          <w:rFonts w:ascii="Times New Roman" w:hAnsi="Times New Roman" w:cs="Times New Roman"/>
          <w:sz w:val="24"/>
          <w:szCs w:val="24"/>
          <w:shd w:val="clear" w:color="auto" w:fill="FFFFFF"/>
        </w:rPr>
        <w:t> (2020)</w:t>
      </w:r>
      <w:r w:rsidR="00F16378">
        <w:rPr>
          <w:rFonts w:ascii="Times New Roman" w:hAnsi="Times New Roman" w:cs="Times New Roman"/>
          <w:sz w:val="24"/>
          <w:szCs w:val="24"/>
          <w:shd w:val="clear" w:color="auto" w:fill="FFFFFF"/>
        </w:rPr>
        <w:t xml:space="preserve">, </w:t>
      </w:r>
      <w:r w:rsidR="00F16378" w:rsidRPr="00F16378">
        <w:rPr>
          <w:rFonts w:ascii="Times New Roman" w:hAnsi="Times New Roman" w:cs="Times New Roman"/>
          <w:sz w:val="24"/>
          <w:szCs w:val="24"/>
          <w:shd w:val="clear" w:color="auto" w:fill="FFFFFF"/>
        </w:rPr>
        <w:t>https://doi.org/10.1093/ser/mwaa028</w:t>
      </w:r>
      <w:r w:rsidR="00F16378">
        <w:rPr>
          <w:rFonts w:ascii="Times New Roman" w:hAnsi="Times New Roman" w:cs="Times New Roman"/>
          <w:sz w:val="24"/>
          <w:szCs w:val="24"/>
          <w:shd w:val="clear" w:color="auto" w:fill="FFFFFF"/>
        </w:rPr>
        <w:t>.</w:t>
      </w:r>
    </w:p>
  </w:footnote>
  <w:footnote w:id="11">
    <w:p w14:paraId="5641C1AA" w14:textId="45EB4DF9" w:rsidR="006841EC" w:rsidRPr="006E2B12" w:rsidRDefault="006841EC" w:rsidP="006E2B12">
      <w:pPr>
        <w:pStyle w:val="FootnoteText"/>
        <w:spacing w:line="480" w:lineRule="auto"/>
        <w:rPr>
          <w:rFonts w:ascii="Times New Roman" w:hAnsi="Times New Roman" w:cs="Times New Roman"/>
          <w:sz w:val="24"/>
          <w:szCs w:val="24"/>
        </w:rPr>
      </w:pPr>
      <w:r w:rsidRPr="006E2B12">
        <w:rPr>
          <w:rStyle w:val="FootnoteReference"/>
          <w:rFonts w:ascii="Times New Roman" w:hAnsi="Times New Roman" w:cs="Times New Roman"/>
          <w:sz w:val="24"/>
          <w:szCs w:val="24"/>
        </w:rPr>
        <w:footnoteRef/>
      </w:r>
      <w:r w:rsidRPr="006E2B12">
        <w:rPr>
          <w:rFonts w:ascii="Times New Roman" w:hAnsi="Times New Roman" w:cs="Times New Roman"/>
          <w:sz w:val="24"/>
          <w:szCs w:val="24"/>
        </w:rPr>
        <w:t xml:space="preserve"> </w:t>
      </w:r>
      <w:r w:rsidRPr="00C977C1">
        <w:rPr>
          <w:rFonts w:ascii="Times New Roman" w:hAnsi="Times New Roman" w:cs="Times New Roman"/>
          <w:sz w:val="24"/>
          <w:szCs w:val="24"/>
          <w:shd w:val="clear" w:color="auto" w:fill="FFFFFF"/>
        </w:rPr>
        <w:t xml:space="preserve">Greta R. </w:t>
      </w:r>
      <w:proofErr w:type="spellStart"/>
      <w:r w:rsidRPr="00C977C1">
        <w:rPr>
          <w:rFonts w:ascii="Times New Roman" w:hAnsi="Times New Roman" w:cs="Times New Roman"/>
          <w:sz w:val="24"/>
          <w:szCs w:val="24"/>
          <w:shd w:val="clear" w:color="auto" w:fill="FFFFFF"/>
        </w:rPr>
        <w:t>Krippner</w:t>
      </w:r>
      <w:proofErr w:type="spellEnd"/>
      <w:r w:rsidRPr="00C977C1">
        <w:rPr>
          <w:rFonts w:ascii="Times New Roman" w:hAnsi="Times New Roman" w:cs="Times New Roman"/>
          <w:sz w:val="24"/>
          <w:szCs w:val="24"/>
          <w:shd w:val="clear" w:color="auto" w:fill="FFFFFF"/>
        </w:rPr>
        <w:t>, </w:t>
      </w:r>
      <w:r w:rsidRPr="00C977C1">
        <w:rPr>
          <w:rFonts w:ascii="Times New Roman" w:hAnsi="Times New Roman" w:cs="Times New Roman"/>
          <w:i/>
          <w:iCs/>
          <w:sz w:val="24"/>
          <w:szCs w:val="24"/>
          <w:shd w:val="clear" w:color="auto" w:fill="FFFFFF"/>
        </w:rPr>
        <w:t>Capitalizing on crisis: The P</w:t>
      </w:r>
      <w:r w:rsidRPr="006E2B12">
        <w:rPr>
          <w:rFonts w:ascii="Times New Roman" w:hAnsi="Times New Roman" w:cs="Times New Roman"/>
          <w:i/>
          <w:iCs/>
          <w:sz w:val="24"/>
          <w:szCs w:val="24"/>
          <w:shd w:val="clear" w:color="auto" w:fill="FFFFFF"/>
        </w:rPr>
        <w:t>olitical Origins of the Rise of Finance</w:t>
      </w:r>
      <w:r w:rsidRPr="006E2B12">
        <w:rPr>
          <w:rFonts w:ascii="Times New Roman" w:hAnsi="Times New Roman" w:cs="Times New Roman"/>
          <w:sz w:val="24"/>
          <w:szCs w:val="24"/>
          <w:shd w:val="clear" w:color="auto" w:fill="FFFFFF"/>
        </w:rPr>
        <w:t>. (Cambridge, Mass:</w:t>
      </w:r>
      <w:r>
        <w:rPr>
          <w:rFonts w:ascii="Times New Roman" w:hAnsi="Times New Roman" w:cs="Times New Roman"/>
          <w:sz w:val="24"/>
          <w:szCs w:val="24"/>
          <w:shd w:val="clear" w:color="auto" w:fill="FFFFFF"/>
        </w:rPr>
        <w:t xml:space="preserve"> </w:t>
      </w:r>
      <w:r w:rsidRPr="006E2B12">
        <w:rPr>
          <w:rFonts w:ascii="Times New Roman" w:hAnsi="Times New Roman" w:cs="Times New Roman"/>
          <w:sz w:val="24"/>
          <w:szCs w:val="24"/>
          <w:shd w:val="clear" w:color="auto" w:fill="FFFFFF"/>
        </w:rPr>
        <w:t>2011), 52.</w:t>
      </w:r>
    </w:p>
  </w:footnote>
  <w:footnote w:id="12">
    <w:p w14:paraId="0C6539D2" w14:textId="77777777" w:rsidR="006841EC" w:rsidRPr="006E2B12" w:rsidRDefault="006841EC" w:rsidP="00C977C1">
      <w:pPr>
        <w:pStyle w:val="FootnoteText"/>
        <w:spacing w:line="480" w:lineRule="auto"/>
        <w:rPr>
          <w:rFonts w:ascii="Times New Roman" w:hAnsi="Times New Roman" w:cs="Times New Roman"/>
          <w:sz w:val="24"/>
          <w:szCs w:val="24"/>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w:t>
      </w:r>
      <w:r w:rsidRPr="00C977C1">
        <w:rPr>
          <w:rFonts w:ascii="Times New Roman" w:hAnsi="Times New Roman" w:cs="Times New Roman"/>
          <w:sz w:val="24"/>
          <w:szCs w:val="24"/>
          <w:shd w:val="clear" w:color="auto" w:fill="FFFFFF"/>
        </w:rPr>
        <w:t>John Kay, </w:t>
      </w:r>
      <w:r w:rsidRPr="00C977C1">
        <w:rPr>
          <w:rFonts w:ascii="Times New Roman" w:hAnsi="Times New Roman" w:cs="Times New Roman"/>
          <w:i/>
          <w:iCs/>
          <w:sz w:val="24"/>
          <w:szCs w:val="24"/>
          <w:shd w:val="clear" w:color="auto" w:fill="FFFFFF"/>
        </w:rPr>
        <w:t xml:space="preserve">Other </w:t>
      </w:r>
      <w:r w:rsidRPr="006E2B12">
        <w:rPr>
          <w:rFonts w:ascii="Times New Roman" w:hAnsi="Times New Roman" w:cs="Times New Roman"/>
          <w:i/>
          <w:iCs/>
          <w:sz w:val="24"/>
          <w:szCs w:val="24"/>
          <w:shd w:val="clear" w:color="auto" w:fill="FFFFFF"/>
        </w:rPr>
        <w:t>People's Money: the Real Business of Finance</w:t>
      </w:r>
      <w:r w:rsidRPr="006E2B12">
        <w:rPr>
          <w:rFonts w:ascii="Times New Roman" w:hAnsi="Times New Roman" w:cs="Times New Roman"/>
          <w:sz w:val="24"/>
          <w:szCs w:val="24"/>
          <w:shd w:val="clear" w:color="auto" w:fill="FFFFFF"/>
        </w:rPr>
        <w:t xml:space="preserve"> (London, 2015).</w:t>
      </w:r>
    </w:p>
  </w:footnote>
  <w:footnote w:id="13">
    <w:p w14:paraId="659770A0" w14:textId="505CA398" w:rsidR="006841EC" w:rsidRPr="006E2B12" w:rsidRDefault="006841EC" w:rsidP="006E2B12">
      <w:pPr>
        <w:pStyle w:val="FootnoteText"/>
        <w:spacing w:line="480" w:lineRule="auto"/>
        <w:contextualSpacing/>
        <w:rPr>
          <w:rFonts w:ascii="Times New Roman" w:hAnsi="Times New Roman" w:cs="Times New Roman"/>
          <w:sz w:val="24"/>
          <w:szCs w:val="24"/>
          <w:lang w:val="en-US"/>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Ralph Nader, </w:t>
      </w:r>
      <w:r w:rsidRPr="00C977C1">
        <w:rPr>
          <w:rFonts w:ascii="Times New Roman" w:hAnsi="Times New Roman" w:cs="Times New Roman"/>
          <w:i/>
          <w:sz w:val="24"/>
          <w:szCs w:val="24"/>
        </w:rPr>
        <w:t xml:space="preserve">Unsafe at Any Speed; </w:t>
      </w:r>
      <w:proofErr w:type="gramStart"/>
      <w:r w:rsidRPr="00C977C1">
        <w:rPr>
          <w:rFonts w:ascii="Times New Roman" w:hAnsi="Times New Roman" w:cs="Times New Roman"/>
          <w:i/>
          <w:sz w:val="24"/>
          <w:szCs w:val="24"/>
        </w:rPr>
        <w:t>The</w:t>
      </w:r>
      <w:proofErr w:type="gramEnd"/>
      <w:r w:rsidRPr="00C977C1">
        <w:rPr>
          <w:rFonts w:ascii="Times New Roman" w:hAnsi="Times New Roman" w:cs="Times New Roman"/>
          <w:i/>
          <w:sz w:val="24"/>
          <w:szCs w:val="24"/>
        </w:rPr>
        <w:t xml:space="preserve"> Designed-in Dangers of the American Automobile</w:t>
      </w:r>
      <w:r w:rsidRPr="006E2B12">
        <w:rPr>
          <w:rFonts w:ascii="Times New Roman" w:hAnsi="Times New Roman" w:cs="Times New Roman"/>
          <w:sz w:val="24"/>
          <w:szCs w:val="24"/>
        </w:rPr>
        <w:t>. (New York</w:t>
      </w:r>
      <w:r w:rsidR="00F16378">
        <w:rPr>
          <w:rFonts w:ascii="Times New Roman" w:hAnsi="Times New Roman" w:cs="Times New Roman"/>
          <w:sz w:val="24"/>
          <w:szCs w:val="24"/>
        </w:rPr>
        <w:t xml:space="preserve">, </w:t>
      </w:r>
      <w:r w:rsidRPr="006E2B12">
        <w:rPr>
          <w:rFonts w:ascii="Times New Roman" w:hAnsi="Times New Roman" w:cs="Times New Roman"/>
          <w:sz w:val="24"/>
          <w:szCs w:val="24"/>
        </w:rPr>
        <w:t xml:space="preserve">1965); </w:t>
      </w:r>
      <w:r w:rsidRPr="006E2B12">
        <w:rPr>
          <w:rFonts w:ascii="Times New Roman" w:hAnsi="Times New Roman" w:cs="Times New Roman"/>
          <w:sz w:val="24"/>
          <w:szCs w:val="24"/>
          <w:lang w:val="en-US"/>
        </w:rPr>
        <w:t xml:space="preserve">Robert E. Wright, </w:t>
      </w:r>
      <w:r w:rsidRPr="006E2B12">
        <w:rPr>
          <w:rFonts w:ascii="Times New Roman" w:hAnsi="Times New Roman" w:cs="Times New Roman"/>
          <w:sz w:val="24"/>
          <w:szCs w:val="24"/>
        </w:rPr>
        <w:t xml:space="preserve">“The Limits of Female Policy Punditry: The Gendered Misreading of Wilma </w:t>
      </w:r>
      <w:proofErr w:type="spellStart"/>
      <w:r w:rsidRPr="006E2B12">
        <w:rPr>
          <w:rFonts w:ascii="Times New Roman" w:hAnsi="Times New Roman" w:cs="Times New Roman"/>
          <w:sz w:val="24"/>
          <w:szCs w:val="24"/>
        </w:rPr>
        <w:t>Soss’s</w:t>
      </w:r>
      <w:proofErr w:type="spellEnd"/>
      <w:r w:rsidRPr="006E2B12">
        <w:rPr>
          <w:rFonts w:ascii="Times New Roman" w:hAnsi="Times New Roman" w:cs="Times New Roman"/>
          <w:sz w:val="24"/>
          <w:szCs w:val="24"/>
        </w:rPr>
        <w:t xml:space="preserve"> Critiques of </w:t>
      </w:r>
      <w:proofErr w:type="spellStart"/>
      <w:r w:rsidRPr="006E2B12">
        <w:rPr>
          <w:rFonts w:ascii="Times New Roman" w:hAnsi="Times New Roman" w:cs="Times New Roman"/>
          <w:sz w:val="24"/>
          <w:szCs w:val="24"/>
        </w:rPr>
        <w:t>Nixonomics</w:t>
      </w:r>
      <w:proofErr w:type="spellEnd"/>
      <w:r w:rsidRPr="006E2B12">
        <w:rPr>
          <w:rFonts w:ascii="Times New Roman" w:hAnsi="Times New Roman" w:cs="Times New Roman"/>
          <w:sz w:val="24"/>
          <w:szCs w:val="24"/>
        </w:rPr>
        <w:t xml:space="preserve"> and </w:t>
      </w:r>
      <w:proofErr w:type="spellStart"/>
      <w:r w:rsidRPr="006E2B12">
        <w:rPr>
          <w:rFonts w:ascii="Times New Roman" w:hAnsi="Times New Roman" w:cs="Times New Roman"/>
          <w:sz w:val="24"/>
          <w:szCs w:val="24"/>
        </w:rPr>
        <w:t>Nadernomics</w:t>
      </w:r>
      <w:proofErr w:type="spellEnd"/>
      <w:r w:rsidRPr="006E2B12">
        <w:rPr>
          <w:rFonts w:ascii="Times New Roman" w:hAnsi="Times New Roman" w:cs="Times New Roman"/>
          <w:sz w:val="24"/>
          <w:szCs w:val="24"/>
        </w:rPr>
        <w:t xml:space="preserve">,” </w:t>
      </w:r>
      <w:r w:rsidRPr="006E2B12">
        <w:rPr>
          <w:rFonts w:ascii="Times New Roman" w:hAnsi="Times New Roman" w:cs="Times New Roman"/>
          <w:i/>
          <w:iCs/>
          <w:sz w:val="24"/>
          <w:szCs w:val="24"/>
        </w:rPr>
        <w:t>Media History</w:t>
      </w:r>
      <w:r w:rsidRPr="006E2B12">
        <w:rPr>
          <w:rFonts w:ascii="Times New Roman" w:hAnsi="Times New Roman" w:cs="Times New Roman"/>
          <w:sz w:val="24"/>
          <w:szCs w:val="24"/>
        </w:rPr>
        <w:t xml:space="preserve"> </w:t>
      </w:r>
      <w:r>
        <w:rPr>
          <w:rFonts w:ascii="Times New Roman" w:hAnsi="Times New Roman" w:cs="Times New Roman"/>
          <w:sz w:val="24"/>
          <w:szCs w:val="24"/>
        </w:rPr>
        <w:t xml:space="preserve">26 </w:t>
      </w:r>
      <w:r w:rsidRPr="006E2B12">
        <w:rPr>
          <w:rFonts w:ascii="Times New Roman" w:hAnsi="Times New Roman" w:cs="Times New Roman"/>
          <w:sz w:val="24"/>
          <w:szCs w:val="24"/>
        </w:rPr>
        <w:t>(2020)</w:t>
      </w:r>
      <w:r w:rsidR="00F16378">
        <w:rPr>
          <w:rFonts w:ascii="Times New Roman" w:hAnsi="Times New Roman" w:cs="Times New Roman"/>
          <w:sz w:val="24"/>
          <w:szCs w:val="24"/>
        </w:rPr>
        <w:t>, 1-14</w:t>
      </w:r>
      <w:r w:rsidRPr="006E2B12">
        <w:rPr>
          <w:rFonts w:ascii="Times New Roman" w:hAnsi="Times New Roman" w:cs="Times New Roman"/>
          <w:sz w:val="24"/>
          <w:szCs w:val="24"/>
        </w:rPr>
        <w:t>.</w:t>
      </w:r>
    </w:p>
  </w:footnote>
  <w:footnote w:id="14">
    <w:p w14:paraId="099EDE98" w14:textId="2A56A441" w:rsidR="006841EC" w:rsidRPr="006E2B12" w:rsidRDefault="006841EC" w:rsidP="006E2B12">
      <w:pPr>
        <w:spacing w:after="0" w:line="480" w:lineRule="auto"/>
        <w:contextualSpacing/>
        <w:rPr>
          <w:rFonts w:ascii="Times New Roman" w:hAnsi="Times New Roman" w:cs="Times New Roman"/>
          <w:sz w:val="24"/>
          <w:szCs w:val="24"/>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shd w:val="clear" w:color="auto" w:fill="FFFFFF"/>
        </w:rPr>
        <w:t xml:space="preserve">Toni </w:t>
      </w:r>
      <w:proofErr w:type="spellStart"/>
      <w:r w:rsidRPr="00C977C1">
        <w:rPr>
          <w:rFonts w:ascii="Times New Roman" w:hAnsi="Times New Roman" w:cs="Times New Roman"/>
          <w:sz w:val="24"/>
          <w:szCs w:val="24"/>
          <w:shd w:val="clear" w:color="auto" w:fill="FFFFFF"/>
        </w:rPr>
        <w:t>Makkai</w:t>
      </w:r>
      <w:proofErr w:type="spellEnd"/>
      <w:r w:rsidRPr="00C977C1">
        <w:rPr>
          <w:rFonts w:ascii="Times New Roman" w:hAnsi="Times New Roman" w:cs="Times New Roman"/>
          <w:sz w:val="24"/>
          <w:szCs w:val="24"/>
          <w:shd w:val="clear" w:color="auto" w:fill="FFFFFF"/>
        </w:rPr>
        <w:t xml:space="preserve"> and John Braithwaite, “In and Out of the Revolving Door: Making Sense of Regulatory Capture,” </w:t>
      </w:r>
      <w:r w:rsidRPr="00C977C1">
        <w:rPr>
          <w:rFonts w:ascii="Times New Roman" w:hAnsi="Times New Roman" w:cs="Times New Roman"/>
          <w:i/>
          <w:iCs/>
          <w:sz w:val="24"/>
          <w:szCs w:val="24"/>
          <w:shd w:val="clear" w:color="auto" w:fill="FFFFFF"/>
        </w:rPr>
        <w:t>Journal of Public Policy</w:t>
      </w:r>
      <w:r w:rsidRPr="00C977C1">
        <w:rPr>
          <w:rFonts w:ascii="Times New Roman" w:hAnsi="Times New Roman" w:cs="Times New Roman"/>
          <w:sz w:val="24"/>
          <w:szCs w:val="24"/>
          <w:shd w:val="clear" w:color="auto" w:fill="FFFFFF"/>
        </w:rPr>
        <w:t> 12 (1992): 61-78.</w:t>
      </w:r>
    </w:p>
  </w:footnote>
  <w:footnote w:id="15">
    <w:p w14:paraId="5880E727" w14:textId="0CFCCCD2" w:rsidR="006841EC" w:rsidRPr="006E2B12" w:rsidRDefault="006841EC" w:rsidP="006E2B12">
      <w:pPr>
        <w:autoSpaceDE w:val="0"/>
        <w:autoSpaceDN w:val="0"/>
        <w:adjustRightInd w:val="0"/>
        <w:spacing w:after="0" w:line="480" w:lineRule="auto"/>
        <w:contextualSpacing/>
        <w:rPr>
          <w:rFonts w:ascii="Times New Roman" w:hAnsi="Times New Roman" w:cs="Times New Roman"/>
          <w:sz w:val="24"/>
          <w:szCs w:val="24"/>
          <w:shd w:val="clear" w:color="auto" w:fill="FFFFFF"/>
          <w:lang w:val="en-US"/>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w:t>
      </w:r>
      <w:r w:rsidRPr="00C977C1">
        <w:rPr>
          <w:rFonts w:ascii="Times New Roman" w:hAnsi="Times New Roman" w:cs="Times New Roman"/>
          <w:sz w:val="24"/>
          <w:szCs w:val="24"/>
          <w:lang w:val="en-US"/>
        </w:rPr>
        <w:t>George J. Stigler, “The Theory of Economic Regulation,”</w:t>
      </w:r>
      <w:r w:rsidRPr="00C977C1">
        <w:rPr>
          <w:rFonts w:ascii="Times New Roman" w:hAnsi="Times New Roman" w:cs="Times New Roman"/>
          <w:i/>
          <w:iCs/>
          <w:sz w:val="24"/>
          <w:szCs w:val="24"/>
          <w:lang w:val="en-US"/>
        </w:rPr>
        <w:t xml:space="preserve"> Bell Journal of Economics and Man</w:t>
      </w:r>
      <w:r w:rsidRPr="006E2B12">
        <w:rPr>
          <w:rFonts w:ascii="Times New Roman" w:hAnsi="Times New Roman" w:cs="Times New Roman"/>
          <w:i/>
          <w:iCs/>
          <w:sz w:val="24"/>
          <w:szCs w:val="24"/>
          <w:lang w:val="en-US"/>
        </w:rPr>
        <w:t>agement Science</w:t>
      </w:r>
      <w:r w:rsidRPr="006E2B1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 </w:t>
      </w:r>
      <w:r w:rsidRPr="006E2B12">
        <w:rPr>
          <w:rFonts w:ascii="Times New Roman" w:hAnsi="Times New Roman" w:cs="Times New Roman"/>
          <w:sz w:val="24"/>
          <w:szCs w:val="24"/>
          <w:lang w:val="en-US"/>
        </w:rPr>
        <w:t xml:space="preserve">(1971): 3-21; E. Dal </w:t>
      </w:r>
      <w:proofErr w:type="spellStart"/>
      <w:r w:rsidRPr="006E2B12">
        <w:rPr>
          <w:rFonts w:ascii="Times New Roman" w:hAnsi="Times New Roman" w:cs="Times New Roman"/>
          <w:sz w:val="24"/>
          <w:szCs w:val="24"/>
          <w:lang w:val="en-US"/>
        </w:rPr>
        <w:t>Bó</w:t>
      </w:r>
      <w:proofErr w:type="spellEnd"/>
      <w:r w:rsidRPr="006E2B12">
        <w:rPr>
          <w:rFonts w:ascii="Times New Roman" w:hAnsi="Times New Roman" w:cs="Times New Roman"/>
          <w:sz w:val="24"/>
          <w:szCs w:val="24"/>
          <w:lang w:val="en-US"/>
        </w:rPr>
        <w:t>, “Regulatory Capture: A Review,” </w:t>
      </w:r>
      <w:r w:rsidRPr="006E2B12">
        <w:rPr>
          <w:rFonts w:ascii="Times New Roman" w:hAnsi="Times New Roman" w:cs="Times New Roman"/>
          <w:i/>
          <w:iCs/>
          <w:sz w:val="24"/>
          <w:szCs w:val="24"/>
          <w:lang w:val="en-US"/>
        </w:rPr>
        <w:t>Oxford Review of Economic Policy</w:t>
      </w:r>
      <w:r w:rsidRPr="006E2B12">
        <w:rPr>
          <w:rFonts w:ascii="Times New Roman" w:hAnsi="Times New Roman" w:cs="Times New Roman"/>
          <w:sz w:val="24"/>
          <w:szCs w:val="24"/>
          <w:lang w:val="en-US"/>
        </w:rPr>
        <w:t> 22</w:t>
      </w:r>
      <w:r w:rsidRPr="006E2B12">
        <w:rPr>
          <w:rFonts w:ascii="Times New Roman" w:hAnsi="Times New Roman" w:cs="Times New Roman"/>
          <w:i/>
          <w:iCs/>
          <w:sz w:val="24"/>
          <w:szCs w:val="24"/>
          <w:lang w:val="en-US"/>
        </w:rPr>
        <w:t xml:space="preserve"> </w:t>
      </w:r>
      <w:r w:rsidRPr="006E2B12">
        <w:rPr>
          <w:rFonts w:ascii="Times New Roman" w:hAnsi="Times New Roman" w:cs="Times New Roman"/>
          <w:sz w:val="24"/>
          <w:szCs w:val="24"/>
          <w:lang w:val="en-US"/>
        </w:rPr>
        <w:t>(2006): 203-25; Jeffrey E. Cohen, “The Dynamics of the ‘Revolving Door’ on the FCC,” </w:t>
      </w:r>
      <w:r w:rsidRPr="006E2B12">
        <w:rPr>
          <w:rFonts w:ascii="Times New Roman" w:hAnsi="Times New Roman" w:cs="Times New Roman"/>
          <w:i/>
          <w:iCs/>
          <w:sz w:val="24"/>
          <w:szCs w:val="24"/>
          <w:lang w:val="en-US"/>
        </w:rPr>
        <w:t>American Journal of Political Science</w:t>
      </w:r>
      <w:r w:rsidRPr="006E2B12">
        <w:rPr>
          <w:rFonts w:ascii="Times New Roman" w:hAnsi="Times New Roman" w:cs="Times New Roman"/>
          <w:sz w:val="24"/>
          <w:szCs w:val="24"/>
          <w:lang w:val="en-US"/>
        </w:rPr>
        <w:t xml:space="preserve"> 30 (1986): 689-708; Keith E. Schnakenberg “Informational Lobbying and Legislative Voting,” </w:t>
      </w:r>
      <w:r w:rsidRPr="006E2B12">
        <w:rPr>
          <w:rFonts w:ascii="Times New Roman" w:hAnsi="Times New Roman" w:cs="Times New Roman"/>
          <w:i/>
          <w:iCs/>
          <w:sz w:val="24"/>
          <w:szCs w:val="24"/>
          <w:lang w:val="en-US"/>
        </w:rPr>
        <w:t>American Journal of Political Science</w:t>
      </w:r>
      <w:r w:rsidRPr="006E2B12">
        <w:rPr>
          <w:rFonts w:ascii="Times New Roman" w:hAnsi="Times New Roman" w:cs="Times New Roman"/>
          <w:sz w:val="24"/>
          <w:szCs w:val="24"/>
          <w:lang w:val="en-US"/>
        </w:rPr>
        <w:t> 61 (2017): 129-45.</w:t>
      </w:r>
    </w:p>
  </w:footnote>
  <w:footnote w:id="16">
    <w:p w14:paraId="4E317417" w14:textId="2418C880" w:rsidR="006841EC" w:rsidRPr="006E2B12" w:rsidRDefault="006841EC" w:rsidP="006E2B12">
      <w:pPr>
        <w:pStyle w:val="FootnoteText"/>
        <w:spacing w:line="480" w:lineRule="auto"/>
        <w:contextualSpacing/>
        <w:rPr>
          <w:rFonts w:ascii="Times New Roman" w:hAnsi="Times New Roman" w:cs="Times New Roman"/>
          <w:sz w:val="24"/>
          <w:szCs w:val="24"/>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Thomas W. Hazlett, </w:t>
      </w:r>
      <w:proofErr w:type="gramStart"/>
      <w:r w:rsidRPr="00C977C1">
        <w:rPr>
          <w:rFonts w:ascii="Times New Roman" w:hAnsi="Times New Roman" w:cs="Times New Roman"/>
          <w:i/>
          <w:iCs/>
          <w:sz w:val="24"/>
          <w:szCs w:val="24"/>
        </w:rPr>
        <w:t>The</w:t>
      </w:r>
      <w:proofErr w:type="gramEnd"/>
      <w:r w:rsidRPr="00C977C1">
        <w:rPr>
          <w:rFonts w:ascii="Times New Roman" w:hAnsi="Times New Roman" w:cs="Times New Roman"/>
          <w:i/>
          <w:iCs/>
          <w:sz w:val="24"/>
          <w:szCs w:val="24"/>
        </w:rPr>
        <w:t xml:space="preserve"> Political Spectrum: The Tumultuous Liberation of Wireless Technology, from Herbert Hoover to the Smartphon</w:t>
      </w:r>
      <w:r w:rsidRPr="006E2B12">
        <w:rPr>
          <w:rFonts w:ascii="Times New Roman" w:hAnsi="Times New Roman" w:cs="Times New Roman"/>
          <w:i/>
          <w:iCs/>
          <w:sz w:val="24"/>
          <w:szCs w:val="24"/>
        </w:rPr>
        <w:t>e</w:t>
      </w:r>
      <w:r w:rsidRPr="006E2B12">
        <w:rPr>
          <w:rFonts w:ascii="Times New Roman" w:hAnsi="Times New Roman" w:cs="Times New Roman"/>
          <w:sz w:val="24"/>
          <w:szCs w:val="24"/>
        </w:rPr>
        <w:t xml:space="preserve"> (New Haven</w:t>
      </w:r>
      <w:r w:rsidR="00F16378">
        <w:rPr>
          <w:rFonts w:ascii="Times New Roman" w:hAnsi="Times New Roman" w:cs="Times New Roman"/>
          <w:sz w:val="24"/>
          <w:szCs w:val="24"/>
        </w:rPr>
        <w:t>, Conn.</w:t>
      </w:r>
      <w:r w:rsidRPr="006E2B12">
        <w:rPr>
          <w:rFonts w:ascii="Times New Roman" w:hAnsi="Times New Roman" w:cs="Times New Roman"/>
          <w:sz w:val="24"/>
          <w:szCs w:val="24"/>
        </w:rPr>
        <w:t>, 2017).</w:t>
      </w:r>
    </w:p>
  </w:footnote>
  <w:footnote w:id="17">
    <w:p w14:paraId="2F27E488" w14:textId="5E801D12" w:rsidR="006841EC" w:rsidRPr="006E2B12" w:rsidRDefault="006841EC" w:rsidP="006E2B12">
      <w:pPr>
        <w:pStyle w:val="FootnoteText"/>
        <w:spacing w:line="480" w:lineRule="auto"/>
        <w:rPr>
          <w:rFonts w:ascii="Times New Roman" w:hAnsi="Times New Roman" w:cs="Times New Roman"/>
          <w:sz w:val="24"/>
          <w:szCs w:val="24"/>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Frederick Harris, Adam S. Hyde, and Robert A. Wood, “The Persistence of Dominant‐Firm Market Share: Raising Rivals' Cost on the New York Stock Exchange,” </w:t>
      </w:r>
      <w:r w:rsidRPr="00C977C1">
        <w:rPr>
          <w:rFonts w:ascii="Times New Roman" w:hAnsi="Times New Roman" w:cs="Times New Roman"/>
          <w:i/>
          <w:iCs/>
          <w:sz w:val="24"/>
          <w:szCs w:val="24"/>
        </w:rPr>
        <w:t>Southern Economic Journal</w:t>
      </w:r>
      <w:r w:rsidRPr="00C977C1">
        <w:rPr>
          <w:rFonts w:ascii="Times New Roman" w:hAnsi="Times New Roman" w:cs="Times New Roman"/>
          <w:sz w:val="24"/>
          <w:szCs w:val="24"/>
        </w:rPr>
        <w:t> 81 (2014): 91-112.</w:t>
      </w:r>
    </w:p>
  </w:footnote>
  <w:footnote w:id="18">
    <w:p w14:paraId="51B081CF" w14:textId="77777777" w:rsidR="006841EC" w:rsidRPr="006E2B12" w:rsidRDefault="006841EC" w:rsidP="006E2B12">
      <w:pPr>
        <w:pStyle w:val="FootnoteText"/>
        <w:spacing w:line="480" w:lineRule="auto"/>
        <w:contextualSpacing/>
        <w:rPr>
          <w:rFonts w:ascii="Times New Roman" w:hAnsi="Times New Roman" w:cs="Times New Roman"/>
          <w:sz w:val="24"/>
          <w:szCs w:val="24"/>
          <w:lang w:val="en-US"/>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w:t>
      </w:r>
      <w:r w:rsidRPr="00C977C1">
        <w:rPr>
          <w:rFonts w:ascii="Times New Roman" w:hAnsi="Times New Roman" w:cs="Times New Roman"/>
          <w:sz w:val="24"/>
          <w:szCs w:val="24"/>
          <w:lang w:val="en-US"/>
        </w:rPr>
        <w:t>Langevoort, “SEC,” 531.</w:t>
      </w:r>
    </w:p>
  </w:footnote>
  <w:footnote w:id="19">
    <w:p w14:paraId="5F699618" w14:textId="4ADA9A78" w:rsidR="006841EC" w:rsidRPr="006E2B12" w:rsidRDefault="006841EC" w:rsidP="006E2B12">
      <w:pPr>
        <w:pStyle w:val="FootnoteText"/>
        <w:spacing w:line="480" w:lineRule="auto"/>
        <w:contextualSpacing/>
        <w:rPr>
          <w:rFonts w:ascii="Times New Roman" w:hAnsi="Times New Roman" w:cs="Times New Roman"/>
          <w:sz w:val="24"/>
          <w:szCs w:val="24"/>
          <w:lang w:val="en-US"/>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Susan </w:t>
      </w:r>
      <w:r w:rsidRPr="00C977C1">
        <w:rPr>
          <w:rFonts w:ascii="Times New Roman" w:hAnsi="Times New Roman" w:cs="Times New Roman"/>
          <w:sz w:val="24"/>
          <w:szCs w:val="24"/>
          <w:lang w:val="en-US"/>
        </w:rPr>
        <w:t>Woodward, “Regulatory Capture at the Securities and Exchange Commission,” </w:t>
      </w:r>
      <w:r w:rsidR="00A6652C">
        <w:rPr>
          <w:rFonts w:ascii="Times New Roman" w:hAnsi="Times New Roman" w:cs="Times New Roman"/>
          <w:sz w:val="24"/>
          <w:szCs w:val="24"/>
          <w:lang w:val="en-US"/>
        </w:rPr>
        <w:t>in</w:t>
      </w:r>
      <w:r w:rsidR="00A6652C" w:rsidRPr="00A6652C">
        <w:rPr>
          <w:rFonts w:ascii="Times New Roman" w:hAnsi="Times New Roman" w:cs="Times New Roman"/>
          <w:sz w:val="24"/>
          <w:szCs w:val="24"/>
          <w:lang w:val="en-US"/>
        </w:rPr>
        <w:t>. Restructuring regula</w:t>
      </w:r>
      <w:r w:rsidR="00A6652C">
        <w:rPr>
          <w:rFonts w:ascii="Times New Roman" w:hAnsi="Times New Roman" w:cs="Times New Roman"/>
          <w:sz w:val="24"/>
          <w:szCs w:val="24"/>
          <w:lang w:val="en-US"/>
        </w:rPr>
        <w:t xml:space="preserve">tion and financial institutions, edited by James R. </w:t>
      </w:r>
      <w:r w:rsidR="00A6652C" w:rsidRPr="00A6652C">
        <w:rPr>
          <w:rFonts w:ascii="Times New Roman" w:hAnsi="Times New Roman" w:cs="Times New Roman"/>
          <w:sz w:val="24"/>
          <w:szCs w:val="24"/>
          <w:lang w:val="en-US"/>
        </w:rPr>
        <w:t>Barth</w:t>
      </w:r>
      <w:r w:rsidR="00A6652C">
        <w:rPr>
          <w:rFonts w:ascii="Times New Roman" w:hAnsi="Times New Roman" w:cs="Times New Roman"/>
          <w:sz w:val="24"/>
          <w:szCs w:val="24"/>
          <w:lang w:val="en-US"/>
        </w:rPr>
        <w:t xml:space="preserve">, </w:t>
      </w:r>
      <w:r w:rsidR="00A6652C" w:rsidRPr="00A6652C">
        <w:rPr>
          <w:rFonts w:ascii="Times New Roman" w:hAnsi="Times New Roman" w:cs="Times New Roman"/>
          <w:sz w:val="24"/>
          <w:szCs w:val="24"/>
          <w:lang w:val="en-US"/>
        </w:rPr>
        <w:t>R</w:t>
      </w:r>
      <w:r w:rsidR="00A6652C">
        <w:rPr>
          <w:rFonts w:ascii="Times New Roman" w:hAnsi="Times New Roman" w:cs="Times New Roman"/>
          <w:sz w:val="24"/>
          <w:szCs w:val="24"/>
          <w:lang w:val="en-US"/>
        </w:rPr>
        <w:t xml:space="preserve">. Dan </w:t>
      </w:r>
      <w:proofErr w:type="spellStart"/>
      <w:r w:rsidR="00A6652C">
        <w:rPr>
          <w:rFonts w:ascii="Times New Roman" w:hAnsi="Times New Roman" w:cs="Times New Roman"/>
          <w:sz w:val="24"/>
          <w:szCs w:val="24"/>
          <w:lang w:val="en-US"/>
        </w:rPr>
        <w:t>Brumbaugh</w:t>
      </w:r>
      <w:proofErr w:type="spellEnd"/>
      <w:r w:rsidR="00A6652C">
        <w:rPr>
          <w:rFonts w:ascii="Times New Roman" w:hAnsi="Times New Roman" w:cs="Times New Roman"/>
          <w:sz w:val="24"/>
          <w:szCs w:val="24"/>
          <w:lang w:val="en-US"/>
        </w:rPr>
        <w:t xml:space="preserve">, and Glenn </w:t>
      </w:r>
      <w:proofErr w:type="spellStart"/>
      <w:r w:rsidR="00A6652C">
        <w:rPr>
          <w:rFonts w:ascii="Times New Roman" w:hAnsi="Times New Roman" w:cs="Times New Roman"/>
          <w:sz w:val="24"/>
          <w:szCs w:val="24"/>
          <w:lang w:val="en-US"/>
        </w:rPr>
        <w:t>Yago</w:t>
      </w:r>
      <w:proofErr w:type="spellEnd"/>
      <w:r w:rsidR="00A6652C">
        <w:rPr>
          <w:rFonts w:ascii="Times New Roman" w:hAnsi="Times New Roman" w:cs="Times New Roman"/>
          <w:sz w:val="24"/>
          <w:szCs w:val="24"/>
          <w:lang w:val="en-US"/>
        </w:rPr>
        <w:t xml:space="preserve"> (</w:t>
      </w:r>
      <w:r w:rsidR="00A6652C" w:rsidRPr="00A6652C">
        <w:rPr>
          <w:rFonts w:ascii="Times New Roman" w:hAnsi="Times New Roman" w:cs="Times New Roman"/>
          <w:sz w:val="24"/>
          <w:szCs w:val="24"/>
          <w:lang w:val="en-US"/>
        </w:rPr>
        <w:t>Boston</w:t>
      </w:r>
      <w:r w:rsidR="00A6652C">
        <w:rPr>
          <w:rFonts w:ascii="Times New Roman" w:hAnsi="Times New Roman" w:cs="Times New Roman"/>
          <w:sz w:val="24"/>
          <w:szCs w:val="24"/>
          <w:lang w:val="en-US"/>
        </w:rPr>
        <w:t xml:space="preserve">, 2001), </w:t>
      </w:r>
      <w:r w:rsidRPr="006E2B12">
        <w:rPr>
          <w:rFonts w:ascii="Times New Roman" w:hAnsi="Times New Roman" w:cs="Times New Roman"/>
          <w:sz w:val="24"/>
          <w:szCs w:val="24"/>
          <w:lang w:val="en-US"/>
        </w:rPr>
        <w:t>99; Sheridan L. Brown, “Mutual Funds and the Regulatory Capture of the SEC,” </w:t>
      </w:r>
      <w:r w:rsidRPr="006E2B12">
        <w:rPr>
          <w:rFonts w:ascii="Times New Roman" w:hAnsi="Times New Roman" w:cs="Times New Roman"/>
          <w:i/>
          <w:iCs/>
          <w:sz w:val="24"/>
          <w:szCs w:val="24"/>
          <w:lang w:val="en-US"/>
        </w:rPr>
        <w:t>University of Pennsylvania Journal of Business Law</w:t>
      </w:r>
      <w:r w:rsidRPr="006E2B12">
        <w:rPr>
          <w:rFonts w:ascii="Times New Roman" w:hAnsi="Times New Roman" w:cs="Times New Roman"/>
          <w:sz w:val="24"/>
          <w:szCs w:val="24"/>
          <w:lang w:val="en-US"/>
        </w:rPr>
        <w:t> 19 (2016): 701</w:t>
      </w:r>
      <w:r w:rsidR="00A6652C">
        <w:rPr>
          <w:rFonts w:ascii="Times New Roman" w:hAnsi="Times New Roman" w:cs="Times New Roman"/>
          <w:sz w:val="24"/>
          <w:szCs w:val="24"/>
          <w:lang w:val="en-US"/>
        </w:rPr>
        <w:t>-48</w:t>
      </w:r>
      <w:r w:rsidRPr="006E2B12">
        <w:rPr>
          <w:rFonts w:ascii="Times New Roman" w:hAnsi="Times New Roman" w:cs="Times New Roman"/>
          <w:sz w:val="24"/>
          <w:szCs w:val="24"/>
          <w:lang w:val="en-US"/>
        </w:rPr>
        <w:t xml:space="preserve">; Michael </w:t>
      </w:r>
      <w:proofErr w:type="spellStart"/>
      <w:r w:rsidRPr="006E2B12">
        <w:rPr>
          <w:rFonts w:ascii="Times New Roman" w:hAnsi="Times New Roman" w:cs="Times New Roman"/>
          <w:sz w:val="24"/>
          <w:szCs w:val="24"/>
          <w:lang w:val="en-US"/>
        </w:rPr>
        <w:t>Hadani</w:t>
      </w:r>
      <w:proofErr w:type="spellEnd"/>
      <w:r w:rsidRPr="006E2B12">
        <w:rPr>
          <w:rFonts w:ascii="Times New Roman" w:hAnsi="Times New Roman" w:cs="Times New Roman"/>
          <w:sz w:val="24"/>
          <w:szCs w:val="24"/>
          <w:lang w:val="en-US"/>
        </w:rPr>
        <w:t xml:space="preserve">, Jonathan P. </w:t>
      </w:r>
      <w:proofErr w:type="spellStart"/>
      <w:r w:rsidRPr="006E2B12">
        <w:rPr>
          <w:rFonts w:ascii="Times New Roman" w:hAnsi="Times New Roman" w:cs="Times New Roman"/>
          <w:sz w:val="24"/>
          <w:szCs w:val="24"/>
          <w:lang w:val="en-US"/>
        </w:rPr>
        <w:t>Doh</w:t>
      </w:r>
      <w:proofErr w:type="spellEnd"/>
      <w:r w:rsidRPr="006E2B12">
        <w:rPr>
          <w:rFonts w:ascii="Times New Roman" w:hAnsi="Times New Roman" w:cs="Times New Roman"/>
          <w:sz w:val="24"/>
          <w:szCs w:val="24"/>
          <w:lang w:val="en-US"/>
        </w:rPr>
        <w:t xml:space="preserve">, and </w:t>
      </w:r>
      <w:proofErr w:type="spellStart"/>
      <w:r w:rsidRPr="006E2B12">
        <w:rPr>
          <w:rFonts w:ascii="Times New Roman" w:hAnsi="Times New Roman" w:cs="Times New Roman"/>
          <w:sz w:val="24"/>
          <w:szCs w:val="24"/>
          <w:lang w:val="en-US"/>
        </w:rPr>
        <w:t>Margeurite</w:t>
      </w:r>
      <w:proofErr w:type="spellEnd"/>
      <w:r w:rsidRPr="006E2B12">
        <w:rPr>
          <w:rFonts w:ascii="Times New Roman" w:hAnsi="Times New Roman" w:cs="Times New Roman"/>
          <w:sz w:val="24"/>
          <w:szCs w:val="24"/>
          <w:lang w:val="en-US"/>
        </w:rPr>
        <w:t xml:space="preserve"> A. Schneider, “Corporate Political Activity and Regulatory Capture: How Some Companies Blunt the Knife of Socially Oriented Investor Activism,” </w:t>
      </w:r>
      <w:r w:rsidRPr="006E2B12">
        <w:rPr>
          <w:rFonts w:ascii="Times New Roman" w:hAnsi="Times New Roman" w:cs="Times New Roman"/>
          <w:i/>
          <w:iCs/>
          <w:sz w:val="24"/>
          <w:szCs w:val="24"/>
          <w:lang w:val="en-US"/>
        </w:rPr>
        <w:t>Journal of Management</w:t>
      </w:r>
      <w:r w:rsidRPr="006E2B12">
        <w:rPr>
          <w:rFonts w:ascii="Times New Roman" w:hAnsi="Times New Roman" w:cs="Times New Roman"/>
          <w:sz w:val="24"/>
          <w:szCs w:val="24"/>
          <w:lang w:val="en-US"/>
        </w:rPr>
        <w:t> 44</w:t>
      </w:r>
      <w:r w:rsidRPr="006E2B12">
        <w:rPr>
          <w:rFonts w:ascii="Times New Roman" w:hAnsi="Times New Roman" w:cs="Times New Roman"/>
          <w:i/>
          <w:iCs/>
          <w:sz w:val="24"/>
          <w:szCs w:val="24"/>
          <w:lang w:val="en-US"/>
        </w:rPr>
        <w:t xml:space="preserve"> </w:t>
      </w:r>
      <w:r w:rsidRPr="006E2B12">
        <w:rPr>
          <w:rFonts w:ascii="Times New Roman" w:hAnsi="Times New Roman" w:cs="Times New Roman"/>
          <w:sz w:val="24"/>
          <w:szCs w:val="24"/>
          <w:lang w:val="en-US"/>
        </w:rPr>
        <w:t xml:space="preserve">(2018): 2064-93; Paul G. Mahoney, “The Political Economy of the Securities Act of 1933,” </w:t>
      </w:r>
      <w:r w:rsidRPr="006E2B12">
        <w:rPr>
          <w:rFonts w:ascii="Times New Roman" w:hAnsi="Times New Roman" w:cs="Times New Roman"/>
          <w:i/>
          <w:iCs/>
          <w:sz w:val="24"/>
          <w:szCs w:val="24"/>
          <w:lang w:val="en-US"/>
        </w:rPr>
        <w:t>Journal of Legal Studies</w:t>
      </w:r>
      <w:r w:rsidRPr="006E2B12">
        <w:rPr>
          <w:rFonts w:ascii="Times New Roman" w:hAnsi="Times New Roman" w:cs="Times New Roman"/>
          <w:sz w:val="24"/>
          <w:szCs w:val="24"/>
          <w:lang w:val="en-US"/>
        </w:rPr>
        <w:t xml:space="preserve"> 30 (2001): </w:t>
      </w:r>
      <w:r w:rsidR="00A6652C">
        <w:rPr>
          <w:rFonts w:ascii="Times New Roman" w:hAnsi="Times New Roman" w:cs="Times New Roman"/>
          <w:sz w:val="24"/>
          <w:szCs w:val="24"/>
          <w:lang w:val="en-US"/>
        </w:rPr>
        <w:t>1-31</w:t>
      </w:r>
      <w:r w:rsidRPr="006E2B12">
        <w:rPr>
          <w:rFonts w:ascii="Times New Roman" w:hAnsi="Times New Roman" w:cs="Times New Roman"/>
          <w:sz w:val="24"/>
          <w:szCs w:val="24"/>
          <w:lang w:val="en-US"/>
        </w:rPr>
        <w:t xml:space="preserve">; </w:t>
      </w:r>
      <w:r w:rsidRPr="006E2B12">
        <w:rPr>
          <w:rFonts w:ascii="Times New Roman" w:hAnsi="Times New Roman" w:cs="Times New Roman"/>
          <w:sz w:val="24"/>
          <w:szCs w:val="24"/>
          <w:shd w:val="clear" w:color="auto" w:fill="FFFFFF"/>
          <w:lang w:val="en-US"/>
        </w:rPr>
        <w:t>Donald C. Langevoort, “The SEC as a Bureaucracy: Public Choice, Institutional Rhetoric, and the Process of Policy Formulation,” </w:t>
      </w:r>
      <w:r w:rsidRPr="006E2B12">
        <w:rPr>
          <w:rFonts w:ascii="Times New Roman" w:hAnsi="Times New Roman" w:cs="Times New Roman"/>
          <w:i/>
          <w:iCs/>
          <w:sz w:val="24"/>
          <w:szCs w:val="24"/>
          <w:shd w:val="clear" w:color="auto" w:fill="FFFFFF"/>
          <w:lang w:val="en-US"/>
        </w:rPr>
        <w:t>Washington &amp; Lee Law Review</w:t>
      </w:r>
      <w:r w:rsidRPr="006E2B12">
        <w:rPr>
          <w:rFonts w:ascii="Times New Roman" w:hAnsi="Times New Roman" w:cs="Times New Roman"/>
          <w:sz w:val="24"/>
          <w:szCs w:val="24"/>
          <w:shd w:val="clear" w:color="auto" w:fill="FFFFFF"/>
          <w:lang w:val="en-US"/>
        </w:rPr>
        <w:t> 47 (1990): 527</w:t>
      </w:r>
      <w:r w:rsidR="00A6652C">
        <w:rPr>
          <w:rFonts w:ascii="Times New Roman" w:hAnsi="Times New Roman" w:cs="Times New Roman"/>
          <w:sz w:val="24"/>
          <w:szCs w:val="24"/>
          <w:shd w:val="clear" w:color="auto" w:fill="FFFFFF"/>
          <w:lang w:val="en-US"/>
        </w:rPr>
        <w:t>-540</w:t>
      </w:r>
      <w:r w:rsidRPr="006E2B12">
        <w:rPr>
          <w:rFonts w:ascii="Times New Roman" w:hAnsi="Times New Roman" w:cs="Times New Roman"/>
          <w:sz w:val="24"/>
          <w:szCs w:val="24"/>
          <w:shd w:val="clear" w:color="auto" w:fill="FFFFFF"/>
          <w:lang w:val="en-US"/>
        </w:rPr>
        <w:t>.</w:t>
      </w:r>
    </w:p>
  </w:footnote>
  <w:footnote w:id="20">
    <w:p w14:paraId="1A63695E" w14:textId="46221ACB" w:rsidR="006841EC" w:rsidRPr="006E2B12" w:rsidRDefault="006841EC" w:rsidP="006E2B12">
      <w:pPr>
        <w:pStyle w:val="FootnoteText"/>
        <w:spacing w:line="480" w:lineRule="auto"/>
        <w:contextualSpacing/>
        <w:rPr>
          <w:rFonts w:ascii="Times New Roman" w:hAnsi="Times New Roman" w:cs="Times New Roman"/>
          <w:sz w:val="24"/>
          <w:szCs w:val="24"/>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Zachary J. </w:t>
      </w:r>
      <w:proofErr w:type="spellStart"/>
      <w:r w:rsidRPr="00C977C1">
        <w:rPr>
          <w:rFonts w:ascii="Times New Roman" w:hAnsi="Times New Roman" w:cs="Times New Roman"/>
          <w:sz w:val="24"/>
          <w:szCs w:val="24"/>
          <w:shd w:val="clear" w:color="auto" w:fill="FFFFFF"/>
        </w:rPr>
        <w:t>Gubler</w:t>
      </w:r>
      <w:proofErr w:type="spellEnd"/>
      <w:r w:rsidRPr="00C977C1">
        <w:rPr>
          <w:rFonts w:ascii="Times New Roman" w:hAnsi="Times New Roman" w:cs="Times New Roman"/>
          <w:sz w:val="24"/>
          <w:szCs w:val="24"/>
          <w:shd w:val="clear" w:color="auto" w:fill="FFFFFF"/>
        </w:rPr>
        <w:t>, “Public Choice Theory and the Private Securities Market,” </w:t>
      </w:r>
      <w:r w:rsidRPr="006E2B12">
        <w:rPr>
          <w:rFonts w:ascii="Times New Roman" w:hAnsi="Times New Roman" w:cs="Times New Roman"/>
          <w:i/>
          <w:iCs/>
          <w:sz w:val="24"/>
          <w:szCs w:val="24"/>
          <w:shd w:val="clear" w:color="auto" w:fill="FFFFFF"/>
        </w:rPr>
        <w:t>North Carolina Law Review</w:t>
      </w:r>
      <w:r w:rsidRPr="006E2B12">
        <w:rPr>
          <w:rFonts w:ascii="Times New Roman" w:hAnsi="Times New Roman" w:cs="Times New Roman"/>
          <w:sz w:val="24"/>
          <w:szCs w:val="24"/>
          <w:shd w:val="clear" w:color="auto" w:fill="FFFFFF"/>
        </w:rPr>
        <w:t> 91 (2012): 745-809.</w:t>
      </w:r>
    </w:p>
  </w:footnote>
  <w:footnote w:id="21">
    <w:p w14:paraId="44C80A93" w14:textId="66370D84" w:rsidR="006841EC" w:rsidRPr="006E2B12" w:rsidRDefault="006841EC" w:rsidP="006E2B12">
      <w:pPr>
        <w:pStyle w:val="FootnoteText"/>
        <w:spacing w:line="480" w:lineRule="auto"/>
        <w:rPr>
          <w:rFonts w:ascii="Times New Roman" w:hAnsi="Times New Roman" w:cs="Times New Roman"/>
          <w:sz w:val="24"/>
          <w:szCs w:val="24"/>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Securities and Exchange Commission, “Report on the Role and Function of Credit Rating Agencies in the Operation of the Securities Market” (Washington, D.C., 2003). For instance, the Secondary Mortgage Market Enhancement Act of 1984 (SMMEA) and 1988 Depart</w:t>
      </w:r>
      <w:r w:rsidRPr="006E2B12">
        <w:rPr>
          <w:rFonts w:ascii="Times New Roman" w:hAnsi="Times New Roman" w:cs="Times New Roman"/>
          <w:sz w:val="24"/>
          <w:szCs w:val="24"/>
        </w:rPr>
        <w:t xml:space="preserve">ment of </w:t>
      </w:r>
      <w:proofErr w:type="spellStart"/>
      <w:r w:rsidRPr="006E2B12">
        <w:rPr>
          <w:rFonts w:ascii="Times New Roman" w:hAnsi="Times New Roman" w:cs="Times New Roman"/>
          <w:sz w:val="24"/>
          <w:szCs w:val="24"/>
        </w:rPr>
        <w:t>Labor</w:t>
      </w:r>
      <w:proofErr w:type="spellEnd"/>
      <w:r w:rsidRPr="006E2B12">
        <w:rPr>
          <w:rFonts w:ascii="Times New Roman" w:hAnsi="Times New Roman" w:cs="Times New Roman"/>
          <w:sz w:val="24"/>
          <w:szCs w:val="24"/>
        </w:rPr>
        <w:t xml:space="preserve"> regulations governed defined-benefit pension plans required that investment decisions be informed by the ratings produced by NRSROs. At the state level, the National Association of Insurance Commissioners, which coordinates state regulation of insurance companies and their investments, requires insurers to consider the ratings issued by those entities to which the SEC had granted NRSRO status.</w:t>
      </w:r>
      <w:r w:rsidRPr="006E2B12">
        <w:rPr>
          <w:rFonts w:ascii="Times New Roman" w:hAnsi="Times New Roman" w:cs="Times New Roman"/>
          <w:sz w:val="24"/>
          <w:szCs w:val="24"/>
          <w:shd w:val="clear" w:color="auto" w:fill="FFFFFF"/>
        </w:rPr>
        <w:t xml:space="preserve"> </w:t>
      </w:r>
      <w:r w:rsidRPr="006E2B12">
        <w:rPr>
          <w:rFonts w:ascii="Times New Roman" w:hAnsi="Times New Roman" w:cs="Times New Roman"/>
          <w:sz w:val="24"/>
          <w:szCs w:val="24"/>
        </w:rPr>
        <w:t>John Patrick Hunt, “Credit ratings in insurance regulation: the missing piece of financial reform,” </w:t>
      </w:r>
      <w:r w:rsidRPr="006E2B12">
        <w:rPr>
          <w:rFonts w:ascii="Times New Roman" w:hAnsi="Times New Roman" w:cs="Times New Roman"/>
          <w:i/>
          <w:iCs/>
          <w:sz w:val="24"/>
          <w:szCs w:val="24"/>
        </w:rPr>
        <w:t>Washington and Lee Law Review</w:t>
      </w:r>
      <w:r w:rsidRPr="006E2B12">
        <w:rPr>
          <w:rFonts w:ascii="Times New Roman" w:hAnsi="Times New Roman" w:cs="Times New Roman"/>
          <w:sz w:val="24"/>
          <w:szCs w:val="24"/>
        </w:rPr>
        <w:t> 68 (2011): 1667</w:t>
      </w:r>
      <w:r w:rsidR="00985EAA">
        <w:rPr>
          <w:rFonts w:ascii="Times New Roman" w:hAnsi="Times New Roman" w:cs="Times New Roman"/>
          <w:sz w:val="24"/>
          <w:szCs w:val="24"/>
        </w:rPr>
        <w:t>-1697</w:t>
      </w:r>
      <w:r w:rsidRPr="006E2B12">
        <w:rPr>
          <w:rFonts w:ascii="Times New Roman" w:hAnsi="Times New Roman" w:cs="Times New Roman"/>
          <w:sz w:val="24"/>
          <w:szCs w:val="24"/>
        </w:rPr>
        <w:t>;</w:t>
      </w:r>
      <w:r>
        <w:rPr>
          <w:rFonts w:ascii="Times New Roman" w:hAnsi="Times New Roman" w:cs="Times New Roman"/>
          <w:sz w:val="24"/>
          <w:szCs w:val="24"/>
        </w:rPr>
        <w:t xml:space="preserve"> </w:t>
      </w:r>
      <w:r w:rsidRPr="006E2B12">
        <w:rPr>
          <w:rFonts w:ascii="Times New Roman" w:hAnsi="Times New Roman" w:cs="Times New Roman"/>
          <w:sz w:val="24"/>
          <w:szCs w:val="24"/>
        </w:rPr>
        <w:t xml:space="preserve">Darren J. </w:t>
      </w:r>
      <w:proofErr w:type="spellStart"/>
      <w:r w:rsidRPr="006E2B12">
        <w:rPr>
          <w:rFonts w:ascii="Times New Roman" w:hAnsi="Times New Roman" w:cs="Times New Roman"/>
          <w:sz w:val="24"/>
          <w:szCs w:val="24"/>
        </w:rPr>
        <w:t>Kisgen</w:t>
      </w:r>
      <w:proofErr w:type="spellEnd"/>
      <w:r w:rsidRPr="006E2B12">
        <w:rPr>
          <w:rFonts w:ascii="Times New Roman" w:hAnsi="Times New Roman" w:cs="Times New Roman"/>
          <w:sz w:val="24"/>
          <w:szCs w:val="24"/>
        </w:rPr>
        <w:t xml:space="preserve">, “The </w:t>
      </w:r>
      <w:r>
        <w:rPr>
          <w:rFonts w:ascii="Times New Roman" w:hAnsi="Times New Roman" w:cs="Times New Roman"/>
          <w:sz w:val="24"/>
          <w:szCs w:val="24"/>
        </w:rPr>
        <w:t>I</w:t>
      </w:r>
      <w:r w:rsidRPr="006E2B12">
        <w:rPr>
          <w:rFonts w:ascii="Times New Roman" w:hAnsi="Times New Roman" w:cs="Times New Roman"/>
          <w:sz w:val="24"/>
          <w:szCs w:val="24"/>
        </w:rPr>
        <w:t xml:space="preserve">mpact of </w:t>
      </w:r>
      <w:r>
        <w:rPr>
          <w:rFonts w:ascii="Times New Roman" w:hAnsi="Times New Roman" w:cs="Times New Roman"/>
          <w:sz w:val="24"/>
          <w:szCs w:val="24"/>
        </w:rPr>
        <w:t>C</w:t>
      </w:r>
      <w:r w:rsidRPr="006E2B12">
        <w:rPr>
          <w:rFonts w:ascii="Times New Roman" w:hAnsi="Times New Roman" w:cs="Times New Roman"/>
          <w:sz w:val="24"/>
          <w:szCs w:val="24"/>
        </w:rPr>
        <w:t xml:space="preserve">redit </w:t>
      </w:r>
      <w:r>
        <w:rPr>
          <w:rFonts w:ascii="Times New Roman" w:hAnsi="Times New Roman" w:cs="Times New Roman"/>
          <w:sz w:val="24"/>
          <w:szCs w:val="24"/>
        </w:rPr>
        <w:t>R</w:t>
      </w:r>
      <w:r w:rsidRPr="006E2B12">
        <w:rPr>
          <w:rFonts w:ascii="Times New Roman" w:hAnsi="Times New Roman" w:cs="Times New Roman"/>
          <w:sz w:val="24"/>
          <w:szCs w:val="24"/>
        </w:rPr>
        <w:t xml:space="preserve">atings on </w:t>
      </w:r>
      <w:r>
        <w:rPr>
          <w:rFonts w:ascii="Times New Roman" w:hAnsi="Times New Roman" w:cs="Times New Roman"/>
          <w:sz w:val="24"/>
          <w:szCs w:val="24"/>
        </w:rPr>
        <w:t>C</w:t>
      </w:r>
      <w:r w:rsidRPr="006E2B12">
        <w:rPr>
          <w:rFonts w:ascii="Times New Roman" w:hAnsi="Times New Roman" w:cs="Times New Roman"/>
          <w:sz w:val="24"/>
          <w:szCs w:val="24"/>
        </w:rPr>
        <w:t xml:space="preserve">orporate </w:t>
      </w:r>
      <w:proofErr w:type="spellStart"/>
      <w:r>
        <w:rPr>
          <w:rFonts w:ascii="Times New Roman" w:hAnsi="Times New Roman" w:cs="Times New Roman"/>
          <w:sz w:val="24"/>
          <w:szCs w:val="24"/>
        </w:rPr>
        <w:t>B</w:t>
      </w:r>
      <w:r w:rsidRPr="006E2B12">
        <w:rPr>
          <w:rFonts w:ascii="Times New Roman" w:hAnsi="Times New Roman" w:cs="Times New Roman"/>
          <w:sz w:val="24"/>
          <w:szCs w:val="24"/>
        </w:rPr>
        <w:t>ehavior</w:t>
      </w:r>
      <w:proofErr w:type="spellEnd"/>
      <w:r w:rsidRPr="006E2B12">
        <w:rPr>
          <w:rFonts w:ascii="Times New Roman" w:hAnsi="Times New Roman" w:cs="Times New Roman"/>
          <w:sz w:val="24"/>
          <w:szCs w:val="24"/>
        </w:rPr>
        <w:t>: Evidence from Moody</w:t>
      </w:r>
      <w:r>
        <w:rPr>
          <w:rFonts w:ascii="Times New Roman" w:hAnsi="Times New Roman" w:cs="Times New Roman"/>
          <w:sz w:val="24"/>
          <w:szCs w:val="24"/>
        </w:rPr>
        <w:t>’</w:t>
      </w:r>
      <w:r w:rsidRPr="006E2B12">
        <w:rPr>
          <w:rFonts w:ascii="Times New Roman" w:hAnsi="Times New Roman" w:cs="Times New Roman"/>
          <w:sz w:val="24"/>
          <w:szCs w:val="24"/>
        </w:rPr>
        <w:t xml:space="preserve">s </w:t>
      </w:r>
      <w:r>
        <w:rPr>
          <w:rFonts w:ascii="Times New Roman" w:hAnsi="Times New Roman" w:cs="Times New Roman"/>
          <w:sz w:val="24"/>
          <w:szCs w:val="24"/>
        </w:rPr>
        <w:t>A</w:t>
      </w:r>
      <w:r w:rsidRPr="006E2B12">
        <w:rPr>
          <w:rFonts w:ascii="Times New Roman" w:hAnsi="Times New Roman" w:cs="Times New Roman"/>
          <w:sz w:val="24"/>
          <w:szCs w:val="24"/>
        </w:rPr>
        <w:t xml:space="preserve">djustments,” </w:t>
      </w:r>
      <w:r w:rsidRPr="006E2B12">
        <w:rPr>
          <w:rFonts w:ascii="Times New Roman" w:hAnsi="Times New Roman" w:cs="Times New Roman"/>
          <w:i/>
          <w:sz w:val="24"/>
          <w:szCs w:val="24"/>
        </w:rPr>
        <w:t>Journal of Corporate Finance</w:t>
      </w:r>
      <w:r w:rsidRPr="006E2B12">
        <w:rPr>
          <w:rFonts w:ascii="Times New Roman" w:hAnsi="Times New Roman" w:cs="Times New Roman"/>
          <w:sz w:val="24"/>
          <w:szCs w:val="24"/>
        </w:rPr>
        <w:t xml:space="preserve"> 58 (2019): 567-82.</w:t>
      </w:r>
    </w:p>
  </w:footnote>
  <w:footnote w:id="22">
    <w:p w14:paraId="178E3A24" w14:textId="690E698D" w:rsidR="006841EC" w:rsidRPr="006E2B12" w:rsidRDefault="006841EC" w:rsidP="006E2B12">
      <w:pPr>
        <w:pStyle w:val="FootnoteText"/>
        <w:spacing w:line="480" w:lineRule="auto"/>
        <w:contextualSpacing/>
        <w:rPr>
          <w:rFonts w:ascii="Times New Roman" w:hAnsi="Times New Roman" w:cs="Times New Roman"/>
          <w:sz w:val="24"/>
          <w:szCs w:val="24"/>
          <w:lang w:val="en-US"/>
        </w:rPr>
      </w:pPr>
      <w:r w:rsidRPr="00C977C1">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sidRPr="00C977C1">
        <w:rPr>
          <w:rFonts w:ascii="Times New Roman" w:hAnsi="Times New Roman" w:cs="Times New Roman"/>
          <w:sz w:val="24"/>
          <w:szCs w:val="24"/>
        </w:rPr>
        <w:t xml:space="preserve">Timothy J. Sinclair, </w:t>
      </w:r>
      <w:proofErr w:type="gramStart"/>
      <w:r w:rsidRPr="00C977C1">
        <w:rPr>
          <w:rFonts w:ascii="Times New Roman" w:hAnsi="Times New Roman" w:cs="Times New Roman"/>
          <w:i/>
          <w:iCs/>
          <w:sz w:val="24"/>
          <w:szCs w:val="24"/>
        </w:rPr>
        <w:t>The</w:t>
      </w:r>
      <w:proofErr w:type="gramEnd"/>
      <w:r w:rsidRPr="00C977C1">
        <w:rPr>
          <w:rFonts w:ascii="Times New Roman" w:hAnsi="Times New Roman" w:cs="Times New Roman"/>
          <w:i/>
          <w:iCs/>
          <w:sz w:val="24"/>
          <w:szCs w:val="24"/>
        </w:rPr>
        <w:t xml:space="preserve"> New Masters of Capital: A</w:t>
      </w:r>
      <w:r w:rsidRPr="006E2B12">
        <w:rPr>
          <w:rFonts w:ascii="Times New Roman" w:hAnsi="Times New Roman" w:cs="Times New Roman"/>
          <w:i/>
          <w:iCs/>
          <w:sz w:val="24"/>
          <w:szCs w:val="24"/>
        </w:rPr>
        <w:t>merican Bond Rating Agencies and the Politics of Creditworthiness</w:t>
      </w:r>
      <w:r w:rsidRPr="006E2B12">
        <w:rPr>
          <w:rFonts w:ascii="Times New Roman" w:hAnsi="Times New Roman" w:cs="Times New Roman"/>
          <w:sz w:val="24"/>
          <w:szCs w:val="24"/>
        </w:rPr>
        <w:t xml:space="preserve"> (Ithaca, N</w:t>
      </w:r>
      <w:r>
        <w:rPr>
          <w:rFonts w:ascii="Times New Roman" w:hAnsi="Times New Roman" w:cs="Times New Roman"/>
          <w:sz w:val="24"/>
          <w:szCs w:val="24"/>
        </w:rPr>
        <w:t>.</w:t>
      </w:r>
      <w:r w:rsidRPr="006E2B12">
        <w:rPr>
          <w:rFonts w:ascii="Times New Roman" w:hAnsi="Times New Roman" w:cs="Times New Roman"/>
          <w:sz w:val="24"/>
          <w:szCs w:val="24"/>
        </w:rPr>
        <w:t>Y</w:t>
      </w:r>
      <w:r>
        <w:rPr>
          <w:rFonts w:ascii="Times New Roman" w:hAnsi="Times New Roman" w:cs="Times New Roman"/>
          <w:sz w:val="24"/>
          <w:szCs w:val="24"/>
        </w:rPr>
        <w:t>.</w:t>
      </w:r>
      <w:r w:rsidRPr="006E2B12">
        <w:rPr>
          <w:rFonts w:ascii="Times New Roman" w:hAnsi="Times New Roman" w:cs="Times New Roman"/>
          <w:sz w:val="24"/>
          <w:szCs w:val="24"/>
        </w:rPr>
        <w:t>, 2014).</w:t>
      </w:r>
    </w:p>
  </w:footnote>
  <w:footnote w:id="23">
    <w:p w14:paraId="38FA7C07" w14:textId="668DF4E3" w:rsidR="006841EC" w:rsidRPr="006E2B12" w:rsidRDefault="006841EC" w:rsidP="006E2B12">
      <w:pPr>
        <w:pStyle w:val="FootnoteText"/>
        <w:spacing w:line="480" w:lineRule="auto"/>
        <w:contextualSpacing/>
        <w:rPr>
          <w:rFonts w:ascii="Times New Roman" w:hAnsi="Times New Roman" w:cs="Times New Roman"/>
          <w:sz w:val="24"/>
          <w:szCs w:val="24"/>
          <w:lang w:val="en-US"/>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w:t>
      </w:r>
      <w:r w:rsidRPr="00C977C1">
        <w:rPr>
          <w:rFonts w:ascii="Times New Roman" w:hAnsi="Times New Roman" w:cs="Times New Roman"/>
          <w:sz w:val="24"/>
          <w:szCs w:val="24"/>
          <w:shd w:val="clear" w:color="auto" w:fill="FFFFFF"/>
          <w:lang w:val="en-US"/>
        </w:rPr>
        <w:t xml:space="preserve">Testimony of Frank A. Fernandez and </w:t>
      </w:r>
      <w:proofErr w:type="spellStart"/>
      <w:r w:rsidRPr="00C977C1">
        <w:rPr>
          <w:rFonts w:ascii="Times New Roman" w:hAnsi="Times New Roman" w:cs="Times New Roman"/>
          <w:sz w:val="24"/>
          <w:szCs w:val="24"/>
          <w:shd w:val="clear" w:color="auto" w:fill="FFFFFF"/>
          <w:lang w:val="en-US"/>
        </w:rPr>
        <w:t>Roel</w:t>
      </w:r>
      <w:proofErr w:type="spellEnd"/>
      <w:r w:rsidRPr="00C977C1">
        <w:rPr>
          <w:rFonts w:ascii="Times New Roman" w:hAnsi="Times New Roman" w:cs="Times New Roman"/>
          <w:sz w:val="24"/>
          <w:szCs w:val="24"/>
          <w:shd w:val="clear" w:color="auto" w:fill="FFFFFF"/>
          <w:lang w:val="en-US"/>
        </w:rPr>
        <w:t xml:space="preserve"> Campos </w:t>
      </w:r>
      <w:proofErr w:type="gramStart"/>
      <w:r w:rsidRPr="00C977C1">
        <w:rPr>
          <w:rFonts w:ascii="Times New Roman" w:hAnsi="Times New Roman" w:cs="Times New Roman"/>
          <w:sz w:val="24"/>
          <w:szCs w:val="24"/>
          <w:shd w:val="clear" w:color="auto" w:fill="FFFFFF"/>
          <w:lang w:val="en-US"/>
        </w:rPr>
        <w:t>The</w:t>
      </w:r>
      <w:proofErr w:type="gramEnd"/>
      <w:r w:rsidRPr="00C977C1">
        <w:rPr>
          <w:rFonts w:ascii="Times New Roman" w:hAnsi="Times New Roman" w:cs="Times New Roman"/>
          <w:sz w:val="24"/>
          <w:szCs w:val="24"/>
          <w:shd w:val="clear" w:color="auto" w:fill="FFFFFF"/>
          <w:lang w:val="en-US"/>
        </w:rPr>
        <w:t xml:space="preserve"> Securities Industry Association, </w:t>
      </w:r>
      <w:r w:rsidRPr="006E2B12">
        <w:rPr>
          <w:rFonts w:ascii="Times New Roman" w:hAnsi="Times New Roman" w:cs="Times New Roman"/>
          <w:i/>
          <w:iCs/>
          <w:sz w:val="24"/>
          <w:szCs w:val="24"/>
          <w:shd w:val="clear" w:color="auto" w:fill="FFFFFF"/>
          <w:lang w:val="en-US"/>
        </w:rPr>
        <w:t>Hearings on the Current Role and Function of the Credit Rating Agencies in the Operation of the Securities Markets</w:t>
      </w:r>
      <w:r w:rsidRPr="006E2B12">
        <w:rPr>
          <w:rFonts w:ascii="Times New Roman" w:hAnsi="Times New Roman" w:cs="Times New Roman"/>
          <w:sz w:val="24"/>
          <w:szCs w:val="24"/>
          <w:shd w:val="clear" w:color="auto" w:fill="FFFFFF"/>
          <w:lang w:val="en-US"/>
        </w:rPr>
        <w:t>, (15 November 2002).</w:t>
      </w:r>
    </w:p>
  </w:footnote>
  <w:footnote w:id="24">
    <w:p w14:paraId="67441A79" w14:textId="591DC88D" w:rsidR="006841EC" w:rsidRPr="006E2B12" w:rsidRDefault="006841EC" w:rsidP="006E2B12">
      <w:pPr>
        <w:pStyle w:val="FootnoteText"/>
        <w:spacing w:line="480" w:lineRule="auto"/>
        <w:contextualSpacing/>
        <w:rPr>
          <w:rFonts w:ascii="Times New Roman" w:hAnsi="Times New Roman" w:cs="Times New Roman"/>
          <w:sz w:val="24"/>
          <w:szCs w:val="24"/>
          <w:lang w:val="en-US"/>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w:t>
      </w:r>
      <w:r w:rsidRPr="00C977C1">
        <w:rPr>
          <w:rFonts w:ascii="Times New Roman" w:hAnsi="Times New Roman" w:cs="Times New Roman"/>
          <w:sz w:val="24"/>
          <w:szCs w:val="24"/>
          <w:shd w:val="clear" w:color="auto" w:fill="FFFFFF"/>
          <w:lang w:val="en-US"/>
        </w:rPr>
        <w:t xml:space="preserve">Franklin </w:t>
      </w:r>
      <w:proofErr w:type="spellStart"/>
      <w:r w:rsidRPr="00C977C1">
        <w:rPr>
          <w:rFonts w:ascii="Times New Roman" w:hAnsi="Times New Roman" w:cs="Times New Roman"/>
          <w:sz w:val="24"/>
          <w:szCs w:val="24"/>
          <w:shd w:val="clear" w:color="auto" w:fill="FFFFFF"/>
          <w:lang w:val="en-US"/>
        </w:rPr>
        <w:t>Strier</w:t>
      </w:r>
      <w:proofErr w:type="spellEnd"/>
      <w:r w:rsidRPr="00C977C1">
        <w:rPr>
          <w:rFonts w:ascii="Times New Roman" w:hAnsi="Times New Roman" w:cs="Times New Roman"/>
          <w:sz w:val="24"/>
          <w:szCs w:val="24"/>
          <w:shd w:val="clear" w:color="auto" w:fill="FFFFFF"/>
          <w:lang w:val="en-US"/>
        </w:rPr>
        <w:t xml:space="preserve">, “Rating the Raters: Conflicts of Interest in the Credit Rating Firms,” </w:t>
      </w:r>
      <w:r w:rsidRPr="006E2B12">
        <w:rPr>
          <w:rFonts w:ascii="Times New Roman" w:hAnsi="Times New Roman" w:cs="Times New Roman"/>
          <w:i/>
          <w:sz w:val="24"/>
          <w:szCs w:val="24"/>
          <w:shd w:val="clear" w:color="auto" w:fill="FFFFFF"/>
          <w:lang w:val="en-US"/>
        </w:rPr>
        <w:t>Business and Society Review</w:t>
      </w:r>
      <w:r w:rsidRPr="006E2B12">
        <w:rPr>
          <w:rFonts w:ascii="Times New Roman" w:hAnsi="Times New Roman" w:cs="Times New Roman"/>
          <w:sz w:val="24"/>
          <w:szCs w:val="24"/>
          <w:shd w:val="clear" w:color="auto" w:fill="FFFFFF"/>
          <w:lang w:val="en-US"/>
        </w:rPr>
        <w:t xml:space="preserve"> 113 (2008): 533-53; Valentina Bruno, Jess </w:t>
      </w:r>
      <w:proofErr w:type="spellStart"/>
      <w:r w:rsidRPr="006E2B12">
        <w:rPr>
          <w:rFonts w:ascii="Times New Roman" w:hAnsi="Times New Roman" w:cs="Times New Roman"/>
          <w:sz w:val="24"/>
          <w:szCs w:val="24"/>
          <w:shd w:val="clear" w:color="auto" w:fill="FFFFFF"/>
          <w:lang w:val="en-US"/>
        </w:rPr>
        <w:t>Cornaggia</w:t>
      </w:r>
      <w:proofErr w:type="spellEnd"/>
      <w:r w:rsidRPr="006E2B12">
        <w:rPr>
          <w:rFonts w:ascii="Times New Roman" w:hAnsi="Times New Roman" w:cs="Times New Roman"/>
          <w:sz w:val="24"/>
          <w:szCs w:val="24"/>
          <w:shd w:val="clear" w:color="auto" w:fill="FFFFFF"/>
          <w:lang w:val="en-US"/>
        </w:rPr>
        <w:t xml:space="preserve">, and Kimberly J. </w:t>
      </w:r>
      <w:proofErr w:type="spellStart"/>
      <w:r w:rsidRPr="006E2B12">
        <w:rPr>
          <w:rFonts w:ascii="Times New Roman" w:hAnsi="Times New Roman" w:cs="Times New Roman"/>
          <w:sz w:val="24"/>
          <w:szCs w:val="24"/>
          <w:shd w:val="clear" w:color="auto" w:fill="FFFFFF"/>
          <w:lang w:val="en-US"/>
        </w:rPr>
        <w:t>Cornaggia</w:t>
      </w:r>
      <w:proofErr w:type="spellEnd"/>
      <w:r w:rsidRPr="006E2B12">
        <w:rPr>
          <w:rFonts w:ascii="Times New Roman" w:hAnsi="Times New Roman" w:cs="Times New Roman"/>
          <w:sz w:val="24"/>
          <w:szCs w:val="24"/>
          <w:shd w:val="clear" w:color="auto" w:fill="FFFFFF"/>
          <w:lang w:val="en-US"/>
        </w:rPr>
        <w:t>, “Does Regulatory Certification Affect the Information Content of Credit Ratings?” </w:t>
      </w:r>
      <w:r w:rsidRPr="006E2B12">
        <w:rPr>
          <w:rFonts w:ascii="Times New Roman" w:hAnsi="Times New Roman" w:cs="Times New Roman"/>
          <w:i/>
          <w:iCs/>
          <w:sz w:val="24"/>
          <w:szCs w:val="24"/>
          <w:shd w:val="clear" w:color="auto" w:fill="FFFFFF"/>
          <w:lang w:val="en-US"/>
        </w:rPr>
        <w:t>Management Science</w:t>
      </w:r>
      <w:r w:rsidRPr="006E2B12">
        <w:rPr>
          <w:rFonts w:ascii="Times New Roman" w:hAnsi="Times New Roman" w:cs="Times New Roman"/>
          <w:sz w:val="24"/>
          <w:szCs w:val="24"/>
          <w:shd w:val="clear" w:color="auto" w:fill="FFFFFF"/>
          <w:lang w:val="en-US"/>
        </w:rPr>
        <w:t> 62 (2016): 1578-97.</w:t>
      </w:r>
    </w:p>
  </w:footnote>
  <w:footnote w:id="25">
    <w:p w14:paraId="53FDE67A" w14:textId="66A39EB7" w:rsidR="006841EC" w:rsidRPr="006E2B12" w:rsidRDefault="006841EC" w:rsidP="006E2B12">
      <w:pPr>
        <w:pStyle w:val="FootnoteText"/>
        <w:spacing w:line="480" w:lineRule="auto"/>
        <w:contextualSpacing/>
        <w:rPr>
          <w:rFonts w:ascii="Times New Roman" w:hAnsi="Times New Roman" w:cs="Times New Roman"/>
          <w:sz w:val="24"/>
          <w:szCs w:val="24"/>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Rowena </w:t>
      </w:r>
      <w:r w:rsidRPr="00C977C1">
        <w:rPr>
          <w:rFonts w:ascii="Times New Roman" w:hAnsi="Times New Roman" w:cs="Times New Roman"/>
          <w:sz w:val="24"/>
          <w:szCs w:val="24"/>
          <w:shd w:val="clear" w:color="auto" w:fill="FFFFFF"/>
        </w:rPr>
        <w:t xml:space="preserve">Olegario, </w:t>
      </w:r>
      <w:r w:rsidRPr="006E2B12">
        <w:rPr>
          <w:rFonts w:ascii="Times New Roman" w:hAnsi="Times New Roman" w:cs="Times New Roman"/>
          <w:i/>
          <w:iCs/>
          <w:sz w:val="24"/>
          <w:szCs w:val="24"/>
          <w:shd w:val="clear" w:color="auto" w:fill="FFFFFF"/>
        </w:rPr>
        <w:t>A Culture of Credit: Embedding Trust and Transparency in American Business</w:t>
      </w:r>
      <w:r w:rsidRPr="006E2B12">
        <w:rPr>
          <w:rFonts w:ascii="Times New Roman" w:hAnsi="Times New Roman" w:cs="Times New Roman"/>
          <w:sz w:val="24"/>
          <w:szCs w:val="24"/>
          <w:shd w:val="clear" w:color="auto" w:fill="FFFFFF"/>
        </w:rPr>
        <w:t xml:space="preserve"> (Cambridge, </w:t>
      </w:r>
      <w:r w:rsidR="00985EAA">
        <w:rPr>
          <w:rFonts w:ascii="Times New Roman" w:hAnsi="Times New Roman" w:cs="Times New Roman"/>
          <w:sz w:val="24"/>
          <w:szCs w:val="24"/>
          <w:shd w:val="clear" w:color="auto" w:fill="FFFFFF"/>
        </w:rPr>
        <w:t xml:space="preserve">Mass., </w:t>
      </w:r>
      <w:r w:rsidRPr="006E2B12">
        <w:rPr>
          <w:rFonts w:ascii="Times New Roman" w:hAnsi="Times New Roman" w:cs="Times New Roman"/>
          <w:sz w:val="24"/>
          <w:szCs w:val="24"/>
          <w:shd w:val="clear" w:color="auto" w:fill="FFFFFF"/>
        </w:rPr>
        <w:t xml:space="preserve">2009); Josh Lauer, “From </w:t>
      </w:r>
      <w:proofErr w:type="spellStart"/>
      <w:r w:rsidRPr="006E2B12">
        <w:rPr>
          <w:rFonts w:ascii="Times New Roman" w:hAnsi="Times New Roman" w:cs="Times New Roman"/>
          <w:sz w:val="24"/>
          <w:szCs w:val="24"/>
          <w:shd w:val="clear" w:color="auto" w:fill="FFFFFF"/>
        </w:rPr>
        <w:t>Rumor</w:t>
      </w:r>
      <w:proofErr w:type="spellEnd"/>
      <w:r w:rsidRPr="006E2B12">
        <w:rPr>
          <w:rFonts w:ascii="Times New Roman" w:hAnsi="Times New Roman" w:cs="Times New Roman"/>
          <w:sz w:val="24"/>
          <w:szCs w:val="24"/>
          <w:shd w:val="clear" w:color="auto" w:fill="FFFFFF"/>
        </w:rPr>
        <w:t xml:space="preserve"> to Written Record: Credit Reporting and the Invention of Financial Identity in Nineteenth-century America,” </w:t>
      </w:r>
      <w:r w:rsidRPr="006E2B12">
        <w:rPr>
          <w:rFonts w:ascii="Times New Roman" w:hAnsi="Times New Roman" w:cs="Times New Roman"/>
          <w:i/>
          <w:iCs/>
          <w:sz w:val="24"/>
          <w:szCs w:val="24"/>
          <w:shd w:val="clear" w:color="auto" w:fill="FFFFFF"/>
        </w:rPr>
        <w:t>Technology and Culture</w:t>
      </w:r>
      <w:r w:rsidRPr="006E2B12">
        <w:rPr>
          <w:rFonts w:ascii="Times New Roman" w:hAnsi="Times New Roman" w:cs="Times New Roman"/>
          <w:sz w:val="24"/>
          <w:szCs w:val="24"/>
          <w:shd w:val="clear" w:color="auto" w:fill="FFFFFF"/>
        </w:rPr>
        <w:t xml:space="preserve"> 49 (2008): 301-24; Bruce G. Carruthers, “From Uncertainty </w:t>
      </w:r>
      <w:proofErr w:type="gramStart"/>
      <w:r w:rsidRPr="006E2B12">
        <w:rPr>
          <w:rFonts w:ascii="Times New Roman" w:hAnsi="Times New Roman" w:cs="Times New Roman"/>
          <w:sz w:val="24"/>
          <w:szCs w:val="24"/>
          <w:shd w:val="clear" w:color="auto" w:fill="FFFFFF"/>
        </w:rPr>
        <w:t>Toward</w:t>
      </w:r>
      <w:proofErr w:type="gramEnd"/>
      <w:r w:rsidRPr="006E2B12">
        <w:rPr>
          <w:rFonts w:ascii="Times New Roman" w:hAnsi="Times New Roman" w:cs="Times New Roman"/>
          <w:sz w:val="24"/>
          <w:szCs w:val="24"/>
          <w:shd w:val="clear" w:color="auto" w:fill="FFFFFF"/>
        </w:rPr>
        <w:t xml:space="preserve"> Risk: The Case of Credit Ratings,” </w:t>
      </w:r>
      <w:r w:rsidRPr="006E2B12">
        <w:rPr>
          <w:rFonts w:ascii="Times New Roman" w:hAnsi="Times New Roman" w:cs="Times New Roman"/>
          <w:i/>
          <w:iCs/>
          <w:sz w:val="24"/>
          <w:szCs w:val="24"/>
          <w:shd w:val="clear" w:color="auto" w:fill="FFFFFF"/>
        </w:rPr>
        <w:t>Socio-Economic Review</w:t>
      </w:r>
      <w:r w:rsidRPr="006E2B12">
        <w:rPr>
          <w:rFonts w:ascii="Times New Roman" w:hAnsi="Times New Roman" w:cs="Times New Roman"/>
          <w:sz w:val="24"/>
          <w:szCs w:val="24"/>
          <w:shd w:val="clear" w:color="auto" w:fill="FFFFFF"/>
        </w:rPr>
        <w:t xml:space="preserve"> 11 (2013): 525-51.</w:t>
      </w:r>
    </w:p>
  </w:footnote>
  <w:footnote w:id="26">
    <w:p w14:paraId="36538FD0" w14:textId="3B318528" w:rsidR="006841EC" w:rsidRPr="006E2B12" w:rsidRDefault="006841EC" w:rsidP="006E2B12">
      <w:pPr>
        <w:pStyle w:val="FootnoteText"/>
        <w:spacing w:line="480" w:lineRule="auto"/>
        <w:rPr>
          <w:rFonts w:ascii="Times New Roman" w:hAnsi="Times New Roman" w:cs="Times New Roman"/>
          <w:sz w:val="24"/>
          <w:szCs w:val="24"/>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Sarah Quinn, </w:t>
      </w:r>
      <w:r w:rsidRPr="00C977C1">
        <w:rPr>
          <w:rFonts w:ascii="Times New Roman" w:hAnsi="Times New Roman" w:cs="Times New Roman"/>
          <w:i/>
          <w:sz w:val="24"/>
          <w:szCs w:val="24"/>
        </w:rPr>
        <w:t>American Bonds</w:t>
      </w:r>
      <w:r w:rsidRPr="006E2B12">
        <w:rPr>
          <w:rFonts w:ascii="Times New Roman" w:hAnsi="Times New Roman" w:cs="Times New Roman"/>
          <w:i/>
          <w:sz w:val="24"/>
          <w:szCs w:val="24"/>
        </w:rPr>
        <w:t>: How Credit Markets Shaped a Nation,</w:t>
      </w:r>
      <w:r w:rsidRPr="006E2B12">
        <w:rPr>
          <w:rFonts w:ascii="Times New Roman" w:hAnsi="Times New Roman" w:cs="Times New Roman"/>
          <w:sz w:val="24"/>
          <w:szCs w:val="24"/>
        </w:rPr>
        <w:t xml:space="preserve"> 110.</w:t>
      </w:r>
    </w:p>
  </w:footnote>
  <w:footnote w:id="27">
    <w:p w14:paraId="505D6BD9" w14:textId="3E029496" w:rsidR="006841EC" w:rsidRPr="006E2B12" w:rsidRDefault="006841EC" w:rsidP="006E2B12">
      <w:pPr>
        <w:pStyle w:val="FootnoteText"/>
        <w:spacing w:line="480" w:lineRule="auto"/>
        <w:rPr>
          <w:rFonts w:ascii="Times New Roman" w:hAnsi="Times New Roman" w:cs="Times New Roman"/>
          <w:sz w:val="24"/>
          <w:szCs w:val="24"/>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w:t>
      </w:r>
      <w:r w:rsidRPr="00C977C1">
        <w:rPr>
          <w:rFonts w:ascii="Times New Roman" w:hAnsi="Times New Roman" w:cs="Times New Roman"/>
          <w:i/>
          <w:sz w:val="24"/>
          <w:szCs w:val="24"/>
        </w:rPr>
        <w:t>Wall Street Journal</w:t>
      </w:r>
      <w:r w:rsidRPr="006E2B12">
        <w:rPr>
          <w:rFonts w:ascii="Times New Roman" w:hAnsi="Times New Roman" w:cs="Times New Roman"/>
          <w:sz w:val="24"/>
          <w:szCs w:val="24"/>
        </w:rPr>
        <w:t>, “Moody’s to Charge for Corporate Ratings” 1 October 1970.</w:t>
      </w:r>
    </w:p>
  </w:footnote>
  <w:footnote w:id="28">
    <w:p w14:paraId="42688B7B" w14:textId="06B53243" w:rsidR="006841EC" w:rsidRPr="006E2B12" w:rsidRDefault="006841EC" w:rsidP="006E2B12">
      <w:pPr>
        <w:pStyle w:val="FootnoteText"/>
        <w:spacing w:line="480" w:lineRule="auto"/>
        <w:rPr>
          <w:rFonts w:ascii="Times New Roman" w:hAnsi="Times New Roman" w:cs="Times New Roman"/>
          <w:sz w:val="24"/>
          <w:szCs w:val="24"/>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shd w:val="clear" w:color="auto" w:fill="FFFFFF"/>
        </w:rPr>
        <w:t xml:space="preserve"> John E. Petersen, </w:t>
      </w:r>
      <w:r w:rsidRPr="006E2B12">
        <w:rPr>
          <w:rFonts w:ascii="Times New Roman" w:hAnsi="Times New Roman" w:cs="Times New Roman"/>
          <w:i/>
          <w:iCs/>
          <w:sz w:val="24"/>
          <w:szCs w:val="24"/>
          <w:shd w:val="clear" w:color="auto" w:fill="FFFFFF"/>
        </w:rPr>
        <w:t>The Rating Game: Report of the Twentieth Century Fund Task Force on Municipal Bond Credit Ratings: Background Paper</w:t>
      </w:r>
      <w:r w:rsidRPr="006E2B12">
        <w:rPr>
          <w:rFonts w:ascii="Times New Roman" w:hAnsi="Times New Roman" w:cs="Times New Roman"/>
          <w:sz w:val="24"/>
          <w:szCs w:val="24"/>
          <w:shd w:val="clear" w:color="auto" w:fill="FFFFFF"/>
        </w:rPr>
        <w:t xml:space="preserve"> (New York, 1974),</w:t>
      </w:r>
      <w:r>
        <w:rPr>
          <w:rFonts w:ascii="Times New Roman" w:hAnsi="Times New Roman" w:cs="Times New Roman"/>
          <w:sz w:val="24"/>
          <w:szCs w:val="24"/>
          <w:shd w:val="clear" w:color="auto" w:fill="FFFFFF"/>
        </w:rPr>
        <w:t xml:space="preserve"> </w:t>
      </w:r>
      <w:r w:rsidRPr="006E2B12">
        <w:rPr>
          <w:rFonts w:ascii="Times New Roman" w:hAnsi="Times New Roman" w:cs="Times New Roman"/>
          <w:sz w:val="24"/>
          <w:szCs w:val="24"/>
        </w:rPr>
        <w:t>65.</w:t>
      </w:r>
    </w:p>
  </w:footnote>
  <w:footnote w:id="29">
    <w:p w14:paraId="2E0DD5BD" w14:textId="7055D9CD" w:rsidR="006841EC" w:rsidRPr="006E2B12" w:rsidRDefault="006841EC" w:rsidP="006E2B12">
      <w:pPr>
        <w:pStyle w:val="FootnoteText"/>
        <w:spacing w:line="480" w:lineRule="auto"/>
        <w:rPr>
          <w:rFonts w:ascii="Times New Roman" w:hAnsi="Times New Roman" w:cs="Times New Roman"/>
          <w:sz w:val="24"/>
          <w:szCs w:val="24"/>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w:t>
      </w:r>
      <w:r>
        <w:rPr>
          <w:rFonts w:ascii="Times New Roman" w:hAnsi="Times New Roman" w:cs="Times New Roman"/>
          <w:sz w:val="24"/>
          <w:szCs w:val="24"/>
        </w:rPr>
        <w:t xml:space="preserve">Petersen, </w:t>
      </w:r>
      <w:r w:rsidRPr="00985EAA">
        <w:rPr>
          <w:rFonts w:ascii="Times New Roman" w:hAnsi="Times New Roman" w:cs="Times New Roman"/>
          <w:i/>
          <w:iCs/>
          <w:sz w:val="24"/>
          <w:szCs w:val="24"/>
        </w:rPr>
        <w:t>Rating Game</w:t>
      </w:r>
      <w:r w:rsidRPr="00C977C1">
        <w:rPr>
          <w:rFonts w:ascii="Times New Roman" w:hAnsi="Times New Roman" w:cs="Times New Roman"/>
          <w:sz w:val="24"/>
          <w:szCs w:val="24"/>
        </w:rPr>
        <w:t>, 43.</w:t>
      </w:r>
    </w:p>
  </w:footnote>
  <w:footnote w:id="30">
    <w:p w14:paraId="0DC66360" w14:textId="71EC837D" w:rsidR="006841EC" w:rsidRPr="006E2B12" w:rsidRDefault="006841EC" w:rsidP="006E2B12">
      <w:pPr>
        <w:spacing w:after="0" w:line="480" w:lineRule="auto"/>
        <w:contextualSpacing/>
        <w:rPr>
          <w:rFonts w:ascii="Times New Roman" w:hAnsi="Times New Roman" w:cs="Times New Roman"/>
          <w:sz w:val="24"/>
          <w:szCs w:val="24"/>
          <w:shd w:val="clear" w:color="auto" w:fill="FFFFFF"/>
          <w:lang w:val="en-US"/>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Richard E. </w:t>
      </w:r>
      <w:proofErr w:type="spellStart"/>
      <w:r w:rsidRPr="00C977C1">
        <w:rPr>
          <w:rFonts w:ascii="Times New Roman" w:hAnsi="Times New Roman" w:cs="Times New Roman"/>
          <w:sz w:val="24"/>
          <w:szCs w:val="24"/>
          <w:shd w:val="clear" w:color="auto" w:fill="FFFFFF"/>
          <w:lang w:val="en-US"/>
        </w:rPr>
        <w:t>Sylla</w:t>
      </w:r>
      <w:proofErr w:type="spellEnd"/>
      <w:r w:rsidRPr="00C977C1">
        <w:rPr>
          <w:rFonts w:ascii="Times New Roman" w:hAnsi="Times New Roman" w:cs="Times New Roman"/>
          <w:sz w:val="24"/>
          <w:szCs w:val="24"/>
          <w:shd w:val="clear" w:color="auto" w:fill="FFFFFF"/>
          <w:lang w:val="en-US"/>
        </w:rPr>
        <w:t xml:space="preserve">, “An Historical Primer on the Business of Credit Rating,” In Richard M. </w:t>
      </w:r>
      <w:proofErr w:type="spellStart"/>
      <w:r w:rsidRPr="00C977C1">
        <w:rPr>
          <w:rFonts w:ascii="Times New Roman" w:hAnsi="Times New Roman" w:cs="Times New Roman"/>
          <w:sz w:val="24"/>
          <w:szCs w:val="24"/>
          <w:shd w:val="clear" w:color="auto" w:fill="FFFFFF"/>
          <w:lang w:val="en-US"/>
        </w:rPr>
        <w:t>Levich</w:t>
      </w:r>
      <w:proofErr w:type="spellEnd"/>
      <w:r w:rsidRPr="00C977C1">
        <w:rPr>
          <w:rFonts w:ascii="Times New Roman" w:hAnsi="Times New Roman" w:cs="Times New Roman"/>
          <w:sz w:val="24"/>
          <w:szCs w:val="24"/>
          <w:shd w:val="clear" w:color="auto" w:fill="FFFFFF"/>
          <w:lang w:val="en-US"/>
        </w:rPr>
        <w:t xml:space="preserve">, Giovanni </w:t>
      </w:r>
      <w:proofErr w:type="spellStart"/>
      <w:r w:rsidRPr="00C977C1">
        <w:rPr>
          <w:rFonts w:ascii="Times New Roman" w:hAnsi="Times New Roman" w:cs="Times New Roman"/>
          <w:sz w:val="24"/>
          <w:szCs w:val="24"/>
          <w:shd w:val="clear" w:color="auto" w:fill="FFFFFF"/>
          <w:lang w:val="en-US"/>
        </w:rPr>
        <w:t>Majnoni</w:t>
      </w:r>
      <w:proofErr w:type="spellEnd"/>
      <w:r w:rsidRPr="00C977C1">
        <w:rPr>
          <w:rFonts w:ascii="Times New Roman" w:hAnsi="Times New Roman" w:cs="Times New Roman"/>
          <w:sz w:val="24"/>
          <w:szCs w:val="24"/>
          <w:shd w:val="clear" w:color="auto" w:fill="FFFFFF"/>
          <w:lang w:val="en-US"/>
        </w:rPr>
        <w:t>, and Carmen M. Reinhart, eds. </w:t>
      </w:r>
      <w:r w:rsidRPr="006E2B12">
        <w:rPr>
          <w:rFonts w:ascii="Times New Roman" w:hAnsi="Times New Roman" w:cs="Times New Roman"/>
          <w:i/>
          <w:iCs/>
          <w:sz w:val="24"/>
          <w:szCs w:val="24"/>
          <w:shd w:val="clear" w:color="auto" w:fill="FFFFFF"/>
          <w:lang w:val="en-US"/>
        </w:rPr>
        <w:t>Ratings, Rating Agencies and the Global Financial System</w:t>
      </w:r>
      <w:r w:rsidRPr="006E2B12">
        <w:rPr>
          <w:rFonts w:ascii="Times New Roman" w:hAnsi="Times New Roman" w:cs="Times New Roman"/>
          <w:sz w:val="24"/>
          <w:szCs w:val="24"/>
          <w:shd w:val="clear" w:color="auto" w:fill="FFFFFF"/>
          <w:lang w:val="en-US"/>
        </w:rPr>
        <w:t> (Boston, Mass., 2002): 19-40, quotes from 24 and 25</w:t>
      </w:r>
      <w:r>
        <w:rPr>
          <w:rFonts w:ascii="Times New Roman" w:hAnsi="Times New Roman" w:cs="Times New Roman"/>
          <w:sz w:val="24"/>
          <w:szCs w:val="24"/>
          <w:shd w:val="clear" w:color="auto" w:fill="FFFFFF"/>
          <w:lang w:val="en-US"/>
        </w:rPr>
        <w:t>.</w:t>
      </w:r>
    </w:p>
  </w:footnote>
  <w:footnote w:id="31">
    <w:p w14:paraId="13496928" w14:textId="33DA4E3F" w:rsidR="006841EC" w:rsidRPr="006E2B12" w:rsidRDefault="006841EC" w:rsidP="006E2B12">
      <w:pPr>
        <w:pStyle w:val="CommentText"/>
        <w:spacing w:after="0" w:line="480" w:lineRule="auto"/>
        <w:contextualSpacing/>
        <w:rPr>
          <w:rFonts w:ascii="Times New Roman" w:hAnsi="Times New Roman" w:cs="Times New Roman"/>
          <w:sz w:val="24"/>
          <w:szCs w:val="24"/>
          <w:shd w:val="clear" w:color="auto" w:fill="FFFFFF"/>
          <w:lang w:val="en-US"/>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w:t>
      </w:r>
      <w:proofErr w:type="spellStart"/>
      <w:r w:rsidRPr="00C977C1">
        <w:rPr>
          <w:rFonts w:ascii="Times New Roman" w:hAnsi="Times New Roman" w:cs="Times New Roman"/>
          <w:sz w:val="24"/>
          <w:szCs w:val="24"/>
          <w:lang w:val="en-US"/>
        </w:rPr>
        <w:t>Partnoy</w:t>
      </w:r>
      <w:proofErr w:type="spellEnd"/>
      <w:r w:rsidRPr="00C977C1">
        <w:rPr>
          <w:rFonts w:ascii="Times New Roman" w:hAnsi="Times New Roman" w:cs="Times New Roman"/>
          <w:sz w:val="24"/>
          <w:szCs w:val="24"/>
          <w:lang w:val="en-US"/>
        </w:rPr>
        <w:t>, “</w:t>
      </w:r>
      <w:proofErr w:type="spellStart"/>
      <w:r w:rsidRPr="00C977C1">
        <w:rPr>
          <w:rFonts w:ascii="Times New Roman" w:hAnsi="Times New Roman" w:cs="Times New Roman"/>
          <w:sz w:val="24"/>
          <w:szCs w:val="24"/>
          <w:lang w:val="en-US"/>
        </w:rPr>
        <w:t>Siskel</w:t>
      </w:r>
      <w:proofErr w:type="spellEnd"/>
      <w:r w:rsidRPr="00C977C1">
        <w:rPr>
          <w:rFonts w:ascii="Times New Roman" w:hAnsi="Times New Roman" w:cs="Times New Roman"/>
          <w:sz w:val="24"/>
          <w:szCs w:val="24"/>
          <w:lang w:val="en-US"/>
        </w:rPr>
        <w:t xml:space="preserve"> and Ebert”; Frank </w:t>
      </w:r>
      <w:proofErr w:type="spellStart"/>
      <w:r w:rsidRPr="006E2B12">
        <w:rPr>
          <w:rFonts w:ascii="Times New Roman" w:hAnsi="Times New Roman" w:cs="Times New Roman"/>
          <w:sz w:val="24"/>
          <w:szCs w:val="24"/>
          <w:shd w:val="clear" w:color="auto" w:fill="FFFFFF"/>
          <w:lang w:val="en-US"/>
        </w:rPr>
        <w:t>Partnoy</w:t>
      </w:r>
      <w:proofErr w:type="spellEnd"/>
      <w:r w:rsidRPr="006E2B12">
        <w:rPr>
          <w:rFonts w:ascii="Times New Roman" w:hAnsi="Times New Roman" w:cs="Times New Roman"/>
          <w:sz w:val="24"/>
          <w:szCs w:val="24"/>
          <w:shd w:val="clear" w:color="auto" w:fill="FFFFFF"/>
          <w:lang w:val="en-US"/>
        </w:rPr>
        <w:t xml:space="preserve">, “Overdependence on Credit Ratings Was a Primary Cause of the Crisis,” in </w:t>
      </w:r>
      <w:r w:rsidRPr="006E2B12">
        <w:rPr>
          <w:rFonts w:ascii="Times New Roman" w:hAnsi="Times New Roman" w:cs="Times New Roman"/>
          <w:i/>
          <w:iCs/>
          <w:sz w:val="24"/>
          <w:szCs w:val="24"/>
          <w:shd w:val="clear" w:color="auto" w:fill="FFFFFF"/>
          <w:lang w:val="en-US"/>
        </w:rPr>
        <w:t>The First Credit Market Turmoil of the 21st Century</w:t>
      </w:r>
      <w:r w:rsidRPr="006E2B12">
        <w:rPr>
          <w:rFonts w:ascii="Times New Roman" w:hAnsi="Times New Roman" w:cs="Times New Roman"/>
          <w:sz w:val="24"/>
          <w:szCs w:val="24"/>
          <w:shd w:val="clear" w:color="auto" w:fill="FFFFFF"/>
          <w:lang w:val="en-US"/>
        </w:rPr>
        <w:t> 10 (2009): 175</w:t>
      </w:r>
      <w:r w:rsidRPr="006E2B12">
        <w:rPr>
          <w:rFonts w:ascii="Times New Roman" w:hAnsi="Times New Roman" w:cs="Times New Roman"/>
          <w:sz w:val="24"/>
          <w:szCs w:val="24"/>
          <w:lang w:val="en-US"/>
        </w:rPr>
        <w:t xml:space="preserve">; </w:t>
      </w:r>
      <w:proofErr w:type="spellStart"/>
      <w:r w:rsidRPr="006E2B12">
        <w:rPr>
          <w:rFonts w:ascii="Times New Roman" w:hAnsi="Times New Roman" w:cs="Times New Roman"/>
          <w:sz w:val="24"/>
          <w:szCs w:val="24"/>
          <w:lang w:val="en-US"/>
        </w:rPr>
        <w:t>Partnoy</w:t>
      </w:r>
      <w:proofErr w:type="spellEnd"/>
      <w:r w:rsidRPr="006E2B12">
        <w:rPr>
          <w:rFonts w:ascii="Times New Roman" w:hAnsi="Times New Roman" w:cs="Times New Roman"/>
          <w:sz w:val="24"/>
          <w:szCs w:val="24"/>
          <w:lang w:val="en-US"/>
        </w:rPr>
        <w:t>, “What’s (Still) Wrong.”</w:t>
      </w:r>
    </w:p>
  </w:footnote>
  <w:footnote w:id="32">
    <w:p w14:paraId="3C71259A" w14:textId="197D54A3" w:rsidR="006841EC" w:rsidRPr="006E2B12" w:rsidRDefault="006841EC" w:rsidP="006E2B12">
      <w:pPr>
        <w:pStyle w:val="FootnoteText"/>
        <w:spacing w:line="480" w:lineRule="auto"/>
        <w:contextualSpacing/>
        <w:rPr>
          <w:rFonts w:ascii="Times New Roman" w:hAnsi="Times New Roman" w:cs="Times New Roman"/>
          <w:sz w:val="24"/>
          <w:szCs w:val="24"/>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w:t>
      </w:r>
      <w:r w:rsidRPr="00C977C1">
        <w:rPr>
          <w:rFonts w:ascii="Times New Roman" w:hAnsi="Times New Roman" w:cs="Times New Roman"/>
          <w:i/>
          <w:sz w:val="24"/>
          <w:szCs w:val="24"/>
        </w:rPr>
        <w:t>New York Times,</w:t>
      </w:r>
      <w:r w:rsidRPr="006E2B12">
        <w:rPr>
          <w:rFonts w:ascii="Times New Roman" w:hAnsi="Times New Roman" w:cs="Times New Roman"/>
          <w:sz w:val="24"/>
          <w:szCs w:val="24"/>
        </w:rPr>
        <w:t xml:space="preserve"> “Bankers Deplore Bond Rating Rule</w:t>
      </w:r>
      <w:r>
        <w:rPr>
          <w:rFonts w:ascii="Times New Roman" w:hAnsi="Times New Roman" w:cs="Times New Roman"/>
          <w:sz w:val="24"/>
          <w:szCs w:val="24"/>
        </w:rPr>
        <w:t>,</w:t>
      </w:r>
      <w:r w:rsidRPr="006E2B12">
        <w:rPr>
          <w:rFonts w:ascii="Times New Roman" w:hAnsi="Times New Roman" w:cs="Times New Roman"/>
          <w:sz w:val="24"/>
          <w:szCs w:val="24"/>
        </w:rPr>
        <w:t>” 22 March 1936.</w:t>
      </w:r>
    </w:p>
  </w:footnote>
  <w:footnote w:id="33">
    <w:p w14:paraId="7C5AB55C" w14:textId="59DFAF34" w:rsidR="006841EC" w:rsidRPr="006E2B12" w:rsidRDefault="006841EC" w:rsidP="006E2B12">
      <w:pPr>
        <w:pStyle w:val="CommentText"/>
        <w:spacing w:after="0" w:line="480" w:lineRule="auto"/>
        <w:contextualSpacing/>
        <w:rPr>
          <w:rFonts w:ascii="Times New Roman" w:hAnsi="Times New Roman" w:cs="Times New Roman"/>
          <w:sz w:val="24"/>
          <w:szCs w:val="24"/>
          <w:shd w:val="clear" w:color="auto" w:fill="FFFFFF"/>
          <w:lang w:val="en-US"/>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w:t>
      </w:r>
      <w:proofErr w:type="spellStart"/>
      <w:r w:rsidRPr="00C977C1">
        <w:rPr>
          <w:rFonts w:ascii="Times New Roman" w:hAnsi="Times New Roman" w:cs="Times New Roman"/>
          <w:sz w:val="24"/>
          <w:szCs w:val="24"/>
          <w:lang w:val="en-US"/>
        </w:rPr>
        <w:t>Partnoy</w:t>
      </w:r>
      <w:proofErr w:type="spellEnd"/>
      <w:r w:rsidRPr="00C977C1">
        <w:rPr>
          <w:rFonts w:ascii="Times New Roman" w:hAnsi="Times New Roman" w:cs="Times New Roman"/>
          <w:sz w:val="24"/>
          <w:szCs w:val="24"/>
          <w:lang w:val="en-US"/>
        </w:rPr>
        <w:t>, “</w:t>
      </w:r>
      <w:proofErr w:type="spellStart"/>
      <w:r w:rsidRPr="00C977C1">
        <w:rPr>
          <w:rFonts w:ascii="Times New Roman" w:hAnsi="Times New Roman" w:cs="Times New Roman"/>
          <w:sz w:val="24"/>
          <w:szCs w:val="24"/>
          <w:lang w:val="en-US"/>
        </w:rPr>
        <w:t>Siskel</w:t>
      </w:r>
      <w:proofErr w:type="spellEnd"/>
      <w:r w:rsidRPr="00C977C1">
        <w:rPr>
          <w:rFonts w:ascii="Times New Roman" w:hAnsi="Times New Roman" w:cs="Times New Roman"/>
          <w:sz w:val="24"/>
          <w:szCs w:val="24"/>
          <w:lang w:val="en-US"/>
        </w:rPr>
        <w:t xml:space="preserve"> and Ebert”; Lawrence J. </w:t>
      </w:r>
      <w:r w:rsidRPr="006E2B12">
        <w:rPr>
          <w:rFonts w:ascii="Times New Roman" w:hAnsi="Times New Roman" w:cs="Times New Roman"/>
          <w:sz w:val="24"/>
          <w:szCs w:val="24"/>
          <w:shd w:val="clear" w:color="auto" w:fill="FFFFFF"/>
          <w:lang w:val="en-US"/>
        </w:rPr>
        <w:t>White, “The Credit Rating Agencies and Their Role in the Financial System,” in </w:t>
      </w:r>
      <w:proofErr w:type="gramStart"/>
      <w:r w:rsidRPr="006E2B12">
        <w:rPr>
          <w:rFonts w:ascii="Times New Roman" w:hAnsi="Times New Roman" w:cs="Times New Roman"/>
          <w:i/>
          <w:iCs/>
          <w:sz w:val="24"/>
          <w:szCs w:val="24"/>
          <w:shd w:val="clear" w:color="auto" w:fill="FFFFFF"/>
          <w:lang w:val="en-US"/>
        </w:rPr>
        <w:t>The</w:t>
      </w:r>
      <w:proofErr w:type="gramEnd"/>
      <w:r w:rsidRPr="006E2B12">
        <w:rPr>
          <w:rFonts w:ascii="Times New Roman" w:hAnsi="Times New Roman" w:cs="Times New Roman"/>
          <w:i/>
          <w:iCs/>
          <w:sz w:val="24"/>
          <w:szCs w:val="24"/>
          <w:shd w:val="clear" w:color="auto" w:fill="FFFFFF"/>
          <w:lang w:val="en-US"/>
        </w:rPr>
        <w:t xml:space="preserve"> Oxford Handbook of Institutions of International Economic Governance and Market Regulation</w:t>
      </w:r>
      <w:r w:rsidRPr="006E2B12">
        <w:rPr>
          <w:rFonts w:ascii="Times New Roman" w:hAnsi="Times New Roman" w:cs="Times New Roman"/>
          <w:sz w:val="24"/>
          <w:szCs w:val="24"/>
          <w:shd w:val="clear" w:color="auto" w:fill="FFFFFF"/>
          <w:lang w:val="en-US"/>
        </w:rPr>
        <w:t xml:space="preserve"> (New York, 2018)</w:t>
      </w:r>
      <w:r w:rsidRPr="006E2B12">
        <w:rPr>
          <w:rFonts w:ascii="Times New Roman" w:hAnsi="Times New Roman" w:cs="Times New Roman"/>
          <w:sz w:val="24"/>
          <w:szCs w:val="24"/>
          <w:lang w:val="en-US"/>
        </w:rPr>
        <w:t>: 213.</w:t>
      </w:r>
    </w:p>
  </w:footnote>
  <w:footnote w:id="34">
    <w:p w14:paraId="2DFCA497" w14:textId="3958B8F1" w:rsidR="006841EC" w:rsidRPr="00C977C1" w:rsidRDefault="006841EC" w:rsidP="006E2B12">
      <w:pPr>
        <w:pStyle w:val="FootnoteText"/>
        <w:spacing w:line="480" w:lineRule="auto"/>
        <w:contextualSpacing/>
        <w:rPr>
          <w:rFonts w:ascii="Times New Roman" w:hAnsi="Times New Roman" w:cs="Times New Roman"/>
          <w:sz w:val="24"/>
          <w:szCs w:val="24"/>
          <w:lang w:val="en-US"/>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Lawrence J. </w:t>
      </w:r>
      <w:r w:rsidRPr="00C977C1">
        <w:rPr>
          <w:rFonts w:ascii="Times New Roman" w:hAnsi="Times New Roman" w:cs="Times New Roman"/>
          <w:sz w:val="24"/>
          <w:szCs w:val="24"/>
          <w:shd w:val="clear" w:color="auto" w:fill="FFFFFF"/>
          <w:lang w:val="en-US"/>
        </w:rPr>
        <w:t>White, “Good Intentions Gone Awry: A Policy Analysis of the SEC’s Regulation of the Bond Rating Industry,” NYU Working Paper No</w:t>
      </w:r>
      <w:r w:rsidRPr="006E2B12">
        <w:rPr>
          <w:rFonts w:ascii="Times New Roman" w:hAnsi="Times New Roman" w:cs="Times New Roman"/>
          <w:sz w:val="24"/>
          <w:szCs w:val="24"/>
          <w:shd w:val="clear" w:color="auto" w:fill="FFFFFF"/>
          <w:lang w:val="en-US"/>
        </w:rPr>
        <w:t xml:space="preserve">. 2451/26109 (13 October 2008): </w:t>
      </w:r>
      <w:hyperlink r:id="rId1" w:history="1">
        <w:r w:rsidRPr="006E2B12">
          <w:rPr>
            <w:rStyle w:val="Hyperlink"/>
            <w:rFonts w:ascii="Times New Roman" w:hAnsi="Times New Roman" w:cs="Times New Roman"/>
            <w:color w:val="auto"/>
            <w:sz w:val="24"/>
            <w:szCs w:val="24"/>
            <w:shd w:val="clear" w:color="auto" w:fill="FFFFFF"/>
            <w:lang w:val="en-US"/>
          </w:rPr>
          <w:t>https://papers.ssrn.com/sol3/papers.cfm?abstract_id=1282540</w:t>
        </w:r>
      </w:hyperlink>
      <w:r w:rsidRPr="00C977C1">
        <w:rPr>
          <w:rFonts w:ascii="Times New Roman" w:hAnsi="Times New Roman" w:cs="Times New Roman"/>
          <w:sz w:val="24"/>
          <w:szCs w:val="24"/>
          <w:shd w:val="clear" w:color="auto" w:fill="FFFFFF"/>
          <w:lang w:val="en-US"/>
        </w:rPr>
        <w:t xml:space="preserve">. </w:t>
      </w:r>
    </w:p>
  </w:footnote>
  <w:footnote w:id="35">
    <w:p w14:paraId="15E4B9A9" w14:textId="34CE3DEF" w:rsidR="006841EC" w:rsidRPr="006E2B12" w:rsidRDefault="006841EC" w:rsidP="006E2B12">
      <w:pPr>
        <w:pStyle w:val="FootnoteText"/>
        <w:spacing w:line="480" w:lineRule="auto"/>
        <w:contextualSpacing/>
        <w:rPr>
          <w:rFonts w:ascii="Times New Roman" w:hAnsi="Times New Roman" w:cs="Times New Roman"/>
          <w:sz w:val="24"/>
          <w:szCs w:val="24"/>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w:t>
      </w:r>
      <w:r w:rsidRPr="00C977C1">
        <w:rPr>
          <w:rFonts w:ascii="Times New Roman" w:hAnsi="Times New Roman" w:cs="Times New Roman"/>
          <w:sz w:val="24"/>
          <w:szCs w:val="24"/>
          <w:shd w:val="clear" w:color="auto" w:fill="FFFFFF"/>
        </w:rPr>
        <w:t xml:space="preserve">Marc Flandreau and Joanna Kinga </w:t>
      </w:r>
      <w:proofErr w:type="spellStart"/>
      <w:r w:rsidRPr="00C977C1">
        <w:rPr>
          <w:rFonts w:ascii="Times New Roman" w:hAnsi="Times New Roman" w:cs="Times New Roman"/>
          <w:sz w:val="24"/>
          <w:szCs w:val="24"/>
          <w:shd w:val="clear" w:color="auto" w:fill="FFFFFF"/>
        </w:rPr>
        <w:t>Sławatyniec</w:t>
      </w:r>
      <w:proofErr w:type="spellEnd"/>
      <w:r w:rsidRPr="00C977C1">
        <w:rPr>
          <w:rFonts w:ascii="Times New Roman" w:hAnsi="Times New Roman" w:cs="Times New Roman"/>
          <w:sz w:val="24"/>
          <w:szCs w:val="24"/>
          <w:shd w:val="clear" w:color="auto" w:fill="FFFFFF"/>
        </w:rPr>
        <w:t xml:space="preserve">, “Understanding Rating Addiction: US </w:t>
      </w:r>
      <w:r w:rsidRPr="006E2B12">
        <w:rPr>
          <w:rFonts w:ascii="Times New Roman" w:hAnsi="Times New Roman" w:cs="Times New Roman"/>
          <w:sz w:val="24"/>
          <w:szCs w:val="24"/>
          <w:shd w:val="clear" w:color="auto" w:fill="FFFFFF"/>
        </w:rPr>
        <w:t>Courts and the Origins of Rating Agencies</w:t>
      </w:r>
      <w:r>
        <w:rPr>
          <w:rFonts w:ascii="Times New Roman" w:hAnsi="Times New Roman" w:cs="Times New Roman"/>
          <w:sz w:val="24"/>
          <w:szCs w:val="24"/>
          <w:shd w:val="clear" w:color="auto" w:fill="FFFFFF"/>
        </w:rPr>
        <w:t>’</w:t>
      </w:r>
      <w:r w:rsidRPr="006E2B12">
        <w:rPr>
          <w:rFonts w:ascii="Times New Roman" w:hAnsi="Times New Roman" w:cs="Times New Roman"/>
          <w:sz w:val="24"/>
          <w:szCs w:val="24"/>
          <w:shd w:val="clear" w:color="auto" w:fill="FFFFFF"/>
        </w:rPr>
        <w:t xml:space="preserve"> Regulatory License (1900–1940),” </w:t>
      </w:r>
      <w:r w:rsidRPr="006E2B12">
        <w:rPr>
          <w:rFonts w:ascii="Times New Roman" w:hAnsi="Times New Roman" w:cs="Times New Roman"/>
          <w:i/>
          <w:iCs/>
          <w:sz w:val="24"/>
          <w:szCs w:val="24"/>
          <w:shd w:val="clear" w:color="auto" w:fill="FFFFFF"/>
        </w:rPr>
        <w:t>Financial History Review</w:t>
      </w:r>
      <w:r w:rsidRPr="006E2B12">
        <w:rPr>
          <w:rFonts w:ascii="Times New Roman" w:hAnsi="Times New Roman" w:cs="Times New Roman"/>
          <w:sz w:val="24"/>
          <w:szCs w:val="24"/>
          <w:shd w:val="clear" w:color="auto" w:fill="FFFFFF"/>
        </w:rPr>
        <w:t> 20 (2013): 237-57.</w:t>
      </w:r>
    </w:p>
  </w:footnote>
  <w:footnote w:id="36">
    <w:p w14:paraId="4B26A303" w14:textId="672ACA12" w:rsidR="006841EC" w:rsidRPr="006E2B12" w:rsidRDefault="006841EC" w:rsidP="006E2B12">
      <w:pPr>
        <w:pStyle w:val="FootnoteText"/>
        <w:spacing w:line="480" w:lineRule="auto"/>
        <w:contextualSpacing/>
        <w:rPr>
          <w:rFonts w:ascii="Times New Roman" w:hAnsi="Times New Roman" w:cs="Times New Roman"/>
          <w:sz w:val="24"/>
          <w:szCs w:val="24"/>
          <w:shd w:val="clear" w:color="auto" w:fill="FFFFFF"/>
          <w:lang w:val="en-US"/>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Vincent P. </w:t>
      </w:r>
      <w:proofErr w:type="spellStart"/>
      <w:r w:rsidRPr="00C977C1">
        <w:rPr>
          <w:rFonts w:ascii="Times New Roman" w:hAnsi="Times New Roman" w:cs="Times New Roman"/>
          <w:sz w:val="24"/>
          <w:szCs w:val="24"/>
        </w:rPr>
        <w:t>Carosso</w:t>
      </w:r>
      <w:proofErr w:type="spellEnd"/>
      <w:r w:rsidRPr="00C977C1">
        <w:rPr>
          <w:rFonts w:ascii="Times New Roman" w:hAnsi="Times New Roman" w:cs="Times New Roman"/>
          <w:sz w:val="24"/>
          <w:szCs w:val="24"/>
        </w:rPr>
        <w:t xml:space="preserve">, </w:t>
      </w:r>
      <w:r w:rsidRPr="00C977C1">
        <w:rPr>
          <w:rFonts w:ascii="Times New Roman" w:hAnsi="Times New Roman" w:cs="Times New Roman"/>
          <w:i/>
          <w:iCs/>
          <w:sz w:val="24"/>
          <w:szCs w:val="24"/>
        </w:rPr>
        <w:t>Investment Banking in America</w:t>
      </w:r>
      <w:r w:rsidRPr="006E2B12">
        <w:rPr>
          <w:rFonts w:ascii="Times New Roman" w:hAnsi="Times New Roman" w:cs="Times New Roman"/>
          <w:sz w:val="24"/>
          <w:szCs w:val="24"/>
        </w:rPr>
        <w:t xml:space="preserve"> (Cambridge, Mass., 1970)</w:t>
      </w:r>
      <w:r w:rsidRPr="006E2B12">
        <w:rPr>
          <w:rFonts w:ascii="Times New Roman" w:hAnsi="Times New Roman" w:cs="Times New Roman"/>
          <w:sz w:val="24"/>
          <w:szCs w:val="24"/>
          <w:lang w:val="en-US"/>
        </w:rPr>
        <w:t xml:space="preserve">, 322-407; Paul G. </w:t>
      </w:r>
      <w:r w:rsidRPr="006E2B12">
        <w:rPr>
          <w:rFonts w:ascii="Times New Roman" w:hAnsi="Times New Roman" w:cs="Times New Roman"/>
          <w:sz w:val="24"/>
          <w:szCs w:val="24"/>
          <w:shd w:val="clear" w:color="auto" w:fill="FFFFFF"/>
          <w:lang w:val="en-US"/>
        </w:rPr>
        <w:t>Mahoney, “The Origins of the Blue-Sky Laws: A Test of Competing Hypotheses,” </w:t>
      </w:r>
      <w:r w:rsidRPr="006E2B12">
        <w:rPr>
          <w:rFonts w:ascii="Times New Roman" w:hAnsi="Times New Roman" w:cs="Times New Roman"/>
          <w:i/>
          <w:iCs/>
          <w:sz w:val="24"/>
          <w:szCs w:val="24"/>
          <w:shd w:val="clear" w:color="auto" w:fill="FFFFFF"/>
          <w:lang w:val="en-US"/>
        </w:rPr>
        <w:t>The Journal of Law and Economics</w:t>
      </w:r>
      <w:r w:rsidRPr="006E2B12">
        <w:rPr>
          <w:rFonts w:ascii="Times New Roman" w:hAnsi="Times New Roman" w:cs="Times New Roman"/>
          <w:sz w:val="24"/>
          <w:szCs w:val="24"/>
          <w:shd w:val="clear" w:color="auto" w:fill="FFFFFF"/>
          <w:lang w:val="en-US"/>
        </w:rPr>
        <w:t> 46 (2003): 229-51.</w:t>
      </w:r>
    </w:p>
  </w:footnote>
  <w:footnote w:id="37">
    <w:p w14:paraId="74D06B5A" w14:textId="23BDABF5" w:rsidR="006841EC" w:rsidRPr="006E2B12" w:rsidRDefault="006841EC" w:rsidP="006E2B12">
      <w:pPr>
        <w:pStyle w:val="CommentText"/>
        <w:spacing w:after="0" w:line="480" w:lineRule="auto"/>
        <w:contextualSpacing/>
        <w:rPr>
          <w:rFonts w:ascii="Times New Roman" w:hAnsi="Times New Roman" w:cs="Times New Roman"/>
          <w:sz w:val="24"/>
          <w:szCs w:val="24"/>
          <w:shd w:val="clear" w:color="auto" w:fill="FFFFFF"/>
          <w:lang w:val="en-US"/>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w:t>
      </w:r>
      <w:r w:rsidRPr="00C977C1">
        <w:rPr>
          <w:rFonts w:ascii="Times New Roman" w:hAnsi="Times New Roman" w:cs="Times New Roman"/>
          <w:sz w:val="24"/>
          <w:szCs w:val="24"/>
          <w:shd w:val="clear" w:color="auto" w:fill="FFFFFF"/>
          <w:lang w:val="en-US"/>
        </w:rPr>
        <w:t xml:space="preserve">Barbara D. Merino and Alan G. </w:t>
      </w:r>
      <w:proofErr w:type="spellStart"/>
      <w:r w:rsidRPr="00C977C1">
        <w:rPr>
          <w:rFonts w:ascii="Times New Roman" w:hAnsi="Times New Roman" w:cs="Times New Roman"/>
          <w:sz w:val="24"/>
          <w:szCs w:val="24"/>
          <w:shd w:val="clear" w:color="auto" w:fill="FFFFFF"/>
          <w:lang w:val="en-US"/>
        </w:rPr>
        <w:t>Mayper</w:t>
      </w:r>
      <w:proofErr w:type="spellEnd"/>
      <w:r w:rsidRPr="00C977C1">
        <w:rPr>
          <w:rFonts w:ascii="Times New Roman" w:hAnsi="Times New Roman" w:cs="Times New Roman"/>
          <w:sz w:val="24"/>
          <w:szCs w:val="24"/>
          <w:shd w:val="clear" w:color="auto" w:fill="FFFFFF"/>
          <w:lang w:val="en-US"/>
        </w:rPr>
        <w:t>, “Securities Legislation and the Accounting</w:t>
      </w:r>
      <w:r w:rsidRPr="006E2B12">
        <w:rPr>
          <w:rFonts w:ascii="Times New Roman" w:hAnsi="Times New Roman" w:cs="Times New Roman"/>
          <w:sz w:val="24"/>
          <w:szCs w:val="24"/>
          <w:shd w:val="clear" w:color="auto" w:fill="FFFFFF"/>
          <w:lang w:val="en-US"/>
        </w:rPr>
        <w:t xml:space="preserve"> Profession in the 1930s: The Rhetoric and Reality of the American Dream,” </w:t>
      </w:r>
      <w:r w:rsidRPr="006E2B12">
        <w:rPr>
          <w:rFonts w:ascii="Times New Roman" w:hAnsi="Times New Roman" w:cs="Times New Roman"/>
          <w:i/>
          <w:iCs/>
          <w:sz w:val="24"/>
          <w:szCs w:val="24"/>
          <w:shd w:val="clear" w:color="auto" w:fill="FFFFFF"/>
          <w:lang w:val="en-US"/>
        </w:rPr>
        <w:t>Critical Perspectives on Accounting</w:t>
      </w:r>
      <w:r w:rsidRPr="006E2B12">
        <w:rPr>
          <w:rFonts w:ascii="Times New Roman" w:hAnsi="Times New Roman" w:cs="Times New Roman"/>
          <w:sz w:val="24"/>
          <w:szCs w:val="24"/>
          <w:shd w:val="clear" w:color="auto" w:fill="FFFFFF"/>
          <w:lang w:val="en-US"/>
        </w:rPr>
        <w:t> 12</w:t>
      </w:r>
      <w:r w:rsidRPr="006E2B12">
        <w:rPr>
          <w:rFonts w:ascii="Times New Roman" w:hAnsi="Times New Roman" w:cs="Times New Roman"/>
          <w:i/>
          <w:iCs/>
          <w:sz w:val="24"/>
          <w:szCs w:val="24"/>
          <w:shd w:val="clear" w:color="auto" w:fill="FFFFFF"/>
          <w:lang w:val="en-US"/>
        </w:rPr>
        <w:t xml:space="preserve"> </w:t>
      </w:r>
      <w:r w:rsidRPr="006E2B12">
        <w:rPr>
          <w:rFonts w:ascii="Times New Roman" w:hAnsi="Times New Roman" w:cs="Times New Roman"/>
          <w:sz w:val="24"/>
          <w:szCs w:val="24"/>
          <w:shd w:val="clear" w:color="auto" w:fill="FFFFFF"/>
          <w:lang w:val="en-US"/>
        </w:rPr>
        <w:t xml:space="preserve">(2001): 501-25; David </w:t>
      </w:r>
      <w:proofErr w:type="spellStart"/>
      <w:r w:rsidRPr="006E2B12">
        <w:rPr>
          <w:rFonts w:ascii="Times New Roman" w:hAnsi="Times New Roman" w:cs="Times New Roman"/>
          <w:sz w:val="24"/>
          <w:szCs w:val="24"/>
          <w:shd w:val="clear" w:color="auto" w:fill="FFFFFF"/>
          <w:lang w:val="en-US"/>
        </w:rPr>
        <w:t>Nasaw</w:t>
      </w:r>
      <w:proofErr w:type="spellEnd"/>
      <w:r w:rsidRPr="006E2B12">
        <w:rPr>
          <w:rFonts w:ascii="Times New Roman" w:hAnsi="Times New Roman" w:cs="Times New Roman"/>
          <w:sz w:val="24"/>
          <w:szCs w:val="24"/>
          <w:shd w:val="clear" w:color="auto" w:fill="FFFFFF"/>
          <w:lang w:val="en-US"/>
        </w:rPr>
        <w:t xml:space="preserve">, </w:t>
      </w:r>
      <w:r w:rsidRPr="006E2B12">
        <w:rPr>
          <w:rFonts w:ascii="Times New Roman" w:hAnsi="Times New Roman" w:cs="Times New Roman"/>
          <w:i/>
          <w:iCs/>
          <w:sz w:val="24"/>
          <w:szCs w:val="24"/>
          <w:shd w:val="clear" w:color="auto" w:fill="FFFFFF"/>
          <w:lang w:val="en-US"/>
        </w:rPr>
        <w:t>The Patriarch: The Remarkable Life and Turbulent Times of Joseph P. Kennedy</w:t>
      </w:r>
      <w:r w:rsidRPr="006E2B12">
        <w:rPr>
          <w:rFonts w:ascii="Times New Roman" w:hAnsi="Times New Roman" w:cs="Times New Roman"/>
          <w:sz w:val="24"/>
          <w:szCs w:val="24"/>
          <w:shd w:val="clear" w:color="auto" w:fill="FFFFFF"/>
          <w:lang w:val="en-US"/>
        </w:rPr>
        <w:t xml:space="preserve"> (New York, 2013); </w:t>
      </w:r>
      <w:r w:rsidRPr="006E2B12">
        <w:rPr>
          <w:rFonts w:ascii="Times New Roman" w:hAnsi="Times New Roman" w:cs="Times New Roman"/>
          <w:sz w:val="24"/>
          <w:szCs w:val="24"/>
          <w:lang w:val="en-US"/>
        </w:rPr>
        <w:t xml:space="preserve">Jan Traflet, </w:t>
      </w:r>
      <w:r w:rsidRPr="006E2B12">
        <w:rPr>
          <w:rFonts w:ascii="Times New Roman" w:hAnsi="Times New Roman" w:cs="Times New Roman"/>
          <w:i/>
          <w:iCs/>
          <w:sz w:val="24"/>
          <w:szCs w:val="24"/>
          <w:lang w:val="en-US"/>
        </w:rPr>
        <w:t>A Nation of Small Shareholders: Marketing Wall Street After World War II</w:t>
      </w:r>
      <w:r w:rsidRPr="006E2B12">
        <w:rPr>
          <w:rFonts w:ascii="Times New Roman" w:hAnsi="Times New Roman" w:cs="Times New Roman"/>
          <w:sz w:val="24"/>
          <w:szCs w:val="24"/>
          <w:lang w:val="en-US"/>
        </w:rPr>
        <w:t xml:space="preserve"> (Baltimore, 2013), 102; Joel </w:t>
      </w:r>
      <w:r w:rsidRPr="006E2B12">
        <w:rPr>
          <w:rFonts w:ascii="Times New Roman" w:hAnsi="Times New Roman" w:cs="Times New Roman"/>
          <w:sz w:val="24"/>
          <w:szCs w:val="24"/>
          <w:shd w:val="clear" w:color="auto" w:fill="FFFFFF"/>
          <w:lang w:val="en-US"/>
        </w:rPr>
        <w:t xml:space="preserve">Seligman, </w:t>
      </w:r>
      <w:r w:rsidRPr="006E2B12">
        <w:rPr>
          <w:rFonts w:ascii="Times New Roman" w:hAnsi="Times New Roman" w:cs="Times New Roman"/>
          <w:i/>
          <w:iCs/>
          <w:sz w:val="24"/>
          <w:szCs w:val="24"/>
          <w:shd w:val="clear" w:color="auto" w:fill="FFFFFF"/>
          <w:lang w:val="en-US"/>
        </w:rPr>
        <w:t>The Transformation of Wall Street: The Securities and Exchange Commission and Modern Corporate Finance</w:t>
      </w:r>
      <w:r w:rsidRPr="006E2B12">
        <w:rPr>
          <w:rFonts w:ascii="Times New Roman" w:hAnsi="Times New Roman" w:cs="Times New Roman"/>
          <w:sz w:val="24"/>
          <w:szCs w:val="24"/>
          <w:shd w:val="clear" w:color="auto" w:fill="FFFFFF"/>
          <w:lang w:val="en-US"/>
        </w:rPr>
        <w:t xml:space="preserve"> (New York, 1982), 356; Thomas K. </w:t>
      </w:r>
      <w:proofErr w:type="spellStart"/>
      <w:r w:rsidRPr="006E2B12">
        <w:rPr>
          <w:rFonts w:ascii="Times New Roman" w:hAnsi="Times New Roman" w:cs="Times New Roman"/>
          <w:sz w:val="24"/>
          <w:szCs w:val="24"/>
          <w:shd w:val="clear" w:color="auto" w:fill="FFFFFF"/>
          <w:lang w:val="en-US"/>
        </w:rPr>
        <w:t>McCraw</w:t>
      </w:r>
      <w:proofErr w:type="spellEnd"/>
      <w:r w:rsidRPr="006E2B12">
        <w:rPr>
          <w:rFonts w:ascii="Times New Roman" w:hAnsi="Times New Roman" w:cs="Times New Roman"/>
          <w:sz w:val="24"/>
          <w:szCs w:val="24"/>
          <w:shd w:val="clear" w:color="auto" w:fill="FFFFFF"/>
          <w:lang w:val="en-US"/>
        </w:rPr>
        <w:t xml:space="preserve">, </w:t>
      </w:r>
      <w:r w:rsidRPr="006E2B12">
        <w:rPr>
          <w:rFonts w:ascii="Times New Roman" w:hAnsi="Times New Roman" w:cs="Times New Roman"/>
          <w:i/>
          <w:sz w:val="24"/>
          <w:szCs w:val="24"/>
          <w:shd w:val="clear" w:color="auto" w:fill="FFFFFF"/>
          <w:lang w:val="en-US"/>
        </w:rPr>
        <w:t>Prophets of Regulation</w:t>
      </w:r>
      <w:r w:rsidRPr="006E2B12">
        <w:rPr>
          <w:rFonts w:ascii="Times New Roman" w:hAnsi="Times New Roman" w:cs="Times New Roman"/>
          <w:sz w:val="24"/>
          <w:szCs w:val="24"/>
          <w:shd w:val="clear" w:color="auto" w:fill="FFFFFF"/>
          <w:lang w:val="en-US"/>
        </w:rPr>
        <w:t xml:space="preserve"> (Cambridge,</w:t>
      </w:r>
      <w:r>
        <w:rPr>
          <w:rFonts w:ascii="Times New Roman" w:hAnsi="Times New Roman" w:cs="Times New Roman"/>
          <w:sz w:val="24"/>
          <w:szCs w:val="24"/>
          <w:shd w:val="clear" w:color="auto" w:fill="FFFFFF"/>
          <w:lang w:val="en-US"/>
        </w:rPr>
        <w:t xml:space="preserve"> Mass.,</w:t>
      </w:r>
      <w:r w:rsidRPr="006E2B12">
        <w:rPr>
          <w:rFonts w:ascii="Times New Roman" w:hAnsi="Times New Roman" w:cs="Times New Roman"/>
          <w:sz w:val="24"/>
          <w:szCs w:val="24"/>
          <w:shd w:val="clear" w:color="auto" w:fill="FFFFFF"/>
          <w:lang w:val="en-US"/>
        </w:rPr>
        <w:t xml:space="preserve"> 1984) 184-5.</w:t>
      </w:r>
    </w:p>
  </w:footnote>
  <w:footnote w:id="38">
    <w:p w14:paraId="2433CB6C" w14:textId="7C14F996" w:rsidR="006841EC" w:rsidRPr="006E2B12" w:rsidRDefault="006841EC" w:rsidP="006E2B12">
      <w:pPr>
        <w:pStyle w:val="FootnoteText"/>
        <w:spacing w:line="480" w:lineRule="auto"/>
        <w:contextualSpacing/>
        <w:rPr>
          <w:rFonts w:ascii="Times New Roman" w:hAnsi="Times New Roman" w:cs="Times New Roman"/>
          <w:sz w:val="24"/>
          <w:szCs w:val="24"/>
          <w:lang w:val="en-US"/>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w:t>
      </w:r>
      <w:r w:rsidRPr="00C977C1">
        <w:rPr>
          <w:rFonts w:ascii="Times New Roman" w:hAnsi="Times New Roman" w:cs="Times New Roman"/>
          <w:sz w:val="24"/>
          <w:szCs w:val="24"/>
          <w:shd w:val="clear" w:color="auto" w:fill="FFFFFF"/>
          <w:lang w:val="en-US"/>
        </w:rPr>
        <w:t xml:space="preserve">Securities and Exchange Commission, </w:t>
      </w:r>
      <w:r w:rsidRPr="00C977C1">
        <w:rPr>
          <w:rFonts w:ascii="Times New Roman" w:hAnsi="Times New Roman" w:cs="Times New Roman"/>
          <w:i/>
          <w:iCs/>
          <w:sz w:val="24"/>
          <w:szCs w:val="24"/>
          <w:shd w:val="clear" w:color="auto" w:fill="FFFFFF"/>
          <w:lang w:val="en-US"/>
        </w:rPr>
        <w:t>36</w:t>
      </w:r>
      <w:r w:rsidRPr="006E2B12">
        <w:rPr>
          <w:rFonts w:ascii="Times New Roman" w:hAnsi="Times New Roman" w:cs="Times New Roman"/>
          <w:i/>
          <w:iCs/>
          <w:sz w:val="24"/>
          <w:szCs w:val="24"/>
          <w:shd w:val="clear" w:color="auto" w:fill="FFFFFF"/>
          <w:vertAlign w:val="superscript"/>
          <w:lang w:val="en-US"/>
        </w:rPr>
        <w:t>th</w:t>
      </w:r>
      <w:r w:rsidRPr="006E2B12">
        <w:rPr>
          <w:rFonts w:ascii="Times New Roman" w:hAnsi="Times New Roman" w:cs="Times New Roman"/>
          <w:i/>
          <w:iCs/>
          <w:sz w:val="24"/>
          <w:szCs w:val="24"/>
          <w:shd w:val="clear" w:color="auto" w:fill="FFFFFF"/>
          <w:lang w:val="en-US"/>
        </w:rPr>
        <w:t xml:space="preserve"> Annual Report of the SEC</w:t>
      </w:r>
      <w:r w:rsidRPr="006E2B12">
        <w:rPr>
          <w:rFonts w:ascii="Times New Roman" w:hAnsi="Times New Roman" w:cs="Times New Roman"/>
          <w:sz w:val="24"/>
          <w:szCs w:val="24"/>
          <w:shd w:val="clear" w:color="auto" w:fill="FFFFFF"/>
          <w:lang w:val="en-US"/>
        </w:rPr>
        <w:t xml:space="preserve"> (Washington, DC, 1970).</w:t>
      </w:r>
    </w:p>
  </w:footnote>
  <w:footnote w:id="39">
    <w:p w14:paraId="39F84F07" w14:textId="796C5444" w:rsidR="006841EC" w:rsidRPr="00C977C1" w:rsidRDefault="006841EC" w:rsidP="006E2B12">
      <w:pPr>
        <w:pStyle w:val="FootnoteText"/>
        <w:spacing w:line="480" w:lineRule="auto"/>
        <w:contextualSpacing/>
        <w:rPr>
          <w:rFonts w:ascii="Times New Roman" w:hAnsi="Times New Roman" w:cs="Times New Roman"/>
          <w:sz w:val="24"/>
          <w:szCs w:val="24"/>
          <w:lang w:val="en-US"/>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w:t>
      </w:r>
      <w:r w:rsidRPr="00C977C1">
        <w:rPr>
          <w:rFonts w:ascii="Times New Roman" w:hAnsi="Times New Roman" w:cs="Times New Roman"/>
          <w:sz w:val="24"/>
          <w:szCs w:val="24"/>
          <w:shd w:val="clear" w:color="auto" w:fill="FFFFFF"/>
          <w:lang w:val="en-US"/>
        </w:rPr>
        <w:t>Langevoort, “The SEC as a Bureaucracy,” 532.</w:t>
      </w:r>
    </w:p>
  </w:footnote>
  <w:footnote w:id="40">
    <w:p w14:paraId="266EC661" w14:textId="6F9702FB" w:rsidR="006841EC" w:rsidRPr="006E2B12" w:rsidRDefault="006841EC" w:rsidP="006E2B12">
      <w:pPr>
        <w:pStyle w:val="FootnoteText"/>
        <w:spacing w:line="480" w:lineRule="auto"/>
        <w:contextualSpacing/>
        <w:rPr>
          <w:rFonts w:ascii="Times New Roman" w:hAnsi="Times New Roman" w:cs="Times New Roman"/>
          <w:sz w:val="24"/>
          <w:szCs w:val="24"/>
          <w:lang w:val="en-US"/>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w:t>
      </w:r>
      <w:r w:rsidRPr="006E2B12">
        <w:rPr>
          <w:rFonts w:ascii="Times New Roman" w:hAnsi="Times New Roman" w:cs="Times New Roman"/>
          <w:sz w:val="24"/>
          <w:szCs w:val="24"/>
          <w:lang w:val="en-US"/>
        </w:rPr>
        <w:t xml:space="preserve">Wilma </w:t>
      </w:r>
      <w:proofErr w:type="spellStart"/>
      <w:r w:rsidRPr="006E2B12">
        <w:rPr>
          <w:rFonts w:ascii="Times New Roman" w:hAnsi="Times New Roman" w:cs="Times New Roman"/>
          <w:sz w:val="24"/>
          <w:szCs w:val="24"/>
          <w:lang w:val="en-US"/>
        </w:rPr>
        <w:t>Soss</w:t>
      </w:r>
      <w:proofErr w:type="spellEnd"/>
      <w:r w:rsidRPr="006E2B12">
        <w:rPr>
          <w:rFonts w:ascii="Times New Roman" w:hAnsi="Times New Roman" w:cs="Times New Roman"/>
          <w:sz w:val="24"/>
          <w:szCs w:val="24"/>
          <w:lang w:val="en-US"/>
        </w:rPr>
        <w:t xml:space="preserve">, </w:t>
      </w:r>
      <w:r w:rsidRPr="006E2B12">
        <w:rPr>
          <w:rFonts w:ascii="Times New Roman" w:hAnsi="Times New Roman" w:cs="Times New Roman"/>
          <w:i/>
          <w:iCs/>
          <w:sz w:val="24"/>
          <w:szCs w:val="24"/>
          <w:lang w:val="en-US"/>
        </w:rPr>
        <w:t>Pocketbook News</w:t>
      </w:r>
      <w:r w:rsidRPr="006E2B12">
        <w:rPr>
          <w:rFonts w:ascii="Times New Roman" w:hAnsi="Times New Roman" w:cs="Times New Roman"/>
          <w:sz w:val="24"/>
          <w:szCs w:val="24"/>
          <w:lang w:val="en-US"/>
        </w:rPr>
        <w:t xml:space="preserve">, 14 February 1971, Box 9, Wilma </w:t>
      </w:r>
      <w:proofErr w:type="spellStart"/>
      <w:r w:rsidRPr="006E2B12">
        <w:rPr>
          <w:rFonts w:ascii="Times New Roman" w:hAnsi="Times New Roman" w:cs="Times New Roman"/>
          <w:sz w:val="24"/>
          <w:szCs w:val="24"/>
          <w:lang w:val="en-US"/>
        </w:rPr>
        <w:t>Soss</w:t>
      </w:r>
      <w:proofErr w:type="spellEnd"/>
      <w:r w:rsidRPr="006E2B12">
        <w:rPr>
          <w:rFonts w:ascii="Times New Roman" w:hAnsi="Times New Roman" w:cs="Times New Roman"/>
          <w:sz w:val="24"/>
          <w:szCs w:val="24"/>
          <w:lang w:val="en-US"/>
        </w:rPr>
        <w:t xml:space="preserve"> Papers, American Heritage Center, Laramie, Wyo</w:t>
      </w:r>
      <w:r w:rsidR="00985EAA">
        <w:rPr>
          <w:rFonts w:ascii="Times New Roman" w:hAnsi="Times New Roman" w:cs="Times New Roman"/>
          <w:sz w:val="24"/>
          <w:szCs w:val="24"/>
          <w:lang w:val="en-US"/>
        </w:rPr>
        <w:t>ming</w:t>
      </w:r>
      <w:r w:rsidRPr="006E2B12">
        <w:rPr>
          <w:rFonts w:ascii="Times New Roman" w:hAnsi="Times New Roman" w:cs="Times New Roman"/>
          <w:sz w:val="24"/>
          <w:szCs w:val="24"/>
          <w:lang w:val="en-US"/>
        </w:rPr>
        <w:t>.</w:t>
      </w:r>
    </w:p>
  </w:footnote>
  <w:footnote w:id="41">
    <w:p w14:paraId="3EF9D286" w14:textId="6A17CE03" w:rsidR="006841EC" w:rsidRPr="006E2B12" w:rsidRDefault="006841EC" w:rsidP="006E2B12">
      <w:pPr>
        <w:pStyle w:val="FootnoteText"/>
        <w:spacing w:line="480" w:lineRule="auto"/>
        <w:contextualSpacing/>
        <w:rPr>
          <w:rFonts w:ascii="Times New Roman" w:hAnsi="Times New Roman" w:cs="Times New Roman"/>
          <w:sz w:val="24"/>
          <w:szCs w:val="24"/>
          <w:lang w:val="en-US"/>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w:t>
      </w:r>
      <w:r w:rsidRPr="006E2B12">
        <w:rPr>
          <w:rFonts w:ascii="Times New Roman" w:hAnsi="Times New Roman" w:cs="Times New Roman"/>
          <w:sz w:val="24"/>
          <w:szCs w:val="24"/>
          <w:shd w:val="clear" w:color="auto" w:fill="FFFFFF"/>
          <w:lang w:val="en-US"/>
        </w:rPr>
        <w:t>G. Bradford Cook, “Thirty Years of Change?” Securities and Exchange Commission Historical Society Roundtable of SEC Chairmen (2 June 2004); Kenneth Durr Interview of G. Bradford Cook, Securities and Exchange Commission Historical Society, (8 May 2007).</w:t>
      </w:r>
    </w:p>
  </w:footnote>
  <w:footnote w:id="42">
    <w:p w14:paraId="6F13004B" w14:textId="32F8FC4B" w:rsidR="006841EC" w:rsidRPr="006E2B12" w:rsidRDefault="006841EC" w:rsidP="006E2B12">
      <w:pPr>
        <w:pStyle w:val="FootnoteText"/>
        <w:spacing w:line="480" w:lineRule="auto"/>
        <w:contextualSpacing/>
        <w:rPr>
          <w:rFonts w:ascii="Times New Roman" w:hAnsi="Times New Roman" w:cs="Times New Roman"/>
          <w:sz w:val="24"/>
          <w:szCs w:val="24"/>
          <w:lang w:val="en-US"/>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w:t>
      </w:r>
      <w:r w:rsidRPr="006E2B12">
        <w:rPr>
          <w:rFonts w:ascii="Times New Roman" w:hAnsi="Times New Roman" w:cs="Times New Roman"/>
          <w:sz w:val="24"/>
          <w:szCs w:val="24"/>
          <w:lang w:val="en-US"/>
        </w:rPr>
        <w:t xml:space="preserve">Seligman, </w:t>
      </w:r>
      <w:r w:rsidRPr="006E2B12">
        <w:rPr>
          <w:rFonts w:ascii="Times New Roman" w:hAnsi="Times New Roman" w:cs="Times New Roman"/>
          <w:i/>
          <w:iCs/>
          <w:sz w:val="24"/>
          <w:szCs w:val="24"/>
          <w:lang w:val="en-US"/>
        </w:rPr>
        <w:t>Transformation of Wall Street</w:t>
      </w:r>
      <w:r w:rsidRPr="006E2B12">
        <w:rPr>
          <w:rFonts w:ascii="Times New Roman" w:hAnsi="Times New Roman" w:cs="Times New Roman"/>
          <w:sz w:val="24"/>
          <w:szCs w:val="24"/>
          <w:lang w:val="en-US"/>
        </w:rPr>
        <w:t>, 449.</w:t>
      </w:r>
    </w:p>
  </w:footnote>
  <w:footnote w:id="43">
    <w:p w14:paraId="5C9BEC22" w14:textId="16213A02" w:rsidR="006841EC" w:rsidRPr="006E2B12" w:rsidRDefault="006841EC" w:rsidP="006E2B12">
      <w:pPr>
        <w:pStyle w:val="CommentText"/>
        <w:spacing w:after="0" w:line="480" w:lineRule="auto"/>
        <w:contextualSpacing/>
        <w:rPr>
          <w:rFonts w:ascii="Times New Roman" w:hAnsi="Times New Roman" w:cs="Times New Roman"/>
          <w:sz w:val="24"/>
          <w:szCs w:val="24"/>
          <w:lang w:val="en-US"/>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Roderick </w:t>
      </w:r>
      <w:r w:rsidRPr="006E2B12">
        <w:rPr>
          <w:rFonts w:ascii="Times New Roman" w:hAnsi="Times New Roman" w:cs="Times New Roman"/>
          <w:sz w:val="24"/>
          <w:szCs w:val="24"/>
          <w:lang w:val="en-US"/>
        </w:rPr>
        <w:t xml:space="preserve">Hills, An Address by Roderick M. Hills, Chairman Securities and Exchange Commission, (Washington, DC, 1976); Roderick Hills to Gerald R. Ford, 24 June 1976; </w:t>
      </w:r>
    </w:p>
    <w:p w14:paraId="75F6716B" w14:textId="176B433A" w:rsidR="006841EC" w:rsidRPr="006E2B12" w:rsidRDefault="006841EC" w:rsidP="006E2B12">
      <w:pPr>
        <w:pStyle w:val="CommentText"/>
        <w:spacing w:after="0" w:line="480" w:lineRule="auto"/>
        <w:contextualSpacing/>
        <w:rPr>
          <w:rFonts w:ascii="Times New Roman" w:hAnsi="Times New Roman" w:cs="Times New Roman"/>
          <w:sz w:val="24"/>
          <w:szCs w:val="24"/>
          <w:lang w:val="en-US"/>
        </w:rPr>
      </w:pPr>
      <w:r w:rsidRPr="006E2B12">
        <w:rPr>
          <w:rFonts w:ascii="Times New Roman" w:hAnsi="Times New Roman" w:cs="Times New Roman"/>
          <w:sz w:val="24"/>
          <w:szCs w:val="24"/>
          <w:lang w:val="en-US"/>
        </w:rPr>
        <w:t>Roderick Hills to Alan Greenspan, 7 January 1976</w:t>
      </w:r>
      <w:r>
        <w:rPr>
          <w:rFonts w:ascii="Times New Roman" w:hAnsi="Times New Roman" w:cs="Times New Roman"/>
          <w:sz w:val="24"/>
          <w:szCs w:val="24"/>
          <w:lang w:val="en-US"/>
        </w:rPr>
        <w:t>,</w:t>
      </w:r>
      <w:r w:rsidRPr="006E2B12">
        <w:rPr>
          <w:rFonts w:ascii="Times New Roman" w:hAnsi="Times New Roman" w:cs="Times New Roman"/>
          <w:sz w:val="24"/>
          <w:szCs w:val="24"/>
          <w:lang w:val="en-US"/>
        </w:rPr>
        <w:t xml:space="preserve"> in </w:t>
      </w:r>
      <w:r w:rsidRPr="006E2B12">
        <w:rPr>
          <w:rFonts w:ascii="Times New Roman" w:hAnsi="Times New Roman" w:cs="Times New Roman"/>
          <w:sz w:val="24"/>
          <w:szCs w:val="24"/>
          <w:shd w:val="clear" w:color="auto" w:fill="FFFFFF"/>
          <w:lang w:val="en-US"/>
        </w:rPr>
        <w:t xml:space="preserve">Robert T. Hartmann Files at the Gerald R. Ford Presidential Library. </w:t>
      </w:r>
    </w:p>
  </w:footnote>
  <w:footnote w:id="44">
    <w:p w14:paraId="40706588" w14:textId="08FECA63" w:rsidR="006841EC" w:rsidRPr="006E2B12" w:rsidRDefault="006841EC" w:rsidP="006E2B12">
      <w:pPr>
        <w:pStyle w:val="FootnoteText"/>
        <w:spacing w:line="480" w:lineRule="auto"/>
        <w:rPr>
          <w:rFonts w:ascii="Times New Roman" w:hAnsi="Times New Roman" w:cs="Times New Roman"/>
          <w:sz w:val="24"/>
          <w:szCs w:val="24"/>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w:t>
      </w:r>
      <w:r w:rsidRPr="006E2B12">
        <w:rPr>
          <w:rFonts w:ascii="Times New Roman" w:hAnsi="Times New Roman" w:cs="Times New Roman"/>
          <w:i/>
          <w:sz w:val="24"/>
          <w:szCs w:val="24"/>
        </w:rPr>
        <w:t>Wall Street Journal</w:t>
      </w:r>
      <w:r w:rsidRPr="006E2B12">
        <w:rPr>
          <w:rFonts w:ascii="Times New Roman" w:hAnsi="Times New Roman" w:cs="Times New Roman"/>
          <w:sz w:val="24"/>
          <w:szCs w:val="24"/>
        </w:rPr>
        <w:t>, “SEC is Weighing Easing Net Capital Rule for OTC Firms that are Market Makers</w:t>
      </w:r>
      <w:r>
        <w:rPr>
          <w:rFonts w:ascii="Times New Roman" w:hAnsi="Times New Roman" w:cs="Times New Roman"/>
          <w:sz w:val="24"/>
          <w:szCs w:val="24"/>
        </w:rPr>
        <w:t>,</w:t>
      </w:r>
      <w:r w:rsidRPr="006E2B12">
        <w:rPr>
          <w:rFonts w:ascii="Times New Roman" w:hAnsi="Times New Roman" w:cs="Times New Roman"/>
          <w:sz w:val="24"/>
          <w:szCs w:val="24"/>
        </w:rPr>
        <w:t>” 13 June 1974.</w:t>
      </w:r>
    </w:p>
  </w:footnote>
  <w:footnote w:id="45">
    <w:p w14:paraId="27CB05F7" w14:textId="65A70B9F" w:rsidR="006841EC" w:rsidRPr="006E2B12" w:rsidRDefault="006841EC" w:rsidP="006E2B12">
      <w:pPr>
        <w:pStyle w:val="FootnoteText"/>
        <w:spacing w:line="480" w:lineRule="auto"/>
        <w:rPr>
          <w:rFonts w:ascii="Times New Roman" w:hAnsi="Times New Roman" w:cs="Times New Roman"/>
          <w:sz w:val="24"/>
          <w:szCs w:val="24"/>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w:t>
      </w:r>
      <w:r w:rsidRPr="006E2B12">
        <w:rPr>
          <w:rFonts w:ascii="Times New Roman" w:hAnsi="Times New Roman" w:cs="Times New Roman"/>
          <w:i/>
          <w:sz w:val="24"/>
          <w:szCs w:val="24"/>
        </w:rPr>
        <w:t>Wall Street Journal</w:t>
      </w:r>
      <w:r w:rsidRPr="006E2B12">
        <w:rPr>
          <w:rFonts w:ascii="Times New Roman" w:hAnsi="Times New Roman" w:cs="Times New Roman"/>
          <w:sz w:val="24"/>
          <w:szCs w:val="24"/>
        </w:rPr>
        <w:t>, “SEC May Ease Stance on 2 Key Proposals” 17 September 1973.</w:t>
      </w:r>
    </w:p>
  </w:footnote>
  <w:footnote w:id="46">
    <w:p w14:paraId="141BE62E" w14:textId="46B758A0" w:rsidR="006841EC" w:rsidRPr="006E2B12" w:rsidRDefault="006841EC" w:rsidP="006E2B12">
      <w:pPr>
        <w:pStyle w:val="FootnoteText"/>
        <w:spacing w:line="480" w:lineRule="auto"/>
        <w:contextualSpacing/>
        <w:rPr>
          <w:rFonts w:ascii="Times New Roman" w:hAnsi="Times New Roman" w:cs="Times New Roman"/>
          <w:sz w:val="24"/>
          <w:szCs w:val="24"/>
          <w:lang w:val="en-US"/>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Kenneth Durr </w:t>
      </w:r>
      <w:r w:rsidRPr="006E2B12">
        <w:rPr>
          <w:rFonts w:ascii="Times New Roman" w:hAnsi="Times New Roman" w:cs="Times New Roman"/>
          <w:sz w:val="24"/>
          <w:szCs w:val="24"/>
          <w:lang w:val="en-US"/>
        </w:rPr>
        <w:t>interview with Lee Pickard, SEC Historical Society, (16 April 2009), 2, 11.</w:t>
      </w:r>
    </w:p>
  </w:footnote>
  <w:footnote w:id="47">
    <w:p w14:paraId="7A5B18F6" w14:textId="31A6E1ED" w:rsidR="006841EC" w:rsidRPr="006E2B12" w:rsidRDefault="006841EC" w:rsidP="006E2B12">
      <w:pPr>
        <w:pStyle w:val="FootnoteText"/>
        <w:spacing w:line="480" w:lineRule="auto"/>
        <w:rPr>
          <w:rFonts w:ascii="Times New Roman" w:hAnsi="Times New Roman" w:cs="Times New Roman"/>
          <w:sz w:val="24"/>
          <w:szCs w:val="24"/>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The journalist who interviewed Pickard in September 2008 about the possible role of SEC regulation in causing the crisis reported that Pickard had “helped write” the 1975 rule.</w:t>
      </w:r>
      <w:r>
        <w:rPr>
          <w:rFonts w:ascii="Times New Roman" w:hAnsi="Times New Roman" w:cs="Times New Roman"/>
          <w:sz w:val="24"/>
          <w:szCs w:val="24"/>
        </w:rPr>
        <w:t xml:space="preserve"> </w:t>
      </w:r>
      <w:r w:rsidRPr="00C977C1">
        <w:rPr>
          <w:rFonts w:ascii="Times New Roman" w:hAnsi="Times New Roman" w:cs="Times New Roman"/>
          <w:sz w:val="24"/>
          <w:szCs w:val="24"/>
        </w:rPr>
        <w:t xml:space="preserve"> Julie Salton, </w:t>
      </w:r>
      <w:r w:rsidRPr="006E2B12">
        <w:rPr>
          <w:rFonts w:ascii="Times New Roman" w:hAnsi="Times New Roman" w:cs="Times New Roman"/>
          <w:sz w:val="24"/>
          <w:szCs w:val="24"/>
        </w:rPr>
        <w:t xml:space="preserve">“Ex-SEC Official Blames Agency for Blow-Up of Broker-Dealers,” </w:t>
      </w:r>
      <w:r w:rsidRPr="006E2B12">
        <w:rPr>
          <w:rFonts w:ascii="Times New Roman" w:hAnsi="Times New Roman" w:cs="Times New Roman"/>
          <w:i/>
          <w:sz w:val="24"/>
          <w:szCs w:val="24"/>
        </w:rPr>
        <w:t>New York Sun,</w:t>
      </w:r>
      <w:r w:rsidRPr="006E2B12">
        <w:rPr>
          <w:rFonts w:ascii="Times New Roman" w:hAnsi="Times New Roman" w:cs="Times New Roman"/>
          <w:sz w:val="24"/>
          <w:szCs w:val="24"/>
        </w:rPr>
        <w:t xml:space="preserve"> 18 September 2008.</w:t>
      </w:r>
    </w:p>
  </w:footnote>
  <w:footnote w:id="48">
    <w:p w14:paraId="318A460A" w14:textId="6A361025" w:rsidR="006841EC" w:rsidRPr="006E2B12" w:rsidRDefault="006841EC" w:rsidP="006E2B12">
      <w:pPr>
        <w:pStyle w:val="FootnoteText"/>
        <w:spacing w:line="480" w:lineRule="auto"/>
        <w:contextualSpacing/>
        <w:rPr>
          <w:rFonts w:ascii="Times New Roman" w:hAnsi="Times New Roman" w:cs="Times New Roman"/>
          <w:sz w:val="24"/>
          <w:szCs w:val="24"/>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w:t>
      </w:r>
      <w:r w:rsidRPr="006E2B12">
        <w:rPr>
          <w:rFonts w:ascii="Times New Roman" w:hAnsi="Times New Roman" w:cs="Times New Roman"/>
          <w:sz w:val="24"/>
          <w:szCs w:val="24"/>
          <w:shd w:val="clear" w:color="auto" w:fill="FFFFFF"/>
        </w:rPr>
        <w:t xml:space="preserve">Barry A. </w:t>
      </w:r>
      <w:proofErr w:type="spellStart"/>
      <w:r w:rsidRPr="006E2B12">
        <w:rPr>
          <w:rFonts w:ascii="Times New Roman" w:hAnsi="Times New Roman" w:cs="Times New Roman"/>
          <w:sz w:val="24"/>
          <w:szCs w:val="24"/>
          <w:shd w:val="clear" w:color="auto" w:fill="FFFFFF"/>
        </w:rPr>
        <w:t>Osmum</w:t>
      </w:r>
      <w:proofErr w:type="spellEnd"/>
      <w:r w:rsidRPr="006E2B1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6E2B12">
        <w:rPr>
          <w:rFonts w:ascii="Times New Roman" w:hAnsi="Times New Roman" w:cs="Times New Roman"/>
          <w:sz w:val="24"/>
          <w:szCs w:val="24"/>
          <w:shd w:val="clear" w:color="auto" w:fill="FFFFFF"/>
        </w:rPr>
        <w:t>Minimum Capital Requirements of Broker-Dealers,” </w:t>
      </w:r>
      <w:r w:rsidRPr="006E2B12">
        <w:rPr>
          <w:rFonts w:ascii="Times New Roman" w:hAnsi="Times New Roman" w:cs="Times New Roman"/>
          <w:i/>
          <w:iCs/>
          <w:sz w:val="24"/>
          <w:szCs w:val="24"/>
          <w:shd w:val="clear" w:color="auto" w:fill="FFFFFF"/>
        </w:rPr>
        <w:t>NCL Rev.</w:t>
      </w:r>
      <w:r w:rsidRPr="006E2B12">
        <w:rPr>
          <w:rFonts w:ascii="Times New Roman" w:hAnsi="Times New Roman" w:cs="Times New Roman"/>
          <w:sz w:val="24"/>
          <w:szCs w:val="24"/>
          <w:shd w:val="clear" w:color="auto" w:fill="FFFFFF"/>
        </w:rPr>
        <w:t xml:space="preserve"> 43 (1964): 557; </w:t>
      </w:r>
      <w:r w:rsidRPr="006E2B12">
        <w:rPr>
          <w:rFonts w:ascii="Times New Roman" w:hAnsi="Times New Roman" w:cs="Times New Roman"/>
          <w:i/>
          <w:sz w:val="24"/>
          <w:szCs w:val="24"/>
          <w:shd w:val="clear" w:color="auto" w:fill="FFFFFF"/>
        </w:rPr>
        <w:t>New York Times</w:t>
      </w:r>
      <w:r w:rsidRPr="006E2B12">
        <w:rPr>
          <w:rFonts w:ascii="Times New Roman" w:hAnsi="Times New Roman" w:cs="Times New Roman"/>
          <w:sz w:val="24"/>
          <w:szCs w:val="24"/>
          <w:shd w:val="clear" w:color="auto" w:fill="FFFFFF"/>
        </w:rPr>
        <w:t xml:space="preserve">, “SEC to Determine Dealers’ Capital,” 28 September 1942; </w:t>
      </w:r>
      <w:r w:rsidRPr="006E2B12">
        <w:rPr>
          <w:rFonts w:ascii="Times New Roman" w:hAnsi="Times New Roman" w:cs="Times New Roman"/>
          <w:i/>
          <w:sz w:val="24"/>
          <w:szCs w:val="24"/>
          <w:shd w:val="clear" w:color="auto" w:fill="FFFFFF"/>
        </w:rPr>
        <w:t>New York Times</w:t>
      </w:r>
      <w:r w:rsidRPr="006E2B12">
        <w:rPr>
          <w:rFonts w:ascii="Times New Roman" w:hAnsi="Times New Roman" w:cs="Times New Roman"/>
          <w:sz w:val="24"/>
          <w:szCs w:val="24"/>
          <w:shd w:val="clear" w:color="auto" w:fill="FFFFFF"/>
        </w:rPr>
        <w:t>, “January 1 Change to Brokers’ Capital</w:t>
      </w:r>
      <w:r>
        <w:rPr>
          <w:rFonts w:ascii="Times New Roman" w:hAnsi="Times New Roman" w:cs="Times New Roman"/>
          <w:sz w:val="24"/>
          <w:szCs w:val="24"/>
          <w:shd w:val="clear" w:color="auto" w:fill="FFFFFF"/>
        </w:rPr>
        <w:t>,</w:t>
      </w:r>
      <w:r w:rsidRPr="006E2B12">
        <w:rPr>
          <w:rFonts w:ascii="Times New Roman" w:hAnsi="Times New Roman" w:cs="Times New Roman"/>
          <w:sz w:val="24"/>
          <w:szCs w:val="24"/>
          <w:shd w:val="clear" w:color="auto" w:fill="FFFFFF"/>
        </w:rPr>
        <w:t>” 6 December 1942.</w:t>
      </w:r>
    </w:p>
  </w:footnote>
  <w:footnote w:id="49">
    <w:p w14:paraId="0618D54A" w14:textId="22C3CD99" w:rsidR="006841EC" w:rsidRPr="006E2B12" w:rsidRDefault="006841EC" w:rsidP="006E2B12">
      <w:pPr>
        <w:pStyle w:val="FootnoteText"/>
        <w:spacing w:line="480" w:lineRule="auto"/>
        <w:contextualSpacing/>
        <w:rPr>
          <w:rFonts w:ascii="Times New Roman" w:hAnsi="Times New Roman" w:cs="Times New Roman"/>
          <w:sz w:val="24"/>
          <w:szCs w:val="24"/>
          <w:lang w:val="en-US"/>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William B. </w:t>
      </w:r>
      <w:proofErr w:type="spellStart"/>
      <w:r w:rsidRPr="00C977C1">
        <w:rPr>
          <w:rFonts w:ascii="Times New Roman" w:hAnsi="Times New Roman" w:cs="Times New Roman"/>
          <w:sz w:val="24"/>
          <w:szCs w:val="24"/>
        </w:rPr>
        <w:t>Bonvillain</w:t>
      </w:r>
      <w:proofErr w:type="spellEnd"/>
      <w:r w:rsidRPr="00C977C1">
        <w:rPr>
          <w:rFonts w:ascii="Times New Roman" w:hAnsi="Times New Roman" w:cs="Times New Roman"/>
          <w:sz w:val="24"/>
          <w:szCs w:val="24"/>
        </w:rPr>
        <w:t xml:space="preserve">, “Exchange Liability for Net Capital Enforcement,” </w:t>
      </w:r>
      <w:r w:rsidRPr="006E2B12">
        <w:rPr>
          <w:rFonts w:ascii="Times New Roman" w:hAnsi="Times New Roman" w:cs="Times New Roman"/>
          <w:i/>
          <w:iCs/>
          <w:sz w:val="24"/>
          <w:szCs w:val="24"/>
        </w:rPr>
        <w:t>Columbia Law Review</w:t>
      </w:r>
      <w:r w:rsidRPr="006E2B12">
        <w:rPr>
          <w:rFonts w:ascii="Times New Roman" w:hAnsi="Times New Roman" w:cs="Times New Roman"/>
          <w:sz w:val="24"/>
          <w:szCs w:val="24"/>
        </w:rPr>
        <w:t xml:space="preserve"> 73 (October 1973): </w:t>
      </w:r>
      <w:r w:rsidRPr="006E2B12">
        <w:rPr>
          <w:rFonts w:ascii="Times New Roman" w:hAnsi="Times New Roman" w:cs="Times New Roman"/>
          <w:sz w:val="24"/>
          <w:szCs w:val="24"/>
          <w:lang w:val="en-US"/>
        </w:rPr>
        <w:t>1,266; National Association of Securities Dealers, Inc. “Report on Broker-dealer Financial Responsibility Requirements,” (1970).</w:t>
      </w:r>
    </w:p>
  </w:footnote>
  <w:footnote w:id="50">
    <w:p w14:paraId="6BA2CBC0" w14:textId="108DC1F4" w:rsidR="006841EC" w:rsidRPr="006E2B12" w:rsidRDefault="006841EC" w:rsidP="006E2B12">
      <w:pPr>
        <w:pStyle w:val="FootnoteText"/>
        <w:spacing w:line="480" w:lineRule="auto"/>
        <w:contextualSpacing/>
        <w:rPr>
          <w:rFonts w:ascii="Times New Roman" w:hAnsi="Times New Roman" w:cs="Times New Roman"/>
          <w:sz w:val="24"/>
          <w:szCs w:val="24"/>
          <w:lang w:val="en-US"/>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U.S. Senate, </w:t>
      </w:r>
      <w:r w:rsidRPr="006E2B12">
        <w:rPr>
          <w:rFonts w:ascii="Times New Roman" w:hAnsi="Times New Roman" w:cs="Times New Roman"/>
          <w:sz w:val="24"/>
          <w:szCs w:val="24"/>
          <w:lang w:val="en-US"/>
        </w:rPr>
        <w:t>“Study of Unsafe and Unsound Practices of Brokers and Dealers</w:t>
      </w:r>
      <w:r>
        <w:rPr>
          <w:rFonts w:ascii="Times New Roman" w:hAnsi="Times New Roman" w:cs="Times New Roman"/>
          <w:sz w:val="24"/>
          <w:szCs w:val="24"/>
          <w:lang w:val="en-US"/>
        </w:rPr>
        <w:t>,</w:t>
      </w:r>
      <w:r w:rsidRPr="006E2B12">
        <w:rPr>
          <w:rFonts w:ascii="Times New Roman" w:hAnsi="Times New Roman" w:cs="Times New Roman"/>
          <w:sz w:val="24"/>
          <w:szCs w:val="24"/>
          <w:lang w:val="en-US"/>
        </w:rPr>
        <w:t>” Report of the Senate Subcommittee on Securities, December 1971, 55.</w:t>
      </w:r>
    </w:p>
  </w:footnote>
  <w:footnote w:id="51">
    <w:p w14:paraId="0911F2A8" w14:textId="1C0A60A8" w:rsidR="006841EC" w:rsidRPr="006E2B12" w:rsidRDefault="006841EC" w:rsidP="006E2B12">
      <w:pPr>
        <w:pStyle w:val="FootnoteText"/>
        <w:spacing w:line="480" w:lineRule="auto"/>
        <w:contextualSpacing/>
        <w:rPr>
          <w:rFonts w:ascii="Times New Roman" w:hAnsi="Times New Roman" w:cs="Times New Roman"/>
          <w:sz w:val="24"/>
          <w:szCs w:val="24"/>
          <w:lang w:val="en-US"/>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w:t>
      </w:r>
      <w:r w:rsidRPr="006E2B12">
        <w:rPr>
          <w:rFonts w:ascii="Times New Roman" w:hAnsi="Times New Roman" w:cs="Times New Roman"/>
          <w:sz w:val="24"/>
          <w:szCs w:val="24"/>
          <w:lang w:val="en-US"/>
        </w:rPr>
        <w:t>NYSE Rulebook, 1957, Rule 325, 3,528–</w:t>
      </w:r>
      <w:r w:rsidR="00F6464B">
        <w:rPr>
          <w:rFonts w:ascii="Times New Roman" w:hAnsi="Times New Roman" w:cs="Times New Roman"/>
          <w:sz w:val="24"/>
          <w:szCs w:val="24"/>
          <w:lang w:val="en-US"/>
        </w:rPr>
        <w:t>5</w:t>
      </w:r>
      <w:r w:rsidRPr="006E2B12">
        <w:rPr>
          <w:rFonts w:ascii="Times New Roman" w:hAnsi="Times New Roman" w:cs="Times New Roman"/>
          <w:sz w:val="24"/>
          <w:szCs w:val="24"/>
          <w:lang w:val="en-US"/>
        </w:rPr>
        <w:t>29.</w:t>
      </w:r>
    </w:p>
  </w:footnote>
  <w:footnote w:id="52">
    <w:p w14:paraId="2ED4B4CE" w14:textId="0F2B386A" w:rsidR="006841EC" w:rsidRPr="006E2B12" w:rsidRDefault="006841EC" w:rsidP="006E2B12">
      <w:pPr>
        <w:pStyle w:val="FootnoteText"/>
        <w:spacing w:line="480" w:lineRule="auto"/>
        <w:contextualSpacing/>
        <w:rPr>
          <w:rFonts w:ascii="Times New Roman" w:hAnsi="Times New Roman" w:cs="Times New Roman"/>
          <w:sz w:val="24"/>
          <w:szCs w:val="24"/>
          <w:lang w:val="en-US"/>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U.S. Senate, </w:t>
      </w:r>
      <w:r w:rsidRPr="006E2B12">
        <w:rPr>
          <w:rFonts w:ascii="Times New Roman" w:hAnsi="Times New Roman" w:cs="Times New Roman"/>
          <w:sz w:val="24"/>
          <w:szCs w:val="24"/>
          <w:lang w:val="en-US"/>
        </w:rPr>
        <w:t>“Study of Unsafe,” p. 187-88; NYSE Rulebook, 1973, 3,534.</w:t>
      </w:r>
    </w:p>
  </w:footnote>
  <w:footnote w:id="53">
    <w:p w14:paraId="2B5D8211" w14:textId="6366BEBE" w:rsidR="006841EC" w:rsidRPr="006E2B12" w:rsidRDefault="006841EC" w:rsidP="006E2B12">
      <w:pPr>
        <w:pStyle w:val="FootnoteText"/>
        <w:spacing w:line="480" w:lineRule="auto"/>
        <w:contextualSpacing/>
        <w:rPr>
          <w:rFonts w:ascii="Times New Roman" w:hAnsi="Times New Roman" w:cs="Times New Roman"/>
          <w:sz w:val="24"/>
          <w:szCs w:val="24"/>
          <w:lang w:val="en-US"/>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w:t>
      </w:r>
      <w:proofErr w:type="spellStart"/>
      <w:r w:rsidRPr="00C977C1">
        <w:rPr>
          <w:rFonts w:ascii="Times New Roman" w:hAnsi="Times New Roman" w:cs="Times New Roman"/>
          <w:sz w:val="24"/>
          <w:szCs w:val="24"/>
        </w:rPr>
        <w:t>Bonvillain</w:t>
      </w:r>
      <w:proofErr w:type="spellEnd"/>
      <w:r w:rsidRPr="00C977C1">
        <w:rPr>
          <w:rFonts w:ascii="Times New Roman" w:hAnsi="Times New Roman" w:cs="Times New Roman"/>
          <w:sz w:val="24"/>
          <w:szCs w:val="24"/>
        </w:rPr>
        <w:t xml:space="preserve">, “Exchange Liability,” </w:t>
      </w:r>
      <w:r w:rsidRPr="006E2B12">
        <w:rPr>
          <w:rFonts w:ascii="Times New Roman" w:hAnsi="Times New Roman" w:cs="Times New Roman"/>
          <w:sz w:val="24"/>
          <w:szCs w:val="24"/>
          <w:lang w:val="en-US"/>
        </w:rPr>
        <w:t>1,262, 1,267-</w:t>
      </w:r>
      <w:r w:rsidR="00F6464B">
        <w:rPr>
          <w:rFonts w:ascii="Times New Roman" w:hAnsi="Times New Roman" w:cs="Times New Roman"/>
          <w:sz w:val="24"/>
          <w:szCs w:val="24"/>
          <w:lang w:val="en-US"/>
        </w:rPr>
        <w:t>2</w:t>
      </w:r>
      <w:r w:rsidRPr="006E2B12">
        <w:rPr>
          <w:rFonts w:ascii="Times New Roman" w:hAnsi="Times New Roman" w:cs="Times New Roman"/>
          <w:sz w:val="24"/>
          <w:szCs w:val="24"/>
          <w:lang w:val="en-US"/>
        </w:rPr>
        <w:t xml:space="preserve">68; Nicholas Wolfson and </w:t>
      </w:r>
      <w:proofErr w:type="spellStart"/>
      <w:r w:rsidRPr="006E2B12">
        <w:rPr>
          <w:rFonts w:ascii="Times New Roman" w:hAnsi="Times New Roman" w:cs="Times New Roman"/>
          <w:sz w:val="24"/>
          <w:szCs w:val="24"/>
          <w:lang w:val="en-US"/>
        </w:rPr>
        <w:t>Egon</w:t>
      </w:r>
      <w:proofErr w:type="spellEnd"/>
      <w:r w:rsidRPr="006E2B12">
        <w:rPr>
          <w:rFonts w:ascii="Times New Roman" w:hAnsi="Times New Roman" w:cs="Times New Roman"/>
          <w:sz w:val="24"/>
          <w:szCs w:val="24"/>
          <w:lang w:val="en-US"/>
        </w:rPr>
        <w:t xml:space="preserve"> </w:t>
      </w:r>
      <w:proofErr w:type="spellStart"/>
      <w:r w:rsidRPr="006E2B12">
        <w:rPr>
          <w:rFonts w:ascii="Times New Roman" w:hAnsi="Times New Roman" w:cs="Times New Roman"/>
          <w:sz w:val="24"/>
          <w:szCs w:val="24"/>
          <w:lang w:val="en-US"/>
        </w:rPr>
        <w:t>Guttman</w:t>
      </w:r>
      <w:proofErr w:type="spellEnd"/>
      <w:r w:rsidRPr="006E2B12">
        <w:rPr>
          <w:rFonts w:ascii="Times New Roman" w:hAnsi="Times New Roman" w:cs="Times New Roman"/>
          <w:sz w:val="24"/>
          <w:szCs w:val="24"/>
          <w:lang w:val="en-US"/>
        </w:rPr>
        <w:t xml:space="preserve">, “The Net Capital Rules for Brokers and Dealers,” </w:t>
      </w:r>
      <w:r w:rsidRPr="006E2B12">
        <w:rPr>
          <w:rFonts w:ascii="Times New Roman" w:hAnsi="Times New Roman" w:cs="Times New Roman"/>
          <w:i/>
          <w:iCs/>
          <w:sz w:val="24"/>
          <w:szCs w:val="24"/>
          <w:lang w:val="en-US"/>
        </w:rPr>
        <w:t>Stanford Law Review</w:t>
      </w:r>
      <w:r w:rsidRPr="006E2B12">
        <w:rPr>
          <w:rFonts w:ascii="Times New Roman" w:hAnsi="Times New Roman" w:cs="Times New Roman"/>
          <w:sz w:val="24"/>
          <w:szCs w:val="24"/>
          <w:lang w:val="en-US"/>
        </w:rPr>
        <w:t xml:space="preserve"> 24 (April 1972): 603-</w:t>
      </w:r>
      <w:r w:rsidR="00F6464B">
        <w:rPr>
          <w:rFonts w:ascii="Times New Roman" w:hAnsi="Times New Roman" w:cs="Times New Roman"/>
          <w:sz w:val="24"/>
          <w:szCs w:val="24"/>
          <w:lang w:val="en-US"/>
        </w:rPr>
        <w:t>6</w:t>
      </w:r>
      <w:r w:rsidRPr="006E2B12">
        <w:rPr>
          <w:rFonts w:ascii="Times New Roman" w:hAnsi="Times New Roman" w:cs="Times New Roman"/>
          <w:sz w:val="24"/>
          <w:szCs w:val="24"/>
          <w:lang w:val="en-US"/>
        </w:rPr>
        <w:t>43.</w:t>
      </w:r>
    </w:p>
  </w:footnote>
  <w:footnote w:id="54">
    <w:p w14:paraId="4361181D" w14:textId="37164D7C" w:rsidR="006841EC" w:rsidRPr="006E2B12" w:rsidRDefault="006841EC" w:rsidP="006E2B12">
      <w:pPr>
        <w:pStyle w:val="FootnoteText"/>
        <w:spacing w:line="480" w:lineRule="auto"/>
        <w:contextualSpacing/>
        <w:rPr>
          <w:rFonts w:ascii="Times New Roman" w:hAnsi="Times New Roman" w:cs="Times New Roman"/>
          <w:sz w:val="24"/>
          <w:szCs w:val="24"/>
          <w:lang w:val="en-US"/>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w:t>
      </w:r>
      <w:r w:rsidRPr="006E2B12">
        <w:rPr>
          <w:rFonts w:ascii="Times New Roman" w:hAnsi="Times New Roman" w:cs="Times New Roman"/>
          <w:sz w:val="24"/>
          <w:szCs w:val="24"/>
          <w:lang w:val="en-US"/>
        </w:rPr>
        <w:t xml:space="preserve">Securities and Exchange Commission, </w:t>
      </w:r>
      <w:r w:rsidRPr="006E2B12">
        <w:rPr>
          <w:rFonts w:ascii="Times New Roman" w:hAnsi="Times New Roman" w:cs="Times New Roman"/>
          <w:i/>
          <w:sz w:val="24"/>
          <w:szCs w:val="24"/>
          <w:lang w:val="en-US"/>
        </w:rPr>
        <w:t>News Digest,</w:t>
      </w:r>
      <w:r w:rsidRPr="006E2B12">
        <w:rPr>
          <w:rFonts w:ascii="Times New Roman" w:hAnsi="Times New Roman" w:cs="Times New Roman"/>
          <w:sz w:val="24"/>
          <w:szCs w:val="24"/>
          <w:lang w:val="en-US"/>
        </w:rPr>
        <w:t xml:space="preserve"> 13 August 1971, 1; </w:t>
      </w:r>
      <w:proofErr w:type="gramStart"/>
      <w:r w:rsidRPr="006E2B12">
        <w:rPr>
          <w:rFonts w:ascii="Times New Roman" w:hAnsi="Times New Roman" w:cs="Times New Roman"/>
          <w:sz w:val="24"/>
          <w:szCs w:val="24"/>
        </w:rPr>
        <w:t>The</w:t>
      </w:r>
      <w:proofErr w:type="gramEnd"/>
      <w:r w:rsidRPr="006E2B12">
        <w:rPr>
          <w:rFonts w:ascii="Times New Roman" w:hAnsi="Times New Roman" w:cs="Times New Roman"/>
          <w:sz w:val="24"/>
          <w:szCs w:val="24"/>
        </w:rPr>
        <w:t xml:space="preserve"> founder of </w:t>
      </w:r>
      <w:r w:rsidRPr="006E2B12">
        <w:rPr>
          <w:rFonts w:ascii="Times New Roman" w:hAnsi="Times New Roman" w:cs="Times New Roman"/>
          <w:sz w:val="24"/>
          <w:szCs w:val="24"/>
          <w:lang w:val="en-US"/>
        </w:rPr>
        <w:t xml:space="preserve">Ameritrade discusses this period in his memoir. Joe Ricketts, </w:t>
      </w:r>
      <w:r w:rsidRPr="006E2B12">
        <w:rPr>
          <w:rFonts w:ascii="Times New Roman" w:hAnsi="Times New Roman" w:cs="Times New Roman"/>
          <w:i/>
          <w:iCs/>
          <w:sz w:val="24"/>
          <w:szCs w:val="24"/>
          <w:lang w:val="en-US"/>
        </w:rPr>
        <w:t>The Harder You Work, The Luckier You Get: An Entrepreneur’s Memoir</w:t>
      </w:r>
      <w:r w:rsidRPr="006E2B12">
        <w:rPr>
          <w:rFonts w:ascii="Times New Roman" w:hAnsi="Times New Roman" w:cs="Times New Roman"/>
          <w:sz w:val="24"/>
          <w:szCs w:val="24"/>
          <w:lang w:val="en-US"/>
        </w:rPr>
        <w:t xml:space="preserve"> (New York, 2019), 70-71.</w:t>
      </w:r>
    </w:p>
  </w:footnote>
  <w:footnote w:id="55">
    <w:p w14:paraId="156FE79C" w14:textId="6DA7530E" w:rsidR="006841EC" w:rsidRPr="006E2B12" w:rsidRDefault="006841EC" w:rsidP="006E2B12">
      <w:pPr>
        <w:pStyle w:val="FootnoteText"/>
        <w:spacing w:line="480" w:lineRule="auto"/>
        <w:rPr>
          <w:rFonts w:ascii="Times New Roman" w:hAnsi="Times New Roman" w:cs="Times New Roman"/>
          <w:sz w:val="24"/>
          <w:szCs w:val="24"/>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w:t>
      </w:r>
      <w:r w:rsidRPr="006E2B12">
        <w:rPr>
          <w:rFonts w:ascii="Times New Roman" w:hAnsi="Times New Roman" w:cs="Times New Roman"/>
          <w:i/>
          <w:sz w:val="24"/>
          <w:szCs w:val="24"/>
        </w:rPr>
        <w:t>Wall Street Journal</w:t>
      </w:r>
      <w:r w:rsidRPr="006E2B12">
        <w:rPr>
          <w:rFonts w:ascii="Times New Roman" w:hAnsi="Times New Roman" w:cs="Times New Roman"/>
          <w:sz w:val="24"/>
          <w:szCs w:val="24"/>
        </w:rPr>
        <w:t>, “SEC Aide Sees Uniform New Capital Rule, Tougher Standard for Securities Firms</w:t>
      </w:r>
      <w:r>
        <w:rPr>
          <w:rFonts w:ascii="Times New Roman" w:hAnsi="Times New Roman" w:cs="Times New Roman"/>
          <w:sz w:val="24"/>
          <w:szCs w:val="24"/>
        </w:rPr>
        <w:t>,</w:t>
      </w:r>
      <w:r w:rsidRPr="006E2B12">
        <w:rPr>
          <w:rFonts w:ascii="Times New Roman" w:hAnsi="Times New Roman" w:cs="Times New Roman"/>
          <w:sz w:val="24"/>
          <w:szCs w:val="24"/>
        </w:rPr>
        <w:t>” 12 November 1971.</w:t>
      </w:r>
    </w:p>
  </w:footnote>
  <w:footnote w:id="56">
    <w:p w14:paraId="30E83E7F" w14:textId="736D1FC4" w:rsidR="006841EC" w:rsidRPr="006E2B12" w:rsidRDefault="006841EC" w:rsidP="006E2B12">
      <w:pPr>
        <w:pStyle w:val="FootnoteText"/>
        <w:spacing w:line="480" w:lineRule="auto"/>
        <w:rPr>
          <w:rFonts w:ascii="Times New Roman" w:hAnsi="Times New Roman" w:cs="Times New Roman"/>
          <w:sz w:val="24"/>
          <w:szCs w:val="24"/>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w:t>
      </w:r>
      <w:r w:rsidRPr="006E2B12">
        <w:rPr>
          <w:rFonts w:ascii="Times New Roman" w:hAnsi="Times New Roman" w:cs="Times New Roman"/>
          <w:i/>
          <w:sz w:val="24"/>
          <w:szCs w:val="24"/>
        </w:rPr>
        <w:t>Wall Street Journal</w:t>
      </w:r>
      <w:r w:rsidRPr="006E2B12">
        <w:rPr>
          <w:rFonts w:ascii="Times New Roman" w:hAnsi="Times New Roman" w:cs="Times New Roman"/>
          <w:sz w:val="24"/>
          <w:szCs w:val="24"/>
        </w:rPr>
        <w:t>, “Brokers’ Plan to Protect Customer Cash</w:t>
      </w:r>
      <w:r>
        <w:rPr>
          <w:rFonts w:ascii="Times New Roman" w:hAnsi="Times New Roman" w:cs="Times New Roman"/>
          <w:sz w:val="24"/>
          <w:szCs w:val="24"/>
        </w:rPr>
        <w:t>,</w:t>
      </w:r>
      <w:r w:rsidRPr="006E2B12">
        <w:rPr>
          <w:rFonts w:ascii="Times New Roman" w:hAnsi="Times New Roman" w:cs="Times New Roman"/>
          <w:sz w:val="24"/>
          <w:szCs w:val="24"/>
        </w:rPr>
        <w:t>” 17 September 1971.</w:t>
      </w:r>
    </w:p>
  </w:footnote>
  <w:footnote w:id="57">
    <w:p w14:paraId="67F9BDAB" w14:textId="48FA0B9A" w:rsidR="006841EC" w:rsidRPr="006E2B12" w:rsidRDefault="006841EC" w:rsidP="006E2B12">
      <w:pPr>
        <w:pStyle w:val="FootnoteText"/>
        <w:spacing w:line="480" w:lineRule="auto"/>
        <w:contextualSpacing/>
        <w:rPr>
          <w:rFonts w:ascii="Times New Roman" w:hAnsi="Times New Roman" w:cs="Times New Roman"/>
          <w:sz w:val="24"/>
          <w:szCs w:val="24"/>
          <w:lang w:val="en-US"/>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w:t>
      </w:r>
      <w:r w:rsidRPr="006E2B12">
        <w:rPr>
          <w:rFonts w:ascii="Times New Roman" w:hAnsi="Times New Roman" w:cs="Times New Roman"/>
          <w:sz w:val="24"/>
          <w:szCs w:val="24"/>
          <w:lang w:val="en-US"/>
        </w:rPr>
        <w:t>National Association of Securities Dealers, 1970.</w:t>
      </w:r>
    </w:p>
  </w:footnote>
  <w:footnote w:id="58">
    <w:p w14:paraId="737CC9AB" w14:textId="472A2517" w:rsidR="006841EC" w:rsidRPr="006E2B12" w:rsidRDefault="006841EC" w:rsidP="006E2B12">
      <w:pPr>
        <w:pStyle w:val="CommentText"/>
        <w:spacing w:after="0" w:line="480" w:lineRule="auto"/>
        <w:contextualSpacing/>
        <w:rPr>
          <w:rFonts w:ascii="Times New Roman" w:eastAsia="Arial Unicode MS" w:hAnsi="Times New Roman" w:cs="Times New Roman"/>
          <w:sz w:val="24"/>
          <w:szCs w:val="24"/>
          <w:shd w:val="clear" w:color="auto" w:fill="FFFFFF"/>
          <w:lang w:val="en-US"/>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w:t>
      </w:r>
      <w:r w:rsidRPr="006E2B12">
        <w:rPr>
          <w:rFonts w:ascii="Times New Roman" w:eastAsia="Arial Unicode MS" w:hAnsi="Times New Roman" w:cs="Times New Roman"/>
          <w:sz w:val="24"/>
          <w:szCs w:val="24"/>
          <w:shd w:val="clear" w:color="auto" w:fill="FFFFFF"/>
          <w:lang w:val="en-US"/>
        </w:rPr>
        <w:t>SEC Staff Report (1972). </w:t>
      </w:r>
      <w:r w:rsidRPr="006E2B12">
        <w:rPr>
          <w:rFonts w:ascii="Times New Roman" w:eastAsia="Arial Unicode MS" w:hAnsi="Times New Roman" w:cs="Times New Roman"/>
          <w:i/>
          <w:iCs/>
          <w:sz w:val="24"/>
          <w:szCs w:val="24"/>
          <w:shd w:val="clear" w:color="auto" w:fill="FFFFFF"/>
          <w:lang w:val="en-US"/>
        </w:rPr>
        <w:t>The Financial Collapse of the Penn Central Company: Staff Report to the Special Subcommittee on Investigations</w:t>
      </w:r>
      <w:r w:rsidRPr="006E2B12">
        <w:rPr>
          <w:rFonts w:ascii="Times New Roman" w:eastAsia="Arial Unicode MS" w:hAnsi="Times New Roman" w:cs="Times New Roman"/>
          <w:sz w:val="24"/>
          <w:szCs w:val="24"/>
          <w:shd w:val="clear" w:color="auto" w:fill="FFFFFF"/>
          <w:lang w:val="en-US"/>
        </w:rPr>
        <w:t xml:space="preserve"> (Washington</w:t>
      </w:r>
      <w:r>
        <w:rPr>
          <w:rFonts w:ascii="Times New Roman" w:eastAsia="Arial Unicode MS" w:hAnsi="Times New Roman" w:cs="Times New Roman"/>
          <w:sz w:val="24"/>
          <w:szCs w:val="24"/>
          <w:shd w:val="clear" w:color="auto" w:fill="FFFFFF"/>
          <w:lang w:val="en-US"/>
        </w:rPr>
        <w:t xml:space="preserve"> </w:t>
      </w:r>
      <w:r w:rsidRPr="006E2B12">
        <w:rPr>
          <w:rFonts w:ascii="Times New Roman" w:eastAsia="Arial Unicode MS" w:hAnsi="Times New Roman" w:cs="Times New Roman"/>
          <w:sz w:val="24"/>
          <w:szCs w:val="24"/>
          <w:shd w:val="clear" w:color="auto" w:fill="FFFFFF"/>
          <w:lang w:val="en-US"/>
        </w:rPr>
        <w:t>1972), 1-5.</w:t>
      </w:r>
    </w:p>
  </w:footnote>
  <w:footnote w:id="59">
    <w:p w14:paraId="00C50939" w14:textId="3F7E0E84" w:rsidR="006841EC" w:rsidRPr="006E2B12" w:rsidRDefault="006841EC" w:rsidP="006E2B12">
      <w:pPr>
        <w:pStyle w:val="FootnoteText"/>
        <w:spacing w:line="480" w:lineRule="auto"/>
        <w:contextualSpacing/>
        <w:rPr>
          <w:rFonts w:ascii="Times New Roman" w:hAnsi="Times New Roman" w:cs="Times New Roman"/>
          <w:sz w:val="24"/>
          <w:szCs w:val="24"/>
          <w:lang w:val="en-US"/>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w:t>
      </w:r>
      <w:r w:rsidRPr="006E2B12">
        <w:rPr>
          <w:rFonts w:ascii="Times New Roman" w:hAnsi="Times New Roman" w:cs="Times New Roman"/>
          <w:sz w:val="24"/>
          <w:szCs w:val="24"/>
          <w:lang w:val="en-US"/>
        </w:rPr>
        <w:t xml:space="preserve">Wolfson and </w:t>
      </w:r>
      <w:proofErr w:type="spellStart"/>
      <w:r w:rsidRPr="006E2B12">
        <w:rPr>
          <w:rFonts w:ascii="Times New Roman" w:hAnsi="Times New Roman" w:cs="Times New Roman"/>
          <w:sz w:val="24"/>
          <w:szCs w:val="24"/>
          <w:lang w:val="en-US"/>
        </w:rPr>
        <w:t>Guttman</w:t>
      </w:r>
      <w:proofErr w:type="spellEnd"/>
      <w:r w:rsidRPr="006E2B12">
        <w:rPr>
          <w:rFonts w:ascii="Times New Roman" w:hAnsi="Times New Roman" w:cs="Times New Roman"/>
          <w:sz w:val="24"/>
          <w:szCs w:val="24"/>
          <w:lang w:val="en-US"/>
        </w:rPr>
        <w:t xml:space="preserve">, “Net Capital Rules,” </w:t>
      </w:r>
      <w:r w:rsidRPr="006E2B12">
        <w:rPr>
          <w:rFonts w:ascii="Times New Roman" w:hAnsi="Times New Roman" w:cs="Times New Roman"/>
          <w:i/>
          <w:iCs/>
          <w:sz w:val="24"/>
          <w:szCs w:val="24"/>
          <w:lang w:val="en-US"/>
        </w:rPr>
        <w:t>Stanford Law Review</w:t>
      </w:r>
      <w:r w:rsidRPr="006E2B12">
        <w:rPr>
          <w:rFonts w:ascii="Times New Roman" w:hAnsi="Times New Roman" w:cs="Times New Roman"/>
          <w:sz w:val="24"/>
          <w:szCs w:val="24"/>
          <w:lang w:val="en-US"/>
        </w:rPr>
        <w:t xml:space="preserve"> 24 (April 1972): 620n123, 621n124, 632.</w:t>
      </w:r>
      <w:r w:rsidRPr="006E2B12">
        <w:rPr>
          <w:rFonts w:ascii="Times New Roman" w:hAnsi="Times New Roman" w:cs="Times New Roman"/>
          <w:sz w:val="24"/>
          <w:szCs w:val="24"/>
        </w:rPr>
        <w:t xml:space="preserve"> </w:t>
      </w:r>
      <w:r w:rsidRPr="006E2B12">
        <w:rPr>
          <w:rFonts w:ascii="Times New Roman" w:hAnsi="Times New Roman" w:cs="Times New Roman"/>
          <w:i/>
          <w:sz w:val="24"/>
          <w:szCs w:val="24"/>
        </w:rPr>
        <w:t>New York Times</w:t>
      </w:r>
      <w:r w:rsidRPr="006E2B12">
        <w:rPr>
          <w:rFonts w:ascii="Times New Roman" w:hAnsi="Times New Roman" w:cs="Times New Roman"/>
          <w:sz w:val="24"/>
          <w:szCs w:val="24"/>
        </w:rPr>
        <w:t>, “Net Capital Rule Proposed by S.E.C.”</w:t>
      </w:r>
      <w:r w:rsidRPr="006E2B12">
        <w:rPr>
          <w:rFonts w:ascii="Times New Roman" w:hAnsi="Times New Roman" w:cs="Times New Roman"/>
          <w:sz w:val="24"/>
          <w:szCs w:val="24"/>
          <w:lang w:val="en-US"/>
        </w:rPr>
        <w:t xml:space="preserve"> 30 November 1973.</w:t>
      </w:r>
    </w:p>
  </w:footnote>
  <w:footnote w:id="60">
    <w:p w14:paraId="775C75FD" w14:textId="3C689A77" w:rsidR="006841EC" w:rsidRPr="006E2B12" w:rsidRDefault="006841EC" w:rsidP="006E2B12">
      <w:pPr>
        <w:pStyle w:val="FootnoteText"/>
        <w:spacing w:line="480" w:lineRule="auto"/>
        <w:rPr>
          <w:rFonts w:ascii="Times New Roman" w:hAnsi="Times New Roman" w:cs="Times New Roman"/>
          <w:sz w:val="24"/>
          <w:szCs w:val="24"/>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w:t>
      </w:r>
      <w:r w:rsidRPr="006E2B12">
        <w:rPr>
          <w:rFonts w:ascii="Times New Roman" w:hAnsi="Times New Roman" w:cs="Times New Roman"/>
          <w:i/>
          <w:sz w:val="24"/>
          <w:szCs w:val="24"/>
        </w:rPr>
        <w:t>Wall Street Journal</w:t>
      </w:r>
      <w:r w:rsidRPr="006E2B12">
        <w:rPr>
          <w:rFonts w:ascii="Times New Roman" w:hAnsi="Times New Roman" w:cs="Times New Roman"/>
          <w:sz w:val="24"/>
          <w:szCs w:val="24"/>
        </w:rPr>
        <w:t>, “Brokers’ Plan to Protect Customer Cash</w:t>
      </w:r>
      <w:r>
        <w:rPr>
          <w:rFonts w:ascii="Times New Roman" w:hAnsi="Times New Roman" w:cs="Times New Roman"/>
          <w:sz w:val="24"/>
          <w:szCs w:val="24"/>
        </w:rPr>
        <w:t>,</w:t>
      </w:r>
      <w:r w:rsidRPr="006E2B12">
        <w:rPr>
          <w:rFonts w:ascii="Times New Roman" w:hAnsi="Times New Roman" w:cs="Times New Roman"/>
          <w:sz w:val="24"/>
          <w:szCs w:val="24"/>
        </w:rPr>
        <w:t xml:space="preserve">” 17 September 1971. </w:t>
      </w:r>
    </w:p>
  </w:footnote>
  <w:footnote w:id="61">
    <w:p w14:paraId="703360E9" w14:textId="36DDB780" w:rsidR="006841EC" w:rsidRPr="006E2B12" w:rsidRDefault="006841EC" w:rsidP="006E2B12">
      <w:pPr>
        <w:pStyle w:val="FootnoteText"/>
        <w:spacing w:line="480" w:lineRule="auto"/>
        <w:rPr>
          <w:rFonts w:ascii="Times New Roman" w:hAnsi="Times New Roman" w:cs="Times New Roman"/>
          <w:sz w:val="24"/>
          <w:szCs w:val="24"/>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w:t>
      </w:r>
      <w:r w:rsidRPr="006E2B12">
        <w:rPr>
          <w:rFonts w:ascii="Times New Roman" w:hAnsi="Times New Roman" w:cs="Times New Roman"/>
          <w:i/>
          <w:sz w:val="24"/>
          <w:szCs w:val="24"/>
        </w:rPr>
        <w:t>Wall Street Journal</w:t>
      </w:r>
      <w:r w:rsidRPr="006E2B12">
        <w:rPr>
          <w:rFonts w:ascii="Times New Roman" w:hAnsi="Times New Roman" w:cs="Times New Roman"/>
          <w:sz w:val="24"/>
          <w:szCs w:val="24"/>
        </w:rPr>
        <w:t>, “SEC May Ease Stands on 2 Key Proposals</w:t>
      </w:r>
      <w:r>
        <w:rPr>
          <w:rFonts w:ascii="Times New Roman" w:hAnsi="Times New Roman" w:cs="Times New Roman"/>
          <w:sz w:val="24"/>
          <w:szCs w:val="24"/>
        </w:rPr>
        <w:t>,</w:t>
      </w:r>
      <w:r w:rsidRPr="006E2B12">
        <w:rPr>
          <w:rFonts w:ascii="Times New Roman" w:hAnsi="Times New Roman" w:cs="Times New Roman"/>
          <w:sz w:val="24"/>
          <w:szCs w:val="24"/>
        </w:rPr>
        <w:t>” 17 September 1973.</w:t>
      </w:r>
    </w:p>
  </w:footnote>
  <w:footnote w:id="62">
    <w:p w14:paraId="76E90803" w14:textId="71343CD2" w:rsidR="006841EC" w:rsidRPr="006E2B12" w:rsidRDefault="006841EC" w:rsidP="006E2B12">
      <w:pPr>
        <w:pStyle w:val="FootnoteText"/>
        <w:spacing w:line="480" w:lineRule="auto"/>
        <w:rPr>
          <w:rFonts w:ascii="Times New Roman" w:hAnsi="Times New Roman" w:cs="Times New Roman"/>
          <w:sz w:val="24"/>
          <w:szCs w:val="24"/>
        </w:rPr>
      </w:pPr>
      <w:r w:rsidRPr="006E2B12">
        <w:rPr>
          <w:rStyle w:val="FootnoteReference"/>
          <w:rFonts w:ascii="Times New Roman" w:hAnsi="Times New Roman" w:cs="Times New Roman"/>
          <w:sz w:val="24"/>
          <w:szCs w:val="24"/>
        </w:rPr>
        <w:footnoteRef/>
      </w:r>
      <w:r w:rsidRPr="006E2B12">
        <w:rPr>
          <w:rFonts w:ascii="Times New Roman" w:hAnsi="Times New Roman" w:cs="Times New Roman"/>
          <w:sz w:val="24"/>
          <w:szCs w:val="24"/>
        </w:rPr>
        <w:t xml:space="preserve"> </w:t>
      </w:r>
      <w:r w:rsidRPr="006E2B12">
        <w:rPr>
          <w:rFonts w:ascii="Times New Roman" w:hAnsi="Times New Roman" w:cs="Times New Roman"/>
          <w:sz w:val="24"/>
          <w:szCs w:val="24"/>
          <w:lang w:val="en-US"/>
        </w:rPr>
        <w:t>The “Records Related to Issuances, 1971-1986” was the sub-section of the SEC archival materials that were most relevant to our research. In total, we examined 293 letters that the SEC had received from regulated firms and a smaller number of SEC letters and memoranda in this collection.</w:t>
      </w:r>
    </w:p>
  </w:footnote>
  <w:footnote w:id="63">
    <w:p w14:paraId="7F98D746" w14:textId="34163CA5" w:rsidR="006841EC" w:rsidRPr="006E2B12" w:rsidRDefault="006841EC" w:rsidP="00C977C1">
      <w:pPr>
        <w:pStyle w:val="FootnoteText"/>
        <w:spacing w:line="480" w:lineRule="auto"/>
        <w:contextualSpacing/>
        <w:rPr>
          <w:rFonts w:ascii="Times New Roman" w:hAnsi="Times New Roman" w:cs="Times New Roman"/>
          <w:sz w:val="24"/>
          <w:szCs w:val="24"/>
          <w:lang w:val="en-US"/>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w:t>
      </w:r>
      <w:r w:rsidRPr="006E2B12">
        <w:rPr>
          <w:rFonts w:ascii="Times New Roman" w:hAnsi="Times New Roman" w:cs="Times New Roman"/>
          <w:sz w:val="24"/>
          <w:szCs w:val="24"/>
          <w:lang w:val="en-US"/>
        </w:rPr>
        <w:t>Jack Rubens, Monroe Securities, to Lee Pickard, 6 December 1972, “Public Responses to Release No. 9891,” file S7-460, Record Group 266, entry UD-WW 8, box 41, U.S. National Archives II, College Park, MD.</w:t>
      </w:r>
    </w:p>
  </w:footnote>
  <w:footnote w:id="64">
    <w:p w14:paraId="1D63040E" w14:textId="475B49CA" w:rsidR="006841EC" w:rsidRPr="006E2B12" w:rsidRDefault="006841EC" w:rsidP="006E2B12">
      <w:pPr>
        <w:pStyle w:val="FootnoteText"/>
        <w:spacing w:line="480" w:lineRule="auto"/>
        <w:contextualSpacing/>
        <w:rPr>
          <w:rFonts w:ascii="Times New Roman" w:hAnsi="Times New Roman" w:cs="Times New Roman"/>
          <w:sz w:val="24"/>
          <w:szCs w:val="24"/>
          <w:lang w:val="en-US"/>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w:t>
      </w:r>
      <w:r w:rsidRPr="006E2B12">
        <w:rPr>
          <w:rFonts w:ascii="Times New Roman" w:hAnsi="Times New Roman" w:cs="Times New Roman"/>
          <w:sz w:val="24"/>
          <w:szCs w:val="24"/>
          <w:lang w:val="en-US"/>
        </w:rPr>
        <w:t>Martin Grossman, Grossman Securities to Pickard, 27 December 1972, “Public Responses to Release No. 9891,” file S7-460, Record Group 266, entry UD-WW 8, box 41.</w:t>
      </w:r>
    </w:p>
  </w:footnote>
  <w:footnote w:id="65">
    <w:p w14:paraId="3CF18CFA" w14:textId="142AADF7" w:rsidR="006841EC" w:rsidRPr="006E2B12" w:rsidRDefault="006841EC" w:rsidP="006E2B12">
      <w:pPr>
        <w:pStyle w:val="FootnoteText"/>
        <w:spacing w:line="480" w:lineRule="auto"/>
        <w:contextualSpacing/>
        <w:rPr>
          <w:rFonts w:ascii="Times New Roman" w:hAnsi="Times New Roman" w:cs="Times New Roman"/>
          <w:sz w:val="24"/>
          <w:szCs w:val="24"/>
          <w:lang w:val="en-US"/>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w:t>
      </w:r>
      <w:r w:rsidRPr="006E2B12">
        <w:rPr>
          <w:rFonts w:ascii="Times New Roman" w:hAnsi="Times New Roman" w:cs="Times New Roman"/>
          <w:sz w:val="24"/>
          <w:szCs w:val="24"/>
          <w:lang w:val="en-US"/>
        </w:rPr>
        <w:t xml:space="preserve">Richard N. Friedman, American Stockholders Association </w:t>
      </w:r>
      <w:proofErr w:type="spellStart"/>
      <w:r w:rsidRPr="006E2B12">
        <w:rPr>
          <w:rFonts w:ascii="Times New Roman" w:hAnsi="Times New Roman" w:cs="Times New Roman"/>
          <w:sz w:val="24"/>
          <w:szCs w:val="24"/>
          <w:lang w:val="en-US"/>
        </w:rPr>
        <w:t>Inc</w:t>
      </w:r>
      <w:proofErr w:type="spellEnd"/>
      <w:r w:rsidRPr="006E2B12">
        <w:rPr>
          <w:rFonts w:ascii="Times New Roman" w:hAnsi="Times New Roman" w:cs="Times New Roman"/>
          <w:sz w:val="24"/>
          <w:szCs w:val="24"/>
          <w:lang w:val="en-US"/>
        </w:rPr>
        <w:t xml:space="preserve"> to William Casey, 7 December 1972, “Public Responses to Release No. 9891,” file S7-460; Chester Paulson of Paulson Trading Company to Lee Pickard, 26 January 1973 “Public Responses to Release No. 9891,” file S7-460, Record Group 266, entry UD-WW 8, box 41.</w:t>
      </w:r>
    </w:p>
  </w:footnote>
  <w:footnote w:id="66">
    <w:p w14:paraId="02254F9E" w14:textId="44609F91" w:rsidR="006841EC" w:rsidRPr="006E2B12" w:rsidRDefault="006841EC" w:rsidP="006E2B12">
      <w:pPr>
        <w:pStyle w:val="CommentText"/>
        <w:spacing w:after="0" w:line="480" w:lineRule="auto"/>
        <w:contextualSpacing/>
        <w:rPr>
          <w:rFonts w:ascii="Times New Roman" w:hAnsi="Times New Roman" w:cs="Times New Roman"/>
          <w:sz w:val="24"/>
          <w:szCs w:val="24"/>
          <w:lang w:val="en-US"/>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w:t>
      </w:r>
      <w:r w:rsidRPr="006E2B12">
        <w:rPr>
          <w:rFonts w:ascii="Times New Roman" w:hAnsi="Times New Roman" w:cs="Times New Roman"/>
          <w:sz w:val="24"/>
          <w:szCs w:val="24"/>
          <w:lang w:val="en-US"/>
        </w:rPr>
        <w:t>Frank Wilson National Association of Securities Dealers, Inc. (NASD) to Pickard, 5 March 1973, “Public Responses to Release No. 9891,” file S7-460, Record Group 266, entry UD-WW 8, box 41.</w:t>
      </w:r>
    </w:p>
  </w:footnote>
  <w:footnote w:id="67">
    <w:p w14:paraId="6C2B2DD8" w14:textId="650CF50F" w:rsidR="006841EC" w:rsidRPr="006E2B12" w:rsidRDefault="006841EC" w:rsidP="006E2B12">
      <w:pPr>
        <w:pStyle w:val="FootnoteText"/>
        <w:spacing w:line="480" w:lineRule="auto"/>
        <w:rPr>
          <w:rFonts w:ascii="Times New Roman" w:hAnsi="Times New Roman" w:cs="Times New Roman"/>
          <w:sz w:val="24"/>
          <w:szCs w:val="24"/>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Statement based on thorough search of these newspapers and the Congressional Record. </w:t>
      </w:r>
    </w:p>
  </w:footnote>
  <w:footnote w:id="68">
    <w:p w14:paraId="55092CD7" w14:textId="77777777" w:rsidR="006841EC" w:rsidRPr="006E2B12" w:rsidRDefault="006841EC" w:rsidP="006E2B12">
      <w:pPr>
        <w:pStyle w:val="FootnoteText"/>
        <w:spacing w:line="480" w:lineRule="auto"/>
        <w:rPr>
          <w:rFonts w:ascii="Times New Roman" w:hAnsi="Times New Roman" w:cs="Times New Roman"/>
          <w:sz w:val="24"/>
          <w:szCs w:val="24"/>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Harries, who had led S&amp;P’s rapid growth, was profiled in Fortune magazine in April 1976 (see Irwin </w:t>
      </w:r>
      <w:r w:rsidRPr="006E2B12">
        <w:rPr>
          <w:rFonts w:ascii="Times New Roman" w:hAnsi="Times New Roman" w:cs="Times New Roman"/>
          <w:sz w:val="24"/>
          <w:szCs w:val="24"/>
          <w:lang w:val="en-US"/>
        </w:rPr>
        <w:t xml:space="preserve">Ross, “Higher Stakes in Bond rating Game”) and was quoted 11 times in the </w:t>
      </w:r>
      <w:r w:rsidRPr="006E2B12">
        <w:rPr>
          <w:rFonts w:ascii="Times New Roman" w:hAnsi="Times New Roman" w:cs="Times New Roman"/>
          <w:i/>
          <w:sz w:val="24"/>
          <w:szCs w:val="24"/>
          <w:lang w:val="en-US"/>
        </w:rPr>
        <w:t>Wall Street Journal</w:t>
      </w:r>
      <w:r w:rsidRPr="006E2B12">
        <w:rPr>
          <w:rFonts w:ascii="Times New Roman" w:hAnsi="Times New Roman" w:cs="Times New Roman"/>
          <w:sz w:val="24"/>
          <w:szCs w:val="24"/>
          <w:lang w:val="en-US"/>
        </w:rPr>
        <w:t xml:space="preserve"> </w:t>
      </w:r>
    </w:p>
  </w:footnote>
  <w:footnote w:id="69">
    <w:p w14:paraId="2C3E0B37" w14:textId="3D006CDF" w:rsidR="006841EC" w:rsidRPr="006E2B12" w:rsidRDefault="006841EC" w:rsidP="006E2B12">
      <w:pPr>
        <w:pStyle w:val="FootnoteText"/>
        <w:spacing w:line="480" w:lineRule="auto"/>
        <w:rPr>
          <w:rFonts w:ascii="Times New Roman" w:hAnsi="Times New Roman" w:cs="Times New Roman"/>
          <w:sz w:val="24"/>
          <w:szCs w:val="24"/>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New York Times, “Moody’s to Charge </w:t>
      </w:r>
      <w:proofErr w:type="gramStart"/>
      <w:r w:rsidRPr="00C977C1">
        <w:rPr>
          <w:rFonts w:ascii="Times New Roman" w:hAnsi="Times New Roman" w:cs="Times New Roman"/>
          <w:sz w:val="24"/>
          <w:szCs w:val="24"/>
        </w:rPr>
        <w:t>For</w:t>
      </w:r>
      <w:proofErr w:type="gramEnd"/>
      <w:r w:rsidRPr="00C977C1">
        <w:rPr>
          <w:rFonts w:ascii="Times New Roman" w:hAnsi="Times New Roman" w:cs="Times New Roman"/>
          <w:sz w:val="24"/>
          <w:szCs w:val="24"/>
        </w:rPr>
        <w:t xml:space="preserve"> Bond Grading Beginning October 15</w:t>
      </w:r>
      <w:r>
        <w:rPr>
          <w:rFonts w:ascii="Times New Roman" w:hAnsi="Times New Roman" w:cs="Times New Roman"/>
          <w:sz w:val="24"/>
          <w:szCs w:val="24"/>
        </w:rPr>
        <w:t>,</w:t>
      </w:r>
      <w:r w:rsidRPr="00C977C1">
        <w:rPr>
          <w:rFonts w:ascii="Times New Roman" w:hAnsi="Times New Roman" w:cs="Times New Roman"/>
          <w:sz w:val="24"/>
          <w:szCs w:val="24"/>
        </w:rPr>
        <w:t xml:space="preserve">” 1 October 1970; </w:t>
      </w:r>
      <w:r w:rsidRPr="006E2B12">
        <w:rPr>
          <w:rFonts w:ascii="Times New Roman" w:hAnsi="Times New Roman" w:cs="Times New Roman"/>
          <w:i/>
          <w:sz w:val="24"/>
          <w:szCs w:val="24"/>
        </w:rPr>
        <w:t>Wall Street Journal</w:t>
      </w:r>
      <w:r w:rsidRPr="006E2B12">
        <w:rPr>
          <w:rFonts w:ascii="Times New Roman" w:hAnsi="Times New Roman" w:cs="Times New Roman"/>
          <w:sz w:val="24"/>
          <w:szCs w:val="24"/>
        </w:rPr>
        <w:t>, “Moody’s the Charge for Corporate Ratings</w:t>
      </w:r>
      <w:r>
        <w:rPr>
          <w:rFonts w:ascii="Times New Roman" w:hAnsi="Times New Roman" w:cs="Times New Roman"/>
          <w:sz w:val="24"/>
          <w:szCs w:val="24"/>
        </w:rPr>
        <w:t>,</w:t>
      </w:r>
      <w:r w:rsidRPr="006E2B12">
        <w:rPr>
          <w:rFonts w:ascii="Times New Roman" w:hAnsi="Times New Roman" w:cs="Times New Roman"/>
          <w:sz w:val="24"/>
          <w:szCs w:val="24"/>
        </w:rPr>
        <w:t>” 1 October 1970.</w:t>
      </w:r>
    </w:p>
  </w:footnote>
  <w:footnote w:id="70">
    <w:p w14:paraId="76A025B6" w14:textId="1EB56471" w:rsidR="006841EC" w:rsidRPr="006E2B12" w:rsidRDefault="006841EC" w:rsidP="006E2B12">
      <w:pPr>
        <w:pStyle w:val="FootnoteText"/>
        <w:spacing w:line="480" w:lineRule="auto"/>
        <w:rPr>
          <w:rFonts w:ascii="Times New Roman" w:hAnsi="Times New Roman" w:cs="Times New Roman"/>
          <w:sz w:val="24"/>
          <w:szCs w:val="24"/>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For such criticisms, see </w:t>
      </w:r>
      <w:r w:rsidRPr="00985EAA">
        <w:rPr>
          <w:rFonts w:ascii="Times New Roman" w:hAnsi="Times New Roman" w:cs="Times New Roman"/>
          <w:i/>
          <w:iCs/>
          <w:sz w:val="24"/>
          <w:szCs w:val="24"/>
        </w:rPr>
        <w:t>New York Times</w:t>
      </w:r>
      <w:r w:rsidRPr="00C977C1">
        <w:rPr>
          <w:rFonts w:ascii="Times New Roman" w:hAnsi="Times New Roman" w:cs="Times New Roman"/>
          <w:sz w:val="24"/>
          <w:szCs w:val="24"/>
        </w:rPr>
        <w:t>, “Rating the Ci</w:t>
      </w:r>
      <w:r w:rsidRPr="006E2B12">
        <w:rPr>
          <w:rFonts w:ascii="Times New Roman" w:hAnsi="Times New Roman" w:cs="Times New Roman"/>
          <w:sz w:val="24"/>
          <w:szCs w:val="24"/>
        </w:rPr>
        <w:t>ties</w:t>
      </w:r>
      <w:r>
        <w:rPr>
          <w:rFonts w:ascii="Times New Roman" w:hAnsi="Times New Roman" w:cs="Times New Roman"/>
          <w:sz w:val="24"/>
          <w:szCs w:val="24"/>
        </w:rPr>
        <w:t>,</w:t>
      </w:r>
      <w:r w:rsidRPr="006E2B12">
        <w:rPr>
          <w:rFonts w:ascii="Times New Roman" w:hAnsi="Times New Roman" w:cs="Times New Roman"/>
          <w:sz w:val="24"/>
          <w:szCs w:val="24"/>
        </w:rPr>
        <w:t xml:space="preserve">” 8 May 1967; </w:t>
      </w:r>
      <w:r w:rsidRPr="006E2B12">
        <w:rPr>
          <w:rFonts w:ascii="Times New Roman" w:hAnsi="Times New Roman" w:cs="Times New Roman"/>
          <w:i/>
          <w:sz w:val="24"/>
          <w:szCs w:val="24"/>
        </w:rPr>
        <w:t>Wall Street Journal</w:t>
      </w:r>
      <w:r w:rsidRPr="006E2B12">
        <w:rPr>
          <w:rFonts w:ascii="Times New Roman" w:hAnsi="Times New Roman" w:cs="Times New Roman"/>
          <w:sz w:val="24"/>
          <w:szCs w:val="24"/>
        </w:rPr>
        <w:t>, “Civic Officials” Criticize Bond-Rating Services as Interest Rates Soar</w:t>
      </w:r>
      <w:r>
        <w:rPr>
          <w:rFonts w:ascii="Times New Roman" w:hAnsi="Times New Roman" w:cs="Times New Roman"/>
          <w:sz w:val="24"/>
          <w:szCs w:val="24"/>
        </w:rPr>
        <w:t>,</w:t>
      </w:r>
      <w:r w:rsidRPr="006E2B12">
        <w:rPr>
          <w:rFonts w:ascii="Times New Roman" w:hAnsi="Times New Roman" w:cs="Times New Roman"/>
          <w:sz w:val="24"/>
          <w:szCs w:val="24"/>
        </w:rPr>
        <w:t>” 2 January 1968.</w:t>
      </w:r>
    </w:p>
  </w:footnote>
  <w:footnote w:id="71">
    <w:p w14:paraId="1C87FFC3" w14:textId="065271E2" w:rsidR="006841EC" w:rsidRPr="006E2B12" w:rsidRDefault="006841EC" w:rsidP="006E2B12">
      <w:pPr>
        <w:pStyle w:val="FootnoteText"/>
        <w:spacing w:line="480" w:lineRule="auto"/>
        <w:rPr>
          <w:rFonts w:ascii="Times New Roman" w:hAnsi="Times New Roman" w:cs="Times New Roman"/>
          <w:sz w:val="24"/>
          <w:szCs w:val="24"/>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See testimony of Brenton Harries, Robert C. </w:t>
      </w:r>
      <w:proofErr w:type="spellStart"/>
      <w:r w:rsidRPr="00C977C1">
        <w:rPr>
          <w:rFonts w:ascii="Times New Roman" w:hAnsi="Times New Roman" w:cs="Times New Roman"/>
          <w:sz w:val="24"/>
          <w:szCs w:val="24"/>
        </w:rPr>
        <w:t>Riehl</w:t>
      </w:r>
      <w:proofErr w:type="spellEnd"/>
      <w:r w:rsidRPr="00C977C1">
        <w:rPr>
          <w:rFonts w:ascii="Times New Roman" w:hAnsi="Times New Roman" w:cs="Times New Roman"/>
          <w:sz w:val="24"/>
          <w:szCs w:val="24"/>
        </w:rPr>
        <w:t xml:space="preserve">, and Wade Smith before the 9 July 1968 </w:t>
      </w:r>
      <w:r w:rsidRPr="006E2B12">
        <w:rPr>
          <w:rFonts w:ascii="Times New Roman" w:hAnsi="Times New Roman" w:cs="Times New Roman"/>
          <w:sz w:val="24"/>
          <w:szCs w:val="24"/>
          <w:lang w:val="en-US"/>
        </w:rPr>
        <w:t xml:space="preserve">before the Subcommittee on Economic Progress of the Joint Economic Committee of Congress (Washington, </w:t>
      </w:r>
      <w:r>
        <w:rPr>
          <w:rFonts w:ascii="Times New Roman" w:hAnsi="Times New Roman" w:cs="Times New Roman"/>
          <w:sz w:val="24"/>
          <w:szCs w:val="24"/>
          <w:lang w:val="en-US"/>
        </w:rPr>
        <w:t>DC</w:t>
      </w:r>
      <w:r w:rsidRPr="006E2B12">
        <w:rPr>
          <w:rFonts w:ascii="Times New Roman" w:hAnsi="Times New Roman" w:cs="Times New Roman"/>
          <w:sz w:val="24"/>
          <w:szCs w:val="24"/>
          <w:lang w:val="en-US"/>
        </w:rPr>
        <w:t>, 1968)</w:t>
      </w:r>
      <w:r w:rsidRPr="006E2B12">
        <w:rPr>
          <w:rFonts w:ascii="Times New Roman" w:hAnsi="Times New Roman" w:cs="Times New Roman"/>
          <w:sz w:val="24"/>
          <w:szCs w:val="24"/>
        </w:rPr>
        <w:t>.</w:t>
      </w:r>
    </w:p>
  </w:footnote>
  <w:footnote w:id="72">
    <w:p w14:paraId="343BA9C3" w14:textId="54B65B06" w:rsidR="006841EC" w:rsidRPr="006E2B12" w:rsidRDefault="006841EC" w:rsidP="006E2B12">
      <w:pPr>
        <w:pStyle w:val="FootnoteText"/>
        <w:spacing w:line="480" w:lineRule="auto"/>
        <w:rPr>
          <w:rFonts w:ascii="Times New Roman" w:hAnsi="Times New Roman" w:cs="Times New Roman"/>
          <w:sz w:val="24"/>
          <w:szCs w:val="24"/>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Speech by John M. Murphy in Congress, 13 March 1973.</w:t>
      </w:r>
    </w:p>
  </w:footnote>
  <w:footnote w:id="73">
    <w:p w14:paraId="257F1128" w14:textId="068FB7DE" w:rsidR="006841EC" w:rsidRPr="006E2B12" w:rsidRDefault="006841EC" w:rsidP="006E2B12">
      <w:pPr>
        <w:pStyle w:val="FootnoteText"/>
        <w:spacing w:line="480" w:lineRule="auto"/>
        <w:rPr>
          <w:rFonts w:ascii="Times New Roman" w:hAnsi="Times New Roman" w:cs="Times New Roman"/>
          <w:sz w:val="24"/>
          <w:szCs w:val="24"/>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w:t>
      </w:r>
      <w:r w:rsidRPr="006E2B12">
        <w:rPr>
          <w:rFonts w:ascii="Times New Roman" w:hAnsi="Times New Roman" w:cs="Times New Roman"/>
          <w:i/>
          <w:sz w:val="24"/>
          <w:szCs w:val="24"/>
        </w:rPr>
        <w:t>Wall Street Journal</w:t>
      </w:r>
      <w:r w:rsidRPr="006E2B12">
        <w:rPr>
          <w:rFonts w:ascii="Times New Roman" w:hAnsi="Times New Roman" w:cs="Times New Roman"/>
          <w:sz w:val="24"/>
          <w:szCs w:val="24"/>
        </w:rPr>
        <w:t>, “Moody’s to Charge for Corporate Ratings</w:t>
      </w:r>
      <w:r>
        <w:rPr>
          <w:rFonts w:ascii="Times New Roman" w:hAnsi="Times New Roman" w:cs="Times New Roman"/>
          <w:sz w:val="24"/>
          <w:szCs w:val="24"/>
        </w:rPr>
        <w:t>,</w:t>
      </w:r>
      <w:r w:rsidRPr="006E2B12">
        <w:rPr>
          <w:rFonts w:ascii="Times New Roman" w:hAnsi="Times New Roman" w:cs="Times New Roman"/>
          <w:sz w:val="24"/>
          <w:szCs w:val="24"/>
        </w:rPr>
        <w:t xml:space="preserve">” 1 October; </w:t>
      </w:r>
      <w:r w:rsidRPr="006E2B12">
        <w:rPr>
          <w:rFonts w:ascii="Times New Roman" w:hAnsi="Times New Roman" w:cs="Times New Roman"/>
          <w:i/>
          <w:sz w:val="24"/>
          <w:szCs w:val="24"/>
        </w:rPr>
        <w:t>Wall Street Journal</w:t>
      </w:r>
      <w:r w:rsidRPr="006E2B12">
        <w:rPr>
          <w:rFonts w:ascii="Times New Roman" w:hAnsi="Times New Roman" w:cs="Times New Roman"/>
          <w:sz w:val="24"/>
          <w:szCs w:val="24"/>
        </w:rPr>
        <w:t>, “SEC Aide Sees Uniform Net Capital Rule</w:t>
      </w:r>
      <w:r>
        <w:rPr>
          <w:rFonts w:ascii="Times New Roman" w:hAnsi="Times New Roman" w:cs="Times New Roman"/>
          <w:sz w:val="24"/>
          <w:szCs w:val="24"/>
        </w:rPr>
        <w:t>,</w:t>
      </w:r>
      <w:r w:rsidRPr="006E2B12">
        <w:rPr>
          <w:rFonts w:ascii="Times New Roman" w:hAnsi="Times New Roman" w:cs="Times New Roman"/>
          <w:sz w:val="24"/>
          <w:szCs w:val="24"/>
        </w:rPr>
        <w:t>” 12 November 1971.</w:t>
      </w:r>
    </w:p>
  </w:footnote>
  <w:footnote w:id="74">
    <w:p w14:paraId="53BA1700" w14:textId="3652ED5F" w:rsidR="006841EC" w:rsidRPr="006E2B12" w:rsidRDefault="006841EC" w:rsidP="006E2B12">
      <w:pPr>
        <w:pStyle w:val="FootnoteText"/>
        <w:spacing w:line="480" w:lineRule="auto"/>
        <w:rPr>
          <w:rFonts w:ascii="Times New Roman" w:hAnsi="Times New Roman" w:cs="Times New Roman"/>
          <w:sz w:val="24"/>
          <w:szCs w:val="24"/>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w:t>
      </w:r>
      <w:r w:rsidRPr="00985EAA">
        <w:rPr>
          <w:rFonts w:ascii="Times New Roman" w:hAnsi="Times New Roman" w:cs="Times New Roman"/>
          <w:i/>
          <w:iCs/>
          <w:sz w:val="24"/>
          <w:szCs w:val="24"/>
        </w:rPr>
        <w:t>New York Times</w:t>
      </w:r>
      <w:r w:rsidRPr="00C977C1">
        <w:rPr>
          <w:rFonts w:ascii="Times New Roman" w:hAnsi="Times New Roman" w:cs="Times New Roman"/>
          <w:sz w:val="24"/>
          <w:szCs w:val="24"/>
        </w:rPr>
        <w:t xml:space="preserve">, “US Aides Endorse Bond Rate Study.” </w:t>
      </w:r>
    </w:p>
  </w:footnote>
  <w:footnote w:id="75">
    <w:p w14:paraId="31F6815D" w14:textId="2F33F459" w:rsidR="006841EC" w:rsidRPr="006E2B12" w:rsidRDefault="006841EC" w:rsidP="006E2B12">
      <w:pPr>
        <w:pStyle w:val="FootnoteText"/>
        <w:spacing w:line="480" w:lineRule="auto"/>
        <w:contextualSpacing/>
        <w:rPr>
          <w:rFonts w:ascii="Times New Roman" w:hAnsi="Times New Roman" w:cs="Times New Roman"/>
          <w:sz w:val="24"/>
          <w:szCs w:val="24"/>
          <w:lang w:val="en-US"/>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w:t>
      </w:r>
      <w:r w:rsidRPr="006E2B12">
        <w:rPr>
          <w:rFonts w:ascii="Times New Roman" w:hAnsi="Times New Roman" w:cs="Times New Roman"/>
          <w:sz w:val="24"/>
          <w:szCs w:val="24"/>
          <w:lang w:val="en-US"/>
        </w:rPr>
        <w:t>Davis Polk to Lee Pickard, 2 March 1973, SEC Archives. “Public Responses to Release No. 9891,” file S7-460, Record Group 266, entry UD-WW 8, box 41.</w:t>
      </w:r>
    </w:p>
  </w:footnote>
  <w:footnote w:id="76">
    <w:p w14:paraId="2F6119DB" w14:textId="1884AE35" w:rsidR="006841EC" w:rsidRPr="006E2B12" w:rsidRDefault="006841EC" w:rsidP="006E2B12">
      <w:pPr>
        <w:pStyle w:val="FootnoteText"/>
        <w:spacing w:line="480" w:lineRule="auto"/>
        <w:contextualSpacing/>
        <w:rPr>
          <w:rFonts w:ascii="Times New Roman" w:hAnsi="Times New Roman" w:cs="Times New Roman"/>
          <w:sz w:val="24"/>
          <w:szCs w:val="24"/>
          <w:lang w:val="en-US"/>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w:t>
      </w:r>
      <w:r w:rsidRPr="006E2B12">
        <w:rPr>
          <w:rFonts w:ascii="Times New Roman" w:hAnsi="Times New Roman" w:cs="Times New Roman"/>
          <w:sz w:val="24"/>
          <w:szCs w:val="24"/>
          <w:lang w:val="en-US"/>
        </w:rPr>
        <w:t>Memorandum Enclosed by Arnold Tracey to Pickard, 2 March 1973, SEC records, 15. “Public Responses to Release No. 9891,” file S7-460, Record Group 266, entry UD-WW 8, box 41.</w:t>
      </w:r>
    </w:p>
  </w:footnote>
  <w:footnote w:id="77">
    <w:p w14:paraId="43758FE7" w14:textId="1CF26C2D" w:rsidR="006841EC" w:rsidRPr="006E2B12" w:rsidRDefault="006841EC" w:rsidP="006E2B12">
      <w:pPr>
        <w:pStyle w:val="CommentText"/>
        <w:spacing w:after="0" w:line="480" w:lineRule="auto"/>
        <w:contextualSpacing/>
        <w:rPr>
          <w:rFonts w:ascii="Times New Roman" w:hAnsi="Times New Roman" w:cs="Times New Roman"/>
          <w:sz w:val="24"/>
          <w:szCs w:val="24"/>
          <w:lang w:val="en-US"/>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w:t>
      </w:r>
      <w:r w:rsidRPr="006E2B12">
        <w:rPr>
          <w:rFonts w:ascii="Times New Roman" w:hAnsi="Times New Roman" w:cs="Times New Roman"/>
          <w:sz w:val="24"/>
          <w:szCs w:val="24"/>
          <w:lang w:val="en-US"/>
        </w:rPr>
        <w:t>George M. Callahan, Chief Securities Investigator to All SEC Securities Investigators and Accountants, 13 March 1973; George M. Callahan, Memorandum dated 13 March 1973, both in file S7-460-3.</w:t>
      </w:r>
    </w:p>
  </w:footnote>
  <w:footnote w:id="78">
    <w:p w14:paraId="38742CF9" w14:textId="093F73FB" w:rsidR="006841EC" w:rsidRPr="006E2B12" w:rsidRDefault="006841EC" w:rsidP="006E2B12">
      <w:pPr>
        <w:pStyle w:val="FootnoteText"/>
        <w:spacing w:line="480" w:lineRule="auto"/>
        <w:contextualSpacing/>
        <w:rPr>
          <w:rFonts w:ascii="Times New Roman" w:hAnsi="Times New Roman" w:cs="Times New Roman"/>
          <w:sz w:val="24"/>
          <w:szCs w:val="24"/>
          <w:lang w:val="en-US"/>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w:t>
      </w:r>
      <w:r w:rsidRPr="006E2B12">
        <w:rPr>
          <w:rFonts w:ascii="Times New Roman" w:hAnsi="Times New Roman" w:cs="Times New Roman"/>
          <w:sz w:val="24"/>
          <w:szCs w:val="24"/>
          <w:lang w:val="en-US"/>
        </w:rPr>
        <w:t xml:space="preserve">SEC Staff Report, </w:t>
      </w:r>
      <w:proofErr w:type="gramStart"/>
      <w:r w:rsidRPr="006E2B12">
        <w:rPr>
          <w:rFonts w:ascii="Times New Roman" w:eastAsia="Arial Unicode MS" w:hAnsi="Times New Roman" w:cs="Times New Roman"/>
          <w:i/>
          <w:iCs/>
          <w:sz w:val="24"/>
          <w:szCs w:val="24"/>
          <w:shd w:val="clear" w:color="auto" w:fill="FFFFFF"/>
          <w:lang w:val="en-US"/>
        </w:rPr>
        <w:t>The</w:t>
      </w:r>
      <w:proofErr w:type="gramEnd"/>
      <w:r w:rsidRPr="006E2B12">
        <w:rPr>
          <w:rFonts w:ascii="Times New Roman" w:eastAsia="Arial Unicode MS" w:hAnsi="Times New Roman" w:cs="Times New Roman"/>
          <w:i/>
          <w:iCs/>
          <w:sz w:val="24"/>
          <w:szCs w:val="24"/>
          <w:shd w:val="clear" w:color="auto" w:fill="FFFFFF"/>
          <w:lang w:val="en-US"/>
        </w:rPr>
        <w:t xml:space="preserve"> Financial Collapse,</w:t>
      </w:r>
      <w:r>
        <w:rPr>
          <w:rFonts w:ascii="Times New Roman" w:eastAsia="Arial Unicode MS" w:hAnsi="Times New Roman" w:cs="Times New Roman"/>
          <w:i/>
          <w:iCs/>
          <w:sz w:val="24"/>
          <w:szCs w:val="24"/>
          <w:shd w:val="clear" w:color="auto" w:fill="FFFFFF"/>
          <w:lang w:val="en-US"/>
        </w:rPr>
        <w:t xml:space="preserve"> </w:t>
      </w:r>
      <w:r w:rsidRPr="006E2B12">
        <w:rPr>
          <w:rFonts w:ascii="Times New Roman" w:hAnsi="Times New Roman" w:cs="Times New Roman"/>
          <w:sz w:val="24"/>
          <w:szCs w:val="24"/>
          <w:lang w:val="en-US"/>
        </w:rPr>
        <w:t xml:space="preserve">10, 283, 292. </w:t>
      </w:r>
    </w:p>
  </w:footnote>
  <w:footnote w:id="79">
    <w:p w14:paraId="62E961FF" w14:textId="528D6137" w:rsidR="006841EC" w:rsidRPr="006E2B12" w:rsidRDefault="006841EC" w:rsidP="006E2B12">
      <w:pPr>
        <w:pStyle w:val="FootnoteText"/>
        <w:spacing w:line="480" w:lineRule="auto"/>
        <w:rPr>
          <w:rFonts w:ascii="Times New Roman" w:hAnsi="Times New Roman" w:cs="Times New Roman"/>
          <w:sz w:val="24"/>
          <w:szCs w:val="24"/>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w:t>
      </w:r>
      <w:r w:rsidRPr="006E2B12">
        <w:rPr>
          <w:rFonts w:ascii="Times New Roman" w:hAnsi="Times New Roman" w:cs="Times New Roman"/>
          <w:i/>
          <w:sz w:val="24"/>
          <w:szCs w:val="24"/>
        </w:rPr>
        <w:t>Wall Street Journal,</w:t>
      </w:r>
      <w:r w:rsidRPr="006E2B12">
        <w:rPr>
          <w:rFonts w:ascii="Times New Roman" w:hAnsi="Times New Roman" w:cs="Times New Roman"/>
          <w:sz w:val="24"/>
          <w:szCs w:val="24"/>
        </w:rPr>
        <w:t xml:space="preserve"> “SEC May Ease Stand on 2 Key Proposals</w:t>
      </w:r>
      <w:r>
        <w:rPr>
          <w:rFonts w:ascii="Times New Roman" w:hAnsi="Times New Roman" w:cs="Times New Roman"/>
          <w:sz w:val="24"/>
          <w:szCs w:val="24"/>
        </w:rPr>
        <w:t>,</w:t>
      </w:r>
      <w:r w:rsidRPr="006E2B12">
        <w:rPr>
          <w:rFonts w:ascii="Times New Roman" w:hAnsi="Times New Roman" w:cs="Times New Roman"/>
          <w:sz w:val="24"/>
          <w:szCs w:val="24"/>
        </w:rPr>
        <w:t>” 17 September 1973.</w:t>
      </w:r>
    </w:p>
  </w:footnote>
  <w:footnote w:id="80">
    <w:p w14:paraId="68779B86" w14:textId="5E5512C7" w:rsidR="006841EC" w:rsidRPr="006E2B12" w:rsidRDefault="006841EC" w:rsidP="006E2B12">
      <w:pPr>
        <w:pStyle w:val="FootnoteText"/>
        <w:spacing w:line="480" w:lineRule="auto"/>
        <w:contextualSpacing/>
        <w:rPr>
          <w:rFonts w:ascii="Times New Roman" w:hAnsi="Times New Roman" w:cs="Times New Roman"/>
          <w:sz w:val="24"/>
          <w:szCs w:val="24"/>
          <w:lang w:val="en-US"/>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Federal Register, </w:t>
      </w:r>
      <w:r w:rsidRPr="006E2B12">
        <w:rPr>
          <w:rFonts w:ascii="Times New Roman" w:hAnsi="Times New Roman" w:cs="Times New Roman"/>
          <w:sz w:val="24"/>
          <w:szCs w:val="24"/>
          <w:lang w:val="en-US"/>
        </w:rPr>
        <w:t>Securities and Exchange Commission, 13 December 1973, 34331-34341.</w:t>
      </w:r>
    </w:p>
  </w:footnote>
  <w:footnote w:id="81">
    <w:p w14:paraId="7EB27360" w14:textId="170D5B91" w:rsidR="006841EC" w:rsidRPr="006E2B12" w:rsidRDefault="006841EC" w:rsidP="006E2B12">
      <w:pPr>
        <w:pStyle w:val="FootnoteText"/>
        <w:spacing w:line="480" w:lineRule="auto"/>
        <w:contextualSpacing/>
        <w:rPr>
          <w:rFonts w:ascii="Times New Roman" w:hAnsi="Times New Roman" w:cs="Times New Roman"/>
          <w:sz w:val="24"/>
          <w:szCs w:val="24"/>
          <w:lang w:val="en-US"/>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w:t>
      </w:r>
      <w:r w:rsidRPr="006E2B12">
        <w:rPr>
          <w:rFonts w:ascii="Times New Roman" w:hAnsi="Times New Roman" w:cs="Times New Roman"/>
          <w:sz w:val="24"/>
          <w:szCs w:val="24"/>
          <w:lang w:val="en-US"/>
        </w:rPr>
        <w:t>Sullivan and Cromwell to Fitzsimmons, 1 March 1974 in “Public Responses to Release No. 10525,” file S7-498, Record Group 266, entry UD-WW 8, box 46.</w:t>
      </w:r>
    </w:p>
  </w:footnote>
  <w:footnote w:id="82">
    <w:p w14:paraId="5D43E4EF" w14:textId="03ED6BFD" w:rsidR="006841EC" w:rsidRPr="006E2B12" w:rsidRDefault="006841EC" w:rsidP="006E2B12">
      <w:pPr>
        <w:pStyle w:val="FootnoteText"/>
        <w:spacing w:line="480" w:lineRule="auto"/>
        <w:contextualSpacing/>
        <w:rPr>
          <w:rFonts w:ascii="Times New Roman" w:hAnsi="Times New Roman" w:cs="Times New Roman"/>
          <w:sz w:val="24"/>
          <w:szCs w:val="24"/>
          <w:lang w:val="en-US"/>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Nancy </w:t>
      </w:r>
      <w:proofErr w:type="spellStart"/>
      <w:r w:rsidRPr="00C977C1">
        <w:rPr>
          <w:rFonts w:ascii="Times New Roman" w:hAnsi="Times New Roman" w:cs="Times New Roman"/>
          <w:sz w:val="24"/>
          <w:szCs w:val="24"/>
        </w:rPr>
        <w:t>Lisagor</w:t>
      </w:r>
      <w:proofErr w:type="spellEnd"/>
      <w:r w:rsidRPr="00C977C1">
        <w:rPr>
          <w:rFonts w:ascii="Times New Roman" w:hAnsi="Times New Roman" w:cs="Times New Roman"/>
          <w:sz w:val="24"/>
          <w:szCs w:val="24"/>
        </w:rPr>
        <w:t xml:space="preserve">, Frank </w:t>
      </w:r>
      <w:proofErr w:type="spellStart"/>
      <w:r w:rsidRPr="00C977C1">
        <w:rPr>
          <w:rFonts w:ascii="Times New Roman" w:hAnsi="Times New Roman" w:cs="Times New Roman"/>
          <w:sz w:val="24"/>
          <w:szCs w:val="24"/>
        </w:rPr>
        <w:t>Ipsive</w:t>
      </w:r>
      <w:proofErr w:type="spellEnd"/>
      <w:r w:rsidRPr="00C977C1">
        <w:rPr>
          <w:rFonts w:ascii="Times New Roman" w:hAnsi="Times New Roman" w:cs="Times New Roman"/>
          <w:sz w:val="24"/>
          <w:szCs w:val="24"/>
        </w:rPr>
        <w:t xml:space="preserve">, and Frank </w:t>
      </w:r>
      <w:proofErr w:type="spellStart"/>
      <w:r w:rsidRPr="00C977C1">
        <w:rPr>
          <w:rFonts w:ascii="Times New Roman" w:hAnsi="Times New Roman" w:cs="Times New Roman"/>
          <w:sz w:val="24"/>
          <w:szCs w:val="24"/>
        </w:rPr>
        <w:t>Lipsius</w:t>
      </w:r>
      <w:proofErr w:type="spellEnd"/>
      <w:r w:rsidRPr="00C977C1">
        <w:rPr>
          <w:rFonts w:ascii="Times New Roman" w:hAnsi="Times New Roman" w:cs="Times New Roman"/>
          <w:sz w:val="24"/>
          <w:szCs w:val="24"/>
        </w:rPr>
        <w:t>,</w:t>
      </w:r>
      <w:r w:rsidRPr="006E2B12">
        <w:rPr>
          <w:rFonts w:ascii="Times New Roman" w:eastAsia="Arial Unicode MS" w:hAnsi="Times New Roman" w:cs="Times New Roman"/>
          <w:sz w:val="24"/>
          <w:szCs w:val="24"/>
          <w:shd w:val="clear" w:color="auto" w:fill="FFFFFF"/>
          <w:lang w:val="en-US"/>
        </w:rPr>
        <w:t> </w:t>
      </w:r>
      <w:proofErr w:type="gramStart"/>
      <w:r w:rsidRPr="006E2B12">
        <w:rPr>
          <w:rFonts w:ascii="Times New Roman" w:eastAsia="Arial Unicode MS" w:hAnsi="Times New Roman" w:cs="Times New Roman"/>
          <w:i/>
          <w:iCs/>
          <w:sz w:val="24"/>
          <w:szCs w:val="24"/>
          <w:shd w:val="clear" w:color="auto" w:fill="FFFFFF"/>
          <w:lang w:val="en-US"/>
        </w:rPr>
        <w:t>A</w:t>
      </w:r>
      <w:proofErr w:type="gramEnd"/>
      <w:r w:rsidRPr="006E2B12">
        <w:rPr>
          <w:rFonts w:ascii="Times New Roman" w:eastAsia="Arial Unicode MS" w:hAnsi="Times New Roman" w:cs="Times New Roman"/>
          <w:i/>
          <w:iCs/>
          <w:sz w:val="24"/>
          <w:szCs w:val="24"/>
          <w:shd w:val="clear" w:color="auto" w:fill="FFFFFF"/>
          <w:lang w:val="en-US"/>
        </w:rPr>
        <w:t xml:space="preserve"> Law Unto Itself: The Untold Story of the Law Firm Sullivan &amp; Cromwell</w:t>
      </w:r>
      <w:r w:rsidRPr="006E2B12">
        <w:rPr>
          <w:rFonts w:ascii="Times New Roman" w:eastAsia="Arial Unicode MS" w:hAnsi="Times New Roman" w:cs="Times New Roman"/>
          <w:sz w:val="24"/>
          <w:szCs w:val="24"/>
          <w:shd w:val="clear" w:color="auto" w:fill="FFFFFF"/>
          <w:lang w:val="en-US"/>
        </w:rPr>
        <w:t xml:space="preserve"> (New York, 1989).</w:t>
      </w:r>
    </w:p>
  </w:footnote>
  <w:footnote w:id="83">
    <w:p w14:paraId="17DCADF9" w14:textId="60A3D90A" w:rsidR="006841EC" w:rsidRPr="006E2B12" w:rsidRDefault="006841EC" w:rsidP="006E2B12">
      <w:pPr>
        <w:pStyle w:val="FootnoteText"/>
        <w:spacing w:line="480" w:lineRule="auto"/>
        <w:contextualSpacing/>
        <w:rPr>
          <w:rFonts w:ascii="Times New Roman" w:hAnsi="Times New Roman" w:cs="Times New Roman"/>
          <w:sz w:val="24"/>
          <w:szCs w:val="24"/>
          <w:lang w:val="en-US"/>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w:t>
      </w:r>
      <w:r w:rsidRPr="006E2B12">
        <w:rPr>
          <w:rFonts w:ascii="Times New Roman" w:hAnsi="Times New Roman" w:cs="Times New Roman"/>
          <w:sz w:val="24"/>
          <w:szCs w:val="24"/>
          <w:lang w:val="en-US"/>
        </w:rPr>
        <w:t xml:space="preserve">Robert </w:t>
      </w:r>
      <w:proofErr w:type="spellStart"/>
      <w:r w:rsidRPr="006E2B12">
        <w:rPr>
          <w:rFonts w:ascii="Times New Roman" w:hAnsi="Times New Roman" w:cs="Times New Roman"/>
          <w:sz w:val="24"/>
          <w:szCs w:val="24"/>
          <w:lang w:val="en-US"/>
        </w:rPr>
        <w:t>Krones</w:t>
      </w:r>
      <w:proofErr w:type="spellEnd"/>
      <w:r w:rsidRPr="006E2B12">
        <w:rPr>
          <w:rFonts w:ascii="Times New Roman" w:hAnsi="Times New Roman" w:cs="Times New Roman"/>
          <w:sz w:val="24"/>
          <w:szCs w:val="24"/>
          <w:lang w:val="en-US"/>
        </w:rPr>
        <w:t>, Loeb, Rhoades, and Co to Fitzsimmons</w:t>
      </w:r>
      <w:r>
        <w:rPr>
          <w:rFonts w:ascii="Times New Roman" w:hAnsi="Times New Roman" w:cs="Times New Roman"/>
          <w:sz w:val="24"/>
          <w:szCs w:val="24"/>
          <w:lang w:val="en-US"/>
        </w:rPr>
        <w:t>,</w:t>
      </w:r>
      <w:r w:rsidRPr="006E2B12">
        <w:rPr>
          <w:rFonts w:ascii="Times New Roman" w:hAnsi="Times New Roman" w:cs="Times New Roman"/>
          <w:sz w:val="24"/>
          <w:szCs w:val="24"/>
          <w:lang w:val="en-US"/>
        </w:rPr>
        <w:t xml:space="preserve"> 28 Feb</w:t>
      </w:r>
      <w:r>
        <w:rPr>
          <w:rFonts w:ascii="Times New Roman" w:hAnsi="Times New Roman" w:cs="Times New Roman"/>
          <w:sz w:val="24"/>
          <w:szCs w:val="24"/>
          <w:lang w:val="en-US"/>
        </w:rPr>
        <w:t>ruary</w:t>
      </w:r>
      <w:r w:rsidRPr="006E2B12">
        <w:rPr>
          <w:rFonts w:ascii="Times New Roman" w:hAnsi="Times New Roman" w:cs="Times New Roman"/>
          <w:sz w:val="24"/>
          <w:szCs w:val="24"/>
          <w:lang w:val="en-US"/>
        </w:rPr>
        <w:t xml:space="preserve"> 1974</w:t>
      </w:r>
      <w:r>
        <w:rPr>
          <w:rFonts w:ascii="Times New Roman" w:hAnsi="Times New Roman" w:cs="Times New Roman"/>
          <w:sz w:val="24"/>
          <w:szCs w:val="24"/>
          <w:lang w:val="en-US"/>
        </w:rPr>
        <w:t>,</w:t>
      </w:r>
      <w:r w:rsidRPr="006E2B12">
        <w:rPr>
          <w:rFonts w:ascii="Times New Roman" w:hAnsi="Times New Roman" w:cs="Times New Roman"/>
          <w:sz w:val="24"/>
          <w:szCs w:val="24"/>
          <w:lang w:val="en-US"/>
        </w:rPr>
        <w:t xml:space="preserve"> Public Responses to Release No. 10525, file S7-498, Record Group 266, entry UD-WW 8, box 46.</w:t>
      </w:r>
    </w:p>
  </w:footnote>
  <w:footnote w:id="84">
    <w:p w14:paraId="0E4E35B4" w14:textId="08CA45B4" w:rsidR="006841EC" w:rsidRPr="006E2B12" w:rsidRDefault="006841EC" w:rsidP="006E2B12">
      <w:pPr>
        <w:pStyle w:val="FootnoteText"/>
        <w:spacing w:line="480" w:lineRule="auto"/>
        <w:contextualSpacing/>
        <w:rPr>
          <w:rFonts w:ascii="Times New Roman" w:hAnsi="Times New Roman" w:cs="Times New Roman"/>
          <w:sz w:val="24"/>
          <w:szCs w:val="24"/>
          <w:lang w:val="en-US"/>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w:t>
      </w:r>
      <w:r w:rsidRPr="006E2B12">
        <w:rPr>
          <w:rFonts w:ascii="Times New Roman" w:hAnsi="Times New Roman" w:cs="Times New Roman"/>
          <w:sz w:val="24"/>
          <w:szCs w:val="24"/>
          <w:lang w:val="en-US"/>
        </w:rPr>
        <w:t>Donald McKenzie, Halsey Stuart and Co, Chicago, to Fitzsimmons, 8 June 1974. Public Responses to Release No. 10525, file S7-498, Record Group 266, entry UD-WW 8, box 46.</w:t>
      </w:r>
    </w:p>
  </w:footnote>
  <w:footnote w:id="85">
    <w:p w14:paraId="3844D959" w14:textId="136D98FD" w:rsidR="006841EC" w:rsidRPr="006E2B12" w:rsidRDefault="006841EC" w:rsidP="006E2B12">
      <w:pPr>
        <w:pStyle w:val="FootnoteText"/>
        <w:spacing w:line="480" w:lineRule="auto"/>
        <w:contextualSpacing/>
        <w:rPr>
          <w:rFonts w:ascii="Times New Roman" w:hAnsi="Times New Roman" w:cs="Times New Roman"/>
          <w:sz w:val="24"/>
          <w:szCs w:val="24"/>
          <w:lang w:val="en-US"/>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w:t>
      </w:r>
      <w:r w:rsidRPr="006E2B12">
        <w:rPr>
          <w:rFonts w:ascii="Times New Roman" w:hAnsi="Times New Roman" w:cs="Times New Roman"/>
          <w:sz w:val="24"/>
          <w:szCs w:val="24"/>
          <w:lang w:val="en-US"/>
        </w:rPr>
        <w:t>“Analysis of Proposed Uniform Net Capital Rule</w:t>
      </w:r>
      <w:r>
        <w:rPr>
          <w:rFonts w:ascii="Times New Roman" w:hAnsi="Times New Roman" w:cs="Times New Roman"/>
          <w:sz w:val="24"/>
          <w:szCs w:val="24"/>
          <w:lang w:val="en-US"/>
        </w:rPr>
        <w:t>,</w:t>
      </w:r>
      <w:r w:rsidRPr="006E2B12">
        <w:rPr>
          <w:rFonts w:ascii="Times New Roman" w:hAnsi="Times New Roman" w:cs="Times New Roman"/>
          <w:sz w:val="24"/>
          <w:szCs w:val="24"/>
          <w:lang w:val="en-US"/>
        </w:rPr>
        <w:t>” Public Responses to Release No. 10525,” file S7-498, Record Group 266, entry UD-WW 8, box 46.</w:t>
      </w:r>
    </w:p>
  </w:footnote>
  <w:footnote w:id="86">
    <w:p w14:paraId="41B34CC4" w14:textId="7204827B" w:rsidR="006841EC" w:rsidRPr="006E2B12" w:rsidRDefault="006841EC" w:rsidP="006E2B12">
      <w:pPr>
        <w:pStyle w:val="FootnoteText"/>
        <w:spacing w:line="480" w:lineRule="auto"/>
        <w:contextualSpacing/>
        <w:rPr>
          <w:rFonts w:ascii="Times New Roman" w:hAnsi="Times New Roman" w:cs="Times New Roman"/>
          <w:sz w:val="24"/>
          <w:szCs w:val="24"/>
          <w:lang w:val="en-US"/>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w:t>
      </w:r>
      <w:r w:rsidRPr="006E2B12">
        <w:rPr>
          <w:rFonts w:ascii="Times New Roman" w:hAnsi="Times New Roman" w:cs="Times New Roman"/>
          <w:sz w:val="24"/>
          <w:szCs w:val="24"/>
          <w:lang w:val="en-US"/>
        </w:rPr>
        <w:t>Securities and Exchange Commission, “SEC Release 11497,”</w:t>
      </w:r>
      <w:r w:rsidRPr="006E2B12">
        <w:rPr>
          <w:rFonts w:ascii="Times New Roman" w:hAnsi="Times New Roman" w:cs="Times New Roman"/>
          <w:i/>
          <w:iCs/>
          <w:sz w:val="24"/>
          <w:szCs w:val="24"/>
          <w:lang w:val="en-US"/>
        </w:rPr>
        <w:t xml:space="preserve"> </w:t>
      </w:r>
      <w:r w:rsidRPr="006E2B12">
        <w:rPr>
          <w:rFonts w:ascii="Times New Roman" w:hAnsi="Times New Roman" w:cs="Times New Roman"/>
          <w:sz w:val="24"/>
          <w:szCs w:val="24"/>
          <w:lang w:val="en-US"/>
        </w:rPr>
        <w:t xml:space="preserve">SEC to Lehman Commercial Paper (18 March 1976). </w:t>
      </w:r>
    </w:p>
  </w:footnote>
  <w:footnote w:id="87">
    <w:p w14:paraId="63A6B485" w14:textId="67786619" w:rsidR="006841EC" w:rsidRPr="006E2B12" w:rsidRDefault="006841EC" w:rsidP="006E2B12">
      <w:pPr>
        <w:pStyle w:val="FootnoteText"/>
        <w:spacing w:line="480" w:lineRule="auto"/>
        <w:contextualSpacing/>
        <w:rPr>
          <w:rFonts w:ascii="Times New Roman" w:hAnsi="Times New Roman" w:cs="Times New Roman"/>
          <w:sz w:val="24"/>
          <w:szCs w:val="24"/>
          <w:lang w:val="en-US"/>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w:t>
      </w:r>
      <w:r w:rsidRPr="006E2B12">
        <w:rPr>
          <w:rFonts w:ascii="Times New Roman" w:hAnsi="Times New Roman" w:cs="Times New Roman"/>
          <w:sz w:val="24"/>
          <w:szCs w:val="24"/>
          <w:shd w:val="clear" w:color="auto" w:fill="FFFFFF"/>
          <w:lang w:val="en-US"/>
        </w:rPr>
        <w:t>Testimony of Robert D. Reischauer, Special Assistant to the Director of the Congressional Budget Office before the Subcommittee on Economic Stabilization House Committee on Banking, Currency, and Housing (23 October 1977). Located in Box 13, folder “New York City (1)” of the Robert T. Hartmann Files at the Gerald R. Ford Presidential Library.</w:t>
      </w:r>
    </w:p>
  </w:footnote>
  <w:footnote w:id="88">
    <w:p w14:paraId="5B034073" w14:textId="62512A51" w:rsidR="006841EC" w:rsidRPr="006E2B12" w:rsidRDefault="006841EC" w:rsidP="006E2B12">
      <w:pPr>
        <w:pStyle w:val="FootnoteText"/>
        <w:spacing w:line="480" w:lineRule="auto"/>
        <w:contextualSpacing/>
        <w:rPr>
          <w:rFonts w:ascii="Times New Roman" w:hAnsi="Times New Roman" w:cs="Times New Roman"/>
          <w:sz w:val="24"/>
          <w:szCs w:val="24"/>
          <w:lang w:val="en-US"/>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w:t>
      </w:r>
      <w:r w:rsidRPr="006E2B12">
        <w:rPr>
          <w:rFonts w:ascii="Times New Roman" w:hAnsi="Times New Roman" w:cs="Times New Roman"/>
          <w:sz w:val="24"/>
          <w:szCs w:val="24"/>
          <w:shd w:val="clear" w:color="auto" w:fill="FFFFFF"/>
          <w:lang w:val="en-US"/>
        </w:rPr>
        <w:t xml:space="preserve">Prepared Statement of Jackson Phillips, Executive Vice President of Moody’s, before the Subcommittee on Consumer Protection and Finance of the Committee on Interstate and Foreign Commerce, 24 June 1976; Statement of Brenton W. Harries (president, S&amp;P) before House Subcommittee on Consumer Protection and Finance, </w:t>
      </w:r>
      <w:r>
        <w:rPr>
          <w:rFonts w:ascii="Times New Roman" w:hAnsi="Times New Roman" w:cs="Times New Roman"/>
          <w:sz w:val="24"/>
          <w:szCs w:val="24"/>
          <w:shd w:val="clear" w:color="auto" w:fill="FFFFFF"/>
          <w:lang w:val="en-US"/>
        </w:rPr>
        <w:t xml:space="preserve">23 </w:t>
      </w:r>
      <w:r w:rsidRPr="006E2B12">
        <w:rPr>
          <w:rFonts w:ascii="Times New Roman" w:hAnsi="Times New Roman" w:cs="Times New Roman"/>
          <w:sz w:val="24"/>
          <w:szCs w:val="24"/>
          <w:shd w:val="clear" w:color="auto" w:fill="FFFFFF"/>
          <w:lang w:val="en-US"/>
        </w:rPr>
        <w:t>June  1976.</w:t>
      </w:r>
    </w:p>
  </w:footnote>
  <w:footnote w:id="89">
    <w:p w14:paraId="61D5B8FB" w14:textId="1C8BE458" w:rsidR="006841EC" w:rsidRPr="006E2B12" w:rsidRDefault="006841EC" w:rsidP="006E2B12">
      <w:pPr>
        <w:pStyle w:val="FootnoteText"/>
        <w:spacing w:line="480" w:lineRule="auto"/>
        <w:rPr>
          <w:rFonts w:ascii="Times New Roman" w:hAnsi="Times New Roman" w:cs="Times New Roman"/>
          <w:sz w:val="24"/>
          <w:szCs w:val="24"/>
        </w:rPr>
      </w:pPr>
      <w:r w:rsidRPr="00C977C1">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sidRPr="006E2B12">
        <w:rPr>
          <w:rFonts w:ascii="Times New Roman" w:hAnsi="Times New Roman" w:cs="Times New Roman"/>
          <w:i/>
          <w:sz w:val="24"/>
          <w:szCs w:val="24"/>
        </w:rPr>
        <w:t>New York Times</w:t>
      </w:r>
      <w:r w:rsidRPr="006E2B12">
        <w:rPr>
          <w:rFonts w:ascii="Times New Roman" w:hAnsi="Times New Roman" w:cs="Times New Roman"/>
          <w:sz w:val="24"/>
          <w:szCs w:val="24"/>
        </w:rPr>
        <w:t>, “Congress to Study Rating Agencies—Bond Holders Consent to Changes</w:t>
      </w:r>
      <w:r>
        <w:rPr>
          <w:rFonts w:ascii="Times New Roman" w:hAnsi="Times New Roman" w:cs="Times New Roman"/>
          <w:sz w:val="24"/>
          <w:szCs w:val="24"/>
        </w:rPr>
        <w:t>,</w:t>
      </w:r>
      <w:r w:rsidRPr="006E2B12">
        <w:rPr>
          <w:rFonts w:ascii="Times New Roman" w:hAnsi="Times New Roman" w:cs="Times New Roman"/>
          <w:sz w:val="24"/>
          <w:szCs w:val="24"/>
        </w:rPr>
        <w:t>” 12 June 1976.</w:t>
      </w:r>
    </w:p>
  </w:footnote>
  <w:footnote w:id="90">
    <w:p w14:paraId="598D3DF0" w14:textId="1A901C93" w:rsidR="006841EC" w:rsidRPr="006E2B12" w:rsidRDefault="006841EC" w:rsidP="006E2B12">
      <w:pPr>
        <w:pStyle w:val="CommentText"/>
        <w:spacing w:after="0" w:line="480" w:lineRule="auto"/>
        <w:contextualSpacing/>
        <w:rPr>
          <w:rFonts w:ascii="Times New Roman" w:hAnsi="Times New Roman" w:cs="Times New Roman"/>
          <w:sz w:val="24"/>
          <w:szCs w:val="24"/>
          <w:lang w:val="en-US"/>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w:t>
      </w:r>
      <w:r w:rsidRPr="006E2B12">
        <w:rPr>
          <w:rFonts w:ascii="Times New Roman" w:hAnsi="Times New Roman" w:cs="Times New Roman"/>
          <w:sz w:val="24"/>
          <w:szCs w:val="24"/>
          <w:lang w:val="en-US"/>
        </w:rPr>
        <w:t xml:space="preserve">Statement by Harrison, Goldin, Comptroller of New York City and Testimony of Loomis. </w:t>
      </w:r>
      <w:proofErr w:type="gramStart"/>
      <w:r w:rsidRPr="006E2B12">
        <w:rPr>
          <w:rFonts w:ascii="Times New Roman" w:hAnsi="Times New Roman" w:cs="Times New Roman"/>
          <w:sz w:val="24"/>
          <w:szCs w:val="24"/>
          <w:lang w:val="en-US"/>
        </w:rPr>
        <w:t>in</w:t>
      </w:r>
      <w:proofErr w:type="gramEnd"/>
      <w:r w:rsidRPr="006E2B12">
        <w:rPr>
          <w:rFonts w:ascii="Times New Roman" w:hAnsi="Times New Roman" w:cs="Times New Roman"/>
          <w:sz w:val="24"/>
          <w:szCs w:val="24"/>
          <w:lang w:val="en-US"/>
        </w:rPr>
        <w:t xml:space="preserve"> United States. Congress. House. Committee on Interstate and Foreign Commerce. Subcommittee on Consumer Protection and Finance in </w:t>
      </w:r>
      <w:r w:rsidRPr="006E2B12">
        <w:rPr>
          <w:rFonts w:ascii="Times New Roman" w:hAnsi="Times New Roman" w:cs="Times New Roman"/>
          <w:i/>
          <w:iCs/>
          <w:sz w:val="24"/>
          <w:szCs w:val="24"/>
          <w:lang w:val="en-US"/>
        </w:rPr>
        <w:t xml:space="preserve">Municipal </w:t>
      </w:r>
      <w:r>
        <w:rPr>
          <w:rFonts w:ascii="Times New Roman" w:hAnsi="Times New Roman" w:cs="Times New Roman"/>
          <w:i/>
          <w:iCs/>
          <w:sz w:val="24"/>
          <w:szCs w:val="24"/>
          <w:lang w:val="en-US"/>
        </w:rPr>
        <w:t>B</w:t>
      </w:r>
      <w:r w:rsidRPr="006E2B12">
        <w:rPr>
          <w:rFonts w:ascii="Times New Roman" w:hAnsi="Times New Roman" w:cs="Times New Roman"/>
          <w:i/>
          <w:iCs/>
          <w:sz w:val="24"/>
          <w:szCs w:val="24"/>
          <w:lang w:val="en-US"/>
        </w:rPr>
        <w:t xml:space="preserve">onds </w:t>
      </w:r>
      <w:r>
        <w:rPr>
          <w:rFonts w:ascii="Times New Roman" w:hAnsi="Times New Roman" w:cs="Times New Roman"/>
          <w:i/>
          <w:iCs/>
          <w:sz w:val="24"/>
          <w:szCs w:val="24"/>
          <w:lang w:val="en-US"/>
        </w:rPr>
        <w:t>R</w:t>
      </w:r>
      <w:r w:rsidRPr="006E2B12">
        <w:rPr>
          <w:rFonts w:ascii="Times New Roman" w:hAnsi="Times New Roman" w:cs="Times New Roman"/>
          <w:i/>
          <w:iCs/>
          <w:sz w:val="24"/>
          <w:szCs w:val="24"/>
          <w:lang w:val="en-US"/>
        </w:rPr>
        <w:t xml:space="preserve">ating </w:t>
      </w:r>
      <w:r>
        <w:rPr>
          <w:rFonts w:ascii="Times New Roman" w:hAnsi="Times New Roman" w:cs="Times New Roman"/>
          <w:i/>
          <w:iCs/>
          <w:sz w:val="24"/>
          <w:szCs w:val="24"/>
          <w:lang w:val="en-US"/>
        </w:rPr>
        <w:t>R</w:t>
      </w:r>
      <w:r w:rsidRPr="006E2B12">
        <w:rPr>
          <w:rFonts w:ascii="Times New Roman" w:hAnsi="Times New Roman" w:cs="Times New Roman"/>
          <w:i/>
          <w:iCs/>
          <w:sz w:val="24"/>
          <w:szCs w:val="24"/>
          <w:lang w:val="en-US"/>
        </w:rPr>
        <w:t xml:space="preserve">egulation: </w:t>
      </w:r>
      <w:r>
        <w:rPr>
          <w:rFonts w:ascii="Times New Roman" w:hAnsi="Times New Roman" w:cs="Times New Roman"/>
          <w:i/>
          <w:iCs/>
          <w:sz w:val="24"/>
          <w:szCs w:val="24"/>
          <w:lang w:val="en-US"/>
        </w:rPr>
        <w:t>H</w:t>
      </w:r>
      <w:r w:rsidRPr="006E2B12">
        <w:rPr>
          <w:rFonts w:ascii="Times New Roman" w:hAnsi="Times New Roman" w:cs="Times New Roman"/>
          <w:i/>
          <w:iCs/>
          <w:sz w:val="24"/>
          <w:szCs w:val="24"/>
          <w:lang w:val="en-US"/>
        </w:rPr>
        <w:t xml:space="preserve">earings before the Subcommittee on Consumer Protection and Finance of the Committee on Interstate and Foreign Commerce, House of Representatives, Ninety-fourth Congress, </w:t>
      </w:r>
      <w:r>
        <w:rPr>
          <w:rFonts w:ascii="Times New Roman" w:hAnsi="Times New Roman" w:cs="Times New Roman"/>
          <w:i/>
          <w:iCs/>
          <w:sz w:val="24"/>
          <w:szCs w:val="24"/>
          <w:lang w:val="en-US"/>
        </w:rPr>
        <w:t>S</w:t>
      </w:r>
      <w:r w:rsidRPr="006E2B12">
        <w:rPr>
          <w:rFonts w:ascii="Times New Roman" w:hAnsi="Times New Roman" w:cs="Times New Roman"/>
          <w:i/>
          <w:iCs/>
          <w:sz w:val="24"/>
          <w:szCs w:val="24"/>
          <w:lang w:val="en-US"/>
        </w:rPr>
        <w:t xml:space="preserve">econd </w:t>
      </w:r>
      <w:r>
        <w:rPr>
          <w:rFonts w:ascii="Times New Roman" w:hAnsi="Times New Roman" w:cs="Times New Roman"/>
          <w:i/>
          <w:iCs/>
          <w:sz w:val="24"/>
          <w:szCs w:val="24"/>
          <w:lang w:val="en-US"/>
        </w:rPr>
        <w:t>S</w:t>
      </w:r>
      <w:r w:rsidRPr="006E2B12">
        <w:rPr>
          <w:rFonts w:ascii="Times New Roman" w:hAnsi="Times New Roman" w:cs="Times New Roman"/>
          <w:i/>
          <w:iCs/>
          <w:sz w:val="24"/>
          <w:szCs w:val="24"/>
          <w:lang w:val="en-US"/>
        </w:rPr>
        <w:t>ession, on H.R. 675 ... June 23 and 24, 1976.</w:t>
      </w:r>
      <w:r w:rsidRPr="006E2B12">
        <w:rPr>
          <w:rFonts w:ascii="Times New Roman" w:hAnsi="Times New Roman" w:cs="Times New Roman"/>
          <w:sz w:val="24"/>
          <w:szCs w:val="24"/>
          <w:lang w:val="en-US"/>
        </w:rPr>
        <w:t> (Washington, 1976)</w:t>
      </w:r>
      <w:r>
        <w:rPr>
          <w:rFonts w:ascii="Times New Roman" w:hAnsi="Times New Roman" w:cs="Times New Roman"/>
          <w:sz w:val="24"/>
          <w:szCs w:val="24"/>
          <w:lang w:val="en-US"/>
        </w:rPr>
        <w:t>.</w:t>
      </w:r>
      <w:r w:rsidRPr="006E2B12">
        <w:rPr>
          <w:rFonts w:ascii="Times New Roman" w:hAnsi="Times New Roman" w:cs="Times New Roman"/>
          <w:sz w:val="24"/>
          <w:szCs w:val="24"/>
          <w:lang w:val="en-US"/>
        </w:rPr>
        <w:t xml:space="preserve"> </w:t>
      </w:r>
    </w:p>
  </w:footnote>
  <w:footnote w:id="91">
    <w:p w14:paraId="3F601B43" w14:textId="47448EB0" w:rsidR="006841EC" w:rsidRPr="006E2B12" w:rsidRDefault="006841EC" w:rsidP="006E2B12">
      <w:pPr>
        <w:pStyle w:val="FootnoteText"/>
        <w:spacing w:line="480" w:lineRule="auto"/>
        <w:contextualSpacing/>
        <w:rPr>
          <w:rFonts w:ascii="Times New Roman" w:hAnsi="Times New Roman" w:cs="Times New Roman"/>
          <w:sz w:val="24"/>
          <w:szCs w:val="24"/>
          <w:lang w:val="en-US"/>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w:t>
      </w:r>
      <w:r w:rsidRPr="006E2B12">
        <w:rPr>
          <w:rFonts w:ascii="Times New Roman" w:hAnsi="Times New Roman" w:cs="Times New Roman"/>
          <w:sz w:val="24"/>
          <w:szCs w:val="24"/>
          <w:lang w:val="en-US"/>
        </w:rPr>
        <w:t>Statement of James F. Reilly and John M. Nash, Ketchum, Macleod and Grove, Inc.</w:t>
      </w:r>
    </w:p>
  </w:footnote>
  <w:footnote w:id="92">
    <w:p w14:paraId="03229F94" w14:textId="13A51533" w:rsidR="006841EC" w:rsidRPr="006E2B12" w:rsidRDefault="006841EC" w:rsidP="006E2B12">
      <w:pPr>
        <w:pStyle w:val="FootnoteText"/>
        <w:spacing w:line="480" w:lineRule="auto"/>
        <w:contextualSpacing/>
        <w:rPr>
          <w:rFonts w:ascii="Times New Roman" w:hAnsi="Times New Roman" w:cs="Times New Roman"/>
          <w:sz w:val="24"/>
          <w:szCs w:val="24"/>
          <w:lang w:val="en-US"/>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w:t>
      </w:r>
      <w:r w:rsidRPr="006E2B12">
        <w:rPr>
          <w:rFonts w:ascii="Times New Roman" w:hAnsi="Times New Roman" w:cs="Times New Roman"/>
          <w:sz w:val="24"/>
          <w:szCs w:val="24"/>
          <w:shd w:val="clear" w:color="auto" w:fill="FFFFFF"/>
          <w:lang w:val="en-US"/>
        </w:rPr>
        <w:t xml:space="preserve">SEC Staff Report, </w:t>
      </w:r>
      <w:r w:rsidRPr="006E2B12">
        <w:rPr>
          <w:rFonts w:ascii="Times New Roman" w:hAnsi="Times New Roman" w:cs="Times New Roman"/>
          <w:i/>
          <w:iCs/>
          <w:sz w:val="24"/>
          <w:szCs w:val="24"/>
          <w:shd w:val="clear" w:color="auto" w:fill="FFFFFF"/>
          <w:lang w:val="en-US"/>
        </w:rPr>
        <w:t xml:space="preserve">Staff Report on Transactions in Securities of the City of New York: </w:t>
      </w:r>
      <w:r w:rsidR="001470AA">
        <w:rPr>
          <w:rFonts w:ascii="Times New Roman" w:hAnsi="Times New Roman" w:cs="Times New Roman"/>
          <w:i/>
          <w:iCs/>
          <w:sz w:val="24"/>
          <w:szCs w:val="24"/>
          <w:shd w:val="clear" w:color="auto" w:fill="FFFFFF"/>
          <w:lang w:val="en-US"/>
        </w:rPr>
        <w:t>T</w:t>
      </w:r>
      <w:r w:rsidR="001470AA" w:rsidRPr="006E2B12">
        <w:rPr>
          <w:rFonts w:ascii="Times New Roman" w:hAnsi="Times New Roman" w:cs="Times New Roman"/>
          <w:i/>
          <w:iCs/>
          <w:sz w:val="24"/>
          <w:szCs w:val="24"/>
          <w:shd w:val="clear" w:color="auto" w:fill="FFFFFF"/>
          <w:lang w:val="en-US"/>
        </w:rPr>
        <w:t xml:space="preserve">he </w:t>
      </w:r>
      <w:r w:rsidRPr="006E2B12">
        <w:rPr>
          <w:rFonts w:ascii="Times New Roman" w:hAnsi="Times New Roman" w:cs="Times New Roman"/>
          <w:i/>
          <w:iCs/>
          <w:sz w:val="24"/>
          <w:szCs w:val="24"/>
          <w:shd w:val="clear" w:color="auto" w:fill="FFFFFF"/>
          <w:lang w:val="en-US"/>
        </w:rPr>
        <w:t>Role of the Ratings Agencies</w:t>
      </w:r>
      <w:r w:rsidRPr="006E2B12">
        <w:rPr>
          <w:rFonts w:ascii="Times New Roman" w:hAnsi="Times New Roman" w:cs="Times New Roman"/>
          <w:sz w:val="24"/>
          <w:szCs w:val="24"/>
          <w:shd w:val="clear" w:color="auto" w:fill="FFFFFF"/>
          <w:lang w:val="en-US"/>
        </w:rPr>
        <w:t xml:space="preserve"> (26 August 1977), 30-31.</w:t>
      </w:r>
    </w:p>
  </w:footnote>
  <w:footnote w:id="93">
    <w:p w14:paraId="1322E1EA" w14:textId="733FE798" w:rsidR="006841EC" w:rsidRPr="006E2B12" w:rsidRDefault="006841EC" w:rsidP="006E2B12">
      <w:pPr>
        <w:pStyle w:val="FootnoteText"/>
        <w:spacing w:line="480" w:lineRule="auto"/>
        <w:contextualSpacing/>
        <w:rPr>
          <w:rFonts w:ascii="Times New Roman" w:hAnsi="Times New Roman" w:cs="Times New Roman"/>
          <w:sz w:val="24"/>
          <w:szCs w:val="24"/>
          <w:lang w:val="en-US"/>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lang w:val="en-US"/>
        </w:rPr>
        <w:t xml:space="preserve"> </w:t>
      </w:r>
      <w:r w:rsidRPr="006E2B12">
        <w:rPr>
          <w:rFonts w:ascii="Times New Roman" w:hAnsi="Times New Roman" w:cs="Times New Roman"/>
          <w:i/>
          <w:iCs/>
          <w:sz w:val="24"/>
          <w:szCs w:val="24"/>
          <w:lang w:val="en-US"/>
        </w:rPr>
        <w:t>Economist</w:t>
      </w:r>
      <w:r w:rsidRPr="006E2B12">
        <w:rPr>
          <w:rFonts w:ascii="Times New Roman" w:hAnsi="Times New Roman" w:cs="Times New Roman"/>
          <w:sz w:val="24"/>
          <w:szCs w:val="24"/>
          <w:lang w:val="en-US"/>
        </w:rPr>
        <w:t>, “Objective But How Effective,”</w:t>
      </w:r>
      <w:r>
        <w:rPr>
          <w:rFonts w:ascii="Times New Roman" w:hAnsi="Times New Roman" w:cs="Times New Roman"/>
          <w:sz w:val="24"/>
          <w:szCs w:val="24"/>
          <w:lang w:val="en-US"/>
        </w:rPr>
        <w:t xml:space="preserve"> </w:t>
      </w:r>
      <w:r w:rsidRPr="006E2B12">
        <w:rPr>
          <w:rFonts w:ascii="Times New Roman" w:hAnsi="Times New Roman" w:cs="Times New Roman"/>
          <w:sz w:val="24"/>
          <w:szCs w:val="24"/>
          <w:lang w:val="en-US"/>
        </w:rPr>
        <w:t>13 March 1978.</w:t>
      </w:r>
    </w:p>
  </w:footnote>
  <w:footnote w:id="94">
    <w:p w14:paraId="0D770FAD" w14:textId="075E487A" w:rsidR="006841EC" w:rsidRPr="006E2B12" w:rsidRDefault="006841EC" w:rsidP="006E2B12">
      <w:pPr>
        <w:pStyle w:val="FootnoteText"/>
        <w:spacing w:line="480" w:lineRule="auto"/>
        <w:rPr>
          <w:rFonts w:ascii="Times New Roman" w:hAnsi="Times New Roman" w:cs="Times New Roman"/>
          <w:sz w:val="24"/>
          <w:szCs w:val="24"/>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Mark Glick, </w:t>
      </w:r>
      <w:r w:rsidR="001470AA">
        <w:rPr>
          <w:rFonts w:ascii="Times New Roman" w:hAnsi="Times New Roman" w:cs="Times New Roman"/>
          <w:sz w:val="24"/>
          <w:szCs w:val="24"/>
        </w:rPr>
        <w:t>“</w:t>
      </w:r>
      <w:r w:rsidRPr="00C977C1">
        <w:rPr>
          <w:rFonts w:ascii="Times New Roman" w:hAnsi="Times New Roman" w:cs="Times New Roman"/>
          <w:sz w:val="24"/>
          <w:szCs w:val="24"/>
        </w:rPr>
        <w:t>Antitrust and Economic History: The Historic Failure of the Chicago School of Antitrust</w:t>
      </w:r>
      <w:r w:rsidR="001470AA">
        <w:rPr>
          <w:rFonts w:ascii="Times New Roman" w:hAnsi="Times New Roman" w:cs="Times New Roman"/>
          <w:sz w:val="24"/>
          <w:szCs w:val="24"/>
        </w:rPr>
        <w:t>,”</w:t>
      </w:r>
      <w:r w:rsidR="001470AA" w:rsidRPr="00C977C1">
        <w:rPr>
          <w:rFonts w:ascii="Times New Roman" w:hAnsi="Times New Roman" w:cs="Times New Roman"/>
          <w:sz w:val="24"/>
          <w:szCs w:val="24"/>
        </w:rPr>
        <w:t> </w:t>
      </w:r>
      <w:r w:rsidRPr="006E2B12">
        <w:rPr>
          <w:rFonts w:ascii="Times New Roman" w:hAnsi="Times New Roman" w:cs="Times New Roman"/>
          <w:i/>
          <w:iCs/>
          <w:sz w:val="24"/>
          <w:szCs w:val="24"/>
        </w:rPr>
        <w:t>The Antitrust Bulletin</w:t>
      </w:r>
      <w:r w:rsidRPr="006E2B12">
        <w:rPr>
          <w:rFonts w:ascii="Times New Roman" w:hAnsi="Times New Roman" w:cs="Times New Roman"/>
          <w:sz w:val="24"/>
          <w:szCs w:val="24"/>
        </w:rPr>
        <w:t xml:space="preserve"> 64 (2019): 295-340; Tim Wu, </w:t>
      </w:r>
      <w:proofErr w:type="gramStart"/>
      <w:r w:rsidRPr="006E2B12">
        <w:rPr>
          <w:rFonts w:ascii="Times New Roman" w:hAnsi="Times New Roman" w:cs="Times New Roman"/>
          <w:i/>
          <w:iCs/>
          <w:sz w:val="24"/>
          <w:szCs w:val="24"/>
        </w:rPr>
        <w:t>The</w:t>
      </w:r>
      <w:proofErr w:type="gramEnd"/>
      <w:r w:rsidRPr="006E2B12">
        <w:rPr>
          <w:rFonts w:ascii="Times New Roman" w:hAnsi="Times New Roman" w:cs="Times New Roman"/>
          <w:i/>
          <w:iCs/>
          <w:sz w:val="24"/>
          <w:szCs w:val="24"/>
        </w:rPr>
        <w:t xml:space="preserve"> </w:t>
      </w:r>
      <w:r w:rsidR="001470AA">
        <w:rPr>
          <w:rFonts w:ascii="Times New Roman" w:hAnsi="Times New Roman" w:cs="Times New Roman"/>
          <w:i/>
          <w:iCs/>
          <w:sz w:val="24"/>
          <w:szCs w:val="24"/>
        </w:rPr>
        <w:t>C</w:t>
      </w:r>
      <w:r w:rsidR="001470AA" w:rsidRPr="006E2B12">
        <w:rPr>
          <w:rFonts w:ascii="Times New Roman" w:hAnsi="Times New Roman" w:cs="Times New Roman"/>
          <w:i/>
          <w:iCs/>
          <w:sz w:val="24"/>
          <w:szCs w:val="24"/>
        </w:rPr>
        <w:t xml:space="preserve">urse </w:t>
      </w:r>
      <w:r w:rsidRPr="006E2B12">
        <w:rPr>
          <w:rFonts w:ascii="Times New Roman" w:hAnsi="Times New Roman" w:cs="Times New Roman"/>
          <w:i/>
          <w:iCs/>
          <w:sz w:val="24"/>
          <w:szCs w:val="24"/>
        </w:rPr>
        <w:t xml:space="preserve">of </w:t>
      </w:r>
      <w:r w:rsidR="001470AA">
        <w:rPr>
          <w:rFonts w:ascii="Times New Roman" w:hAnsi="Times New Roman" w:cs="Times New Roman"/>
          <w:i/>
          <w:iCs/>
          <w:sz w:val="24"/>
          <w:szCs w:val="24"/>
        </w:rPr>
        <w:t>B</w:t>
      </w:r>
      <w:r w:rsidR="001470AA" w:rsidRPr="006E2B12">
        <w:rPr>
          <w:rFonts w:ascii="Times New Roman" w:hAnsi="Times New Roman" w:cs="Times New Roman"/>
          <w:i/>
          <w:iCs/>
          <w:sz w:val="24"/>
          <w:szCs w:val="24"/>
        </w:rPr>
        <w:t>igness</w:t>
      </w:r>
      <w:r w:rsidRPr="006E2B12">
        <w:rPr>
          <w:rFonts w:ascii="Times New Roman" w:hAnsi="Times New Roman" w:cs="Times New Roman"/>
          <w:i/>
          <w:iCs/>
          <w:sz w:val="24"/>
          <w:szCs w:val="24"/>
        </w:rPr>
        <w:t xml:space="preserve">: </w:t>
      </w:r>
      <w:r w:rsidR="001470AA">
        <w:rPr>
          <w:rFonts w:ascii="Times New Roman" w:hAnsi="Times New Roman" w:cs="Times New Roman"/>
          <w:i/>
          <w:iCs/>
          <w:sz w:val="24"/>
          <w:szCs w:val="24"/>
        </w:rPr>
        <w:t>H</w:t>
      </w:r>
      <w:r w:rsidR="001470AA" w:rsidRPr="006E2B12">
        <w:rPr>
          <w:rFonts w:ascii="Times New Roman" w:hAnsi="Times New Roman" w:cs="Times New Roman"/>
          <w:i/>
          <w:iCs/>
          <w:sz w:val="24"/>
          <w:szCs w:val="24"/>
        </w:rPr>
        <w:t xml:space="preserve">ow </w:t>
      </w:r>
      <w:r w:rsidR="001470AA">
        <w:rPr>
          <w:rFonts w:ascii="Times New Roman" w:hAnsi="Times New Roman" w:cs="Times New Roman"/>
          <w:i/>
          <w:iCs/>
          <w:sz w:val="24"/>
          <w:szCs w:val="24"/>
        </w:rPr>
        <w:t>C</w:t>
      </w:r>
      <w:r w:rsidR="001470AA" w:rsidRPr="006E2B12">
        <w:rPr>
          <w:rFonts w:ascii="Times New Roman" w:hAnsi="Times New Roman" w:cs="Times New Roman"/>
          <w:i/>
          <w:iCs/>
          <w:sz w:val="24"/>
          <w:szCs w:val="24"/>
        </w:rPr>
        <w:t xml:space="preserve">orporate </w:t>
      </w:r>
      <w:r w:rsidR="001470AA">
        <w:rPr>
          <w:rFonts w:ascii="Times New Roman" w:hAnsi="Times New Roman" w:cs="Times New Roman"/>
          <w:i/>
          <w:iCs/>
          <w:sz w:val="24"/>
          <w:szCs w:val="24"/>
        </w:rPr>
        <w:t>G</w:t>
      </w:r>
      <w:r w:rsidR="001470AA" w:rsidRPr="006E2B12">
        <w:rPr>
          <w:rFonts w:ascii="Times New Roman" w:hAnsi="Times New Roman" w:cs="Times New Roman"/>
          <w:i/>
          <w:iCs/>
          <w:sz w:val="24"/>
          <w:szCs w:val="24"/>
        </w:rPr>
        <w:t xml:space="preserve">iants </w:t>
      </w:r>
      <w:r w:rsidR="001470AA">
        <w:rPr>
          <w:rFonts w:ascii="Times New Roman" w:hAnsi="Times New Roman" w:cs="Times New Roman"/>
          <w:i/>
          <w:iCs/>
          <w:sz w:val="24"/>
          <w:szCs w:val="24"/>
        </w:rPr>
        <w:t>C</w:t>
      </w:r>
      <w:r w:rsidR="001470AA" w:rsidRPr="006E2B12">
        <w:rPr>
          <w:rFonts w:ascii="Times New Roman" w:hAnsi="Times New Roman" w:cs="Times New Roman"/>
          <w:i/>
          <w:iCs/>
          <w:sz w:val="24"/>
          <w:szCs w:val="24"/>
        </w:rPr>
        <w:t xml:space="preserve">ame </w:t>
      </w:r>
      <w:r w:rsidRPr="006E2B12">
        <w:rPr>
          <w:rFonts w:ascii="Times New Roman" w:hAnsi="Times New Roman" w:cs="Times New Roman"/>
          <w:i/>
          <w:iCs/>
          <w:sz w:val="24"/>
          <w:szCs w:val="24"/>
        </w:rPr>
        <w:t xml:space="preserve">to </w:t>
      </w:r>
      <w:r w:rsidR="001470AA">
        <w:rPr>
          <w:rFonts w:ascii="Times New Roman" w:hAnsi="Times New Roman" w:cs="Times New Roman"/>
          <w:i/>
          <w:iCs/>
          <w:sz w:val="24"/>
          <w:szCs w:val="24"/>
        </w:rPr>
        <w:t>R</w:t>
      </w:r>
      <w:r w:rsidR="001470AA" w:rsidRPr="006E2B12">
        <w:rPr>
          <w:rFonts w:ascii="Times New Roman" w:hAnsi="Times New Roman" w:cs="Times New Roman"/>
          <w:i/>
          <w:iCs/>
          <w:sz w:val="24"/>
          <w:szCs w:val="24"/>
        </w:rPr>
        <w:t xml:space="preserve">ule </w:t>
      </w:r>
      <w:r w:rsidRPr="006E2B12">
        <w:rPr>
          <w:rFonts w:ascii="Times New Roman" w:hAnsi="Times New Roman" w:cs="Times New Roman"/>
          <w:i/>
          <w:iCs/>
          <w:sz w:val="24"/>
          <w:szCs w:val="24"/>
        </w:rPr>
        <w:t xml:space="preserve">the </w:t>
      </w:r>
      <w:r w:rsidR="001470AA">
        <w:rPr>
          <w:rFonts w:ascii="Times New Roman" w:hAnsi="Times New Roman" w:cs="Times New Roman"/>
          <w:i/>
          <w:iCs/>
          <w:sz w:val="24"/>
          <w:szCs w:val="24"/>
        </w:rPr>
        <w:t>W</w:t>
      </w:r>
      <w:r w:rsidR="001470AA" w:rsidRPr="006E2B12">
        <w:rPr>
          <w:rFonts w:ascii="Times New Roman" w:hAnsi="Times New Roman" w:cs="Times New Roman"/>
          <w:i/>
          <w:iCs/>
          <w:sz w:val="24"/>
          <w:szCs w:val="24"/>
        </w:rPr>
        <w:t>orld</w:t>
      </w:r>
      <w:r w:rsidR="001470AA" w:rsidRPr="006E2B12">
        <w:rPr>
          <w:rFonts w:ascii="Times New Roman" w:hAnsi="Times New Roman" w:cs="Times New Roman"/>
          <w:sz w:val="24"/>
          <w:szCs w:val="24"/>
        </w:rPr>
        <w:t xml:space="preserve"> </w:t>
      </w:r>
      <w:r w:rsidRPr="006E2B12">
        <w:rPr>
          <w:rFonts w:ascii="Times New Roman" w:hAnsi="Times New Roman" w:cs="Times New Roman"/>
          <w:sz w:val="24"/>
          <w:szCs w:val="24"/>
        </w:rPr>
        <w:t>(London</w:t>
      </w:r>
      <w:r w:rsidR="001470AA">
        <w:rPr>
          <w:rFonts w:ascii="Times New Roman" w:hAnsi="Times New Roman" w:cs="Times New Roman"/>
          <w:sz w:val="24"/>
          <w:szCs w:val="24"/>
        </w:rPr>
        <w:t>,</w:t>
      </w:r>
      <w:r w:rsidRPr="006E2B12">
        <w:rPr>
          <w:rFonts w:ascii="Times New Roman" w:hAnsi="Times New Roman" w:cs="Times New Roman"/>
          <w:sz w:val="24"/>
          <w:szCs w:val="24"/>
        </w:rPr>
        <w:t xml:space="preserve"> Atlantic Books, 2020</w:t>
      </w:r>
      <w:r w:rsidR="007E7B43">
        <w:rPr>
          <w:rFonts w:ascii="Times New Roman" w:hAnsi="Times New Roman" w:cs="Times New Roman"/>
          <w:sz w:val="24"/>
          <w:szCs w:val="24"/>
        </w:rPr>
        <w:t>)</w:t>
      </w:r>
      <w:r w:rsidRPr="006E2B12">
        <w:rPr>
          <w:rFonts w:ascii="Times New Roman" w:hAnsi="Times New Roman" w:cs="Times New Roman"/>
          <w:sz w:val="24"/>
          <w:szCs w:val="24"/>
        </w:rPr>
        <w:t>.</w:t>
      </w:r>
    </w:p>
  </w:footnote>
  <w:footnote w:id="95">
    <w:p w14:paraId="70F492C5" w14:textId="470F328F" w:rsidR="006841EC" w:rsidRPr="006E2B12" w:rsidRDefault="006841EC" w:rsidP="006E2B12">
      <w:pPr>
        <w:pStyle w:val="FootnoteText"/>
        <w:spacing w:line="480" w:lineRule="auto"/>
        <w:rPr>
          <w:rFonts w:ascii="Times New Roman" w:hAnsi="Times New Roman" w:cs="Times New Roman"/>
          <w:sz w:val="24"/>
          <w:szCs w:val="24"/>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In April 1976, an unsuccessful private antitrust action against Brenton Harries, S&amp;P, and S&amp;P’s parent corporation was filed in federal court in San Francisco. </w:t>
      </w:r>
      <w:r w:rsidRPr="006E2B12">
        <w:rPr>
          <w:rFonts w:ascii="Times New Roman" w:hAnsi="Times New Roman" w:cs="Times New Roman"/>
          <w:i/>
          <w:sz w:val="24"/>
          <w:szCs w:val="24"/>
        </w:rPr>
        <w:t>Wall Street Journal</w:t>
      </w:r>
      <w:r w:rsidRPr="006E2B12">
        <w:rPr>
          <w:rFonts w:ascii="Times New Roman" w:hAnsi="Times New Roman" w:cs="Times New Roman"/>
          <w:sz w:val="24"/>
          <w:szCs w:val="24"/>
        </w:rPr>
        <w:t>, “McGraw-Hill and Unit Cited in Antitrust Suit</w:t>
      </w:r>
      <w:r w:rsidR="007E7B43">
        <w:rPr>
          <w:rFonts w:ascii="Times New Roman" w:hAnsi="Times New Roman" w:cs="Times New Roman"/>
          <w:sz w:val="24"/>
          <w:szCs w:val="24"/>
        </w:rPr>
        <w:t>,</w:t>
      </w:r>
      <w:r w:rsidRPr="006E2B12">
        <w:rPr>
          <w:rFonts w:ascii="Times New Roman" w:hAnsi="Times New Roman" w:cs="Times New Roman"/>
          <w:sz w:val="24"/>
          <w:szCs w:val="24"/>
        </w:rPr>
        <w:t xml:space="preserve">” 19 April 1976; </w:t>
      </w:r>
      <w:r w:rsidRPr="006E2B12">
        <w:rPr>
          <w:rFonts w:ascii="Times New Roman" w:hAnsi="Times New Roman" w:cs="Times New Roman"/>
          <w:i/>
          <w:iCs/>
          <w:sz w:val="24"/>
          <w:szCs w:val="24"/>
        </w:rPr>
        <w:t>In Re Municipal Bond Reporting Antitrust Lit.</w:t>
      </w:r>
      <w:r w:rsidRPr="006E2B12">
        <w:rPr>
          <w:rFonts w:ascii="Times New Roman" w:hAnsi="Times New Roman" w:cs="Times New Roman"/>
          <w:sz w:val="24"/>
          <w:szCs w:val="24"/>
        </w:rPr>
        <w:t>, 672 F.2d 433 (5th Cir. 1982).</w:t>
      </w:r>
    </w:p>
  </w:footnote>
  <w:footnote w:id="96">
    <w:p w14:paraId="6FE2BAB1" w14:textId="44AC48F1" w:rsidR="006841EC" w:rsidRPr="006E2B12" w:rsidRDefault="006841EC" w:rsidP="006E2B12">
      <w:pPr>
        <w:pStyle w:val="FootnoteText"/>
        <w:spacing w:line="480" w:lineRule="auto"/>
        <w:rPr>
          <w:rFonts w:ascii="Times New Roman" w:hAnsi="Times New Roman" w:cs="Times New Roman"/>
          <w:sz w:val="24"/>
          <w:szCs w:val="24"/>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w:t>
      </w:r>
      <w:r w:rsidRPr="006E2B12">
        <w:rPr>
          <w:rFonts w:ascii="Times New Roman" w:hAnsi="Times New Roman" w:cs="Times New Roman"/>
          <w:sz w:val="24"/>
          <w:szCs w:val="24"/>
          <w:shd w:val="clear" w:color="auto" w:fill="FFFFFF"/>
        </w:rPr>
        <w:t xml:space="preserve">Nicolas Petit, “Credit </w:t>
      </w:r>
      <w:r w:rsidR="007E7B43">
        <w:rPr>
          <w:rFonts w:ascii="Times New Roman" w:hAnsi="Times New Roman" w:cs="Times New Roman"/>
          <w:sz w:val="24"/>
          <w:szCs w:val="24"/>
          <w:shd w:val="clear" w:color="auto" w:fill="FFFFFF"/>
        </w:rPr>
        <w:t>R</w:t>
      </w:r>
      <w:r w:rsidR="007E7B43" w:rsidRPr="006E2B12">
        <w:rPr>
          <w:rFonts w:ascii="Times New Roman" w:hAnsi="Times New Roman" w:cs="Times New Roman"/>
          <w:sz w:val="24"/>
          <w:szCs w:val="24"/>
          <w:shd w:val="clear" w:color="auto" w:fill="FFFFFF"/>
        </w:rPr>
        <w:t xml:space="preserve">ating </w:t>
      </w:r>
      <w:r w:rsidR="007E7B43">
        <w:rPr>
          <w:rFonts w:ascii="Times New Roman" w:hAnsi="Times New Roman" w:cs="Times New Roman"/>
          <w:sz w:val="24"/>
          <w:szCs w:val="24"/>
          <w:shd w:val="clear" w:color="auto" w:fill="FFFFFF"/>
        </w:rPr>
        <w:t>A</w:t>
      </w:r>
      <w:r w:rsidR="007E7B43" w:rsidRPr="006E2B12">
        <w:rPr>
          <w:rFonts w:ascii="Times New Roman" w:hAnsi="Times New Roman" w:cs="Times New Roman"/>
          <w:sz w:val="24"/>
          <w:szCs w:val="24"/>
          <w:shd w:val="clear" w:color="auto" w:fill="FFFFFF"/>
        </w:rPr>
        <w:t>gencies</w:t>
      </w:r>
      <w:r w:rsidRPr="006E2B12">
        <w:rPr>
          <w:rFonts w:ascii="Times New Roman" w:hAnsi="Times New Roman" w:cs="Times New Roman"/>
          <w:sz w:val="24"/>
          <w:szCs w:val="24"/>
          <w:shd w:val="clear" w:color="auto" w:fill="FFFFFF"/>
        </w:rPr>
        <w:t xml:space="preserve">, </w:t>
      </w:r>
      <w:proofErr w:type="gramStart"/>
      <w:r w:rsidR="007E7B43">
        <w:rPr>
          <w:rFonts w:ascii="Times New Roman" w:hAnsi="Times New Roman" w:cs="Times New Roman"/>
          <w:sz w:val="24"/>
          <w:szCs w:val="24"/>
          <w:shd w:val="clear" w:color="auto" w:fill="FFFFFF"/>
        </w:rPr>
        <w:t>T</w:t>
      </w:r>
      <w:r w:rsidR="007E7B43" w:rsidRPr="006E2B12">
        <w:rPr>
          <w:rFonts w:ascii="Times New Roman" w:hAnsi="Times New Roman" w:cs="Times New Roman"/>
          <w:sz w:val="24"/>
          <w:szCs w:val="24"/>
          <w:shd w:val="clear" w:color="auto" w:fill="FFFFFF"/>
        </w:rPr>
        <w:t>he</w:t>
      </w:r>
      <w:proofErr w:type="gramEnd"/>
      <w:r w:rsidR="007E7B43" w:rsidRPr="006E2B12">
        <w:rPr>
          <w:rFonts w:ascii="Times New Roman" w:hAnsi="Times New Roman" w:cs="Times New Roman"/>
          <w:sz w:val="24"/>
          <w:szCs w:val="24"/>
          <w:shd w:val="clear" w:color="auto" w:fill="FFFFFF"/>
        </w:rPr>
        <w:t xml:space="preserve"> </w:t>
      </w:r>
      <w:r w:rsidR="007E7B43">
        <w:rPr>
          <w:rFonts w:ascii="Times New Roman" w:hAnsi="Times New Roman" w:cs="Times New Roman"/>
          <w:sz w:val="24"/>
          <w:szCs w:val="24"/>
          <w:shd w:val="clear" w:color="auto" w:fill="FFFFFF"/>
        </w:rPr>
        <w:t>S</w:t>
      </w:r>
      <w:r w:rsidR="007E7B43" w:rsidRPr="006E2B12">
        <w:rPr>
          <w:rFonts w:ascii="Times New Roman" w:hAnsi="Times New Roman" w:cs="Times New Roman"/>
          <w:sz w:val="24"/>
          <w:szCs w:val="24"/>
          <w:shd w:val="clear" w:color="auto" w:fill="FFFFFF"/>
        </w:rPr>
        <w:t xml:space="preserve">overeign </w:t>
      </w:r>
      <w:r w:rsidR="007E7B43">
        <w:rPr>
          <w:rFonts w:ascii="Times New Roman" w:hAnsi="Times New Roman" w:cs="Times New Roman"/>
          <w:sz w:val="24"/>
          <w:szCs w:val="24"/>
          <w:shd w:val="clear" w:color="auto" w:fill="FFFFFF"/>
        </w:rPr>
        <w:t>D</w:t>
      </w:r>
      <w:r w:rsidR="007E7B43" w:rsidRPr="006E2B12">
        <w:rPr>
          <w:rFonts w:ascii="Times New Roman" w:hAnsi="Times New Roman" w:cs="Times New Roman"/>
          <w:sz w:val="24"/>
          <w:szCs w:val="24"/>
          <w:shd w:val="clear" w:color="auto" w:fill="FFFFFF"/>
        </w:rPr>
        <w:t xml:space="preserve">ebt </w:t>
      </w:r>
      <w:r w:rsidR="007E7B43">
        <w:rPr>
          <w:rFonts w:ascii="Times New Roman" w:hAnsi="Times New Roman" w:cs="Times New Roman"/>
          <w:sz w:val="24"/>
          <w:szCs w:val="24"/>
          <w:shd w:val="clear" w:color="auto" w:fill="FFFFFF"/>
        </w:rPr>
        <w:t>C</w:t>
      </w:r>
      <w:r w:rsidR="007E7B43" w:rsidRPr="006E2B12">
        <w:rPr>
          <w:rFonts w:ascii="Times New Roman" w:hAnsi="Times New Roman" w:cs="Times New Roman"/>
          <w:sz w:val="24"/>
          <w:szCs w:val="24"/>
          <w:shd w:val="clear" w:color="auto" w:fill="FFFFFF"/>
        </w:rPr>
        <w:t xml:space="preserve">risis </w:t>
      </w:r>
      <w:r w:rsidRPr="006E2B12">
        <w:rPr>
          <w:rFonts w:ascii="Times New Roman" w:hAnsi="Times New Roman" w:cs="Times New Roman"/>
          <w:sz w:val="24"/>
          <w:szCs w:val="24"/>
          <w:shd w:val="clear" w:color="auto" w:fill="FFFFFF"/>
        </w:rPr>
        <w:t xml:space="preserve">and </w:t>
      </w:r>
      <w:r w:rsidR="007E7B43">
        <w:rPr>
          <w:rFonts w:ascii="Times New Roman" w:hAnsi="Times New Roman" w:cs="Times New Roman"/>
          <w:sz w:val="24"/>
          <w:szCs w:val="24"/>
          <w:shd w:val="clear" w:color="auto" w:fill="FFFFFF"/>
        </w:rPr>
        <w:t>C</w:t>
      </w:r>
      <w:r w:rsidR="007E7B43" w:rsidRPr="006E2B12">
        <w:rPr>
          <w:rFonts w:ascii="Times New Roman" w:hAnsi="Times New Roman" w:cs="Times New Roman"/>
          <w:sz w:val="24"/>
          <w:szCs w:val="24"/>
          <w:shd w:val="clear" w:color="auto" w:fill="FFFFFF"/>
        </w:rPr>
        <w:t xml:space="preserve">ompetition </w:t>
      </w:r>
      <w:r w:rsidR="007E7B43">
        <w:rPr>
          <w:rFonts w:ascii="Times New Roman" w:hAnsi="Times New Roman" w:cs="Times New Roman"/>
          <w:sz w:val="24"/>
          <w:szCs w:val="24"/>
          <w:shd w:val="clear" w:color="auto" w:fill="FFFFFF"/>
        </w:rPr>
        <w:t>L</w:t>
      </w:r>
      <w:r w:rsidR="007E7B43" w:rsidRPr="006E2B12">
        <w:rPr>
          <w:rFonts w:ascii="Times New Roman" w:hAnsi="Times New Roman" w:cs="Times New Roman"/>
          <w:sz w:val="24"/>
          <w:szCs w:val="24"/>
          <w:shd w:val="clear" w:color="auto" w:fill="FFFFFF"/>
        </w:rPr>
        <w:t>aw</w:t>
      </w:r>
      <w:r w:rsidRPr="006E2B12">
        <w:rPr>
          <w:rFonts w:ascii="Times New Roman" w:hAnsi="Times New Roman" w:cs="Times New Roman"/>
          <w:sz w:val="24"/>
          <w:szCs w:val="24"/>
          <w:shd w:val="clear" w:color="auto" w:fill="FFFFFF"/>
        </w:rPr>
        <w:t>,” </w:t>
      </w:r>
      <w:r w:rsidRPr="006E2B12">
        <w:rPr>
          <w:rFonts w:ascii="Times New Roman" w:hAnsi="Times New Roman" w:cs="Times New Roman"/>
          <w:i/>
          <w:iCs/>
          <w:sz w:val="24"/>
          <w:szCs w:val="24"/>
          <w:shd w:val="clear" w:color="auto" w:fill="FFFFFF"/>
        </w:rPr>
        <w:t>European Competition Journal</w:t>
      </w:r>
      <w:r w:rsidRPr="006E2B12">
        <w:rPr>
          <w:rFonts w:ascii="Times New Roman" w:hAnsi="Times New Roman" w:cs="Times New Roman"/>
          <w:sz w:val="24"/>
          <w:szCs w:val="24"/>
          <w:shd w:val="clear" w:color="auto" w:fill="FFFFFF"/>
        </w:rPr>
        <w:t> 7 (2011): 587-632.</w:t>
      </w:r>
    </w:p>
  </w:footnote>
  <w:footnote w:id="97">
    <w:p w14:paraId="23AC70A5" w14:textId="20771BB8" w:rsidR="006841EC" w:rsidRPr="006E2B12" w:rsidRDefault="006841EC" w:rsidP="006E2B12">
      <w:pPr>
        <w:pStyle w:val="FootnoteText"/>
        <w:spacing w:line="480" w:lineRule="auto"/>
        <w:rPr>
          <w:rFonts w:ascii="Times New Roman" w:hAnsi="Times New Roman" w:cs="Times New Roman"/>
          <w:sz w:val="24"/>
          <w:szCs w:val="24"/>
        </w:rPr>
      </w:pPr>
      <w:r w:rsidRPr="00C977C1">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sidRPr="00C977C1">
        <w:rPr>
          <w:rFonts w:ascii="Times New Roman" w:hAnsi="Times New Roman" w:cs="Times New Roman"/>
          <w:sz w:val="24"/>
          <w:szCs w:val="24"/>
        </w:rPr>
        <w:t xml:space="preserve">Seligman, </w:t>
      </w:r>
      <w:r w:rsidRPr="006E2B12">
        <w:rPr>
          <w:rFonts w:ascii="Times New Roman" w:hAnsi="Times New Roman" w:cs="Times New Roman"/>
          <w:i/>
          <w:sz w:val="24"/>
          <w:szCs w:val="24"/>
        </w:rPr>
        <w:t>Transformation of Wall Street,</w:t>
      </w:r>
      <w:r w:rsidRPr="006E2B12">
        <w:rPr>
          <w:rFonts w:ascii="Times New Roman" w:hAnsi="Times New Roman" w:cs="Times New Roman"/>
          <w:sz w:val="24"/>
          <w:szCs w:val="24"/>
        </w:rPr>
        <w:t xml:space="preserve"> 402-3.</w:t>
      </w:r>
    </w:p>
  </w:footnote>
  <w:footnote w:id="98">
    <w:p w14:paraId="674B2542" w14:textId="56F10799" w:rsidR="006841EC" w:rsidRPr="006E2B12" w:rsidRDefault="006841EC" w:rsidP="006E2B12">
      <w:pPr>
        <w:pStyle w:val="FootnoteText"/>
        <w:spacing w:line="480" w:lineRule="auto"/>
        <w:rPr>
          <w:rFonts w:ascii="Times New Roman" w:hAnsi="Times New Roman" w:cs="Times New Roman"/>
          <w:sz w:val="24"/>
          <w:szCs w:val="24"/>
        </w:rPr>
      </w:pPr>
      <w:r w:rsidRPr="006E2B12">
        <w:rPr>
          <w:rStyle w:val="FootnoteReference"/>
          <w:rFonts w:ascii="Times New Roman" w:hAnsi="Times New Roman" w:cs="Times New Roman"/>
          <w:sz w:val="24"/>
          <w:szCs w:val="24"/>
        </w:rPr>
        <w:footnoteRef/>
      </w:r>
      <w:r w:rsidRPr="006E2B12">
        <w:rPr>
          <w:rFonts w:ascii="Times New Roman" w:hAnsi="Times New Roman" w:cs="Times New Roman"/>
          <w:sz w:val="24"/>
          <w:szCs w:val="24"/>
        </w:rPr>
        <w:t xml:space="preserve"> Christian Schubert, "</w:t>
      </w:r>
      <w:r>
        <w:rPr>
          <w:rFonts w:ascii="Times New Roman" w:hAnsi="Times New Roman" w:cs="Times New Roman"/>
          <w:sz w:val="24"/>
          <w:szCs w:val="24"/>
        </w:rPr>
        <w:t>“</w:t>
      </w:r>
      <w:r w:rsidRPr="006E2B12">
        <w:rPr>
          <w:rFonts w:ascii="Times New Roman" w:hAnsi="Times New Roman" w:cs="Times New Roman"/>
          <w:sz w:val="24"/>
          <w:szCs w:val="24"/>
        </w:rPr>
        <w:t>Exploring the (</w:t>
      </w:r>
      <w:r w:rsidR="007E7B43">
        <w:rPr>
          <w:rFonts w:ascii="Times New Roman" w:hAnsi="Times New Roman" w:cs="Times New Roman"/>
          <w:sz w:val="24"/>
          <w:szCs w:val="24"/>
        </w:rPr>
        <w:t>B</w:t>
      </w:r>
      <w:r w:rsidR="007E7B43" w:rsidRPr="006E2B12">
        <w:rPr>
          <w:rFonts w:ascii="Times New Roman" w:hAnsi="Times New Roman" w:cs="Times New Roman"/>
          <w:sz w:val="24"/>
          <w:szCs w:val="24"/>
        </w:rPr>
        <w:t>ehavioural</w:t>
      </w:r>
      <w:r w:rsidRPr="006E2B12">
        <w:rPr>
          <w:rFonts w:ascii="Times New Roman" w:hAnsi="Times New Roman" w:cs="Times New Roman"/>
          <w:sz w:val="24"/>
          <w:szCs w:val="24"/>
        </w:rPr>
        <w:t xml:space="preserve">) </w:t>
      </w:r>
      <w:r w:rsidR="007E7B43">
        <w:rPr>
          <w:rFonts w:ascii="Times New Roman" w:hAnsi="Times New Roman" w:cs="Times New Roman"/>
          <w:sz w:val="24"/>
          <w:szCs w:val="24"/>
        </w:rPr>
        <w:t>P</w:t>
      </w:r>
      <w:r w:rsidR="007E7B43" w:rsidRPr="006E2B12">
        <w:rPr>
          <w:rFonts w:ascii="Times New Roman" w:hAnsi="Times New Roman" w:cs="Times New Roman"/>
          <w:sz w:val="24"/>
          <w:szCs w:val="24"/>
        </w:rPr>
        <w:t xml:space="preserve">olitical </w:t>
      </w:r>
      <w:r w:rsidR="007E7B43">
        <w:rPr>
          <w:rFonts w:ascii="Times New Roman" w:hAnsi="Times New Roman" w:cs="Times New Roman"/>
          <w:sz w:val="24"/>
          <w:szCs w:val="24"/>
        </w:rPr>
        <w:t>E</w:t>
      </w:r>
      <w:r w:rsidR="007E7B43" w:rsidRPr="006E2B12">
        <w:rPr>
          <w:rFonts w:ascii="Times New Roman" w:hAnsi="Times New Roman" w:cs="Times New Roman"/>
          <w:sz w:val="24"/>
          <w:szCs w:val="24"/>
        </w:rPr>
        <w:t xml:space="preserve">conomy </w:t>
      </w:r>
      <w:r w:rsidRPr="006E2B12">
        <w:rPr>
          <w:rFonts w:ascii="Times New Roman" w:hAnsi="Times New Roman" w:cs="Times New Roman"/>
          <w:sz w:val="24"/>
          <w:szCs w:val="24"/>
        </w:rPr>
        <w:t xml:space="preserve">of </w:t>
      </w:r>
      <w:proofErr w:type="gramStart"/>
      <w:r w:rsidR="007E7B43">
        <w:rPr>
          <w:rFonts w:ascii="Times New Roman" w:hAnsi="Times New Roman" w:cs="Times New Roman"/>
          <w:sz w:val="24"/>
          <w:szCs w:val="24"/>
        </w:rPr>
        <w:t>N</w:t>
      </w:r>
      <w:r w:rsidR="007E7B43" w:rsidRPr="006E2B12">
        <w:rPr>
          <w:rFonts w:ascii="Times New Roman" w:hAnsi="Times New Roman" w:cs="Times New Roman"/>
          <w:sz w:val="24"/>
          <w:szCs w:val="24"/>
        </w:rPr>
        <w:t>udging</w:t>
      </w:r>
      <w:r w:rsidRPr="006E2B12">
        <w:rPr>
          <w:rFonts w:ascii="Times New Roman" w:hAnsi="Times New Roman" w:cs="Times New Roman"/>
          <w:sz w:val="24"/>
          <w:szCs w:val="24"/>
        </w:rPr>
        <w:t>.</w:t>
      </w:r>
      <w:r w:rsidR="007E7B43">
        <w:rPr>
          <w:rFonts w:ascii="Times New Roman" w:hAnsi="Times New Roman" w:cs="Times New Roman"/>
          <w:sz w:val="24"/>
          <w:szCs w:val="24"/>
        </w:rPr>
        <w:t>,</w:t>
      </w:r>
      <w:proofErr w:type="gramEnd"/>
      <w:r>
        <w:rPr>
          <w:rFonts w:ascii="Times New Roman" w:hAnsi="Times New Roman" w:cs="Times New Roman"/>
          <w:sz w:val="24"/>
          <w:szCs w:val="24"/>
        </w:rPr>
        <w:t>”</w:t>
      </w:r>
      <w:r w:rsidRPr="006E2B12">
        <w:rPr>
          <w:rFonts w:ascii="Times New Roman" w:hAnsi="Times New Roman" w:cs="Times New Roman"/>
          <w:sz w:val="24"/>
          <w:szCs w:val="24"/>
        </w:rPr>
        <w:t>" </w:t>
      </w:r>
      <w:r w:rsidRPr="006E2B12">
        <w:rPr>
          <w:rFonts w:ascii="Times New Roman" w:hAnsi="Times New Roman" w:cs="Times New Roman"/>
          <w:i/>
          <w:iCs/>
          <w:sz w:val="24"/>
          <w:szCs w:val="24"/>
        </w:rPr>
        <w:t>Journal of Institutional Economics</w:t>
      </w:r>
      <w:r w:rsidRPr="006E2B12">
        <w:rPr>
          <w:rFonts w:ascii="Times New Roman" w:hAnsi="Times New Roman" w:cs="Times New Roman"/>
          <w:sz w:val="24"/>
          <w:szCs w:val="24"/>
        </w:rPr>
        <w:t> 13, no. 3 (2017): 499-522.</w:t>
      </w:r>
    </w:p>
  </w:footnote>
  <w:footnote w:id="99">
    <w:p w14:paraId="730310F1" w14:textId="1EF679A3" w:rsidR="006841EC" w:rsidRPr="006E2B12" w:rsidRDefault="006841EC" w:rsidP="00C977C1">
      <w:pPr>
        <w:pStyle w:val="FootnoteText"/>
        <w:spacing w:line="480" w:lineRule="auto"/>
        <w:rPr>
          <w:rFonts w:ascii="Times New Roman" w:hAnsi="Times New Roman" w:cs="Times New Roman"/>
          <w:sz w:val="24"/>
          <w:szCs w:val="24"/>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Speaking at six years after the introduction of the uniform net capital rule, a senior partner at New York law firm </w:t>
      </w:r>
      <w:proofErr w:type="spellStart"/>
      <w:r w:rsidRPr="00C977C1">
        <w:rPr>
          <w:rFonts w:ascii="Times New Roman" w:hAnsi="Times New Roman" w:cs="Times New Roman"/>
          <w:sz w:val="24"/>
          <w:szCs w:val="24"/>
        </w:rPr>
        <w:t>Cadwalader</w:t>
      </w:r>
      <w:r w:rsidR="008850FC">
        <w:rPr>
          <w:rFonts w:ascii="Times New Roman" w:hAnsi="Times New Roman" w:cs="Times New Roman"/>
          <w:sz w:val="24"/>
          <w:szCs w:val="24"/>
        </w:rPr>
        <w:t>’</w:t>
      </w:r>
      <w:r w:rsidRPr="00C977C1">
        <w:rPr>
          <w:rFonts w:ascii="Times New Roman" w:hAnsi="Times New Roman" w:cs="Times New Roman"/>
          <w:sz w:val="24"/>
          <w:szCs w:val="24"/>
        </w:rPr>
        <w:t>s</w:t>
      </w:r>
      <w:proofErr w:type="spellEnd"/>
      <w:r w:rsidRPr="00C977C1">
        <w:rPr>
          <w:rFonts w:ascii="Times New Roman" w:hAnsi="Times New Roman" w:cs="Times New Roman"/>
          <w:sz w:val="24"/>
          <w:szCs w:val="24"/>
        </w:rPr>
        <w:t xml:space="preserve"> conclude that the change had ha</w:t>
      </w:r>
      <w:r w:rsidRPr="006E2B12">
        <w:rPr>
          <w:rFonts w:ascii="Times New Roman" w:hAnsi="Times New Roman" w:cs="Times New Roman"/>
          <w:sz w:val="24"/>
          <w:szCs w:val="24"/>
        </w:rPr>
        <w:t>d a net “anticompetitive effect</w:t>
      </w:r>
      <w:r w:rsidR="008850FC">
        <w:rPr>
          <w:rFonts w:ascii="Times New Roman" w:hAnsi="Times New Roman" w:cs="Times New Roman"/>
          <w:sz w:val="24"/>
          <w:szCs w:val="24"/>
        </w:rPr>
        <w:t>.</w:t>
      </w:r>
      <w:r w:rsidRPr="006E2B12">
        <w:rPr>
          <w:rFonts w:ascii="Times New Roman" w:hAnsi="Times New Roman" w:cs="Times New Roman"/>
          <w:sz w:val="24"/>
          <w:szCs w:val="24"/>
        </w:rPr>
        <w:t xml:space="preserve">” </w:t>
      </w:r>
      <w:r w:rsidRPr="006E2B12">
        <w:rPr>
          <w:rFonts w:ascii="Times New Roman" w:hAnsi="Times New Roman" w:cs="Times New Roman"/>
          <w:i/>
          <w:sz w:val="24"/>
          <w:szCs w:val="24"/>
        </w:rPr>
        <w:t>Wall Street Journal</w:t>
      </w:r>
      <w:r w:rsidRPr="006E2B12">
        <w:rPr>
          <w:rFonts w:ascii="Times New Roman" w:hAnsi="Times New Roman" w:cs="Times New Roman"/>
          <w:sz w:val="24"/>
          <w:szCs w:val="24"/>
        </w:rPr>
        <w:t>, “Securities Industry Acts to Soften Rule on Capital Reserves</w:t>
      </w:r>
      <w:r w:rsidR="008850FC">
        <w:rPr>
          <w:rFonts w:ascii="Times New Roman" w:hAnsi="Times New Roman" w:cs="Times New Roman"/>
          <w:sz w:val="24"/>
          <w:szCs w:val="24"/>
        </w:rPr>
        <w:t>,</w:t>
      </w:r>
      <w:r w:rsidRPr="006E2B12">
        <w:rPr>
          <w:rFonts w:ascii="Times New Roman" w:hAnsi="Times New Roman" w:cs="Times New Roman"/>
          <w:sz w:val="24"/>
          <w:szCs w:val="24"/>
        </w:rPr>
        <w:t>” 24 April 1981.</w:t>
      </w:r>
    </w:p>
  </w:footnote>
  <w:footnote w:id="100">
    <w:p w14:paraId="45ACB8DD" w14:textId="70A51DB5" w:rsidR="006841EC" w:rsidRPr="00C977C1" w:rsidRDefault="006841EC" w:rsidP="006E2B12">
      <w:pPr>
        <w:pStyle w:val="FootnoteText"/>
        <w:spacing w:line="480" w:lineRule="auto"/>
        <w:contextualSpacing/>
        <w:rPr>
          <w:rFonts w:ascii="Times New Roman" w:hAnsi="Times New Roman" w:cs="Times New Roman"/>
          <w:sz w:val="24"/>
          <w:szCs w:val="24"/>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Frederick Harris, Adam S. Hyde, and Robert A. Wood, “The Persistence of Dominant‐Firm Market Share: Raising Rivals’ Cost o</w:t>
      </w:r>
      <w:r w:rsidRPr="006E2B12">
        <w:rPr>
          <w:rFonts w:ascii="Times New Roman" w:hAnsi="Times New Roman" w:cs="Times New Roman"/>
          <w:sz w:val="24"/>
          <w:szCs w:val="24"/>
        </w:rPr>
        <w:t xml:space="preserve">n the New York Stock Exchange,” </w:t>
      </w:r>
      <w:r w:rsidRPr="006E2B12">
        <w:rPr>
          <w:rFonts w:ascii="Times New Roman" w:hAnsi="Times New Roman" w:cs="Times New Roman"/>
          <w:i/>
          <w:sz w:val="24"/>
          <w:szCs w:val="24"/>
        </w:rPr>
        <w:t>Southern Economic Journal</w:t>
      </w:r>
      <w:r w:rsidRPr="006E2B12">
        <w:rPr>
          <w:rFonts w:ascii="Times New Roman" w:hAnsi="Times New Roman" w:cs="Times New Roman"/>
          <w:sz w:val="24"/>
          <w:szCs w:val="24"/>
        </w:rPr>
        <w:t xml:space="preserve"> 81</w:t>
      </w:r>
      <w:r>
        <w:rPr>
          <w:rFonts w:ascii="Times New Roman" w:hAnsi="Times New Roman" w:cs="Times New Roman"/>
          <w:sz w:val="24"/>
          <w:szCs w:val="24"/>
        </w:rPr>
        <w:t xml:space="preserve"> </w:t>
      </w:r>
      <w:r w:rsidRPr="006E2B12">
        <w:rPr>
          <w:rFonts w:ascii="Times New Roman" w:hAnsi="Times New Roman" w:cs="Times New Roman"/>
          <w:sz w:val="24"/>
          <w:szCs w:val="24"/>
        </w:rPr>
        <w:t xml:space="preserve">(2014): 91-112: Gallagher </w:t>
      </w:r>
      <w:proofErr w:type="spellStart"/>
      <w:r w:rsidRPr="006E2B12">
        <w:rPr>
          <w:rFonts w:ascii="Times New Roman" w:hAnsi="Times New Roman" w:cs="Times New Roman"/>
          <w:sz w:val="24"/>
          <w:szCs w:val="24"/>
        </w:rPr>
        <w:t>Inc</w:t>
      </w:r>
      <w:proofErr w:type="spellEnd"/>
      <w:r w:rsidRPr="006E2B12">
        <w:rPr>
          <w:rFonts w:ascii="Times New Roman" w:hAnsi="Times New Roman" w:cs="Times New Roman"/>
          <w:sz w:val="24"/>
          <w:szCs w:val="24"/>
        </w:rPr>
        <w:t xml:space="preserve">, “Market Conditions 2019: Broker-Dealer Market Conditions Report” </w:t>
      </w:r>
      <w:hyperlink r:id="rId2" w:history="1">
        <w:r w:rsidRPr="006E2B12">
          <w:rPr>
            <w:rStyle w:val="Hyperlink"/>
            <w:rFonts w:ascii="Times New Roman" w:hAnsi="Times New Roman" w:cs="Times New Roman"/>
            <w:color w:val="auto"/>
            <w:sz w:val="24"/>
            <w:szCs w:val="24"/>
          </w:rPr>
          <w:t>https://www.ajg.com/us/news-and-insights/2019/03/broker-dealer-market-conditions-report/</w:t>
        </w:r>
      </w:hyperlink>
    </w:p>
  </w:footnote>
  <w:footnote w:id="101">
    <w:p w14:paraId="73CF5CA7" w14:textId="09718B23" w:rsidR="006841EC" w:rsidRPr="006E2B12" w:rsidRDefault="006841EC" w:rsidP="006E2B12">
      <w:pPr>
        <w:pStyle w:val="FootnoteText"/>
        <w:spacing w:line="480" w:lineRule="auto"/>
        <w:rPr>
          <w:rFonts w:ascii="Times New Roman" w:hAnsi="Times New Roman" w:cs="Times New Roman"/>
          <w:sz w:val="24"/>
          <w:szCs w:val="24"/>
        </w:rPr>
      </w:pPr>
      <w:r w:rsidRPr="00C977C1">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sidRPr="00C977C1">
        <w:rPr>
          <w:rFonts w:ascii="Times New Roman" w:hAnsi="Times New Roman" w:cs="Times New Roman"/>
          <w:sz w:val="24"/>
          <w:szCs w:val="24"/>
        </w:rPr>
        <w:t xml:space="preserve">For instance, </w:t>
      </w:r>
      <w:r w:rsidRPr="006E2B12">
        <w:rPr>
          <w:rFonts w:ascii="Times New Roman" w:hAnsi="Times New Roman" w:cs="Times New Roman"/>
          <w:sz w:val="24"/>
          <w:szCs w:val="24"/>
          <w:shd w:val="clear" w:color="auto" w:fill="FFFFFF"/>
        </w:rPr>
        <w:t>Sanford M Jacoby, </w:t>
      </w:r>
      <w:proofErr w:type="gramStart"/>
      <w:r w:rsidRPr="006E2B12">
        <w:rPr>
          <w:rFonts w:ascii="Times New Roman" w:hAnsi="Times New Roman" w:cs="Times New Roman"/>
          <w:i/>
          <w:iCs/>
          <w:sz w:val="24"/>
          <w:szCs w:val="24"/>
          <w:shd w:val="clear" w:color="auto" w:fill="FFFFFF"/>
        </w:rPr>
        <w:t>The</w:t>
      </w:r>
      <w:proofErr w:type="gramEnd"/>
      <w:r w:rsidRPr="006E2B12">
        <w:rPr>
          <w:rFonts w:ascii="Times New Roman" w:hAnsi="Times New Roman" w:cs="Times New Roman"/>
          <w:i/>
          <w:iCs/>
          <w:sz w:val="24"/>
          <w:szCs w:val="24"/>
          <w:shd w:val="clear" w:color="auto" w:fill="FFFFFF"/>
        </w:rPr>
        <w:t xml:space="preserve"> Embedded Corporation: Corporate Governance and Employment Relations in Japan and the United States</w:t>
      </w:r>
      <w:r w:rsidRPr="006E2B12">
        <w:rPr>
          <w:rFonts w:ascii="Times New Roman" w:hAnsi="Times New Roman" w:cs="Times New Roman"/>
          <w:sz w:val="24"/>
          <w:szCs w:val="24"/>
          <w:shd w:val="clear" w:color="auto" w:fill="FFFFFF"/>
        </w:rPr>
        <w:t xml:space="preserve"> (Princeton, 2018).</w:t>
      </w:r>
    </w:p>
  </w:footnote>
  <w:footnote w:id="102">
    <w:p w14:paraId="2752FDA1" w14:textId="56AD0E42" w:rsidR="006841EC" w:rsidRPr="006E2B12" w:rsidRDefault="006841EC" w:rsidP="006E2B12">
      <w:pPr>
        <w:pStyle w:val="FootnoteText"/>
        <w:spacing w:line="480" w:lineRule="auto"/>
        <w:contextualSpacing/>
        <w:rPr>
          <w:rFonts w:ascii="Times New Roman" w:hAnsi="Times New Roman" w:cs="Times New Roman"/>
          <w:sz w:val="24"/>
          <w:szCs w:val="24"/>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w:t>
      </w:r>
      <w:r w:rsidRPr="006E2B12">
        <w:rPr>
          <w:rFonts w:ascii="Times New Roman" w:hAnsi="Times New Roman" w:cs="Times New Roman"/>
          <w:sz w:val="24"/>
          <w:szCs w:val="24"/>
          <w:shd w:val="clear" w:color="auto" w:fill="FFFFFF"/>
          <w:lang w:val="en-US"/>
        </w:rPr>
        <w:t xml:space="preserve">Seligman, </w:t>
      </w:r>
      <w:proofErr w:type="gramStart"/>
      <w:r w:rsidRPr="006E2B12">
        <w:rPr>
          <w:rFonts w:ascii="Times New Roman" w:hAnsi="Times New Roman" w:cs="Times New Roman"/>
          <w:i/>
          <w:iCs/>
          <w:sz w:val="24"/>
          <w:szCs w:val="24"/>
          <w:shd w:val="clear" w:color="auto" w:fill="FFFFFF"/>
          <w:lang w:val="en-US"/>
        </w:rPr>
        <w:t>The</w:t>
      </w:r>
      <w:proofErr w:type="gramEnd"/>
      <w:r w:rsidRPr="006E2B12">
        <w:rPr>
          <w:rFonts w:ascii="Times New Roman" w:hAnsi="Times New Roman" w:cs="Times New Roman"/>
          <w:i/>
          <w:iCs/>
          <w:sz w:val="24"/>
          <w:szCs w:val="24"/>
          <w:shd w:val="clear" w:color="auto" w:fill="FFFFFF"/>
          <w:lang w:val="en-US"/>
        </w:rPr>
        <w:t xml:space="preserve"> Transformation of Wall Street.</w:t>
      </w:r>
    </w:p>
  </w:footnote>
  <w:footnote w:id="103">
    <w:p w14:paraId="5B5D3C5D" w14:textId="509BEF8C" w:rsidR="006841EC" w:rsidRPr="006E2B12" w:rsidRDefault="006841EC" w:rsidP="006E2B12">
      <w:pPr>
        <w:pStyle w:val="FootnoteText"/>
        <w:spacing w:line="480" w:lineRule="auto"/>
        <w:rPr>
          <w:rFonts w:ascii="Times New Roman" w:hAnsi="Times New Roman" w:cs="Times New Roman"/>
          <w:sz w:val="24"/>
          <w:szCs w:val="24"/>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w:t>
      </w:r>
      <w:r w:rsidRPr="006E2B12">
        <w:rPr>
          <w:rFonts w:ascii="Times New Roman" w:hAnsi="Times New Roman" w:cs="Times New Roman"/>
          <w:i/>
          <w:sz w:val="24"/>
          <w:szCs w:val="24"/>
        </w:rPr>
        <w:t>Financial Times</w:t>
      </w:r>
      <w:r w:rsidRPr="006E2B12">
        <w:rPr>
          <w:rFonts w:ascii="Times New Roman" w:hAnsi="Times New Roman" w:cs="Times New Roman"/>
          <w:sz w:val="24"/>
          <w:szCs w:val="24"/>
        </w:rPr>
        <w:t xml:space="preserve">, “Trump </w:t>
      </w:r>
      <w:r w:rsidR="008850FC">
        <w:rPr>
          <w:rFonts w:ascii="Times New Roman" w:hAnsi="Times New Roman" w:cs="Times New Roman"/>
          <w:sz w:val="24"/>
          <w:szCs w:val="24"/>
        </w:rPr>
        <w:t>P</w:t>
      </w:r>
      <w:r w:rsidR="008850FC" w:rsidRPr="006E2B12">
        <w:rPr>
          <w:rFonts w:ascii="Times New Roman" w:hAnsi="Times New Roman" w:cs="Times New Roman"/>
          <w:sz w:val="24"/>
          <w:szCs w:val="24"/>
        </w:rPr>
        <w:t xml:space="preserve">roposal </w:t>
      </w:r>
      <w:r w:rsidRPr="006E2B12">
        <w:rPr>
          <w:rFonts w:ascii="Times New Roman" w:hAnsi="Times New Roman" w:cs="Times New Roman"/>
          <w:sz w:val="24"/>
          <w:szCs w:val="24"/>
        </w:rPr>
        <w:t xml:space="preserve">to </w:t>
      </w:r>
      <w:r w:rsidR="008850FC">
        <w:rPr>
          <w:rFonts w:ascii="Times New Roman" w:hAnsi="Times New Roman" w:cs="Times New Roman"/>
          <w:sz w:val="24"/>
          <w:szCs w:val="24"/>
        </w:rPr>
        <w:t>A</w:t>
      </w:r>
      <w:r w:rsidR="008850FC" w:rsidRPr="006E2B12">
        <w:rPr>
          <w:rFonts w:ascii="Times New Roman" w:hAnsi="Times New Roman" w:cs="Times New Roman"/>
          <w:sz w:val="24"/>
          <w:szCs w:val="24"/>
        </w:rPr>
        <w:t xml:space="preserve">xe </w:t>
      </w:r>
      <w:r w:rsidRPr="006E2B12">
        <w:rPr>
          <w:rFonts w:ascii="Times New Roman" w:hAnsi="Times New Roman" w:cs="Times New Roman"/>
          <w:sz w:val="24"/>
          <w:szCs w:val="24"/>
        </w:rPr>
        <w:t xml:space="preserve">US </w:t>
      </w:r>
      <w:r w:rsidR="008850FC">
        <w:rPr>
          <w:rFonts w:ascii="Times New Roman" w:hAnsi="Times New Roman" w:cs="Times New Roman"/>
          <w:sz w:val="24"/>
          <w:szCs w:val="24"/>
        </w:rPr>
        <w:t>Q</w:t>
      </w:r>
      <w:r w:rsidR="008850FC" w:rsidRPr="006E2B12">
        <w:rPr>
          <w:rFonts w:ascii="Times New Roman" w:hAnsi="Times New Roman" w:cs="Times New Roman"/>
          <w:sz w:val="24"/>
          <w:szCs w:val="24"/>
        </w:rPr>
        <w:t xml:space="preserve">uarterly </w:t>
      </w:r>
      <w:r w:rsidR="008850FC">
        <w:rPr>
          <w:rFonts w:ascii="Times New Roman" w:hAnsi="Times New Roman" w:cs="Times New Roman"/>
          <w:sz w:val="24"/>
          <w:szCs w:val="24"/>
        </w:rPr>
        <w:t>R</w:t>
      </w:r>
      <w:r w:rsidR="008850FC" w:rsidRPr="006E2B12">
        <w:rPr>
          <w:rFonts w:ascii="Times New Roman" w:hAnsi="Times New Roman" w:cs="Times New Roman"/>
          <w:sz w:val="24"/>
          <w:szCs w:val="24"/>
        </w:rPr>
        <w:t xml:space="preserve">eporting </w:t>
      </w:r>
      <w:r w:rsidR="008850FC">
        <w:rPr>
          <w:rFonts w:ascii="Times New Roman" w:hAnsi="Times New Roman" w:cs="Times New Roman"/>
          <w:sz w:val="24"/>
          <w:szCs w:val="24"/>
        </w:rPr>
        <w:t>G</w:t>
      </w:r>
      <w:r w:rsidR="008850FC" w:rsidRPr="006E2B12">
        <w:rPr>
          <w:rFonts w:ascii="Times New Roman" w:hAnsi="Times New Roman" w:cs="Times New Roman"/>
          <w:sz w:val="24"/>
          <w:szCs w:val="24"/>
        </w:rPr>
        <w:t xml:space="preserve">ets </w:t>
      </w:r>
      <w:r w:rsidR="008850FC">
        <w:rPr>
          <w:rFonts w:ascii="Times New Roman" w:hAnsi="Times New Roman" w:cs="Times New Roman"/>
          <w:sz w:val="24"/>
          <w:szCs w:val="24"/>
        </w:rPr>
        <w:t>T</w:t>
      </w:r>
      <w:r w:rsidRPr="006E2B12">
        <w:rPr>
          <w:rFonts w:ascii="Times New Roman" w:hAnsi="Times New Roman" w:cs="Times New Roman"/>
          <w:sz w:val="24"/>
          <w:szCs w:val="24"/>
        </w:rPr>
        <w:t xml:space="preserve">epid </w:t>
      </w:r>
      <w:r w:rsidR="008850FC">
        <w:rPr>
          <w:rFonts w:ascii="Times New Roman" w:hAnsi="Times New Roman" w:cs="Times New Roman"/>
          <w:sz w:val="24"/>
          <w:szCs w:val="24"/>
        </w:rPr>
        <w:t>R</w:t>
      </w:r>
      <w:r w:rsidR="008850FC" w:rsidRPr="006E2B12">
        <w:rPr>
          <w:rFonts w:ascii="Times New Roman" w:hAnsi="Times New Roman" w:cs="Times New Roman"/>
          <w:sz w:val="24"/>
          <w:szCs w:val="24"/>
        </w:rPr>
        <w:t>eception</w:t>
      </w:r>
      <w:r w:rsidR="008850FC">
        <w:rPr>
          <w:rFonts w:ascii="Times New Roman" w:hAnsi="Times New Roman" w:cs="Times New Roman"/>
          <w:sz w:val="24"/>
          <w:szCs w:val="24"/>
        </w:rPr>
        <w:t>,</w:t>
      </w:r>
      <w:r w:rsidRPr="006E2B12">
        <w:rPr>
          <w:rFonts w:ascii="Times New Roman" w:hAnsi="Times New Roman" w:cs="Times New Roman"/>
          <w:sz w:val="24"/>
          <w:szCs w:val="24"/>
        </w:rPr>
        <w:t>” 22 March 2019.</w:t>
      </w:r>
    </w:p>
  </w:footnote>
  <w:footnote w:id="104">
    <w:p w14:paraId="507AFF1B" w14:textId="69C7BE21" w:rsidR="006841EC" w:rsidRPr="006E2B12" w:rsidRDefault="006841EC" w:rsidP="006E2B12">
      <w:pPr>
        <w:pStyle w:val="FootnoteText"/>
        <w:spacing w:line="480" w:lineRule="auto"/>
        <w:contextualSpacing/>
        <w:rPr>
          <w:rFonts w:ascii="Times New Roman" w:hAnsi="Times New Roman" w:cs="Times New Roman"/>
          <w:sz w:val="24"/>
          <w:szCs w:val="24"/>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w:t>
      </w:r>
      <w:proofErr w:type="spellStart"/>
      <w:r w:rsidRPr="00C977C1">
        <w:rPr>
          <w:rFonts w:ascii="Times New Roman" w:hAnsi="Times New Roman" w:cs="Times New Roman"/>
          <w:sz w:val="24"/>
          <w:szCs w:val="24"/>
        </w:rPr>
        <w:t>Haresh</w:t>
      </w:r>
      <w:proofErr w:type="spellEnd"/>
      <w:r w:rsidRPr="00C977C1">
        <w:rPr>
          <w:rFonts w:ascii="Times New Roman" w:hAnsi="Times New Roman" w:cs="Times New Roman"/>
          <w:sz w:val="24"/>
          <w:szCs w:val="24"/>
        </w:rPr>
        <w:t xml:space="preserve"> </w:t>
      </w:r>
      <w:proofErr w:type="spellStart"/>
      <w:r w:rsidRPr="00C977C1">
        <w:rPr>
          <w:rFonts w:ascii="Times New Roman" w:hAnsi="Times New Roman" w:cs="Times New Roman"/>
          <w:sz w:val="24"/>
          <w:szCs w:val="24"/>
        </w:rPr>
        <w:t>Sapra</w:t>
      </w:r>
      <w:proofErr w:type="spellEnd"/>
      <w:r w:rsidRPr="006E2B12">
        <w:rPr>
          <w:rFonts w:ascii="Times New Roman" w:hAnsi="Times New Roman" w:cs="Times New Roman"/>
          <w:sz w:val="24"/>
          <w:szCs w:val="24"/>
        </w:rPr>
        <w:t>, “How to Curb Short-termism and Boost the US Economy,”</w:t>
      </w:r>
      <w:r w:rsidRPr="006E2B12">
        <w:rPr>
          <w:rFonts w:ascii="Times New Roman" w:hAnsi="Times New Roman" w:cs="Times New Roman"/>
          <w:i/>
          <w:sz w:val="24"/>
          <w:szCs w:val="24"/>
        </w:rPr>
        <w:t xml:space="preserve"> Chicago Booth Review</w:t>
      </w:r>
      <w:r w:rsidRPr="006E2B12">
        <w:rPr>
          <w:rFonts w:ascii="Times New Roman" w:hAnsi="Times New Roman" w:cs="Times New Roman"/>
          <w:sz w:val="24"/>
          <w:szCs w:val="24"/>
        </w:rPr>
        <w:t xml:space="preserve"> </w:t>
      </w:r>
      <w:r w:rsidR="006E4A94">
        <w:rPr>
          <w:rFonts w:ascii="Times New Roman" w:hAnsi="Times New Roman" w:cs="Times New Roman"/>
          <w:sz w:val="24"/>
          <w:szCs w:val="24"/>
        </w:rPr>
        <w:t>(</w:t>
      </w:r>
      <w:r w:rsidRPr="006E2B12">
        <w:rPr>
          <w:rFonts w:ascii="Times New Roman" w:hAnsi="Times New Roman" w:cs="Times New Roman"/>
          <w:sz w:val="24"/>
          <w:szCs w:val="24"/>
        </w:rPr>
        <w:t>31 May 2019</w:t>
      </w:r>
      <w:r w:rsidR="006E4A94">
        <w:rPr>
          <w:rFonts w:ascii="Times New Roman" w:hAnsi="Times New Roman" w:cs="Times New Roman"/>
          <w:sz w:val="24"/>
          <w:szCs w:val="24"/>
        </w:rPr>
        <w:t>)</w:t>
      </w:r>
      <w:r w:rsidRPr="006E2B12">
        <w:rPr>
          <w:rFonts w:ascii="Times New Roman" w:hAnsi="Times New Roman" w:cs="Times New Roman"/>
          <w:sz w:val="24"/>
          <w:szCs w:val="24"/>
        </w:rPr>
        <w:t>.</w:t>
      </w:r>
      <w:r w:rsidR="00985EAA">
        <w:rPr>
          <w:rFonts w:ascii="Times New Roman" w:hAnsi="Times New Roman" w:cs="Times New Roman"/>
          <w:sz w:val="24"/>
          <w:szCs w:val="24"/>
        </w:rPr>
        <w:t xml:space="preserve"> </w:t>
      </w:r>
      <w:r w:rsidR="00985EAA" w:rsidRPr="00985EAA">
        <w:rPr>
          <w:rFonts w:ascii="Times New Roman" w:hAnsi="Times New Roman" w:cs="Times New Roman"/>
          <w:sz w:val="24"/>
          <w:szCs w:val="24"/>
        </w:rPr>
        <w:t>https://review.chicagobooth.edu/accounting/2019/article/how-curb-short-termism-and-boost-us-economy</w:t>
      </w:r>
    </w:p>
  </w:footnote>
  <w:footnote w:id="105">
    <w:p w14:paraId="2F9B918C" w14:textId="7731BAD8" w:rsidR="006841EC" w:rsidRPr="006E2B12" w:rsidRDefault="006841EC" w:rsidP="006E2B12">
      <w:pPr>
        <w:pStyle w:val="FootnoteText"/>
        <w:spacing w:line="480" w:lineRule="auto"/>
        <w:contextualSpacing/>
        <w:rPr>
          <w:rFonts w:ascii="Times New Roman" w:hAnsi="Times New Roman" w:cs="Times New Roman"/>
          <w:sz w:val="24"/>
          <w:szCs w:val="24"/>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w:t>
      </w:r>
      <w:r w:rsidRPr="006E2B12">
        <w:rPr>
          <w:rFonts w:ascii="Times New Roman" w:hAnsi="Times New Roman" w:cs="Times New Roman"/>
          <w:sz w:val="24"/>
          <w:szCs w:val="24"/>
          <w:shd w:val="clear" w:color="auto" w:fill="FFFFFF"/>
        </w:rPr>
        <w:t xml:space="preserve">William </w:t>
      </w:r>
      <w:proofErr w:type="spellStart"/>
      <w:r w:rsidRPr="006E2B12">
        <w:rPr>
          <w:rFonts w:ascii="Times New Roman" w:hAnsi="Times New Roman" w:cs="Times New Roman"/>
          <w:sz w:val="24"/>
          <w:szCs w:val="24"/>
          <w:shd w:val="clear" w:color="auto" w:fill="FFFFFF"/>
        </w:rPr>
        <w:t>Lazonick</w:t>
      </w:r>
      <w:proofErr w:type="spellEnd"/>
      <w:r w:rsidRPr="006E2B12">
        <w:rPr>
          <w:rFonts w:ascii="Times New Roman" w:hAnsi="Times New Roman" w:cs="Times New Roman"/>
          <w:sz w:val="24"/>
          <w:szCs w:val="24"/>
          <w:shd w:val="clear" w:color="auto" w:fill="FFFFFF"/>
        </w:rPr>
        <w:t xml:space="preserve"> and Mary O’Sullivan, “Maximizing Shareholder Value: A New Ideology for Corporate Governance,” </w:t>
      </w:r>
      <w:r w:rsidRPr="006E2B12">
        <w:rPr>
          <w:rFonts w:ascii="Times New Roman" w:hAnsi="Times New Roman" w:cs="Times New Roman"/>
          <w:i/>
          <w:iCs/>
          <w:sz w:val="24"/>
          <w:szCs w:val="24"/>
          <w:shd w:val="clear" w:color="auto" w:fill="FFFFFF"/>
        </w:rPr>
        <w:t>Economy and Society</w:t>
      </w:r>
      <w:r w:rsidRPr="006E2B12">
        <w:rPr>
          <w:rFonts w:ascii="Times New Roman" w:hAnsi="Times New Roman" w:cs="Times New Roman"/>
          <w:sz w:val="24"/>
          <w:szCs w:val="24"/>
          <w:shd w:val="clear" w:color="auto" w:fill="FFFFFF"/>
        </w:rPr>
        <w:t> 29 (2000): 13-35.</w:t>
      </w:r>
    </w:p>
  </w:footnote>
  <w:footnote w:id="106">
    <w:p w14:paraId="7613F5BF" w14:textId="329A70BE" w:rsidR="006841EC" w:rsidRPr="006E2B12" w:rsidRDefault="006841EC" w:rsidP="006E2B12">
      <w:pPr>
        <w:pStyle w:val="FootnoteText"/>
        <w:spacing w:line="480" w:lineRule="auto"/>
        <w:rPr>
          <w:rFonts w:ascii="Times New Roman" w:hAnsi="Times New Roman" w:cs="Times New Roman"/>
          <w:sz w:val="24"/>
          <w:szCs w:val="24"/>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For a popula</w:t>
      </w:r>
      <w:r w:rsidRPr="006E2B12">
        <w:rPr>
          <w:rFonts w:ascii="Times New Roman" w:hAnsi="Times New Roman" w:cs="Times New Roman"/>
          <w:sz w:val="24"/>
          <w:szCs w:val="24"/>
        </w:rPr>
        <w:t xml:space="preserve">r exposition of this reading of history, see </w:t>
      </w:r>
      <w:r w:rsidRPr="006E2B12">
        <w:rPr>
          <w:rFonts w:ascii="Times New Roman" w:hAnsi="Times New Roman" w:cs="Times New Roman"/>
          <w:sz w:val="24"/>
          <w:szCs w:val="24"/>
          <w:shd w:val="clear" w:color="auto" w:fill="FFFFFF"/>
        </w:rPr>
        <w:t xml:space="preserve">Rana </w:t>
      </w:r>
      <w:proofErr w:type="spellStart"/>
      <w:r w:rsidRPr="006E2B12">
        <w:rPr>
          <w:rFonts w:ascii="Times New Roman" w:hAnsi="Times New Roman" w:cs="Times New Roman"/>
          <w:sz w:val="24"/>
          <w:szCs w:val="24"/>
          <w:shd w:val="clear" w:color="auto" w:fill="FFFFFF"/>
        </w:rPr>
        <w:t>Foroohar</w:t>
      </w:r>
      <w:proofErr w:type="spellEnd"/>
      <w:r w:rsidRPr="006E2B1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6E2B12">
        <w:rPr>
          <w:rFonts w:ascii="Times New Roman" w:hAnsi="Times New Roman" w:cs="Times New Roman"/>
          <w:i/>
          <w:iCs/>
          <w:sz w:val="24"/>
          <w:szCs w:val="24"/>
          <w:shd w:val="clear" w:color="auto" w:fill="FFFFFF"/>
        </w:rPr>
        <w:t xml:space="preserve">Makers and Takers: </w:t>
      </w:r>
      <w:r w:rsidR="006E4A94">
        <w:rPr>
          <w:rFonts w:ascii="Times New Roman" w:hAnsi="Times New Roman" w:cs="Times New Roman"/>
          <w:i/>
          <w:iCs/>
          <w:sz w:val="24"/>
          <w:szCs w:val="24"/>
          <w:shd w:val="clear" w:color="auto" w:fill="FFFFFF"/>
        </w:rPr>
        <w:t>T</w:t>
      </w:r>
      <w:r w:rsidR="006E4A94" w:rsidRPr="006E2B12">
        <w:rPr>
          <w:rFonts w:ascii="Times New Roman" w:hAnsi="Times New Roman" w:cs="Times New Roman"/>
          <w:i/>
          <w:iCs/>
          <w:sz w:val="24"/>
          <w:szCs w:val="24"/>
          <w:shd w:val="clear" w:color="auto" w:fill="FFFFFF"/>
        </w:rPr>
        <w:t xml:space="preserve">he </w:t>
      </w:r>
      <w:r w:rsidRPr="006E2B12">
        <w:rPr>
          <w:rFonts w:ascii="Times New Roman" w:hAnsi="Times New Roman" w:cs="Times New Roman"/>
          <w:i/>
          <w:iCs/>
          <w:sz w:val="24"/>
          <w:szCs w:val="24"/>
          <w:shd w:val="clear" w:color="auto" w:fill="FFFFFF"/>
        </w:rPr>
        <w:t>Rise of Finance and the Fall of American Business</w:t>
      </w:r>
      <w:r w:rsidRPr="006E2B12">
        <w:rPr>
          <w:rFonts w:ascii="Times New Roman" w:hAnsi="Times New Roman" w:cs="Times New Roman"/>
          <w:sz w:val="24"/>
          <w:szCs w:val="24"/>
          <w:shd w:val="clear" w:color="auto" w:fill="FFFFFF"/>
        </w:rPr>
        <w:t xml:space="preserve"> (New York, 2016).</w:t>
      </w:r>
    </w:p>
  </w:footnote>
  <w:footnote w:id="107">
    <w:p w14:paraId="448F13B8" w14:textId="7C148C83" w:rsidR="006841EC" w:rsidRPr="006E2B12" w:rsidRDefault="006841EC" w:rsidP="006E2B12">
      <w:pPr>
        <w:pStyle w:val="FootnoteText"/>
        <w:spacing w:line="480" w:lineRule="auto"/>
        <w:rPr>
          <w:rFonts w:ascii="Times New Roman" w:hAnsi="Times New Roman" w:cs="Times New Roman"/>
          <w:sz w:val="24"/>
          <w:szCs w:val="24"/>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Business Roundtable, Business Roundtable Redefines the Purpose of a Corporation to Promote ‘An Economy</w:t>
      </w:r>
      <w:r w:rsidRPr="006E2B12">
        <w:rPr>
          <w:rFonts w:ascii="Times New Roman" w:hAnsi="Times New Roman" w:cs="Times New Roman"/>
          <w:sz w:val="24"/>
          <w:szCs w:val="24"/>
        </w:rPr>
        <w:t xml:space="preserve"> That Serves All Americans’. https://www.businessroundtable.org/business-roundtable-redefines-the-purpose-of-a-corporation-to-promote-an-economy-that-serves-all-americans</w:t>
      </w:r>
    </w:p>
  </w:footnote>
  <w:footnote w:id="108">
    <w:p w14:paraId="64CE7486" w14:textId="2736B062" w:rsidR="006841EC" w:rsidRPr="006E2B12" w:rsidRDefault="006841EC" w:rsidP="006E2B12">
      <w:pPr>
        <w:pStyle w:val="FootnoteText"/>
        <w:spacing w:line="480" w:lineRule="auto"/>
        <w:rPr>
          <w:rFonts w:ascii="Times New Roman" w:hAnsi="Times New Roman" w:cs="Times New Roman"/>
          <w:sz w:val="24"/>
          <w:szCs w:val="24"/>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w:t>
      </w:r>
      <w:r w:rsidRPr="006E2B12">
        <w:rPr>
          <w:rFonts w:ascii="Times New Roman" w:hAnsi="Times New Roman" w:cs="Times New Roman"/>
          <w:sz w:val="24"/>
          <w:szCs w:val="24"/>
          <w:shd w:val="clear" w:color="auto" w:fill="FFFFFF"/>
        </w:rPr>
        <w:t xml:space="preserve">Lynn A. Stout, “On the </w:t>
      </w:r>
      <w:r w:rsidR="006E4A94">
        <w:rPr>
          <w:rFonts w:ascii="Times New Roman" w:hAnsi="Times New Roman" w:cs="Times New Roman"/>
          <w:sz w:val="24"/>
          <w:szCs w:val="24"/>
          <w:shd w:val="clear" w:color="auto" w:fill="FFFFFF"/>
        </w:rPr>
        <w:t>R</w:t>
      </w:r>
      <w:r w:rsidR="006E4A94" w:rsidRPr="006E2B12">
        <w:rPr>
          <w:rFonts w:ascii="Times New Roman" w:hAnsi="Times New Roman" w:cs="Times New Roman"/>
          <w:sz w:val="24"/>
          <w:szCs w:val="24"/>
          <w:shd w:val="clear" w:color="auto" w:fill="FFFFFF"/>
        </w:rPr>
        <w:t xml:space="preserve">ise </w:t>
      </w:r>
      <w:r w:rsidRPr="006E2B12">
        <w:rPr>
          <w:rFonts w:ascii="Times New Roman" w:hAnsi="Times New Roman" w:cs="Times New Roman"/>
          <w:sz w:val="24"/>
          <w:szCs w:val="24"/>
          <w:shd w:val="clear" w:color="auto" w:fill="FFFFFF"/>
        </w:rPr>
        <w:t xml:space="preserve">of </w:t>
      </w:r>
      <w:r w:rsidR="006E4A94">
        <w:rPr>
          <w:rFonts w:ascii="Times New Roman" w:hAnsi="Times New Roman" w:cs="Times New Roman"/>
          <w:sz w:val="24"/>
          <w:szCs w:val="24"/>
          <w:shd w:val="clear" w:color="auto" w:fill="FFFFFF"/>
        </w:rPr>
        <w:t>S</w:t>
      </w:r>
      <w:r w:rsidR="006E4A94" w:rsidRPr="006E2B12">
        <w:rPr>
          <w:rFonts w:ascii="Times New Roman" w:hAnsi="Times New Roman" w:cs="Times New Roman"/>
          <w:sz w:val="24"/>
          <w:szCs w:val="24"/>
          <w:shd w:val="clear" w:color="auto" w:fill="FFFFFF"/>
        </w:rPr>
        <w:t xml:space="preserve">hareholder </w:t>
      </w:r>
      <w:r w:rsidR="006E4A94">
        <w:rPr>
          <w:rFonts w:ascii="Times New Roman" w:hAnsi="Times New Roman" w:cs="Times New Roman"/>
          <w:sz w:val="24"/>
          <w:szCs w:val="24"/>
          <w:shd w:val="clear" w:color="auto" w:fill="FFFFFF"/>
        </w:rPr>
        <w:t>P</w:t>
      </w:r>
      <w:r w:rsidR="006E4A94" w:rsidRPr="006E2B12">
        <w:rPr>
          <w:rFonts w:ascii="Times New Roman" w:hAnsi="Times New Roman" w:cs="Times New Roman"/>
          <w:sz w:val="24"/>
          <w:szCs w:val="24"/>
          <w:shd w:val="clear" w:color="auto" w:fill="FFFFFF"/>
        </w:rPr>
        <w:t>rimacy</w:t>
      </w:r>
      <w:r w:rsidRPr="006E2B12">
        <w:rPr>
          <w:rFonts w:ascii="Times New Roman" w:hAnsi="Times New Roman" w:cs="Times New Roman"/>
          <w:sz w:val="24"/>
          <w:szCs w:val="24"/>
          <w:shd w:val="clear" w:color="auto" w:fill="FFFFFF"/>
        </w:rPr>
        <w:t xml:space="preserve">, </w:t>
      </w:r>
      <w:r w:rsidR="006E4A94">
        <w:rPr>
          <w:rFonts w:ascii="Times New Roman" w:hAnsi="Times New Roman" w:cs="Times New Roman"/>
          <w:sz w:val="24"/>
          <w:szCs w:val="24"/>
          <w:shd w:val="clear" w:color="auto" w:fill="FFFFFF"/>
        </w:rPr>
        <w:t>S</w:t>
      </w:r>
      <w:r w:rsidR="006E4A94" w:rsidRPr="006E2B12">
        <w:rPr>
          <w:rFonts w:ascii="Times New Roman" w:hAnsi="Times New Roman" w:cs="Times New Roman"/>
          <w:sz w:val="24"/>
          <w:szCs w:val="24"/>
          <w:shd w:val="clear" w:color="auto" w:fill="FFFFFF"/>
        </w:rPr>
        <w:t xml:space="preserve">igns </w:t>
      </w:r>
      <w:r w:rsidRPr="006E2B12">
        <w:rPr>
          <w:rFonts w:ascii="Times New Roman" w:hAnsi="Times New Roman" w:cs="Times New Roman"/>
          <w:sz w:val="24"/>
          <w:szCs w:val="24"/>
          <w:shd w:val="clear" w:color="auto" w:fill="FFFFFF"/>
        </w:rPr>
        <w:t xml:space="preserve">of </w:t>
      </w:r>
      <w:r w:rsidR="006E4A94">
        <w:rPr>
          <w:rFonts w:ascii="Times New Roman" w:hAnsi="Times New Roman" w:cs="Times New Roman"/>
          <w:sz w:val="24"/>
          <w:szCs w:val="24"/>
          <w:shd w:val="clear" w:color="auto" w:fill="FFFFFF"/>
        </w:rPr>
        <w:t>I</w:t>
      </w:r>
      <w:r w:rsidR="006E4A94" w:rsidRPr="006E2B12">
        <w:rPr>
          <w:rFonts w:ascii="Times New Roman" w:hAnsi="Times New Roman" w:cs="Times New Roman"/>
          <w:sz w:val="24"/>
          <w:szCs w:val="24"/>
          <w:shd w:val="clear" w:color="auto" w:fill="FFFFFF"/>
        </w:rPr>
        <w:t xml:space="preserve">ts </w:t>
      </w:r>
      <w:proofErr w:type="gramStart"/>
      <w:r w:rsidR="006E4A94">
        <w:rPr>
          <w:rFonts w:ascii="Times New Roman" w:hAnsi="Times New Roman" w:cs="Times New Roman"/>
          <w:sz w:val="24"/>
          <w:szCs w:val="24"/>
          <w:shd w:val="clear" w:color="auto" w:fill="FFFFFF"/>
        </w:rPr>
        <w:t>F</w:t>
      </w:r>
      <w:r w:rsidR="006E4A94" w:rsidRPr="006E2B12">
        <w:rPr>
          <w:rFonts w:ascii="Times New Roman" w:hAnsi="Times New Roman" w:cs="Times New Roman"/>
          <w:sz w:val="24"/>
          <w:szCs w:val="24"/>
          <w:shd w:val="clear" w:color="auto" w:fill="FFFFFF"/>
        </w:rPr>
        <w:t>all</w:t>
      </w:r>
      <w:proofErr w:type="gramEnd"/>
      <w:r w:rsidRPr="006E2B12">
        <w:rPr>
          <w:rFonts w:ascii="Times New Roman" w:hAnsi="Times New Roman" w:cs="Times New Roman"/>
          <w:sz w:val="24"/>
          <w:szCs w:val="24"/>
          <w:shd w:val="clear" w:color="auto" w:fill="FFFFFF"/>
        </w:rPr>
        <w:t xml:space="preserve">, and the </w:t>
      </w:r>
      <w:r w:rsidR="006E4A94">
        <w:rPr>
          <w:rFonts w:ascii="Times New Roman" w:hAnsi="Times New Roman" w:cs="Times New Roman"/>
          <w:sz w:val="24"/>
          <w:szCs w:val="24"/>
          <w:shd w:val="clear" w:color="auto" w:fill="FFFFFF"/>
        </w:rPr>
        <w:t>R</w:t>
      </w:r>
      <w:r w:rsidR="006E4A94" w:rsidRPr="006E2B12">
        <w:rPr>
          <w:rFonts w:ascii="Times New Roman" w:hAnsi="Times New Roman" w:cs="Times New Roman"/>
          <w:sz w:val="24"/>
          <w:szCs w:val="24"/>
          <w:shd w:val="clear" w:color="auto" w:fill="FFFFFF"/>
        </w:rPr>
        <w:t xml:space="preserve">eturn </w:t>
      </w:r>
      <w:r w:rsidRPr="006E2B12">
        <w:rPr>
          <w:rFonts w:ascii="Times New Roman" w:hAnsi="Times New Roman" w:cs="Times New Roman"/>
          <w:sz w:val="24"/>
          <w:szCs w:val="24"/>
          <w:shd w:val="clear" w:color="auto" w:fill="FFFFFF"/>
        </w:rPr>
        <w:t xml:space="preserve">of </w:t>
      </w:r>
      <w:proofErr w:type="spellStart"/>
      <w:r w:rsidR="006E4A94">
        <w:rPr>
          <w:rFonts w:ascii="Times New Roman" w:hAnsi="Times New Roman" w:cs="Times New Roman"/>
          <w:sz w:val="24"/>
          <w:szCs w:val="24"/>
          <w:shd w:val="clear" w:color="auto" w:fill="FFFFFF"/>
        </w:rPr>
        <w:t>M</w:t>
      </w:r>
      <w:r w:rsidR="006E4A94" w:rsidRPr="006E2B12">
        <w:rPr>
          <w:rFonts w:ascii="Times New Roman" w:hAnsi="Times New Roman" w:cs="Times New Roman"/>
          <w:sz w:val="24"/>
          <w:szCs w:val="24"/>
          <w:shd w:val="clear" w:color="auto" w:fill="FFFFFF"/>
        </w:rPr>
        <w:t>anagerialism</w:t>
      </w:r>
      <w:proofErr w:type="spellEnd"/>
      <w:r w:rsidR="006E4A94" w:rsidRPr="006E2B12">
        <w:rPr>
          <w:rFonts w:ascii="Times New Roman" w:hAnsi="Times New Roman" w:cs="Times New Roman"/>
          <w:sz w:val="24"/>
          <w:szCs w:val="24"/>
          <w:shd w:val="clear" w:color="auto" w:fill="FFFFFF"/>
        </w:rPr>
        <w:t xml:space="preserve"> </w:t>
      </w:r>
      <w:r w:rsidRPr="006E2B12">
        <w:rPr>
          <w:rFonts w:ascii="Times New Roman" w:hAnsi="Times New Roman" w:cs="Times New Roman"/>
          <w:sz w:val="24"/>
          <w:szCs w:val="24"/>
          <w:shd w:val="clear" w:color="auto" w:fill="FFFFFF"/>
        </w:rPr>
        <w:t xml:space="preserve">(in the </w:t>
      </w:r>
      <w:r w:rsidR="006E4A94">
        <w:rPr>
          <w:rFonts w:ascii="Times New Roman" w:hAnsi="Times New Roman" w:cs="Times New Roman"/>
          <w:sz w:val="24"/>
          <w:szCs w:val="24"/>
          <w:shd w:val="clear" w:color="auto" w:fill="FFFFFF"/>
        </w:rPr>
        <w:t>C</w:t>
      </w:r>
      <w:r w:rsidR="006E4A94" w:rsidRPr="006E2B12">
        <w:rPr>
          <w:rFonts w:ascii="Times New Roman" w:hAnsi="Times New Roman" w:cs="Times New Roman"/>
          <w:sz w:val="24"/>
          <w:szCs w:val="24"/>
          <w:shd w:val="clear" w:color="auto" w:fill="FFFFFF"/>
        </w:rPr>
        <w:t>loset</w:t>
      </w:r>
      <w:r w:rsidRPr="006E2B12">
        <w:rPr>
          <w:rFonts w:ascii="Times New Roman" w:hAnsi="Times New Roman" w:cs="Times New Roman"/>
          <w:sz w:val="24"/>
          <w:szCs w:val="24"/>
          <w:shd w:val="clear" w:color="auto" w:fill="FFFFFF"/>
        </w:rPr>
        <w:t>),” </w:t>
      </w:r>
      <w:r w:rsidRPr="006E2B12">
        <w:rPr>
          <w:rFonts w:ascii="Times New Roman" w:hAnsi="Times New Roman" w:cs="Times New Roman"/>
          <w:i/>
          <w:iCs/>
          <w:sz w:val="24"/>
          <w:szCs w:val="24"/>
          <w:shd w:val="clear" w:color="auto" w:fill="FFFFFF"/>
        </w:rPr>
        <w:t>Seattle University Law Review</w:t>
      </w:r>
      <w:r w:rsidRPr="006E2B12">
        <w:rPr>
          <w:rFonts w:ascii="Times New Roman" w:hAnsi="Times New Roman" w:cs="Times New Roman"/>
          <w:sz w:val="24"/>
          <w:szCs w:val="24"/>
          <w:shd w:val="clear" w:color="auto" w:fill="FFFFFF"/>
        </w:rPr>
        <w:t> 36 (2012)</w:t>
      </w:r>
      <w:r w:rsidR="006E4A94">
        <w:rPr>
          <w:rFonts w:ascii="Times New Roman" w:hAnsi="Times New Roman" w:cs="Times New Roman"/>
          <w:sz w:val="24"/>
          <w:szCs w:val="24"/>
          <w:shd w:val="clear" w:color="auto" w:fill="FFFFFF"/>
        </w:rPr>
        <w:t>:</w:t>
      </w:r>
      <w:r w:rsidRPr="006E2B12">
        <w:rPr>
          <w:rFonts w:ascii="Times New Roman" w:hAnsi="Times New Roman" w:cs="Times New Roman"/>
          <w:sz w:val="24"/>
          <w:szCs w:val="24"/>
          <w:shd w:val="clear" w:color="auto" w:fill="FFFFFF"/>
        </w:rPr>
        <w:t xml:space="preserve"> 1171. Similar historical narratives are presented by the management thinker Roger L. Martin, </w:t>
      </w:r>
      <w:r w:rsidRPr="006E2B12">
        <w:rPr>
          <w:rFonts w:ascii="Times New Roman" w:hAnsi="Times New Roman" w:cs="Times New Roman"/>
          <w:i/>
          <w:iCs/>
          <w:sz w:val="24"/>
          <w:szCs w:val="24"/>
          <w:shd w:val="clear" w:color="auto" w:fill="FFFFFF"/>
        </w:rPr>
        <w:t xml:space="preserve">Fixing the </w:t>
      </w:r>
      <w:r w:rsidR="006E4A94">
        <w:rPr>
          <w:rFonts w:ascii="Times New Roman" w:hAnsi="Times New Roman" w:cs="Times New Roman"/>
          <w:i/>
          <w:iCs/>
          <w:sz w:val="24"/>
          <w:szCs w:val="24"/>
          <w:shd w:val="clear" w:color="auto" w:fill="FFFFFF"/>
        </w:rPr>
        <w:t>G</w:t>
      </w:r>
      <w:r w:rsidR="006E4A94" w:rsidRPr="006E2B12">
        <w:rPr>
          <w:rFonts w:ascii="Times New Roman" w:hAnsi="Times New Roman" w:cs="Times New Roman"/>
          <w:i/>
          <w:iCs/>
          <w:sz w:val="24"/>
          <w:szCs w:val="24"/>
          <w:shd w:val="clear" w:color="auto" w:fill="FFFFFF"/>
        </w:rPr>
        <w:t>ame</w:t>
      </w:r>
      <w:r w:rsidRPr="006E2B12">
        <w:rPr>
          <w:rFonts w:ascii="Times New Roman" w:hAnsi="Times New Roman" w:cs="Times New Roman"/>
          <w:i/>
          <w:iCs/>
          <w:sz w:val="24"/>
          <w:szCs w:val="24"/>
          <w:shd w:val="clear" w:color="auto" w:fill="FFFFFF"/>
        </w:rPr>
        <w:t xml:space="preserve">: Bubbles, </w:t>
      </w:r>
      <w:r w:rsidR="006E4A94">
        <w:rPr>
          <w:rFonts w:ascii="Times New Roman" w:hAnsi="Times New Roman" w:cs="Times New Roman"/>
          <w:i/>
          <w:iCs/>
          <w:sz w:val="24"/>
          <w:szCs w:val="24"/>
          <w:shd w:val="clear" w:color="auto" w:fill="FFFFFF"/>
        </w:rPr>
        <w:t>C</w:t>
      </w:r>
      <w:r w:rsidR="006E4A94" w:rsidRPr="006E2B12">
        <w:rPr>
          <w:rFonts w:ascii="Times New Roman" w:hAnsi="Times New Roman" w:cs="Times New Roman"/>
          <w:i/>
          <w:iCs/>
          <w:sz w:val="24"/>
          <w:szCs w:val="24"/>
          <w:shd w:val="clear" w:color="auto" w:fill="FFFFFF"/>
        </w:rPr>
        <w:t>rashes</w:t>
      </w:r>
      <w:r w:rsidRPr="006E2B12">
        <w:rPr>
          <w:rFonts w:ascii="Times New Roman" w:hAnsi="Times New Roman" w:cs="Times New Roman"/>
          <w:i/>
          <w:iCs/>
          <w:sz w:val="24"/>
          <w:szCs w:val="24"/>
          <w:shd w:val="clear" w:color="auto" w:fill="FFFFFF"/>
        </w:rPr>
        <w:t xml:space="preserve">, and </w:t>
      </w:r>
      <w:r w:rsidR="006E4A94">
        <w:rPr>
          <w:rFonts w:ascii="Times New Roman" w:hAnsi="Times New Roman" w:cs="Times New Roman"/>
          <w:i/>
          <w:iCs/>
          <w:sz w:val="24"/>
          <w:szCs w:val="24"/>
          <w:shd w:val="clear" w:color="auto" w:fill="FFFFFF"/>
        </w:rPr>
        <w:t>W</w:t>
      </w:r>
      <w:r w:rsidR="006E4A94" w:rsidRPr="006E2B12">
        <w:rPr>
          <w:rFonts w:ascii="Times New Roman" w:hAnsi="Times New Roman" w:cs="Times New Roman"/>
          <w:i/>
          <w:iCs/>
          <w:sz w:val="24"/>
          <w:szCs w:val="24"/>
          <w:shd w:val="clear" w:color="auto" w:fill="FFFFFF"/>
        </w:rPr>
        <w:t xml:space="preserve">hat </w:t>
      </w:r>
      <w:r w:rsidR="006E4A94">
        <w:rPr>
          <w:rFonts w:ascii="Times New Roman" w:hAnsi="Times New Roman" w:cs="Times New Roman"/>
          <w:i/>
          <w:iCs/>
          <w:sz w:val="24"/>
          <w:szCs w:val="24"/>
          <w:shd w:val="clear" w:color="auto" w:fill="FFFFFF"/>
        </w:rPr>
        <w:t>C</w:t>
      </w:r>
      <w:r w:rsidR="006E4A94" w:rsidRPr="006E2B12">
        <w:rPr>
          <w:rFonts w:ascii="Times New Roman" w:hAnsi="Times New Roman" w:cs="Times New Roman"/>
          <w:i/>
          <w:iCs/>
          <w:sz w:val="24"/>
          <w:szCs w:val="24"/>
          <w:shd w:val="clear" w:color="auto" w:fill="FFFFFF"/>
        </w:rPr>
        <w:t xml:space="preserve">apitalism </w:t>
      </w:r>
      <w:r w:rsidR="006E4A94">
        <w:rPr>
          <w:rFonts w:ascii="Times New Roman" w:hAnsi="Times New Roman" w:cs="Times New Roman"/>
          <w:i/>
          <w:iCs/>
          <w:sz w:val="24"/>
          <w:szCs w:val="24"/>
          <w:shd w:val="clear" w:color="auto" w:fill="FFFFFF"/>
        </w:rPr>
        <w:t>C</w:t>
      </w:r>
      <w:r w:rsidR="006E4A94" w:rsidRPr="006E2B12">
        <w:rPr>
          <w:rFonts w:ascii="Times New Roman" w:hAnsi="Times New Roman" w:cs="Times New Roman"/>
          <w:i/>
          <w:iCs/>
          <w:sz w:val="24"/>
          <w:szCs w:val="24"/>
          <w:shd w:val="clear" w:color="auto" w:fill="FFFFFF"/>
        </w:rPr>
        <w:t xml:space="preserve">an </w:t>
      </w:r>
      <w:r w:rsidR="006E4A94">
        <w:rPr>
          <w:rFonts w:ascii="Times New Roman" w:hAnsi="Times New Roman" w:cs="Times New Roman"/>
          <w:i/>
          <w:iCs/>
          <w:sz w:val="24"/>
          <w:szCs w:val="24"/>
          <w:shd w:val="clear" w:color="auto" w:fill="FFFFFF"/>
        </w:rPr>
        <w:t>L</w:t>
      </w:r>
      <w:r w:rsidR="006E4A94" w:rsidRPr="006E2B12">
        <w:rPr>
          <w:rFonts w:ascii="Times New Roman" w:hAnsi="Times New Roman" w:cs="Times New Roman"/>
          <w:i/>
          <w:iCs/>
          <w:sz w:val="24"/>
          <w:szCs w:val="24"/>
          <w:shd w:val="clear" w:color="auto" w:fill="FFFFFF"/>
        </w:rPr>
        <w:t xml:space="preserve">earn </w:t>
      </w:r>
      <w:r w:rsidRPr="006E2B12">
        <w:rPr>
          <w:rFonts w:ascii="Times New Roman" w:hAnsi="Times New Roman" w:cs="Times New Roman"/>
          <w:i/>
          <w:iCs/>
          <w:sz w:val="24"/>
          <w:szCs w:val="24"/>
          <w:shd w:val="clear" w:color="auto" w:fill="FFFFFF"/>
        </w:rPr>
        <w:t>from the NFL</w:t>
      </w:r>
      <w:r w:rsidRPr="006E2B12">
        <w:rPr>
          <w:rFonts w:ascii="Times New Roman" w:hAnsi="Times New Roman" w:cs="Times New Roman"/>
          <w:sz w:val="24"/>
          <w:szCs w:val="24"/>
          <w:shd w:val="clear" w:color="auto" w:fill="FFFFFF"/>
        </w:rPr>
        <w:t xml:space="preserve"> (Cambridge, Mass</w:t>
      </w:r>
      <w:proofErr w:type="gramStart"/>
      <w:r w:rsidRPr="006E2B12">
        <w:rPr>
          <w:rFonts w:ascii="Times New Roman" w:hAnsi="Times New Roman" w:cs="Times New Roman"/>
          <w:sz w:val="24"/>
          <w:szCs w:val="24"/>
          <w:shd w:val="clear" w:color="auto" w:fill="FFFFFF"/>
        </w:rPr>
        <w:t>:,</w:t>
      </w:r>
      <w:proofErr w:type="gramEnd"/>
      <w:r w:rsidRPr="006E2B12">
        <w:rPr>
          <w:rFonts w:ascii="Times New Roman" w:hAnsi="Times New Roman" w:cs="Times New Roman"/>
          <w:sz w:val="24"/>
          <w:szCs w:val="24"/>
          <w:shd w:val="clear" w:color="auto" w:fill="FFFFFF"/>
        </w:rPr>
        <w:t xml:space="preserve"> 2011); Luigi </w:t>
      </w:r>
      <w:proofErr w:type="spellStart"/>
      <w:r w:rsidRPr="006E2B12">
        <w:rPr>
          <w:rFonts w:ascii="Times New Roman" w:hAnsi="Times New Roman" w:cs="Times New Roman"/>
          <w:sz w:val="24"/>
          <w:szCs w:val="24"/>
          <w:shd w:val="clear" w:color="auto" w:fill="FFFFFF"/>
        </w:rPr>
        <w:t>Zingales</w:t>
      </w:r>
      <w:proofErr w:type="spellEnd"/>
      <w:r w:rsidRPr="006E2B12">
        <w:rPr>
          <w:rFonts w:ascii="Times New Roman" w:hAnsi="Times New Roman" w:cs="Times New Roman"/>
          <w:sz w:val="24"/>
          <w:szCs w:val="24"/>
          <w:shd w:val="clear" w:color="auto" w:fill="FFFFFF"/>
        </w:rPr>
        <w:t>, ed. </w:t>
      </w:r>
      <w:r w:rsidRPr="006E2B12">
        <w:rPr>
          <w:rFonts w:ascii="Times New Roman" w:hAnsi="Times New Roman" w:cs="Times New Roman"/>
          <w:i/>
          <w:iCs/>
          <w:sz w:val="24"/>
          <w:szCs w:val="24"/>
          <w:shd w:val="clear" w:color="auto" w:fill="FFFFFF"/>
        </w:rPr>
        <w:t>Milton Friedman 50 Years Later</w:t>
      </w:r>
      <w:r w:rsidRPr="006E2B12">
        <w:rPr>
          <w:rFonts w:ascii="Times New Roman" w:hAnsi="Times New Roman" w:cs="Times New Roman"/>
          <w:sz w:val="24"/>
          <w:szCs w:val="24"/>
          <w:shd w:val="clear" w:color="auto" w:fill="FFFFFF"/>
        </w:rPr>
        <w:t xml:space="preserve"> (Chicago, 2020).</w:t>
      </w:r>
    </w:p>
  </w:footnote>
  <w:footnote w:id="109">
    <w:p w14:paraId="0E148333" w14:textId="513A972D" w:rsidR="006841EC" w:rsidRPr="006E2B12" w:rsidRDefault="006841EC" w:rsidP="006E2B12">
      <w:pPr>
        <w:pStyle w:val="FootnoteText"/>
        <w:spacing w:line="480" w:lineRule="auto"/>
        <w:rPr>
          <w:rFonts w:ascii="Times New Roman" w:hAnsi="Times New Roman" w:cs="Times New Roman"/>
          <w:sz w:val="24"/>
          <w:szCs w:val="24"/>
          <w:shd w:val="clear" w:color="auto" w:fill="FFFFFF"/>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w:t>
      </w:r>
      <w:r w:rsidRPr="006E2B12">
        <w:rPr>
          <w:rFonts w:ascii="Times New Roman" w:hAnsi="Times New Roman" w:cs="Times New Roman"/>
          <w:sz w:val="24"/>
          <w:szCs w:val="24"/>
          <w:shd w:val="clear" w:color="auto" w:fill="FFFFFF"/>
        </w:rPr>
        <w:t>Alex Edmans, “Company purpose and profit need not be in conflict if we ‘grow the pie’</w:t>
      </w:r>
      <w:r w:rsidR="006E4A94">
        <w:rPr>
          <w:rFonts w:ascii="Times New Roman" w:hAnsi="Times New Roman" w:cs="Times New Roman"/>
          <w:sz w:val="24"/>
          <w:szCs w:val="24"/>
          <w:shd w:val="clear" w:color="auto" w:fill="FFFFFF"/>
        </w:rPr>
        <w:t>,</w:t>
      </w:r>
      <w:r w:rsidRPr="006E2B12">
        <w:rPr>
          <w:rFonts w:ascii="Times New Roman" w:hAnsi="Times New Roman" w:cs="Times New Roman"/>
          <w:sz w:val="24"/>
          <w:szCs w:val="24"/>
          <w:shd w:val="clear" w:color="auto" w:fill="FFFFFF"/>
        </w:rPr>
        <w:t>” </w:t>
      </w:r>
      <w:r w:rsidRPr="006E2B12">
        <w:rPr>
          <w:rFonts w:ascii="Times New Roman" w:hAnsi="Times New Roman" w:cs="Times New Roman"/>
          <w:i/>
          <w:iCs/>
          <w:sz w:val="24"/>
          <w:szCs w:val="24"/>
          <w:shd w:val="clear" w:color="auto" w:fill="FFFFFF"/>
        </w:rPr>
        <w:t>Economic Affairs</w:t>
      </w:r>
      <w:r w:rsidRPr="006E2B12">
        <w:rPr>
          <w:rFonts w:ascii="Times New Roman" w:hAnsi="Times New Roman" w:cs="Times New Roman"/>
          <w:sz w:val="24"/>
          <w:szCs w:val="24"/>
          <w:shd w:val="clear" w:color="auto" w:fill="FFFFFF"/>
        </w:rPr>
        <w:t> 40 (2020): 287-94.</w:t>
      </w:r>
    </w:p>
  </w:footnote>
  <w:footnote w:id="110">
    <w:p w14:paraId="67C0CF6F" w14:textId="4FC67968" w:rsidR="006841EC" w:rsidRPr="006E2B12" w:rsidRDefault="006841EC" w:rsidP="006E2B12">
      <w:pPr>
        <w:pStyle w:val="FootnoteText"/>
        <w:spacing w:line="480" w:lineRule="auto"/>
        <w:rPr>
          <w:rFonts w:ascii="Times New Roman" w:hAnsi="Times New Roman" w:cs="Times New Roman"/>
          <w:sz w:val="24"/>
          <w:szCs w:val="24"/>
          <w:lang w:val="en-US"/>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w:t>
      </w:r>
      <w:r w:rsidRPr="006E2B12">
        <w:rPr>
          <w:rFonts w:ascii="Times New Roman" w:hAnsi="Times New Roman" w:cs="Times New Roman"/>
          <w:sz w:val="24"/>
          <w:szCs w:val="24"/>
          <w:lang w:val="en-US"/>
        </w:rPr>
        <w:t xml:space="preserve">George P. Baker and George David Smith, </w:t>
      </w:r>
      <w:proofErr w:type="gramStart"/>
      <w:r w:rsidRPr="006E2B12">
        <w:rPr>
          <w:rFonts w:ascii="Times New Roman" w:hAnsi="Times New Roman" w:cs="Times New Roman"/>
          <w:i/>
          <w:iCs/>
          <w:sz w:val="24"/>
          <w:szCs w:val="24"/>
          <w:lang w:val="en-US"/>
        </w:rPr>
        <w:t>The</w:t>
      </w:r>
      <w:proofErr w:type="gramEnd"/>
      <w:r w:rsidRPr="006E2B12">
        <w:rPr>
          <w:rFonts w:ascii="Times New Roman" w:hAnsi="Times New Roman" w:cs="Times New Roman"/>
          <w:i/>
          <w:iCs/>
          <w:sz w:val="24"/>
          <w:szCs w:val="24"/>
          <w:lang w:val="en-US"/>
        </w:rPr>
        <w:t xml:space="preserve"> New Financial Capitalists: Kohlberg Kravis Roberts and the Creation of Corporate Value </w:t>
      </w:r>
      <w:r w:rsidRPr="006E2B12">
        <w:rPr>
          <w:rFonts w:ascii="Times New Roman" w:hAnsi="Times New Roman" w:cs="Times New Roman"/>
          <w:sz w:val="24"/>
          <w:szCs w:val="24"/>
          <w:lang w:val="en-US"/>
        </w:rPr>
        <w:t>(New York</w:t>
      </w:r>
      <w:r w:rsidR="002167CF">
        <w:rPr>
          <w:rFonts w:ascii="Times New Roman" w:hAnsi="Times New Roman" w:cs="Times New Roman"/>
          <w:sz w:val="24"/>
          <w:szCs w:val="24"/>
          <w:lang w:val="en-US"/>
        </w:rPr>
        <w:t>,</w:t>
      </w:r>
      <w:r w:rsidRPr="006E2B12">
        <w:rPr>
          <w:rFonts w:ascii="Times New Roman" w:hAnsi="Times New Roman" w:cs="Times New Roman"/>
          <w:sz w:val="24"/>
          <w:szCs w:val="24"/>
          <w:lang w:val="en-US"/>
        </w:rPr>
        <w:t xml:space="preserve"> 1998). </w:t>
      </w:r>
    </w:p>
  </w:footnote>
  <w:footnote w:id="111">
    <w:p w14:paraId="06040E18" w14:textId="0C2C6DC4" w:rsidR="006841EC" w:rsidRPr="006E2B12" w:rsidRDefault="006841EC" w:rsidP="006E2B12">
      <w:pPr>
        <w:pStyle w:val="FootnoteText"/>
        <w:spacing w:line="480" w:lineRule="auto"/>
        <w:rPr>
          <w:rFonts w:ascii="Times New Roman" w:hAnsi="Times New Roman" w:cs="Times New Roman"/>
          <w:sz w:val="24"/>
          <w:szCs w:val="24"/>
        </w:rPr>
      </w:pPr>
      <w:r w:rsidRPr="00C977C1">
        <w:rPr>
          <w:rStyle w:val="FootnoteReference"/>
          <w:rFonts w:ascii="Times New Roman" w:hAnsi="Times New Roman" w:cs="Times New Roman"/>
          <w:sz w:val="24"/>
          <w:szCs w:val="24"/>
        </w:rPr>
        <w:footnoteRef/>
      </w:r>
      <w:r w:rsidRPr="00C977C1">
        <w:rPr>
          <w:rFonts w:ascii="Times New Roman" w:hAnsi="Times New Roman" w:cs="Times New Roman"/>
          <w:sz w:val="24"/>
          <w:szCs w:val="24"/>
        </w:rPr>
        <w:t xml:space="preserve"> Paul Rose</w:t>
      </w:r>
      <w:r w:rsidRPr="006E2B12">
        <w:rPr>
          <w:rFonts w:ascii="Times New Roman" w:hAnsi="Times New Roman" w:cs="Times New Roman"/>
          <w:sz w:val="24"/>
          <w:szCs w:val="24"/>
        </w:rPr>
        <w:t xml:space="preserve"> and Christopher J. Walker, “Examining the SEC's Proxy Advisor Rule</w:t>
      </w:r>
      <w:r w:rsidR="002167CF">
        <w:rPr>
          <w:rFonts w:ascii="Times New Roman" w:hAnsi="Times New Roman" w:cs="Times New Roman"/>
          <w:sz w:val="24"/>
          <w:szCs w:val="24"/>
        </w:rPr>
        <w:t>,</w:t>
      </w:r>
      <w:r w:rsidRPr="006E2B12">
        <w:rPr>
          <w:rFonts w:ascii="Times New Roman" w:hAnsi="Times New Roman" w:cs="Times New Roman"/>
          <w:sz w:val="24"/>
          <w:szCs w:val="24"/>
        </w:rPr>
        <w:t xml:space="preserve">” Report for US Chamber of Commerce, </w:t>
      </w:r>
      <w:r w:rsidR="002167CF">
        <w:rPr>
          <w:rFonts w:ascii="Times New Roman" w:hAnsi="Times New Roman" w:cs="Times New Roman"/>
          <w:sz w:val="24"/>
          <w:szCs w:val="24"/>
        </w:rPr>
        <w:t>(</w:t>
      </w:r>
      <w:r w:rsidRPr="006E2B12">
        <w:rPr>
          <w:rFonts w:ascii="Times New Roman" w:hAnsi="Times New Roman" w:cs="Times New Roman"/>
          <w:sz w:val="24"/>
          <w:szCs w:val="24"/>
        </w:rPr>
        <w:t>November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8342D" w14:textId="77777777" w:rsidR="006841EC" w:rsidRDefault="00684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240811"/>
      <w:docPartObj>
        <w:docPartGallery w:val="Page Numbers (Top of Page)"/>
        <w:docPartUnique/>
      </w:docPartObj>
    </w:sdtPr>
    <w:sdtEndPr>
      <w:rPr>
        <w:noProof/>
      </w:rPr>
    </w:sdtEndPr>
    <w:sdtContent>
      <w:p w14:paraId="3B441C07" w14:textId="73526036" w:rsidR="006841EC" w:rsidRDefault="006841EC">
        <w:pPr>
          <w:pStyle w:val="Header"/>
          <w:jc w:val="right"/>
        </w:pPr>
        <w:r>
          <w:fldChar w:fldCharType="begin"/>
        </w:r>
        <w:r>
          <w:instrText xml:space="preserve"> PAGE   \* MERGEFORMAT </w:instrText>
        </w:r>
        <w:r>
          <w:fldChar w:fldCharType="separate"/>
        </w:r>
        <w:r w:rsidR="0029195A">
          <w:rPr>
            <w:noProof/>
          </w:rPr>
          <w:t>4</w:t>
        </w:r>
        <w:r>
          <w:rPr>
            <w:noProof/>
          </w:rPr>
          <w:fldChar w:fldCharType="end"/>
        </w:r>
      </w:p>
    </w:sdtContent>
  </w:sdt>
  <w:p w14:paraId="4462F214" w14:textId="77777777" w:rsidR="006841EC" w:rsidRDefault="006841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B8397" w14:textId="77777777" w:rsidR="006841EC" w:rsidRDefault="00684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F4FCF"/>
    <w:multiLevelType w:val="hybridMultilevel"/>
    <w:tmpl w:val="5CE2B1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4A"/>
    <w:rsid w:val="00000224"/>
    <w:rsid w:val="00000C40"/>
    <w:rsid w:val="00001AC3"/>
    <w:rsid w:val="00001EA8"/>
    <w:rsid w:val="00001FDA"/>
    <w:rsid w:val="000034DF"/>
    <w:rsid w:val="000047B9"/>
    <w:rsid w:val="00007246"/>
    <w:rsid w:val="00007529"/>
    <w:rsid w:val="0000788B"/>
    <w:rsid w:val="00007E10"/>
    <w:rsid w:val="000102FC"/>
    <w:rsid w:val="00011A4A"/>
    <w:rsid w:val="00011EBA"/>
    <w:rsid w:val="00013190"/>
    <w:rsid w:val="00014956"/>
    <w:rsid w:val="00015578"/>
    <w:rsid w:val="000155EC"/>
    <w:rsid w:val="00020DAC"/>
    <w:rsid w:val="00020E36"/>
    <w:rsid w:val="00020EBE"/>
    <w:rsid w:val="000219CB"/>
    <w:rsid w:val="00021E29"/>
    <w:rsid w:val="00022038"/>
    <w:rsid w:val="000228AE"/>
    <w:rsid w:val="00023BF4"/>
    <w:rsid w:val="000243AC"/>
    <w:rsid w:val="000248F0"/>
    <w:rsid w:val="00024A8F"/>
    <w:rsid w:val="00025551"/>
    <w:rsid w:val="0002567B"/>
    <w:rsid w:val="00026496"/>
    <w:rsid w:val="00027591"/>
    <w:rsid w:val="00027DCD"/>
    <w:rsid w:val="00030E5D"/>
    <w:rsid w:val="00030FBB"/>
    <w:rsid w:val="00031262"/>
    <w:rsid w:val="00031897"/>
    <w:rsid w:val="00033155"/>
    <w:rsid w:val="0003534E"/>
    <w:rsid w:val="00035A91"/>
    <w:rsid w:val="00035F7B"/>
    <w:rsid w:val="00040C3B"/>
    <w:rsid w:val="00040EB1"/>
    <w:rsid w:val="00041B2B"/>
    <w:rsid w:val="00042492"/>
    <w:rsid w:val="00043FA2"/>
    <w:rsid w:val="0004454D"/>
    <w:rsid w:val="0004552B"/>
    <w:rsid w:val="00045D61"/>
    <w:rsid w:val="00045FB3"/>
    <w:rsid w:val="000461F9"/>
    <w:rsid w:val="00046F23"/>
    <w:rsid w:val="00047510"/>
    <w:rsid w:val="00050856"/>
    <w:rsid w:val="000525CB"/>
    <w:rsid w:val="00052C29"/>
    <w:rsid w:val="000539CF"/>
    <w:rsid w:val="00053FDD"/>
    <w:rsid w:val="00055E5C"/>
    <w:rsid w:val="000564C4"/>
    <w:rsid w:val="00057538"/>
    <w:rsid w:val="000579C9"/>
    <w:rsid w:val="00057C70"/>
    <w:rsid w:val="00060F72"/>
    <w:rsid w:val="00061880"/>
    <w:rsid w:val="00062575"/>
    <w:rsid w:val="00063726"/>
    <w:rsid w:val="000640BD"/>
    <w:rsid w:val="00065227"/>
    <w:rsid w:val="000655D9"/>
    <w:rsid w:val="00066E58"/>
    <w:rsid w:val="00071DA1"/>
    <w:rsid w:val="00072057"/>
    <w:rsid w:val="00072FD8"/>
    <w:rsid w:val="000732BA"/>
    <w:rsid w:val="000738D0"/>
    <w:rsid w:val="00076688"/>
    <w:rsid w:val="00076E84"/>
    <w:rsid w:val="000841C1"/>
    <w:rsid w:val="0008649E"/>
    <w:rsid w:val="00087462"/>
    <w:rsid w:val="000878CD"/>
    <w:rsid w:val="00091489"/>
    <w:rsid w:val="00092835"/>
    <w:rsid w:val="00092FC7"/>
    <w:rsid w:val="00093A8F"/>
    <w:rsid w:val="00093B40"/>
    <w:rsid w:val="00093E62"/>
    <w:rsid w:val="000942BB"/>
    <w:rsid w:val="00095108"/>
    <w:rsid w:val="00095C39"/>
    <w:rsid w:val="000968AF"/>
    <w:rsid w:val="00097301"/>
    <w:rsid w:val="000A0791"/>
    <w:rsid w:val="000A1994"/>
    <w:rsid w:val="000A219C"/>
    <w:rsid w:val="000A3B4D"/>
    <w:rsid w:val="000A4078"/>
    <w:rsid w:val="000A78AB"/>
    <w:rsid w:val="000A7A2D"/>
    <w:rsid w:val="000B331E"/>
    <w:rsid w:val="000B3BEA"/>
    <w:rsid w:val="000B3C99"/>
    <w:rsid w:val="000B4E9A"/>
    <w:rsid w:val="000B66A5"/>
    <w:rsid w:val="000B7476"/>
    <w:rsid w:val="000B7D00"/>
    <w:rsid w:val="000C07FC"/>
    <w:rsid w:val="000C2B3C"/>
    <w:rsid w:val="000C31FC"/>
    <w:rsid w:val="000C3347"/>
    <w:rsid w:val="000C3706"/>
    <w:rsid w:val="000C37B8"/>
    <w:rsid w:val="000C42E9"/>
    <w:rsid w:val="000C44F3"/>
    <w:rsid w:val="000C4BBA"/>
    <w:rsid w:val="000C4E10"/>
    <w:rsid w:val="000C62C5"/>
    <w:rsid w:val="000C6494"/>
    <w:rsid w:val="000C7190"/>
    <w:rsid w:val="000C76A2"/>
    <w:rsid w:val="000D097F"/>
    <w:rsid w:val="000D446E"/>
    <w:rsid w:val="000D4AD0"/>
    <w:rsid w:val="000D5ADE"/>
    <w:rsid w:val="000D65A8"/>
    <w:rsid w:val="000E366C"/>
    <w:rsid w:val="000E3B51"/>
    <w:rsid w:val="000E3D3B"/>
    <w:rsid w:val="000E452D"/>
    <w:rsid w:val="000E4F1D"/>
    <w:rsid w:val="000E6C62"/>
    <w:rsid w:val="000E7FC9"/>
    <w:rsid w:val="000F0C1F"/>
    <w:rsid w:val="000F0F2A"/>
    <w:rsid w:val="000F10B6"/>
    <w:rsid w:val="000F17C0"/>
    <w:rsid w:val="000F264B"/>
    <w:rsid w:val="000F2B74"/>
    <w:rsid w:val="000F44FA"/>
    <w:rsid w:val="000F620C"/>
    <w:rsid w:val="000F695B"/>
    <w:rsid w:val="00100F67"/>
    <w:rsid w:val="001035A1"/>
    <w:rsid w:val="001039A1"/>
    <w:rsid w:val="0010536F"/>
    <w:rsid w:val="00105F26"/>
    <w:rsid w:val="00106729"/>
    <w:rsid w:val="001073C1"/>
    <w:rsid w:val="00107D0B"/>
    <w:rsid w:val="00110271"/>
    <w:rsid w:val="0011161E"/>
    <w:rsid w:val="00112A62"/>
    <w:rsid w:val="00113E34"/>
    <w:rsid w:val="001141CB"/>
    <w:rsid w:val="00114694"/>
    <w:rsid w:val="0011748C"/>
    <w:rsid w:val="0011778F"/>
    <w:rsid w:val="0012044F"/>
    <w:rsid w:val="001223F7"/>
    <w:rsid w:val="00122A1E"/>
    <w:rsid w:val="00124396"/>
    <w:rsid w:val="001248C4"/>
    <w:rsid w:val="00124B49"/>
    <w:rsid w:val="00125000"/>
    <w:rsid w:val="00126AD5"/>
    <w:rsid w:val="00127835"/>
    <w:rsid w:val="00131169"/>
    <w:rsid w:val="0013425F"/>
    <w:rsid w:val="00135C40"/>
    <w:rsid w:val="00136D61"/>
    <w:rsid w:val="00140692"/>
    <w:rsid w:val="00140810"/>
    <w:rsid w:val="001414BD"/>
    <w:rsid w:val="00141DFC"/>
    <w:rsid w:val="001421C4"/>
    <w:rsid w:val="00143447"/>
    <w:rsid w:val="0014492E"/>
    <w:rsid w:val="00144EBB"/>
    <w:rsid w:val="0014695D"/>
    <w:rsid w:val="001470AA"/>
    <w:rsid w:val="001473F6"/>
    <w:rsid w:val="00150987"/>
    <w:rsid w:val="00150B45"/>
    <w:rsid w:val="00150DC2"/>
    <w:rsid w:val="00153911"/>
    <w:rsid w:val="001553C3"/>
    <w:rsid w:val="00155662"/>
    <w:rsid w:val="001561D0"/>
    <w:rsid w:val="00157E66"/>
    <w:rsid w:val="0016079A"/>
    <w:rsid w:val="0016390E"/>
    <w:rsid w:val="00163E6B"/>
    <w:rsid w:val="00164905"/>
    <w:rsid w:val="001653D9"/>
    <w:rsid w:val="001700A4"/>
    <w:rsid w:val="00170887"/>
    <w:rsid w:val="001713FE"/>
    <w:rsid w:val="00171517"/>
    <w:rsid w:val="001724C5"/>
    <w:rsid w:val="001734A9"/>
    <w:rsid w:val="00174718"/>
    <w:rsid w:val="00176963"/>
    <w:rsid w:val="00176C79"/>
    <w:rsid w:val="0017708E"/>
    <w:rsid w:val="00180D6F"/>
    <w:rsid w:val="00181D87"/>
    <w:rsid w:val="00182688"/>
    <w:rsid w:val="00183908"/>
    <w:rsid w:val="001845BD"/>
    <w:rsid w:val="00184AEE"/>
    <w:rsid w:val="00186D56"/>
    <w:rsid w:val="00187B0D"/>
    <w:rsid w:val="0019034B"/>
    <w:rsid w:val="001908CE"/>
    <w:rsid w:val="00192504"/>
    <w:rsid w:val="00194088"/>
    <w:rsid w:val="00194612"/>
    <w:rsid w:val="00196C5D"/>
    <w:rsid w:val="00197874"/>
    <w:rsid w:val="001A16EA"/>
    <w:rsid w:val="001A264C"/>
    <w:rsid w:val="001A34E4"/>
    <w:rsid w:val="001A3698"/>
    <w:rsid w:val="001A4EC9"/>
    <w:rsid w:val="001B0921"/>
    <w:rsid w:val="001B0E37"/>
    <w:rsid w:val="001B0EF3"/>
    <w:rsid w:val="001B15DE"/>
    <w:rsid w:val="001B1847"/>
    <w:rsid w:val="001B2764"/>
    <w:rsid w:val="001B436F"/>
    <w:rsid w:val="001B5F11"/>
    <w:rsid w:val="001B6386"/>
    <w:rsid w:val="001B7280"/>
    <w:rsid w:val="001C1564"/>
    <w:rsid w:val="001C201E"/>
    <w:rsid w:val="001C4452"/>
    <w:rsid w:val="001C5464"/>
    <w:rsid w:val="001C6802"/>
    <w:rsid w:val="001C7961"/>
    <w:rsid w:val="001D00BD"/>
    <w:rsid w:val="001D13C5"/>
    <w:rsid w:val="001D24F8"/>
    <w:rsid w:val="001D2ACA"/>
    <w:rsid w:val="001D4D19"/>
    <w:rsid w:val="001D6CD4"/>
    <w:rsid w:val="001D7B74"/>
    <w:rsid w:val="001E121D"/>
    <w:rsid w:val="001E1767"/>
    <w:rsid w:val="001E2CB6"/>
    <w:rsid w:val="001E34E9"/>
    <w:rsid w:val="001E4D46"/>
    <w:rsid w:val="001E541B"/>
    <w:rsid w:val="001E5A18"/>
    <w:rsid w:val="001E5AFA"/>
    <w:rsid w:val="001E6923"/>
    <w:rsid w:val="001F0BEC"/>
    <w:rsid w:val="001F1A98"/>
    <w:rsid w:val="001F1E7A"/>
    <w:rsid w:val="001F2BFC"/>
    <w:rsid w:val="001F2D3D"/>
    <w:rsid w:val="001F5ACF"/>
    <w:rsid w:val="001F6AF0"/>
    <w:rsid w:val="001F79A6"/>
    <w:rsid w:val="00202509"/>
    <w:rsid w:val="00204C70"/>
    <w:rsid w:val="00205106"/>
    <w:rsid w:val="00205F22"/>
    <w:rsid w:val="00206CC7"/>
    <w:rsid w:val="00211331"/>
    <w:rsid w:val="00212389"/>
    <w:rsid w:val="00214D8D"/>
    <w:rsid w:val="002167CF"/>
    <w:rsid w:val="0022031E"/>
    <w:rsid w:val="0022301A"/>
    <w:rsid w:val="00223C64"/>
    <w:rsid w:val="0022472C"/>
    <w:rsid w:val="002312FA"/>
    <w:rsid w:val="0023168D"/>
    <w:rsid w:val="00231F1E"/>
    <w:rsid w:val="00234036"/>
    <w:rsid w:val="002348E3"/>
    <w:rsid w:val="00235257"/>
    <w:rsid w:val="0023606F"/>
    <w:rsid w:val="00241FCB"/>
    <w:rsid w:val="00242D04"/>
    <w:rsid w:val="00245A8E"/>
    <w:rsid w:val="00246000"/>
    <w:rsid w:val="00246304"/>
    <w:rsid w:val="00250F5A"/>
    <w:rsid w:val="00251C08"/>
    <w:rsid w:val="00252B9F"/>
    <w:rsid w:val="00253759"/>
    <w:rsid w:val="002540ED"/>
    <w:rsid w:val="002547F5"/>
    <w:rsid w:val="002549CF"/>
    <w:rsid w:val="00255240"/>
    <w:rsid w:val="00255EF2"/>
    <w:rsid w:val="002576BF"/>
    <w:rsid w:val="00261BDD"/>
    <w:rsid w:val="002632CF"/>
    <w:rsid w:val="00263891"/>
    <w:rsid w:val="00263914"/>
    <w:rsid w:val="0026669C"/>
    <w:rsid w:val="0027356C"/>
    <w:rsid w:val="002741E1"/>
    <w:rsid w:val="002766AC"/>
    <w:rsid w:val="00277C07"/>
    <w:rsid w:val="0028139C"/>
    <w:rsid w:val="00281AAC"/>
    <w:rsid w:val="0028226B"/>
    <w:rsid w:val="002823F4"/>
    <w:rsid w:val="0028274F"/>
    <w:rsid w:val="0028395B"/>
    <w:rsid w:val="00283AA6"/>
    <w:rsid w:val="00283D45"/>
    <w:rsid w:val="00284A47"/>
    <w:rsid w:val="00284E92"/>
    <w:rsid w:val="00287AA3"/>
    <w:rsid w:val="0029085D"/>
    <w:rsid w:val="0029195A"/>
    <w:rsid w:val="00291F80"/>
    <w:rsid w:val="002924BB"/>
    <w:rsid w:val="00293176"/>
    <w:rsid w:val="002A00F9"/>
    <w:rsid w:val="002A18F4"/>
    <w:rsid w:val="002A3295"/>
    <w:rsid w:val="002A52AC"/>
    <w:rsid w:val="002A6298"/>
    <w:rsid w:val="002A72AD"/>
    <w:rsid w:val="002A7B0E"/>
    <w:rsid w:val="002B0E5E"/>
    <w:rsid w:val="002B180F"/>
    <w:rsid w:val="002B1A1C"/>
    <w:rsid w:val="002B3D5B"/>
    <w:rsid w:val="002B4FC2"/>
    <w:rsid w:val="002B74E7"/>
    <w:rsid w:val="002B7E7F"/>
    <w:rsid w:val="002C046C"/>
    <w:rsid w:val="002C27CF"/>
    <w:rsid w:val="002C3665"/>
    <w:rsid w:val="002C3A89"/>
    <w:rsid w:val="002C3ACB"/>
    <w:rsid w:val="002C479D"/>
    <w:rsid w:val="002C5A6C"/>
    <w:rsid w:val="002C62C3"/>
    <w:rsid w:val="002C6CB7"/>
    <w:rsid w:val="002C7DB7"/>
    <w:rsid w:val="002D04BD"/>
    <w:rsid w:val="002D1769"/>
    <w:rsid w:val="002D1B9C"/>
    <w:rsid w:val="002D6ABB"/>
    <w:rsid w:val="002E01DF"/>
    <w:rsid w:val="002E107E"/>
    <w:rsid w:val="002E587B"/>
    <w:rsid w:val="002E5E7B"/>
    <w:rsid w:val="002E6B74"/>
    <w:rsid w:val="002E6D03"/>
    <w:rsid w:val="002E6F7D"/>
    <w:rsid w:val="002F3CF2"/>
    <w:rsid w:val="00300414"/>
    <w:rsid w:val="003011FA"/>
    <w:rsid w:val="00302229"/>
    <w:rsid w:val="0030270A"/>
    <w:rsid w:val="00304ADB"/>
    <w:rsid w:val="00304B99"/>
    <w:rsid w:val="00305FE9"/>
    <w:rsid w:val="00310DB4"/>
    <w:rsid w:val="00310E21"/>
    <w:rsid w:val="00313C91"/>
    <w:rsid w:val="003141BE"/>
    <w:rsid w:val="00315E65"/>
    <w:rsid w:val="00320227"/>
    <w:rsid w:val="0032209D"/>
    <w:rsid w:val="00322F21"/>
    <w:rsid w:val="003245EB"/>
    <w:rsid w:val="003250CA"/>
    <w:rsid w:val="00327473"/>
    <w:rsid w:val="00327C4D"/>
    <w:rsid w:val="00331F02"/>
    <w:rsid w:val="00332306"/>
    <w:rsid w:val="003333E6"/>
    <w:rsid w:val="00333F51"/>
    <w:rsid w:val="00335056"/>
    <w:rsid w:val="0033599F"/>
    <w:rsid w:val="00337480"/>
    <w:rsid w:val="00337D7C"/>
    <w:rsid w:val="0034005C"/>
    <w:rsid w:val="0034038E"/>
    <w:rsid w:val="00341C9B"/>
    <w:rsid w:val="00341FEA"/>
    <w:rsid w:val="003445B1"/>
    <w:rsid w:val="00344A19"/>
    <w:rsid w:val="003458D4"/>
    <w:rsid w:val="00345B08"/>
    <w:rsid w:val="00345DD8"/>
    <w:rsid w:val="00346E1A"/>
    <w:rsid w:val="00346E9F"/>
    <w:rsid w:val="003470D5"/>
    <w:rsid w:val="0034759E"/>
    <w:rsid w:val="003477DC"/>
    <w:rsid w:val="0035207B"/>
    <w:rsid w:val="00352307"/>
    <w:rsid w:val="003535E7"/>
    <w:rsid w:val="00353FDF"/>
    <w:rsid w:val="00355147"/>
    <w:rsid w:val="0035560F"/>
    <w:rsid w:val="00357731"/>
    <w:rsid w:val="00357C17"/>
    <w:rsid w:val="003621F0"/>
    <w:rsid w:val="003623E9"/>
    <w:rsid w:val="0036282C"/>
    <w:rsid w:val="003644C8"/>
    <w:rsid w:val="003660D0"/>
    <w:rsid w:val="00366AB8"/>
    <w:rsid w:val="003713F1"/>
    <w:rsid w:val="00371626"/>
    <w:rsid w:val="00371715"/>
    <w:rsid w:val="00371944"/>
    <w:rsid w:val="00372611"/>
    <w:rsid w:val="003730A3"/>
    <w:rsid w:val="003737F5"/>
    <w:rsid w:val="00373AB0"/>
    <w:rsid w:val="00374859"/>
    <w:rsid w:val="00374935"/>
    <w:rsid w:val="0037680D"/>
    <w:rsid w:val="00376822"/>
    <w:rsid w:val="003800DB"/>
    <w:rsid w:val="0038174E"/>
    <w:rsid w:val="0038217B"/>
    <w:rsid w:val="00382198"/>
    <w:rsid w:val="00382D66"/>
    <w:rsid w:val="00385965"/>
    <w:rsid w:val="00386660"/>
    <w:rsid w:val="0038772A"/>
    <w:rsid w:val="003922A4"/>
    <w:rsid w:val="003936EE"/>
    <w:rsid w:val="003938D8"/>
    <w:rsid w:val="00394602"/>
    <w:rsid w:val="00395F0F"/>
    <w:rsid w:val="003976F2"/>
    <w:rsid w:val="003A0E8E"/>
    <w:rsid w:val="003A1B0B"/>
    <w:rsid w:val="003A3040"/>
    <w:rsid w:val="003A3445"/>
    <w:rsid w:val="003A3C87"/>
    <w:rsid w:val="003A463E"/>
    <w:rsid w:val="003A504E"/>
    <w:rsid w:val="003A6FB4"/>
    <w:rsid w:val="003A71BC"/>
    <w:rsid w:val="003B0CA2"/>
    <w:rsid w:val="003B0F59"/>
    <w:rsid w:val="003B1FB1"/>
    <w:rsid w:val="003B391C"/>
    <w:rsid w:val="003B41F6"/>
    <w:rsid w:val="003C168A"/>
    <w:rsid w:val="003C1833"/>
    <w:rsid w:val="003C1EC4"/>
    <w:rsid w:val="003C27D9"/>
    <w:rsid w:val="003C2D24"/>
    <w:rsid w:val="003C2D2C"/>
    <w:rsid w:val="003C33C2"/>
    <w:rsid w:val="003C363E"/>
    <w:rsid w:val="003C4A17"/>
    <w:rsid w:val="003C4EF8"/>
    <w:rsid w:val="003C590B"/>
    <w:rsid w:val="003C5F33"/>
    <w:rsid w:val="003C72FF"/>
    <w:rsid w:val="003C7E59"/>
    <w:rsid w:val="003C7F9B"/>
    <w:rsid w:val="003D0501"/>
    <w:rsid w:val="003D0869"/>
    <w:rsid w:val="003D08CF"/>
    <w:rsid w:val="003D4602"/>
    <w:rsid w:val="003D46C6"/>
    <w:rsid w:val="003D4B29"/>
    <w:rsid w:val="003D5AD9"/>
    <w:rsid w:val="003D6D68"/>
    <w:rsid w:val="003D6DC9"/>
    <w:rsid w:val="003D7608"/>
    <w:rsid w:val="003E0E01"/>
    <w:rsid w:val="003E1F5D"/>
    <w:rsid w:val="003E35FD"/>
    <w:rsid w:val="003E4633"/>
    <w:rsid w:val="003E4CF6"/>
    <w:rsid w:val="003E4FAF"/>
    <w:rsid w:val="003E5595"/>
    <w:rsid w:val="003E721E"/>
    <w:rsid w:val="003E7F2A"/>
    <w:rsid w:val="003E7FC1"/>
    <w:rsid w:val="003F3A82"/>
    <w:rsid w:val="003F4B18"/>
    <w:rsid w:val="003F67F4"/>
    <w:rsid w:val="003F7B1F"/>
    <w:rsid w:val="004007F3"/>
    <w:rsid w:val="004012BE"/>
    <w:rsid w:val="00401313"/>
    <w:rsid w:val="00403F2C"/>
    <w:rsid w:val="00404340"/>
    <w:rsid w:val="0040502B"/>
    <w:rsid w:val="00410810"/>
    <w:rsid w:val="004109FB"/>
    <w:rsid w:val="00410DEF"/>
    <w:rsid w:val="00410F15"/>
    <w:rsid w:val="00411A1E"/>
    <w:rsid w:val="0041530D"/>
    <w:rsid w:val="00416ADE"/>
    <w:rsid w:val="00416BF2"/>
    <w:rsid w:val="00420C76"/>
    <w:rsid w:val="00420D0D"/>
    <w:rsid w:val="00422448"/>
    <w:rsid w:val="004224B9"/>
    <w:rsid w:val="004234D2"/>
    <w:rsid w:val="00424991"/>
    <w:rsid w:val="00425E31"/>
    <w:rsid w:val="004266C2"/>
    <w:rsid w:val="004300F4"/>
    <w:rsid w:val="00432C17"/>
    <w:rsid w:val="0043704E"/>
    <w:rsid w:val="004408FB"/>
    <w:rsid w:val="00440CCA"/>
    <w:rsid w:val="00440FA1"/>
    <w:rsid w:val="00441049"/>
    <w:rsid w:val="00441698"/>
    <w:rsid w:val="004430DF"/>
    <w:rsid w:val="00443969"/>
    <w:rsid w:val="004454D6"/>
    <w:rsid w:val="0045052F"/>
    <w:rsid w:val="004530AD"/>
    <w:rsid w:val="00453B0C"/>
    <w:rsid w:val="0045444D"/>
    <w:rsid w:val="004544A0"/>
    <w:rsid w:val="00461988"/>
    <w:rsid w:val="004626B5"/>
    <w:rsid w:val="00462C3D"/>
    <w:rsid w:val="00463274"/>
    <w:rsid w:val="00463CDA"/>
    <w:rsid w:val="004641BF"/>
    <w:rsid w:val="0046447E"/>
    <w:rsid w:val="00464CE5"/>
    <w:rsid w:val="0046518E"/>
    <w:rsid w:val="00470D70"/>
    <w:rsid w:val="00471BC9"/>
    <w:rsid w:val="00472A57"/>
    <w:rsid w:val="00472B5F"/>
    <w:rsid w:val="004748D1"/>
    <w:rsid w:val="00475CE7"/>
    <w:rsid w:val="00476966"/>
    <w:rsid w:val="00477FD5"/>
    <w:rsid w:val="00480174"/>
    <w:rsid w:val="00481E59"/>
    <w:rsid w:val="004828BA"/>
    <w:rsid w:val="00484045"/>
    <w:rsid w:val="00484133"/>
    <w:rsid w:val="004841EF"/>
    <w:rsid w:val="00485993"/>
    <w:rsid w:val="00485CF5"/>
    <w:rsid w:val="004863B1"/>
    <w:rsid w:val="0048696C"/>
    <w:rsid w:val="00487F30"/>
    <w:rsid w:val="004900E0"/>
    <w:rsid w:val="00493640"/>
    <w:rsid w:val="0049496C"/>
    <w:rsid w:val="00495519"/>
    <w:rsid w:val="0049722F"/>
    <w:rsid w:val="004A00FF"/>
    <w:rsid w:val="004A1607"/>
    <w:rsid w:val="004A22D6"/>
    <w:rsid w:val="004A55C9"/>
    <w:rsid w:val="004A582B"/>
    <w:rsid w:val="004A5FF2"/>
    <w:rsid w:val="004A733A"/>
    <w:rsid w:val="004B057C"/>
    <w:rsid w:val="004B3CC1"/>
    <w:rsid w:val="004B3EA0"/>
    <w:rsid w:val="004B5747"/>
    <w:rsid w:val="004B64FF"/>
    <w:rsid w:val="004B790A"/>
    <w:rsid w:val="004C0F72"/>
    <w:rsid w:val="004C1462"/>
    <w:rsid w:val="004C42E6"/>
    <w:rsid w:val="004C445C"/>
    <w:rsid w:val="004C6167"/>
    <w:rsid w:val="004C7234"/>
    <w:rsid w:val="004C7916"/>
    <w:rsid w:val="004D0CB6"/>
    <w:rsid w:val="004D0F26"/>
    <w:rsid w:val="004D1AE8"/>
    <w:rsid w:val="004D284B"/>
    <w:rsid w:val="004D3183"/>
    <w:rsid w:val="004D4B5B"/>
    <w:rsid w:val="004D4C44"/>
    <w:rsid w:val="004D5140"/>
    <w:rsid w:val="004D602D"/>
    <w:rsid w:val="004E02DE"/>
    <w:rsid w:val="004E165C"/>
    <w:rsid w:val="004E24A9"/>
    <w:rsid w:val="004E2F12"/>
    <w:rsid w:val="004E343C"/>
    <w:rsid w:val="004E49E0"/>
    <w:rsid w:val="004E4FA0"/>
    <w:rsid w:val="004E544A"/>
    <w:rsid w:val="004E6289"/>
    <w:rsid w:val="004E6B13"/>
    <w:rsid w:val="004E6B8C"/>
    <w:rsid w:val="004E78AE"/>
    <w:rsid w:val="004E7E4E"/>
    <w:rsid w:val="004F0907"/>
    <w:rsid w:val="004F20BC"/>
    <w:rsid w:val="004F20DC"/>
    <w:rsid w:val="004F2537"/>
    <w:rsid w:val="004F28AA"/>
    <w:rsid w:val="004F41A3"/>
    <w:rsid w:val="004F4339"/>
    <w:rsid w:val="004F6000"/>
    <w:rsid w:val="004F646A"/>
    <w:rsid w:val="004F650A"/>
    <w:rsid w:val="00502EEA"/>
    <w:rsid w:val="00503DD1"/>
    <w:rsid w:val="00503ED0"/>
    <w:rsid w:val="00505E66"/>
    <w:rsid w:val="00506736"/>
    <w:rsid w:val="005107B5"/>
    <w:rsid w:val="00513D58"/>
    <w:rsid w:val="00521C40"/>
    <w:rsid w:val="005252F7"/>
    <w:rsid w:val="005252FB"/>
    <w:rsid w:val="005325D3"/>
    <w:rsid w:val="00533555"/>
    <w:rsid w:val="00534250"/>
    <w:rsid w:val="00534C2D"/>
    <w:rsid w:val="00534E06"/>
    <w:rsid w:val="00535526"/>
    <w:rsid w:val="0053589C"/>
    <w:rsid w:val="00536B9C"/>
    <w:rsid w:val="005400BE"/>
    <w:rsid w:val="00540D9F"/>
    <w:rsid w:val="00543033"/>
    <w:rsid w:val="005452B7"/>
    <w:rsid w:val="0054537B"/>
    <w:rsid w:val="0054614D"/>
    <w:rsid w:val="00547AD2"/>
    <w:rsid w:val="00547C68"/>
    <w:rsid w:val="005514C3"/>
    <w:rsid w:val="005533A7"/>
    <w:rsid w:val="0055497A"/>
    <w:rsid w:val="00561CD6"/>
    <w:rsid w:val="0056200A"/>
    <w:rsid w:val="005624FD"/>
    <w:rsid w:val="0056420A"/>
    <w:rsid w:val="00564BAE"/>
    <w:rsid w:val="00572E3F"/>
    <w:rsid w:val="00572E55"/>
    <w:rsid w:val="00573D93"/>
    <w:rsid w:val="0057477C"/>
    <w:rsid w:val="0057488F"/>
    <w:rsid w:val="00576E47"/>
    <w:rsid w:val="00582813"/>
    <w:rsid w:val="005836EE"/>
    <w:rsid w:val="00583B15"/>
    <w:rsid w:val="00583C13"/>
    <w:rsid w:val="00583D8B"/>
    <w:rsid w:val="0058535C"/>
    <w:rsid w:val="00590D76"/>
    <w:rsid w:val="0059234C"/>
    <w:rsid w:val="005931D1"/>
    <w:rsid w:val="00593FC4"/>
    <w:rsid w:val="00596D35"/>
    <w:rsid w:val="00596E84"/>
    <w:rsid w:val="005A0875"/>
    <w:rsid w:val="005A2CFF"/>
    <w:rsid w:val="005A53C6"/>
    <w:rsid w:val="005A66FD"/>
    <w:rsid w:val="005A6C56"/>
    <w:rsid w:val="005A7DE5"/>
    <w:rsid w:val="005B1763"/>
    <w:rsid w:val="005B2E39"/>
    <w:rsid w:val="005C1F35"/>
    <w:rsid w:val="005C1F57"/>
    <w:rsid w:val="005C4A79"/>
    <w:rsid w:val="005C5450"/>
    <w:rsid w:val="005C5928"/>
    <w:rsid w:val="005C5FB2"/>
    <w:rsid w:val="005C70C7"/>
    <w:rsid w:val="005C7C69"/>
    <w:rsid w:val="005D1D7C"/>
    <w:rsid w:val="005D203E"/>
    <w:rsid w:val="005D206E"/>
    <w:rsid w:val="005D4022"/>
    <w:rsid w:val="005D5E64"/>
    <w:rsid w:val="005D6A00"/>
    <w:rsid w:val="005E110B"/>
    <w:rsid w:val="005E3322"/>
    <w:rsid w:val="005E43E9"/>
    <w:rsid w:val="005E5853"/>
    <w:rsid w:val="005E6341"/>
    <w:rsid w:val="005E6DDD"/>
    <w:rsid w:val="005E6F90"/>
    <w:rsid w:val="005E7347"/>
    <w:rsid w:val="005E75AA"/>
    <w:rsid w:val="005F05E0"/>
    <w:rsid w:val="005F2428"/>
    <w:rsid w:val="005F28DC"/>
    <w:rsid w:val="005F2ADC"/>
    <w:rsid w:val="005F366A"/>
    <w:rsid w:val="005F3E9A"/>
    <w:rsid w:val="005F4097"/>
    <w:rsid w:val="005F46B4"/>
    <w:rsid w:val="005F56EC"/>
    <w:rsid w:val="005F66D8"/>
    <w:rsid w:val="005F6EDB"/>
    <w:rsid w:val="005F7D3E"/>
    <w:rsid w:val="00600CE5"/>
    <w:rsid w:val="00600E97"/>
    <w:rsid w:val="0060113C"/>
    <w:rsid w:val="006012FE"/>
    <w:rsid w:val="00601CDA"/>
    <w:rsid w:val="006027C8"/>
    <w:rsid w:val="0060317D"/>
    <w:rsid w:val="00603400"/>
    <w:rsid w:val="0060391D"/>
    <w:rsid w:val="0061203C"/>
    <w:rsid w:val="00612CFC"/>
    <w:rsid w:val="00613B62"/>
    <w:rsid w:val="00614229"/>
    <w:rsid w:val="006146A9"/>
    <w:rsid w:val="00614E22"/>
    <w:rsid w:val="00616B6C"/>
    <w:rsid w:val="0061796E"/>
    <w:rsid w:val="00617A45"/>
    <w:rsid w:val="00617B18"/>
    <w:rsid w:val="00621FF1"/>
    <w:rsid w:val="006224B3"/>
    <w:rsid w:val="006228F4"/>
    <w:rsid w:val="0062326C"/>
    <w:rsid w:val="00623D46"/>
    <w:rsid w:val="00624ED1"/>
    <w:rsid w:val="0062514B"/>
    <w:rsid w:val="006251C1"/>
    <w:rsid w:val="00625EBC"/>
    <w:rsid w:val="0062666A"/>
    <w:rsid w:val="00627585"/>
    <w:rsid w:val="00632A39"/>
    <w:rsid w:val="0063374E"/>
    <w:rsid w:val="00633EF6"/>
    <w:rsid w:val="00634883"/>
    <w:rsid w:val="006362B2"/>
    <w:rsid w:val="00637497"/>
    <w:rsid w:val="00640E15"/>
    <w:rsid w:val="00642602"/>
    <w:rsid w:val="006426B6"/>
    <w:rsid w:val="00643DC3"/>
    <w:rsid w:val="006452FE"/>
    <w:rsid w:val="0064572A"/>
    <w:rsid w:val="0064635B"/>
    <w:rsid w:val="006470BA"/>
    <w:rsid w:val="00647FA7"/>
    <w:rsid w:val="00650004"/>
    <w:rsid w:val="006511BE"/>
    <w:rsid w:val="006517FB"/>
    <w:rsid w:val="00652E42"/>
    <w:rsid w:val="006568D2"/>
    <w:rsid w:val="00661CED"/>
    <w:rsid w:val="00661D75"/>
    <w:rsid w:val="00663BC2"/>
    <w:rsid w:val="00666E64"/>
    <w:rsid w:val="0066730E"/>
    <w:rsid w:val="00667589"/>
    <w:rsid w:val="006704C1"/>
    <w:rsid w:val="006719AE"/>
    <w:rsid w:val="00672DA1"/>
    <w:rsid w:val="006737DD"/>
    <w:rsid w:val="00674E06"/>
    <w:rsid w:val="00674F5D"/>
    <w:rsid w:val="006770F2"/>
    <w:rsid w:val="00680CFB"/>
    <w:rsid w:val="00681BEC"/>
    <w:rsid w:val="00682088"/>
    <w:rsid w:val="00682F90"/>
    <w:rsid w:val="006841EC"/>
    <w:rsid w:val="0068525B"/>
    <w:rsid w:val="00687118"/>
    <w:rsid w:val="0069423D"/>
    <w:rsid w:val="0069738C"/>
    <w:rsid w:val="00697868"/>
    <w:rsid w:val="006A0C33"/>
    <w:rsid w:val="006A0F2B"/>
    <w:rsid w:val="006A1E38"/>
    <w:rsid w:val="006A2118"/>
    <w:rsid w:val="006A2658"/>
    <w:rsid w:val="006A35D9"/>
    <w:rsid w:val="006A5F84"/>
    <w:rsid w:val="006A611C"/>
    <w:rsid w:val="006A67DB"/>
    <w:rsid w:val="006A6F5D"/>
    <w:rsid w:val="006A7F48"/>
    <w:rsid w:val="006B2EBA"/>
    <w:rsid w:val="006B319F"/>
    <w:rsid w:val="006B5959"/>
    <w:rsid w:val="006B6F79"/>
    <w:rsid w:val="006C0A12"/>
    <w:rsid w:val="006C197E"/>
    <w:rsid w:val="006C2301"/>
    <w:rsid w:val="006C35EF"/>
    <w:rsid w:val="006C5F0A"/>
    <w:rsid w:val="006C67AD"/>
    <w:rsid w:val="006C752C"/>
    <w:rsid w:val="006C7672"/>
    <w:rsid w:val="006D032F"/>
    <w:rsid w:val="006D1E7E"/>
    <w:rsid w:val="006D2B8A"/>
    <w:rsid w:val="006D2C91"/>
    <w:rsid w:val="006D304D"/>
    <w:rsid w:val="006D4F24"/>
    <w:rsid w:val="006D5B0E"/>
    <w:rsid w:val="006D5F6D"/>
    <w:rsid w:val="006E0388"/>
    <w:rsid w:val="006E1137"/>
    <w:rsid w:val="006E1ADD"/>
    <w:rsid w:val="006E2B12"/>
    <w:rsid w:val="006E2FCC"/>
    <w:rsid w:val="006E4A94"/>
    <w:rsid w:val="006E6DA4"/>
    <w:rsid w:val="006E7392"/>
    <w:rsid w:val="006E7F4E"/>
    <w:rsid w:val="006F08C5"/>
    <w:rsid w:val="006F1E7A"/>
    <w:rsid w:val="006F4311"/>
    <w:rsid w:val="006F4A6B"/>
    <w:rsid w:val="006F74DD"/>
    <w:rsid w:val="0070155B"/>
    <w:rsid w:val="00701D2A"/>
    <w:rsid w:val="00703E6C"/>
    <w:rsid w:val="00706199"/>
    <w:rsid w:val="00707652"/>
    <w:rsid w:val="0070787B"/>
    <w:rsid w:val="00711BE8"/>
    <w:rsid w:val="00715B0B"/>
    <w:rsid w:val="00716361"/>
    <w:rsid w:val="007210FA"/>
    <w:rsid w:val="0072166A"/>
    <w:rsid w:val="007217D6"/>
    <w:rsid w:val="00722857"/>
    <w:rsid w:val="00722E5B"/>
    <w:rsid w:val="00724C68"/>
    <w:rsid w:val="007251C9"/>
    <w:rsid w:val="00725317"/>
    <w:rsid w:val="0072597F"/>
    <w:rsid w:val="0072791F"/>
    <w:rsid w:val="00730133"/>
    <w:rsid w:val="007325B6"/>
    <w:rsid w:val="00732772"/>
    <w:rsid w:val="00734120"/>
    <w:rsid w:val="00734E57"/>
    <w:rsid w:val="00735A43"/>
    <w:rsid w:val="00737686"/>
    <w:rsid w:val="0074202B"/>
    <w:rsid w:val="00742736"/>
    <w:rsid w:val="00742A30"/>
    <w:rsid w:val="0074453F"/>
    <w:rsid w:val="00745381"/>
    <w:rsid w:val="0074575D"/>
    <w:rsid w:val="00745A8E"/>
    <w:rsid w:val="00746B6D"/>
    <w:rsid w:val="00747219"/>
    <w:rsid w:val="00747F4A"/>
    <w:rsid w:val="00752475"/>
    <w:rsid w:val="00753608"/>
    <w:rsid w:val="00753804"/>
    <w:rsid w:val="00754357"/>
    <w:rsid w:val="007543CC"/>
    <w:rsid w:val="00755AB4"/>
    <w:rsid w:val="00756916"/>
    <w:rsid w:val="00757764"/>
    <w:rsid w:val="00757B7E"/>
    <w:rsid w:val="00757E92"/>
    <w:rsid w:val="0076203B"/>
    <w:rsid w:val="00762E7E"/>
    <w:rsid w:val="00763130"/>
    <w:rsid w:val="00764747"/>
    <w:rsid w:val="007670A4"/>
    <w:rsid w:val="0076780F"/>
    <w:rsid w:val="00767C9E"/>
    <w:rsid w:val="00767ED7"/>
    <w:rsid w:val="00771B7C"/>
    <w:rsid w:val="0077245F"/>
    <w:rsid w:val="00773DBA"/>
    <w:rsid w:val="00774AF6"/>
    <w:rsid w:val="00780F03"/>
    <w:rsid w:val="00780FC8"/>
    <w:rsid w:val="007832DF"/>
    <w:rsid w:val="007844F8"/>
    <w:rsid w:val="00786BF9"/>
    <w:rsid w:val="00786DD0"/>
    <w:rsid w:val="0078752E"/>
    <w:rsid w:val="00787846"/>
    <w:rsid w:val="0079198A"/>
    <w:rsid w:val="00792E8F"/>
    <w:rsid w:val="00793180"/>
    <w:rsid w:val="0079360F"/>
    <w:rsid w:val="0079584F"/>
    <w:rsid w:val="007968D3"/>
    <w:rsid w:val="007A034D"/>
    <w:rsid w:val="007A0364"/>
    <w:rsid w:val="007A29AF"/>
    <w:rsid w:val="007A3DCD"/>
    <w:rsid w:val="007A43B5"/>
    <w:rsid w:val="007A4F29"/>
    <w:rsid w:val="007A63F1"/>
    <w:rsid w:val="007A7619"/>
    <w:rsid w:val="007A763C"/>
    <w:rsid w:val="007B1A82"/>
    <w:rsid w:val="007B2079"/>
    <w:rsid w:val="007B229D"/>
    <w:rsid w:val="007B2392"/>
    <w:rsid w:val="007B3C6F"/>
    <w:rsid w:val="007B4092"/>
    <w:rsid w:val="007B53ED"/>
    <w:rsid w:val="007B66B3"/>
    <w:rsid w:val="007B6A8B"/>
    <w:rsid w:val="007B75AF"/>
    <w:rsid w:val="007C042A"/>
    <w:rsid w:val="007C1582"/>
    <w:rsid w:val="007C3595"/>
    <w:rsid w:val="007C3C0F"/>
    <w:rsid w:val="007C4C11"/>
    <w:rsid w:val="007C5B8B"/>
    <w:rsid w:val="007D00EE"/>
    <w:rsid w:val="007D29CC"/>
    <w:rsid w:val="007D3601"/>
    <w:rsid w:val="007D6377"/>
    <w:rsid w:val="007E09C4"/>
    <w:rsid w:val="007E1655"/>
    <w:rsid w:val="007E18D9"/>
    <w:rsid w:val="007E1ED1"/>
    <w:rsid w:val="007E37A9"/>
    <w:rsid w:val="007E4030"/>
    <w:rsid w:val="007E4AEA"/>
    <w:rsid w:val="007E5408"/>
    <w:rsid w:val="007E7B43"/>
    <w:rsid w:val="007F0C53"/>
    <w:rsid w:val="007F0F3F"/>
    <w:rsid w:val="007F335E"/>
    <w:rsid w:val="007F34A1"/>
    <w:rsid w:val="007F3FF1"/>
    <w:rsid w:val="007F42B2"/>
    <w:rsid w:val="007F4E5E"/>
    <w:rsid w:val="007F4E5F"/>
    <w:rsid w:val="007F4F15"/>
    <w:rsid w:val="00803793"/>
    <w:rsid w:val="00805934"/>
    <w:rsid w:val="00806519"/>
    <w:rsid w:val="00806B84"/>
    <w:rsid w:val="00806E2F"/>
    <w:rsid w:val="00810520"/>
    <w:rsid w:val="00810AC1"/>
    <w:rsid w:val="00811A41"/>
    <w:rsid w:val="008136FD"/>
    <w:rsid w:val="008142C0"/>
    <w:rsid w:val="00816A33"/>
    <w:rsid w:val="008170D9"/>
    <w:rsid w:val="00817990"/>
    <w:rsid w:val="00822FB6"/>
    <w:rsid w:val="00823081"/>
    <w:rsid w:val="008276B6"/>
    <w:rsid w:val="008278FE"/>
    <w:rsid w:val="00832502"/>
    <w:rsid w:val="00834B5E"/>
    <w:rsid w:val="00836642"/>
    <w:rsid w:val="00836801"/>
    <w:rsid w:val="00837641"/>
    <w:rsid w:val="00840E08"/>
    <w:rsid w:val="00841226"/>
    <w:rsid w:val="00841AAA"/>
    <w:rsid w:val="00843143"/>
    <w:rsid w:val="0084426D"/>
    <w:rsid w:val="00845EC0"/>
    <w:rsid w:val="00845F81"/>
    <w:rsid w:val="00846386"/>
    <w:rsid w:val="008471ED"/>
    <w:rsid w:val="008474B5"/>
    <w:rsid w:val="008477D2"/>
    <w:rsid w:val="00851BBB"/>
    <w:rsid w:val="008531C1"/>
    <w:rsid w:val="00853327"/>
    <w:rsid w:val="00854395"/>
    <w:rsid w:val="0085445D"/>
    <w:rsid w:val="00854F8B"/>
    <w:rsid w:val="0085544A"/>
    <w:rsid w:val="008573A5"/>
    <w:rsid w:val="008605A9"/>
    <w:rsid w:val="008608AE"/>
    <w:rsid w:val="00861807"/>
    <w:rsid w:val="0086226C"/>
    <w:rsid w:val="00862FB5"/>
    <w:rsid w:val="0086329D"/>
    <w:rsid w:val="00864C06"/>
    <w:rsid w:val="00866B1A"/>
    <w:rsid w:val="00867346"/>
    <w:rsid w:val="008674E8"/>
    <w:rsid w:val="00867DF4"/>
    <w:rsid w:val="0087063A"/>
    <w:rsid w:val="008718F5"/>
    <w:rsid w:val="00872E14"/>
    <w:rsid w:val="00873B16"/>
    <w:rsid w:val="00874833"/>
    <w:rsid w:val="00874F4D"/>
    <w:rsid w:val="00876B2C"/>
    <w:rsid w:val="0087791C"/>
    <w:rsid w:val="00877BE0"/>
    <w:rsid w:val="0088060D"/>
    <w:rsid w:val="008823CB"/>
    <w:rsid w:val="0088386C"/>
    <w:rsid w:val="00883B62"/>
    <w:rsid w:val="00883D97"/>
    <w:rsid w:val="008841D6"/>
    <w:rsid w:val="00884B71"/>
    <w:rsid w:val="008850FC"/>
    <w:rsid w:val="00886071"/>
    <w:rsid w:val="00890388"/>
    <w:rsid w:val="00890F09"/>
    <w:rsid w:val="00891918"/>
    <w:rsid w:val="0089198C"/>
    <w:rsid w:val="00892D42"/>
    <w:rsid w:val="00893BB1"/>
    <w:rsid w:val="008940D8"/>
    <w:rsid w:val="0089431D"/>
    <w:rsid w:val="008A0B30"/>
    <w:rsid w:val="008A1247"/>
    <w:rsid w:val="008A1B53"/>
    <w:rsid w:val="008A1C9D"/>
    <w:rsid w:val="008B036D"/>
    <w:rsid w:val="008B1297"/>
    <w:rsid w:val="008B15A5"/>
    <w:rsid w:val="008B4C5E"/>
    <w:rsid w:val="008B54B7"/>
    <w:rsid w:val="008B606A"/>
    <w:rsid w:val="008B62CA"/>
    <w:rsid w:val="008C0A33"/>
    <w:rsid w:val="008C156F"/>
    <w:rsid w:val="008C2BD3"/>
    <w:rsid w:val="008C4585"/>
    <w:rsid w:val="008C4A0B"/>
    <w:rsid w:val="008C663E"/>
    <w:rsid w:val="008C7A70"/>
    <w:rsid w:val="008D0EF0"/>
    <w:rsid w:val="008D1E85"/>
    <w:rsid w:val="008D311E"/>
    <w:rsid w:val="008D393D"/>
    <w:rsid w:val="008D5198"/>
    <w:rsid w:val="008D5E16"/>
    <w:rsid w:val="008D68B1"/>
    <w:rsid w:val="008E45AA"/>
    <w:rsid w:val="008E5730"/>
    <w:rsid w:val="008E66DB"/>
    <w:rsid w:val="008E6D47"/>
    <w:rsid w:val="008F0923"/>
    <w:rsid w:val="008F2991"/>
    <w:rsid w:val="008F3B55"/>
    <w:rsid w:val="008F3C20"/>
    <w:rsid w:val="008F4959"/>
    <w:rsid w:val="008F4FF7"/>
    <w:rsid w:val="008F7153"/>
    <w:rsid w:val="008F7F94"/>
    <w:rsid w:val="00900C93"/>
    <w:rsid w:val="00901344"/>
    <w:rsid w:val="00901386"/>
    <w:rsid w:val="00901BC4"/>
    <w:rsid w:val="009034B8"/>
    <w:rsid w:val="00904609"/>
    <w:rsid w:val="009057E5"/>
    <w:rsid w:val="0090615C"/>
    <w:rsid w:val="009071FD"/>
    <w:rsid w:val="00907313"/>
    <w:rsid w:val="00907F1F"/>
    <w:rsid w:val="00913D75"/>
    <w:rsid w:val="009152FB"/>
    <w:rsid w:val="00920806"/>
    <w:rsid w:val="0092081F"/>
    <w:rsid w:val="00923379"/>
    <w:rsid w:val="00923B9D"/>
    <w:rsid w:val="00927F0A"/>
    <w:rsid w:val="00930E0E"/>
    <w:rsid w:val="00931574"/>
    <w:rsid w:val="00931964"/>
    <w:rsid w:val="00932F1F"/>
    <w:rsid w:val="009333C6"/>
    <w:rsid w:val="00936EF5"/>
    <w:rsid w:val="009377B4"/>
    <w:rsid w:val="00941810"/>
    <w:rsid w:val="009425F2"/>
    <w:rsid w:val="00942A67"/>
    <w:rsid w:val="00943B96"/>
    <w:rsid w:val="0094761B"/>
    <w:rsid w:val="009508CA"/>
    <w:rsid w:val="00950A93"/>
    <w:rsid w:val="009514AD"/>
    <w:rsid w:val="0095173C"/>
    <w:rsid w:val="00951CF7"/>
    <w:rsid w:val="0095210A"/>
    <w:rsid w:val="0095425A"/>
    <w:rsid w:val="00954426"/>
    <w:rsid w:val="0095446C"/>
    <w:rsid w:val="009557BD"/>
    <w:rsid w:val="009559D8"/>
    <w:rsid w:val="00955D09"/>
    <w:rsid w:val="00956557"/>
    <w:rsid w:val="00957AFE"/>
    <w:rsid w:val="009607AB"/>
    <w:rsid w:val="00961BAD"/>
    <w:rsid w:val="00963AEC"/>
    <w:rsid w:val="00963C10"/>
    <w:rsid w:val="00967796"/>
    <w:rsid w:val="009702DC"/>
    <w:rsid w:val="0097088F"/>
    <w:rsid w:val="009717B0"/>
    <w:rsid w:val="009735BB"/>
    <w:rsid w:val="00974DDE"/>
    <w:rsid w:val="00976F0B"/>
    <w:rsid w:val="00977288"/>
    <w:rsid w:val="00977720"/>
    <w:rsid w:val="00977DDD"/>
    <w:rsid w:val="00980251"/>
    <w:rsid w:val="00981C5E"/>
    <w:rsid w:val="00981F7F"/>
    <w:rsid w:val="00982792"/>
    <w:rsid w:val="009836A2"/>
    <w:rsid w:val="00984C68"/>
    <w:rsid w:val="00985680"/>
    <w:rsid w:val="00985E4C"/>
    <w:rsid w:val="00985EAA"/>
    <w:rsid w:val="009863D1"/>
    <w:rsid w:val="009869C2"/>
    <w:rsid w:val="009871C9"/>
    <w:rsid w:val="00991277"/>
    <w:rsid w:val="009927B0"/>
    <w:rsid w:val="009928E6"/>
    <w:rsid w:val="00992BC7"/>
    <w:rsid w:val="00993420"/>
    <w:rsid w:val="009934B9"/>
    <w:rsid w:val="00993CB5"/>
    <w:rsid w:val="009950E4"/>
    <w:rsid w:val="00997731"/>
    <w:rsid w:val="00997D6E"/>
    <w:rsid w:val="009A0EFC"/>
    <w:rsid w:val="009A110A"/>
    <w:rsid w:val="009A125D"/>
    <w:rsid w:val="009A2C9D"/>
    <w:rsid w:val="009A4081"/>
    <w:rsid w:val="009A59DC"/>
    <w:rsid w:val="009A604B"/>
    <w:rsid w:val="009A67C4"/>
    <w:rsid w:val="009A7BC8"/>
    <w:rsid w:val="009B0872"/>
    <w:rsid w:val="009B0C14"/>
    <w:rsid w:val="009B209B"/>
    <w:rsid w:val="009B2173"/>
    <w:rsid w:val="009B2551"/>
    <w:rsid w:val="009B3161"/>
    <w:rsid w:val="009B382C"/>
    <w:rsid w:val="009B3D74"/>
    <w:rsid w:val="009B457B"/>
    <w:rsid w:val="009B4DDB"/>
    <w:rsid w:val="009B564E"/>
    <w:rsid w:val="009B5E9D"/>
    <w:rsid w:val="009C0E17"/>
    <w:rsid w:val="009C1943"/>
    <w:rsid w:val="009C2C11"/>
    <w:rsid w:val="009C36F7"/>
    <w:rsid w:val="009C4BD6"/>
    <w:rsid w:val="009C680F"/>
    <w:rsid w:val="009C76FE"/>
    <w:rsid w:val="009D08C2"/>
    <w:rsid w:val="009D2D24"/>
    <w:rsid w:val="009D483D"/>
    <w:rsid w:val="009D5FE9"/>
    <w:rsid w:val="009E00FC"/>
    <w:rsid w:val="009E0A57"/>
    <w:rsid w:val="009E31C6"/>
    <w:rsid w:val="009E3BC9"/>
    <w:rsid w:val="009E4327"/>
    <w:rsid w:val="009E4A78"/>
    <w:rsid w:val="009F03F0"/>
    <w:rsid w:val="009F0598"/>
    <w:rsid w:val="009F2A26"/>
    <w:rsid w:val="009F3CC8"/>
    <w:rsid w:val="009F70A7"/>
    <w:rsid w:val="009F76FC"/>
    <w:rsid w:val="009F7B65"/>
    <w:rsid w:val="00A003E4"/>
    <w:rsid w:val="00A01CA3"/>
    <w:rsid w:val="00A02524"/>
    <w:rsid w:val="00A0363C"/>
    <w:rsid w:val="00A05542"/>
    <w:rsid w:val="00A07715"/>
    <w:rsid w:val="00A07FF7"/>
    <w:rsid w:val="00A1128E"/>
    <w:rsid w:val="00A1141E"/>
    <w:rsid w:val="00A157D4"/>
    <w:rsid w:val="00A21A75"/>
    <w:rsid w:val="00A22DCC"/>
    <w:rsid w:val="00A231F9"/>
    <w:rsid w:val="00A26830"/>
    <w:rsid w:val="00A27140"/>
    <w:rsid w:val="00A303C7"/>
    <w:rsid w:val="00A31313"/>
    <w:rsid w:val="00A313F4"/>
    <w:rsid w:val="00A31737"/>
    <w:rsid w:val="00A33BD0"/>
    <w:rsid w:val="00A36688"/>
    <w:rsid w:val="00A36BB0"/>
    <w:rsid w:val="00A40297"/>
    <w:rsid w:val="00A43BFB"/>
    <w:rsid w:val="00A43C23"/>
    <w:rsid w:val="00A458EB"/>
    <w:rsid w:val="00A45B56"/>
    <w:rsid w:val="00A46E3C"/>
    <w:rsid w:val="00A46F73"/>
    <w:rsid w:val="00A470A9"/>
    <w:rsid w:val="00A471A3"/>
    <w:rsid w:val="00A4774D"/>
    <w:rsid w:val="00A47F1B"/>
    <w:rsid w:val="00A50AE6"/>
    <w:rsid w:val="00A50B4F"/>
    <w:rsid w:val="00A51011"/>
    <w:rsid w:val="00A51F23"/>
    <w:rsid w:val="00A522DC"/>
    <w:rsid w:val="00A52C54"/>
    <w:rsid w:val="00A53867"/>
    <w:rsid w:val="00A53D95"/>
    <w:rsid w:val="00A54F29"/>
    <w:rsid w:val="00A55804"/>
    <w:rsid w:val="00A64C88"/>
    <w:rsid w:val="00A650E6"/>
    <w:rsid w:val="00A6652C"/>
    <w:rsid w:val="00A6761A"/>
    <w:rsid w:val="00A705AA"/>
    <w:rsid w:val="00A70F2A"/>
    <w:rsid w:val="00A71694"/>
    <w:rsid w:val="00A7322D"/>
    <w:rsid w:val="00A75BEF"/>
    <w:rsid w:val="00A75FFA"/>
    <w:rsid w:val="00A767F4"/>
    <w:rsid w:val="00A76FAE"/>
    <w:rsid w:val="00A7746B"/>
    <w:rsid w:val="00A77ACE"/>
    <w:rsid w:val="00A803F0"/>
    <w:rsid w:val="00A80DD6"/>
    <w:rsid w:val="00A81764"/>
    <w:rsid w:val="00A818DD"/>
    <w:rsid w:val="00A82712"/>
    <w:rsid w:val="00A83DCA"/>
    <w:rsid w:val="00A83FD3"/>
    <w:rsid w:val="00A858FC"/>
    <w:rsid w:val="00A85A50"/>
    <w:rsid w:val="00A86C13"/>
    <w:rsid w:val="00A87F62"/>
    <w:rsid w:val="00A90146"/>
    <w:rsid w:val="00A9369C"/>
    <w:rsid w:val="00A94866"/>
    <w:rsid w:val="00A95D78"/>
    <w:rsid w:val="00A96877"/>
    <w:rsid w:val="00A97B29"/>
    <w:rsid w:val="00A97CBE"/>
    <w:rsid w:val="00AA0FE1"/>
    <w:rsid w:val="00AA154F"/>
    <w:rsid w:val="00AA34FC"/>
    <w:rsid w:val="00AA4C73"/>
    <w:rsid w:val="00AA4C81"/>
    <w:rsid w:val="00AA51B7"/>
    <w:rsid w:val="00AA5545"/>
    <w:rsid w:val="00AA5C8F"/>
    <w:rsid w:val="00AA785A"/>
    <w:rsid w:val="00AB0335"/>
    <w:rsid w:val="00AB0625"/>
    <w:rsid w:val="00AB4564"/>
    <w:rsid w:val="00AC27BE"/>
    <w:rsid w:val="00AC2F3D"/>
    <w:rsid w:val="00AC4AF1"/>
    <w:rsid w:val="00AC4E1E"/>
    <w:rsid w:val="00AC53C1"/>
    <w:rsid w:val="00AC5F23"/>
    <w:rsid w:val="00AC6A7F"/>
    <w:rsid w:val="00AC7801"/>
    <w:rsid w:val="00AD0830"/>
    <w:rsid w:val="00AD1AC1"/>
    <w:rsid w:val="00AD6F20"/>
    <w:rsid w:val="00AD6F89"/>
    <w:rsid w:val="00AE037C"/>
    <w:rsid w:val="00AE16CB"/>
    <w:rsid w:val="00AE1C9E"/>
    <w:rsid w:val="00AE4F55"/>
    <w:rsid w:val="00AE4FB6"/>
    <w:rsid w:val="00AF0ED4"/>
    <w:rsid w:val="00AF254C"/>
    <w:rsid w:val="00AF2D2A"/>
    <w:rsid w:val="00AF3E14"/>
    <w:rsid w:val="00AF46A9"/>
    <w:rsid w:val="00AF4AB7"/>
    <w:rsid w:val="00B0061E"/>
    <w:rsid w:val="00B0079E"/>
    <w:rsid w:val="00B01AE3"/>
    <w:rsid w:val="00B03736"/>
    <w:rsid w:val="00B03C76"/>
    <w:rsid w:val="00B0477C"/>
    <w:rsid w:val="00B04ACA"/>
    <w:rsid w:val="00B14B7E"/>
    <w:rsid w:val="00B14EE7"/>
    <w:rsid w:val="00B1565B"/>
    <w:rsid w:val="00B166C5"/>
    <w:rsid w:val="00B20527"/>
    <w:rsid w:val="00B20742"/>
    <w:rsid w:val="00B209FE"/>
    <w:rsid w:val="00B20A0F"/>
    <w:rsid w:val="00B21366"/>
    <w:rsid w:val="00B220B7"/>
    <w:rsid w:val="00B22786"/>
    <w:rsid w:val="00B229EB"/>
    <w:rsid w:val="00B22E30"/>
    <w:rsid w:val="00B23C20"/>
    <w:rsid w:val="00B243A5"/>
    <w:rsid w:val="00B26231"/>
    <w:rsid w:val="00B26725"/>
    <w:rsid w:val="00B27628"/>
    <w:rsid w:val="00B27F6F"/>
    <w:rsid w:val="00B310CC"/>
    <w:rsid w:val="00B327AA"/>
    <w:rsid w:val="00B336F9"/>
    <w:rsid w:val="00B33991"/>
    <w:rsid w:val="00B33A24"/>
    <w:rsid w:val="00B33AA6"/>
    <w:rsid w:val="00B352D3"/>
    <w:rsid w:val="00B3631F"/>
    <w:rsid w:val="00B36430"/>
    <w:rsid w:val="00B37143"/>
    <w:rsid w:val="00B407A1"/>
    <w:rsid w:val="00B4188F"/>
    <w:rsid w:val="00B438B3"/>
    <w:rsid w:val="00B447CA"/>
    <w:rsid w:val="00B45B4E"/>
    <w:rsid w:val="00B46167"/>
    <w:rsid w:val="00B47203"/>
    <w:rsid w:val="00B477D5"/>
    <w:rsid w:val="00B50C9F"/>
    <w:rsid w:val="00B52163"/>
    <w:rsid w:val="00B524FD"/>
    <w:rsid w:val="00B5402D"/>
    <w:rsid w:val="00B54AAD"/>
    <w:rsid w:val="00B54AD0"/>
    <w:rsid w:val="00B55001"/>
    <w:rsid w:val="00B55335"/>
    <w:rsid w:val="00B555FA"/>
    <w:rsid w:val="00B5565B"/>
    <w:rsid w:val="00B55929"/>
    <w:rsid w:val="00B56481"/>
    <w:rsid w:val="00B570FD"/>
    <w:rsid w:val="00B57472"/>
    <w:rsid w:val="00B57FD1"/>
    <w:rsid w:val="00B605E6"/>
    <w:rsid w:val="00B6066B"/>
    <w:rsid w:val="00B60FFA"/>
    <w:rsid w:val="00B62116"/>
    <w:rsid w:val="00B62645"/>
    <w:rsid w:val="00B62B09"/>
    <w:rsid w:val="00B6362B"/>
    <w:rsid w:val="00B64E2C"/>
    <w:rsid w:val="00B65879"/>
    <w:rsid w:val="00B661CD"/>
    <w:rsid w:val="00B667AB"/>
    <w:rsid w:val="00B678C4"/>
    <w:rsid w:val="00B67989"/>
    <w:rsid w:val="00B67B4C"/>
    <w:rsid w:val="00B72305"/>
    <w:rsid w:val="00B72CE8"/>
    <w:rsid w:val="00B73C32"/>
    <w:rsid w:val="00B74AE8"/>
    <w:rsid w:val="00B750FF"/>
    <w:rsid w:val="00B8028C"/>
    <w:rsid w:val="00B806D5"/>
    <w:rsid w:val="00B81C88"/>
    <w:rsid w:val="00B825C2"/>
    <w:rsid w:val="00B839EA"/>
    <w:rsid w:val="00B85BFE"/>
    <w:rsid w:val="00B876AF"/>
    <w:rsid w:val="00B87A11"/>
    <w:rsid w:val="00B944CF"/>
    <w:rsid w:val="00B94C4D"/>
    <w:rsid w:val="00B9574E"/>
    <w:rsid w:val="00BA039D"/>
    <w:rsid w:val="00BA04BA"/>
    <w:rsid w:val="00BA0F37"/>
    <w:rsid w:val="00BA1EE6"/>
    <w:rsid w:val="00BA2360"/>
    <w:rsid w:val="00BA4EA3"/>
    <w:rsid w:val="00BA4F3B"/>
    <w:rsid w:val="00BA5EB0"/>
    <w:rsid w:val="00BA7C29"/>
    <w:rsid w:val="00BB00EB"/>
    <w:rsid w:val="00BB1BCF"/>
    <w:rsid w:val="00BB212E"/>
    <w:rsid w:val="00BB33F7"/>
    <w:rsid w:val="00BB4734"/>
    <w:rsid w:val="00BB5ECB"/>
    <w:rsid w:val="00BB61FC"/>
    <w:rsid w:val="00BC0B01"/>
    <w:rsid w:val="00BC2C32"/>
    <w:rsid w:val="00BC2F41"/>
    <w:rsid w:val="00BC369E"/>
    <w:rsid w:val="00BC36E4"/>
    <w:rsid w:val="00BC39CE"/>
    <w:rsid w:val="00BC3C8C"/>
    <w:rsid w:val="00BC3E68"/>
    <w:rsid w:val="00BC487A"/>
    <w:rsid w:val="00BD08C0"/>
    <w:rsid w:val="00BD0E2E"/>
    <w:rsid w:val="00BD17A9"/>
    <w:rsid w:val="00BD1B8A"/>
    <w:rsid w:val="00BD326C"/>
    <w:rsid w:val="00BD437A"/>
    <w:rsid w:val="00BD4B5A"/>
    <w:rsid w:val="00BD5523"/>
    <w:rsid w:val="00BD563E"/>
    <w:rsid w:val="00BD76C1"/>
    <w:rsid w:val="00BE2143"/>
    <w:rsid w:val="00BE3482"/>
    <w:rsid w:val="00BE42B2"/>
    <w:rsid w:val="00BE730C"/>
    <w:rsid w:val="00BF0F26"/>
    <w:rsid w:val="00BF269A"/>
    <w:rsid w:val="00BF2741"/>
    <w:rsid w:val="00BF55D1"/>
    <w:rsid w:val="00BF7768"/>
    <w:rsid w:val="00C01EBC"/>
    <w:rsid w:val="00C033C6"/>
    <w:rsid w:val="00C035FC"/>
    <w:rsid w:val="00C05821"/>
    <w:rsid w:val="00C05EC0"/>
    <w:rsid w:val="00C05EC1"/>
    <w:rsid w:val="00C06F07"/>
    <w:rsid w:val="00C07BDC"/>
    <w:rsid w:val="00C07BEF"/>
    <w:rsid w:val="00C124AA"/>
    <w:rsid w:val="00C152AC"/>
    <w:rsid w:val="00C160FA"/>
    <w:rsid w:val="00C16B1D"/>
    <w:rsid w:val="00C16E55"/>
    <w:rsid w:val="00C22AD0"/>
    <w:rsid w:val="00C2572F"/>
    <w:rsid w:val="00C26348"/>
    <w:rsid w:val="00C2709D"/>
    <w:rsid w:val="00C27AEF"/>
    <w:rsid w:val="00C30E8B"/>
    <w:rsid w:val="00C315BA"/>
    <w:rsid w:val="00C31F5A"/>
    <w:rsid w:val="00C337F1"/>
    <w:rsid w:val="00C33FBD"/>
    <w:rsid w:val="00C366C4"/>
    <w:rsid w:val="00C37D6E"/>
    <w:rsid w:val="00C40013"/>
    <w:rsid w:val="00C4333C"/>
    <w:rsid w:val="00C434FC"/>
    <w:rsid w:val="00C44958"/>
    <w:rsid w:val="00C455D9"/>
    <w:rsid w:val="00C46313"/>
    <w:rsid w:val="00C46B1D"/>
    <w:rsid w:val="00C5007A"/>
    <w:rsid w:val="00C532DA"/>
    <w:rsid w:val="00C548AC"/>
    <w:rsid w:val="00C55CE1"/>
    <w:rsid w:val="00C565E7"/>
    <w:rsid w:val="00C57FBB"/>
    <w:rsid w:val="00C60E10"/>
    <w:rsid w:val="00C61D39"/>
    <w:rsid w:val="00C6366D"/>
    <w:rsid w:val="00C725B2"/>
    <w:rsid w:val="00C72B18"/>
    <w:rsid w:val="00C7631C"/>
    <w:rsid w:val="00C76CB6"/>
    <w:rsid w:val="00C80205"/>
    <w:rsid w:val="00C84026"/>
    <w:rsid w:val="00C84A7F"/>
    <w:rsid w:val="00C8647C"/>
    <w:rsid w:val="00C86E40"/>
    <w:rsid w:val="00C907D7"/>
    <w:rsid w:val="00C90AAF"/>
    <w:rsid w:val="00C9280D"/>
    <w:rsid w:val="00C93311"/>
    <w:rsid w:val="00C94A99"/>
    <w:rsid w:val="00C95BC7"/>
    <w:rsid w:val="00C96F0C"/>
    <w:rsid w:val="00C977C1"/>
    <w:rsid w:val="00C97BFC"/>
    <w:rsid w:val="00CA30D2"/>
    <w:rsid w:val="00CA378C"/>
    <w:rsid w:val="00CB02FC"/>
    <w:rsid w:val="00CB2DE4"/>
    <w:rsid w:val="00CB3E9C"/>
    <w:rsid w:val="00CB687D"/>
    <w:rsid w:val="00CC0403"/>
    <w:rsid w:val="00CC0A34"/>
    <w:rsid w:val="00CC2AF7"/>
    <w:rsid w:val="00CC3330"/>
    <w:rsid w:val="00CC33AA"/>
    <w:rsid w:val="00CC4903"/>
    <w:rsid w:val="00CC4DA1"/>
    <w:rsid w:val="00CC5CE9"/>
    <w:rsid w:val="00CC5E97"/>
    <w:rsid w:val="00CC6AD3"/>
    <w:rsid w:val="00CC701B"/>
    <w:rsid w:val="00CC7891"/>
    <w:rsid w:val="00CC7C85"/>
    <w:rsid w:val="00CD01AD"/>
    <w:rsid w:val="00CD1074"/>
    <w:rsid w:val="00CD2CD3"/>
    <w:rsid w:val="00CD73DC"/>
    <w:rsid w:val="00CE1E33"/>
    <w:rsid w:val="00CE308D"/>
    <w:rsid w:val="00CE30F6"/>
    <w:rsid w:val="00CE3BC8"/>
    <w:rsid w:val="00CE474B"/>
    <w:rsid w:val="00CE7303"/>
    <w:rsid w:val="00CF2E78"/>
    <w:rsid w:val="00CF31E7"/>
    <w:rsid w:val="00CF3F86"/>
    <w:rsid w:val="00CF4092"/>
    <w:rsid w:val="00CF42C0"/>
    <w:rsid w:val="00CF52DE"/>
    <w:rsid w:val="00CF78EA"/>
    <w:rsid w:val="00CF7CF1"/>
    <w:rsid w:val="00D0189A"/>
    <w:rsid w:val="00D01906"/>
    <w:rsid w:val="00D02C14"/>
    <w:rsid w:val="00D035D3"/>
    <w:rsid w:val="00D037D6"/>
    <w:rsid w:val="00D066ED"/>
    <w:rsid w:val="00D10CBD"/>
    <w:rsid w:val="00D1113D"/>
    <w:rsid w:val="00D11545"/>
    <w:rsid w:val="00D11700"/>
    <w:rsid w:val="00D118DB"/>
    <w:rsid w:val="00D119F0"/>
    <w:rsid w:val="00D1249A"/>
    <w:rsid w:val="00D12A94"/>
    <w:rsid w:val="00D12C31"/>
    <w:rsid w:val="00D132E2"/>
    <w:rsid w:val="00D137E9"/>
    <w:rsid w:val="00D16B50"/>
    <w:rsid w:val="00D16F59"/>
    <w:rsid w:val="00D21E2F"/>
    <w:rsid w:val="00D21F6B"/>
    <w:rsid w:val="00D22B3B"/>
    <w:rsid w:val="00D27B62"/>
    <w:rsid w:val="00D319B0"/>
    <w:rsid w:val="00D31A3B"/>
    <w:rsid w:val="00D3251A"/>
    <w:rsid w:val="00D32690"/>
    <w:rsid w:val="00D32DC9"/>
    <w:rsid w:val="00D34657"/>
    <w:rsid w:val="00D35DDE"/>
    <w:rsid w:val="00D36193"/>
    <w:rsid w:val="00D40FED"/>
    <w:rsid w:val="00D42A64"/>
    <w:rsid w:val="00D430A5"/>
    <w:rsid w:val="00D4456E"/>
    <w:rsid w:val="00D4498D"/>
    <w:rsid w:val="00D452EB"/>
    <w:rsid w:val="00D45711"/>
    <w:rsid w:val="00D46162"/>
    <w:rsid w:val="00D46EE8"/>
    <w:rsid w:val="00D50EC4"/>
    <w:rsid w:val="00D51A7F"/>
    <w:rsid w:val="00D52999"/>
    <w:rsid w:val="00D535AC"/>
    <w:rsid w:val="00D53774"/>
    <w:rsid w:val="00D53AA2"/>
    <w:rsid w:val="00D544EF"/>
    <w:rsid w:val="00D55D43"/>
    <w:rsid w:val="00D568B0"/>
    <w:rsid w:val="00D62BE3"/>
    <w:rsid w:val="00D633B1"/>
    <w:rsid w:val="00D6524B"/>
    <w:rsid w:val="00D67E1D"/>
    <w:rsid w:val="00D70E2C"/>
    <w:rsid w:val="00D71199"/>
    <w:rsid w:val="00D713F0"/>
    <w:rsid w:val="00D77591"/>
    <w:rsid w:val="00D80456"/>
    <w:rsid w:val="00D8127B"/>
    <w:rsid w:val="00D81769"/>
    <w:rsid w:val="00D82F0A"/>
    <w:rsid w:val="00D83652"/>
    <w:rsid w:val="00D84A61"/>
    <w:rsid w:val="00D8532F"/>
    <w:rsid w:val="00D8632E"/>
    <w:rsid w:val="00D873CF"/>
    <w:rsid w:val="00D87577"/>
    <w:rsid w:val="00D876DC"/>
    <w:rsid w:val="00D901C8"/>
    <w:rsid w:val="00D93B89"/>
    <w:rsid w:val="00D940B6"/>
    <w:rsid w:val="00D94E05"/>
    <w:rsid w:val="00D955B0"/>
    <w:rsid w:val="00D97E47"/>
    <w:rsid w:val="00DA2E61"/>
    <w:rsid w:val="00DA330F"/>
    <w:rsid w:val="00DA4947"/>
    <w:rsid w:val="00DA7670"/>
    <w:rsid w:val="00DA767D"/>
    <w:rsid w:val="00DB08EC"/>
    <w:rsid w:val="00DB12A9"/>
    <w:rsid w:val="00DB28E5"/>
    <w:rsid w:val="00DB3BFD"/>
    <w:rsid w:val="00DB45AD"/>
    <w:rsid w:val="00DB5543"/>
    <w:rsid w:val="00DB564D"/>
    <w:rsid w:val="00DC041A"/>
    <w:rsid w:val="00DC1F89"/>
    <w:rsid w:val="00DC21A7"/>
    <w:rsid w:val="00DC36ED"/>
    <w:rsid w:val="00DC51BB"/>
    <w:rsid w:val="00DC73F6"/>
    <w:rsid w:val="00DD170F"/>
    <w:rsid w:val="00DD1C60"/>
    <w:rsid w:val="00DD3011"/>
    <w:rsid w:val="00DD4D83"/>
    <w:rsid w:val="00DE0776"/>
    <w:rsid w:val="00DE3C9E"/>
    <w:rsid w:val="00DF2CFC"/>
    <w:rsid w:val="00DF354E"/>
    <w:rsid w:val="00DF6986"/>
    <w:rsid w:val="00E00F0D"/>
    <w:rsid w:val="00E063D4"/>
    <w:rsid w:val="00E067CA"/>
    <w:rsid w:val="00E1001A"/>
    <w:rsid w:val="00E10B3E"/>
    <w:rsid w:val="00E12901"/>
    <w:rsid w:val="00E15342"/>
    <w:rsid w:val="00E15927"/>
    <w:rsid w:val="00E15D01"/>
    <w:rsid w:val="00E20EC0"/>
    <w:rsid w:val="00E21601"/>
    <w:rsid w:val="00E229B0"/>
    <w:rsid w:val="00E24BE4"/>
    <w:rsid w:val="00E26736"/>
    <w:rsid w:val="00E270B7"/>
    <w:rsid w:val="00E27EC4"/>
    <w:rsid w:val="00E314B3"/>
    <w:rsid w:val="00E32CA8"/>
    <w:rsid w:val="00E367FA"/>
    <w:rsid w:val="00E376AE"/>
    <w:rsid w:val="00E40E7A"/>
    <w:rsid w:val="00E413EC"/>
    <w:rsid w:val="00E4242A"/>
    <w:rsid w:val="00E42617"/>
    <w:rsid w:val="00E426A5"/>
    <w:rsid w:val="00E43B0D"/>
    <w:rsid w:val="00E4416D"/>
    <w:rsid w:val="00E45DBE"/>
    <w:rsid w:val="00E463C2"/>
    <w:rsid w:val="00E47155"/>
    <w:rsid w:val="00E50512"/>
    <w:rsid w:val="00E50EF3"/>
    <w:rsid w:val="00E53B83"/>
    <w:rsid w:val="00E5445F"/>
    <w:rsid w:val="00E54BD3"/>
    <w:rsid w:val="00E63600"/>
    <w:rsid w:val="00E648D5"/>
    <w:rsid w:val="00E659EC"/>
    <w:rsid w:val="00E67BD3"/>
    <w:rsid w:val="00E728F7"/>
    <w:rsid w:val="00E72B9A"/>
    <w:rsid w:val="00E7552E"/>
    <w:rsid w:val="00E77476"/>
    <w:rsid w:val="00E77CA4"/>
    <w:rsid w:val="00E80368"/>
    <w:rsid w:val="00E80D63"/>
    <w:rsid w:val="00E814DB"/>
    <w:rsid w:val="00E81F8C"/>
    <w:rsid w:val="00E82F7A"/>
    <w:rsid w:val="00E83083"/>
    <w:rsid w:val="00E83C84"/>
    <w:rsid w:val="00E84073"/>
    <w:rsid w:val="00E8441D"/>
    <w:rsid w:val="00E85262"/>
    <w:rsid w:val="00E85490"/>
    <w:rsid w:val="00E87EA3"/>
    <w:rsid w:val="00E902CB"/>
    <w:rsid w:val="00E917A3"/>
    <w:rsid w:val="00E9195B"/>
    <w:rsid w:val="00E925E3"/>
    <w:rsid w:val="00E95388"/>
    <w:rsid w:val="00E95434"/>
    <w:rsid w:val="00E961F9"/>
    <w:rsid w:val="00EA090C"/>
    <w:rsid w:val="00EA0A69"/>
    <w:rsid w:val="00EA0B90"/>
    <w:rsid w:val="00EA17B6"/>
    <w:rsid w:val="00EA2D5A"/>
    <w:rsid w:val="00EA57EC"/>
    <w:rsid w:val="00EA6657"/>
    <w:rsid w:val="00EB0685"/>
    <w:rsid w:val="00EB0D56"/>
    <w:rsid w:val="00EB13EB"/>
    <w:rsid w:val="00EB3CBF"/>
    <w:rsid w:val="00EB3DEE"/>
    <w:rsid w:val="00EB4C25"/>
    <w:rsid w:val="00EB4E53"/>
    <w:rsid w:val="00EB5F40"/>
    <w:rsid w:val="00EB77E6"/>
    <w:rsid w:val="00EC140F"/>
    <w:rsid w:val="00EC179C"/>
    <w:rsid w:val="00EC1EE8"/>
    <w:rsid w:val="00EC41E4"/>
    <w:rsid w:val="00EC4489"/>
    <w:rsid w:val="00EC6B35"/>
    <w:rsid w:val="00EC71D4"/>
    <w:rsid w:val="00ED010A"/>
    <w:rsid w:val="00ED2C30"/>
    <w:rsid w:val="00ED574A"/>
    <w:rsid w:val="00ED6F0E"/>
    <w:rsid w:val="00EE01F3"/>
    <w:rsid w:val="00EE09CD"/>
    <w:rsid w:val="00EE09D1"/>
    <w:rsid w:val="00EE1845"/>
    <w:rsid w:val="00EE1FED"/>
    <w:rsid w:val="00EE2BCC"/>
    <w:rsid w:val="00EE40A6"/>
    <w:rsid w:val="00EE63D9"/>
    <w:rsid w:val="00EE79CD"/>
    <w:rsid w:val="00EF0254"/>
    <w:rsid w:val="00EF2680"/>
    <w:rsid w:val="00EF72DC"/>
    <w:rsid w:val="00F00891"/>
    <w:rsid w:val="00F03071"/>
    <w:rsid w:val="00F03F5E"/>
    <w:rsid w:val="00F04364"/>
    <w:rsid w:val="00F051E4"/>
    <w:rsid w:val="00F07AD8"/>
    <w:rsid w:val="00F07EC4"/>
    <w:rsid w:val="00F11AF4"/>
    <w:rsid w:val="00F11C5A"/>
    <w:rsid w:val="00F129C4"/>
    <w:rsid w:val="00F15C68"/>
    <w:rsid w:val="00F16378"/>
    <w:rsid w:val="00F16BD6"/>
    <w:rsid w:val="00F171C0"/>
    <w:rsid w:val="00F17E87"/>
    <w:rsid w:val="00F200C6"/>
    <w:rsid w:val="00F20B6E"/>
    <w:rsid w:val="00F22D64"/>
    <w:rsid w:val="00F2332E"/>
    <w:rsid w:val="00F23BC7"/>
    <w:rsid w:val="00F23F12"/>
    <w:rsid w:val="00F271C3"/>
    <w:rsid w:val="00F277F4"/>
    <w:rsid w:val="00F27C64"/>
    <w:rsid w:val="00F31D6E"/>
    <w:rsid w:val="00F34336"/>
    <w:rsid w:val="00F34C0C"/>
    <w:rsid w:val="00F353F0"/>
    <w:rsid w:val="00F35CC1"/>
    <w:rsid w:val="00F37341"/>
    <w:rsid w:val="00F4026C"/>
    <w:rsid w:val="00F4073F"/>
    <w:rsid w:val="00F4180C"/>
    <w:rsid w:val="00F44323"/>
    <w:rsid w:val="00F44908"/>
    <w:rsid w:val="00F47EBD"/>
    <w:rsid w:val="00F50A2D"/>
    <w:rsid w:val="00F512F5"/>
    <w:rsid w:val="00F56D95"/>
    <w:rsid w:val="00F5734C"/>
    <w:rsid w:val="00F60819"/>
    <w:rsid w:val="00F61E68"/>
    <w:rsid w:val="00F62568"/>
    <w:rsid w:val="00F633A7"/>
    <w:rsid w:val="00F637F0"/>
    <w:rsid w:val="00F6464B"/>
    <w:rsid w:val="00F66FB2"/>
    <w:rsid w:val="00F678B4"/>
    <w:rsid w:val="00F6795B"/>
    <w:rsid w:val="00F71DE5"/>
    <w:rsid w:val="00F71ED7"/>
    <w:rsid w:val="00F72B02"/>
    <w:rsid w:val="00F83D12"/>
    <w:rsid w:val="00F84E95"/>
    <w:rsid w:val="00F85E77"/>
    <w:rsid w:val="00F86D8B"/>
    <w:rsid w:val="00F870E1"/>
    <w:rsid w:val="00F87C96"/>
    <w:rsid w:val="00F914B8"/>
    <w:rsid w:val="00F91D7D"/>
    <w:rsid w:val="00F934E4"/>
    <w:rsid w:val="00F9401B"/>
    <w:rsid w:val="00F97A16"/>
    <w:rsid w:val="00FA0E49"/>
    <w:rsid w:val="00FA0F3B"/>
    <w:rsid w:val="00FA18F5"/>
    <w:rsid w:val="00FA28DE"/>
    <w:rsid w:val="00FA7BEE"/>
    <w:rsid w:val="00FB08BB"/>
    <w:rsid w:val="00FB09C7"/>
    <w:rsid w:val="00FB1BA2"/>
    <w:rsid w:val="00FB29C1"/>
    <w:rsid w:val="00FB2B74"/>
    <w:rsid w:val="00FB366C"/>
    <w:rsid w:val="00FB3D20"/>
    <w:rsid w:val="00FB443D"/>
    <w:rsid w:val="00FB4DEC"/>
    <w:rsid w:val="00FB5631"/>
    <w:rsid w:val="00FC01BB"/>
    <w:rsid w:val="00FC0A6B"/>
    <w:rsid w:val="00FC2665"/>
    <w:rsid w:val="00FC2EA0"/>
    <w:rsid w:val="00FC32FA"/>
    <w:rsid w:val="00FC5219"/>
    <w:rsid w:val="00FC5489"/>
    <w:rsid w:val="00FC5B12"/>
    <w:rsid w:val="00FC7B61"/>
    <w:rsid w:val="00FC7FCC"/>
    <w:rsid w:val="00FD33CA"/>
    <w:rsid w:val="00FD383A"/>
    <w:rsid w:val="00FD4076"/>
    <w:rsid w:val="00FD57AD"/>
    <w:rsid w:val="00FD65CB"/>
    <w:rsid w:val="00FE1A34"/>
    <w:rsid w:val="00FE4FE0"/>
    <w:rsid w:val="00FE5F5B"/>
    <w:rsid w:val="00FE5F82"/>
    <w:rsid w:val="00FE7271"/>
    <w:rsid w:val="00FE76FE"/>
    <w:rsid w:val="00FF43F2"/>
    <w:rsid w:val="00FF44D9"/>
    <w:rsid w:val="00FF4BB9"/>
    <w:rsid w:val="00FF6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0FC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7F1"/>
  </w:style>
  <w:style w:type="paragraph" w:styleId="Heading1">
    <w:name w:val="heading 1"/>
    <w:basedOn w:val="Normal"/>
    <w:next w:val="Normal"/>
    <w:link w:val="Heading1Char"/>
    <w:uiPriority w:val="9"/>
    <w:qFormat/>
    <w:rsid w:val="00B74A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075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3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74AE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0752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007529"/>
    <w:rPr>
      <w:sz w:val="16"/>
      <w:szCs w:val="16"/>
    </w:rPr>
  </w:style>
  <w:style w:type="paragraph" w:styleId="CommentText">
    <w:name w:val="annotation text"/>
    <w:basedOn w:val="Normal"/>
    <w:link w:val="CommentTextChar"/>
    <w:uiPriority w:val="99"/>
    <w:unhideWhenUsed/>
    <w:rsid w:val="00007529"/>
    <w:pPr>
      <w:spacing w:line="240" w:lineRule="auto"/>
    </w:pPr>
    <w:rPr>
      <w:sz w:val="20"/>
      <w:szCs w:val="20"/>
    </w:rPr>
  </w:style>
  <w:style w:type="character" w:customStyle="1" w:styleId="CommentTextChar">
    <w:name w:val="Comment Text Char"/>
    <w:basedOn w:val="DefaultParagraphFont"/>
    <w:link w:val="CommentText"/>
    <w:uiPriority w:val="99"/>
    <w:rsid w:val="00007529"/>
    <w:rPr>
      <w:sz w:val="20"/>
      <w:szCs w:val="20"/>
    </w:rPr>
  </w:style>
  <w:style w:type="paragraph" w:styleId="CommentSubject">
    <w:name w:val="annotation subject"/>
    <w:basedOn w:val="CommentText"/>
    <w:next w:val="CommentText"/>
    <w:link w:val="CommentSubjectChar"/>
    <w:uiPriority w:val="99"/>
    <w:semiHidden/>
    <w:unhideWhenUsed/>
    <w:rsid w:val="00007529"/>
    <w:rPr>
      <w:b/>
      <w:bCs/>
    </w:rPr>
  </w:style>
  <w:style w:type="character" w:customStyle="1" w:styleId="CommentSubjectChar">
    <w:name w:val="Comment Subject Char"/>
    <w:basedOn w:val="CommentTextChar"/>
    <w:link w:val="CommentSubject"/>
    <w:uiPriority w:val="99"/>
    <w:semiHidden/>
    <w:rsid w:val="00007529"/>
    <w:rPr>
      <w:b/>
      <w:bCs/>
      <w:sz w:val="20"/>
      <w:szCs w:val="20"/>
    </w:rPr>
  </w:style>
  <w:style w:type="paragraph" w:styleId="BalloonText">
    <w:name w:val="Balloon Text"/>
    <w:basedOn w:val="Normal"/>
    <w:link w:val="BalloonTextChar"/>
    <w:uiPriority w:val="99"/>
    <w:semiHidden/>
    <w:unhideWhenUsed/>
    <w:rsid w:val="00007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529"/>
    <w:rPr>
      <w:rFonts w:ascii="Segoe UI" w:hAnsi="Segoe UI" w:cs="Segoe UI"/>
      <w:sz w:val="18"/>
      <w:szCs w:val="18"/>
    </w:rPr>
  </w:style>
  <w:style w:type="character" w:styleId="Hyperlink">
    <w:name w:val="Hyperlink"/>
    <w:basedOn w:val="DefaultParagraphFont"/>
    <w:uiPriority w:val="99"/>
    <w:unhideWhenUsed/>
    <w:rsid w:val="004E165C"/>
    <w:rPr>
      <w:color w:val="0000FF"/>
      <w:u w:val="single"/>
    </w:rPr>
  </w:style>
  <w:style w:type="paragraph" w:styleId="HTMLPreformatted">
    <w:name w:val="HTML Preformatted"/>
    <w:basedOn w:val="Normal"/>
    <w:link w:val="HTMLPreformattedChar"/>
    <w:uiPriority w:val="99"/>
    <w:unhideWhenUsed/>
    <w:rsid w:val="0099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93420"/>
    <w:rPr>
      <w:rFonts w:ascii="Courier New" w:eastAsia="Times New Roman" w:hAnsi="Courier New" w:cs="Courier New"/>
      <w:sz w:val="20"/>
      <w:szCs w:val="20"/>
      <w:lang w:eastAsia="en-GB"/>
    </w:rPr>
  </w:style>
  <w:style w:type="paragraph" w:styleId="Revision">
    <w:name w:val="Revision"/>
    <w:hidden/>
    <w:uiPriority w:val="99"/>
    <w:semiHidden/>
    <w:rsid w:val="006B6F79"/>
    <w:pPr>
      <w:spacing w:after="0" w:line="240" w:lineRule="auto"/>
    </w:pPr>
  </w:style>
  <w:style w:type="paragraph" w:styleId="Header">
    <w:name w:val="header"/>
    <w:basedOn w:val="Normal"/>
    <w:link w:val="HeaderChar"/>
    <w:uiPriority w:val="99"/>
    <w:unhideWhenUsed/>
    <w:rsid w:val="00475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CE7"/>
  </w:style>
  <w:style w:type="paragraph" w:styleId="Footer">
    <w:name w:val="footer"/>
    <w:basedOn w:val="Normal"/>
    <w:link w:val="FooterChar"/>
    <w:uiPriority w:val="99"/>
    <w:unhideWhenUsed/>
    <w:rsid w:val="00475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CE7"/>
  </w:style>
  <w:style w:type="character" w:styleId="Strong">
    <w:name w:val="Strong"/>
    <w:basedOn w:val="DefaultParagraphFont"/>
    <w:uiPriority w:val="22"/>
    <w:qFormat/>
    <w:rsid w:val="00310E21"/>
    <w:rPr>
      <w:b/>
      <w:bCs/>
    </w:rPr>
  </w:style>
  <w:style w:type="paragraph" w:styleId="FootnoteText">
    <w:name w:val="footnote text"/>
    <w:basedOn w:val="Normal"/>
    <w:link w:val="FootnoteTextChar"/>
    <w:uiPriority w:val="99"/>
    <w:semiHidden/>
    <w:unhideWhenUsed/>
    <w:rsid w:val="000C62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2C5"/>
    <w:rPr>
      <w:sz w:val="20"/>
      <w:szCs w:val="20"/>
    </w:rPr>
  </w:style>
  <w:style w:type="character" w:styleId="FootnoteReference">
    <w:name w:val="footnote reference"/>
    <w:basedOn w:val="DefaultParagraphFont"/>
    <w:uiPriority w:val="99"/>
    <w:semiHidden/>
    <w:unhideWhenUsed/>
    <w:rsid w:val="000C62C5"/>
    <w:rPr>
      <w:vertAlign w:val="superscript"/>
    </w:rPr>
  </w:style>
  <w:style w:type="character" w:styleId="FollowedHyperlink">
    <w:name w:val="FollowedHyperlink"/>
    <w:basedOn w:val="DefaultParagraphFont"/>
    <w:uiPriority w:val="99"/>
    <w:semiHidden/>
    <w:unhideWhenUsed/>
    <w:rsid w:val="002D04BD"/>
    <w:rPr>
      <w:color w:val="954F72" w:themeColor="followedHyperlink"/>
      <w:u w:val="single"/>
    </w:rPr>
  </w:style>
  <w:style w:type="character" w:customStyle="1" w:styleId="UnresolvedMention1">
    <w:name w:val="Unresolved Mention1"/>
    <w:basedOn w:val="DefaultParagraphFont"/>
    <w:uiPriority w:val="99"/>
    <w:semiHidden/>
    <w:unhideWhenUsed/>
    <w:rsid w:val="00621FF1"/>
    <w:rPr>
      <w:color w:val="605E5C"/>
      <w:shd w:val="clear" w:color="auto" w:fill="E1DFDD"/>
    </w:rPr>
  </w:style>
  <w:style w:type="paragraph" w:styleId="EndnoteText">
    <w:name w:val="endnote text"/>
    <w:basedOn w:val="Normal"/>
    <w:link w:val="EndnoteTextChar"/>
    <w:uiPriority w:val="99"/>
    <w:semiHidden/>
    <w:unhideWhenUsed/>
    <w:rsid w:val="004530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30AD"/>
    <w:rPr>
      <w:sz w:val="20"/>
      <w:szCs w:val="20"/>
    </w:rPr>
  </w:style>
  <w:style w:type="character" w:styleId="EndnoteReference">
    <w:name w:val="endnote reference"/>
    <w:basedOn w:val="DefaultParagraphFont"/>
    <w:uiPriority w:val="99"/>
    <w:semiHidden/>
    <w:unhideWhenUsed/>
    <w:rsid w:val="004530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85620">
      <w:bodyDiv w:val="1"/>
      <w:marLeft w:val="0"/>
      <w:marRight w:val="0"/>
      <w:marTop w:val="0"/>
      <w:marBottom w:val="0"/>
      <w:divBdr>
        <w:top w:val="none" w:sz="0" w:space="0" w:color="auto"/>
        <w:left w:val="none" w:sz="0" w:space="0" w:color="auto"/>
        <w:bottom w:val="none" w:sz="0" w:space="0" w:color="auto"/>
        <w:right w:val="none" w:sz="0" w:space="0" w:color="auto"/>
      </w:divBdr>
    </w:div>
    <w:div w:id="128590575">
      <w:bodyDiv w:val="1"/>
      <w:marLeft w:val="0"/>
      <w:marRight w:val="0"/>
      <w:marTop w:val="0"/>
      <w:marBottom w:val="0"/>
      <w:divBdr>
        <w:top w:val="none" w:sz="0" w:space="0" w:color="auto"/>
        <w:left w:val="none" w:sz="0" w:space="0" w:color="auto"/>
        <w:bottom w:val="none" w:sz="0" w:space="0" w:color="auto"/>
        <w:right w:val="none" w:sz="0" w:space="0" w:color="auto"/>
      </w:divBdr>
    </w:div>
    <w:div w:id="562525393">
      <w:bodyDiv w:val="1"/>
      <w:marLeft w:val="0"/>
      <w:marRight w:val="0"/>
      <w:marTop w:val="0"/>
      <w:marBottom w:val="0"/>
      <w:divBdr>
        <w:top w:val="none" w:sz="0" w:space="0" w:color="auto"/>
        <w:left w:val="none" w:sz="0" w:space="0" w:color="auto"/>
        <w:bottom w:val="none" w:sz="0" w:space="0" w:color="auto"/>
        <w:right w:val="none" w:sz="0" w:space="0" w:color="auto"/>
      </w:divBdr>
    </w:div>
    <w:div w:id="980234062">
      <w:bodyDiv w:val="1"/>
      <w:marLeft w:val="0"/>
      <w:marRight w:val="0"/>
      <w:marTop w:val="0"/>
      <w:marBottom w:val="0"/>
      <w:divBdr>
        <w:top w:val="none" w:sz="0" w:space="0" w:color="auto"/>
        <w:left w:val="none" w:sz="0" w:space="0" w:color="auto"/>
        <w:bottom w:val="none" w:sz="0" w:space="0" w:color="auto"/>
        <w:right w:val="none" w:sz="0" w:space="0" w:color="auto"/>
      </w:divBdr>
    </w:div>
    <w:div w:id="1039664350">
      <w:bodyDiv w:val="1"/>
      <w:marLeft w:val="0"/>
      <w:marRight w:val="0"/>
      <w:marTop w:val="0"/>
      <w:marBottom w:val="0"/>
      <w:divBdr>
        <w:top w:val="none" w:sz="0" w:space="0" w:color="auto"/>
        <w:left w:val="none" w:sz="0" w:space="0" w:color="auto"/>
        <w:bottom w:val="none" w:sz="0" w:space="0" w:color="auto"/>
        <w:right w:val="none" w:sz="0" w:space="0" w:color="auto"/>
      </w:divBdr>
      <w:divsChild>
        <w:div w:id="2025354299">
          <w:marLeft w:val="0"/>
          <w:marRight w:val="0"/>
          <w:marTop w:val="0"/>
          <w:marBottom w:val="0"/>
          <w:divBdr>
            <w:top w:val="none" w:sz="0" w:space="0" w:color="auto"/>
            <w:left w:val="none" w:sz="0" w:space="0" w:color="auto"/>
            <w:bottom w:val="none" w:sz="0" w:space="0" w:color="auto"/>
            <w:right w:val="none" w:sz="0" w:space="0" w:color="auto"/>
          </w:divBdr>
        </w:div>
      </w:divsChild>
    </w:div>
    <w:div w:id="1124687888">
      <w:bodyDiv w:val="1"/>
      <w:marLeft w:val="0"/>
      <w:marRight w:val="0"/>
      <w:marTop w:val="0"/>
      <w:marBottom w:val="0"/>
      <w:divBdr>
        <w:top w:val="none" w:sz="0" w:space="0" w:color="auto"/>
        <w:left w:val="none" w:sz="0" w:space="0" w:color="auto"/>
        <w:bottom w:val="none" w:sz="0" w:space="0" w:color="auto"/>
        <w:right w:val="none" w:sz="0" w:space="0" w:color="auto"/>
      </w:divBdr>
    </w:div>
    <w:div w:id="1539854358">
      <w:bodyDiv w:val="1"/>
      <w:marLeft w:val="0"/>
      <w:marRight w:val="0"/>
      <w:marTop w:val="0"/>
      <w:marBottom w:val="0"/>
      <w:divBdr>
        <w:top w:val="none" w:sz="0" w:space="0" w:color="auto"/>
        <w:left w:val="none" w:sz="0" w:space="0" w:color="auto"/>
        <w:bottom w:val="none" w:sz="0" w:space="0" w:color="auto"/>
        <w:right w:val="none" w:sz="0" w:space="0" w:color="auto"/>
      </w:divBdr>
    </w:div>
    <w:div w:id="1550922739">
      <w:bodyDiv w:val="1"/>
      <w:marLeft w:val="0"/>
      <w:marRight w:val="0"/>
      <w:marTop w:val="0"/>
      <w:marBottom w:val="0"/>
      <w:divBdr>
        <w:top w:val="none" w:sz="0" w:space="0" w:color="auto"/>
        <w:left w:val="none" w:sz="0" w:space="0" w:color="auto"/>
        <w:bottom w:val="none" w:sz="0" w:space="0" w:color="auto"/>
        <w:right w:val="none" w:sz="0" w:space="0" w:color="auto"/>
      </w:divBdr>
    </w:div>
    <w:div w:id="1658000963">
      <w:bodyDiv w:val="1"/>
      <w:marLeft w:val="0"/>
      <w:marRight w:val="0"/>
      <w:marTop w:val="0"/>
      <w:marBottom w:val="0"/>
      <w:divBdr>
        <w:top w:val="none" w:sz="0" w:space="0" w:color="auto"/>
        <w:left w:val="none" w:sz="0" w:space="0" w:color="auto"/>
        <w:bottom w:val="none" w:sz="0" w:space="0" w:color="auto"/>
        <w:right w:val="none" w:sz="0" w:space="0" w:color="auto"/>
      </w:divBdr>
    </w:div>
    <w:div w:id="184859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ajg.com/us/news-and-insights/2019/03/broker-dealer-market-conditions-report/" TargetMode="External"/><Relationship Id="rId1" Type="http://schemas.openxmlformats.org/officeDocument/2006/relationships/hyperlink" Target="https://papers.ssrn.com/sol3/papers.cfm?abstract_id=12825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7856</Words>
  <Characters>44785</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2021-02-03T11:26:00Z</dcterms:created>
  <dcterms:modified xsi:type="dcterms:W3CDTF">2021-02-05T15:30:00Z</dcterms:modified>
</cp:coreProperties>
</file>