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EC796" w14:textId="77777777" w:rsidR="001E434C" w:rsidRPr="001E434C" w:rsidRDefault="001E434C" w:rsidP="001E434C">
      <w:pPr>
        <w:spacing w:line="480" w:lineRule="auto"/>
        <w:rPr>
          <w:rFonts w:ascii="Arial" w:hAnsi="Arial" w:cs="Arial"/>
          <w:b/>
          <w:bCs/>
        </w:rPr>
      </w:pPr>
      <w:r w:rsidRPr="001E434C">
        <w:rPr>
          <w:rFonts w:ascii="Arial" w:hAnsi="Arial" w:cs="Arial"/>
          <w:b/>
          <w:bCs/>
        </w:rPr>
        <w:t xml:space="preserve">The empirical evidence </w:t>
      </w:r>
      <w:proofErr w:type="gramStart"/>
      <w:r w:rsidRPr="001E434C">
        <w:rPr>
          <w:rFonts w:ascii="Arial" w:hAnsi="Arial" w:cs="Arial"/>
          <w:b/>
          <w:bCs/>
        </w:rPr>
        <w:t>base</w:t>
      </w:r>
      <w:proofErr w:type="gramEnd"/>
      <w:r w:rsidRPr="001E434C">
        <w:rPr>
          <w:rFonts w:ascii="Arial" w:hAnsi="Arial" w:cs="Arial"/>
          <w:b/>
          <w:bCs/>
        </w:rPr>
        <w:t xml:space="preserve"> for the use of the HCR-20: A narrative review of study designs and transferability of results to clinical practice</w:t>
      </w:r>
    </w:p>
    <w:p w14:paraId="5F2677A4" w14:textId="77777777" w:rsidR="001E434C" w:rsidRPr="001E434C" w:rsidRDefault="001E434C" w:rsidP="001E434C">
      <w:pPr>
        <w:spacing w:line="480" w:lineRule="auto"/>
        <w:rPr>
          <w:rFonts w:ascii="Arial" w:hAnsi="Arial" w:cs="Arial"/>
        </w:rPr>
      </w:pPr>
      <w:bookmarkStart w:id="0" w:name="bau0005"/>
    </w:p>
    <w:p w14:paraId="57BB9F55" w14:textId="6B110351" w:rsidR="001E434C" w:rsidRPr="001E434C" w:rsidRDefault="001E434C" w:rsidP="001E434C">
      <w:pPr>
        <w:spacing w:line="480" w:lineRule="auto"/>
        <w:rPr>
          <w:rFonts w:ascii="Arial" w:hAnsi="Arial" w:cs="Arial"/>
          <w:color w:val="000000" w:themeColor="text1"/>
        </w:rPr>
      </w:pPr>
      <w:r w:rsidRPr="001E434C">
        <w:rPr>
          <w:rFonts w:ascii="Arial" w:hAnsi="Arial" w:cs="Arial"/>
          <w:color w:val="000000" w:themeColor="text1"/>
        </w:rPr>
        <w:t>Alexander</w:t>
      </w:r>
      <w:r w:rsidRPr="001E434C">
        <w:rPr>
          <w:rFonts w:ascii="Arial" w:hAnsi="Arial" w:cs="Arial"/>
          <w:color w:val="000000" w:themeColor="text1"/>
        </w:rPr>
        <w:t xml:space="preserve"> </w:t>
      </w:r>
      <w:proofErr w:type="spellStart"/>
      <w:r w:rsidRPr="001E434C">
        <w:rPr>
          <w:rFonts w:ascii="Arial" w:hAnsi="Arial" w:cs="Arial"/>
          <w:color w:val="000000" w:themeColor="text1"/>
        </w:rPr>
        <w:t>Challinor</w:t>
      </w:r>
      <w:r w:rsidRPr="001E434C">
        <w:rPr>
          <w:rFonts w:ascii="Arial" w:hAnsi="Arial" w:cs="Arial"/>
          <w:color w:val="000000" w:themeColor="text1"/>
          <w:vertAlign w:val="superscript"/>
        </w:rPr>
        <w:t>bef</w:t>
      </w:r>
      <w:bookmarkStart w:id="1" w:name="bau0010"/>
      <w:bookmarkEnd w:id="0"/>
      <w:proofErr w:type="spellEnd"/>
      <w:r w:rsidRPr="001E434C">
        <w:rPr>
          <w:rFonts w:ascii="Arial" w:hAnsi="Arial" w:cs="Arial"/>
          <w:color w:val="000000" w:themeColor="text1"/>
        </w:rPr>
        <w:t xml:space="preserve"> </w:t>
      </w:r>
      <w:proofErr w:type="spellStart"/>
      <w:r w:rsidRPr="001E434C">
        <w:rPr>
          <w:rFonts w:ascii="Arial" w:hAnsi="Arial" w:cs="Arial"/>
          <w:color w:val="000000" w:themeColor="text1"/>
        </w:rPr>
        <w:t>AbisolaOgundalu</w:t>
      </w:r>
      <w:r w:rsidRPr="001E434C">
        <w:rPr>
          <w:rFonts w:ascii="Arial" w:hAnsi="Arial" w:cs="Arial"/>
          <w:color w:val="000000" w:themeColor="text1"/>
          <w:vertAlign w:val="superscript"/>
        </w:rPr>
        <w:t>a</w:t>
      </w:r>
      <w:bookmarkStart w:id="2" w:name="bau0015"/>
      <w:bookmarkEnd w:id="1"/>
      <w:proofErr w:type="spellEnd"/>
      <w:r w:rsidRPr="001E434C">
        <w:rPr>
          <w:rFonts w:ascii="Arial" w:hAnsi="Arial" w:cs="Arial"/>
          <w:color w:val="000000" w:themeColor="text1"/>
        </w:rPr>
        <w:t xml:space="preserve"> </w:t>
      </w:r>
      <w:r w:rsidRPr="001E434C">
        <w:rPr>
          <w:rFonts w:ascii="Arial" w:hAnsi="Arial" w:cs="Arial"/>
          <w:color w:val="000000" w:themeColor="text1"/>
        </w:rPr>
        <w:t xml:space="preserve">Jason </w:t>
      </w:r>
      <w:proofErr w:type="spellStart"/>
      <w:proofErr w:type="gramStart"/>
      <w:r w:rsidRPr="001E434C">
        <w:rPr>
          <w:rFonts w:ascii="Arial" w:hAnsi="Arial" w:cs="Arial"/>
          <w:color w:val="000000" w:themeColor="text1"/>
        </w:rPr>
        <w:t>C.McIntyre</w:t>
      </w:r>
      <w:r w:rsidRPr="001E434C">
        <w:rPr>
          <w:rFonts w:ascii="Arial" w:hAnsi="Arial" w:cs="Arial"/>
          <w:color w:val="000000" w:themeColor="text1"/>
          <w:vertAlign w:val="superscript"/>
        </w:rPr>
        <w:t>d</w:t>
      </w:r>
      <w:bookmarkStart w:id="3" w:name="bau0020"/>
      <w:bookmarkEnd w:id="2"/>
      <w:proofErr w:type="spellEnd"/>
      <w:proofErr w:type="gramEnd"/>
      <w:r w:rsidRPr="001E434C">
        <w:rPr>
          <w:rFonts w:ascii="Arial" w:hAnsi="Arial" w:cs="Arial"/>
          <w:color w:val="000000" w:themeColor="text1"/>
        </w:rPr>
        <w:t xml:space="preserve"> </w:t>
      </w:r>
      <w:r w:rsidRPr="001E434C">
        <w:rPr>
          <w:rFonts w:ascii="Arial" w:hAnsi="Arial" w:cs="Arial"/>
          <w:color w:val="000000" w:themeColor="text1"/>
        </w:rPr>
        <w:t>Vicky</w:t>
      </w:r>
      <w:r w:rsidRPr="001E434C">
        <w:rPr>
          <w:rStyle w:val="Hyperlink"/>
          <w:rFonts w:ascii="Arial" w:hAnsi="Arial" w:cs="Arial"/>
          <w:color w:val="000000" w:themeColor="text1"/>
        </w:rPr>
        <w:t xml:space="preserve"> </w:t>
      </w:r>
      <w:proofErr w:type="spellStart"/>
      <w:r w:rsidRPr="001E434C">
        <w:rPr>
          <w:rFonts w:ascii="Arial" w:hAnsi="Arial" w:cs="Arial"/>
          <w:color w:val="000000" w:themeColor="text1"/>
        </w:rPr>
        <w:t>Bramwell</w:t>
      </w:r>
      <w:r w:rsidRPr="001E434C">
        <w:rPr>
          <w:rFonts w:ascii="Arial" w:hAnsi="Arial" w:cs="Arial"/>
          <w:color w:val="000000" w:themeColor="text1"/>
          <w:vertAlign w:val="superscript"/>
        </w:rPr>
        <w:t>a</w:t>
      </w:r>
      <w:bookmarkStart w:id="4" w:name="bau0025"/>
      <w:bookmarkEnd w:id="3"/>
      <w:proofErr w:type="spellEnd"/>
      <w:r w:rsidRPr="001E434C">
        <w:rPr>
          <w:rFonts w:ascii="Arial" w:hAnsi="Arial" w:cs="Arial"/>
          <w:color w:val="000000" w:themeColor="text1"/>
        </w:rPr>
        <w:t xml:space="preserve"> </w:t>
      </w:r>
      <w:proofErr w:type="spellStart"/>
      <w:r w:rsidRPr="001E434C">
        <w:rPr>
          <w:rFonts w:ascii="Arial" w:hAnsi="Arial" w:cs="Arial"/>
          <w:color w:val="000000" w:themeColor="text1"/>
        </w:rPr>
        <w:t>Rajan</w:t>
      </w:r>
      <w:proofErr w:type="spellEnd"/>
      <w:r w:rsidRPr="001E434C">
        <w:rPr>
          <w:rFonts w:ascii="Arial" w:hAnsi="Arial" w:cs="Arial"/>
          <w:color w:val="000000" w:themeColor="text1"/>
        </w:rPr>
        <w:t xml:space="preserve"> </w:t>
      </w:r>
      <w:proofErr w:type="spellStart"/>
      <w:r w:rsidRPr="001E434C">
        <w:rPr>
          <w:rFonts w:ascii="Arial" w:hAnsi="Arial" w:cs="Arial"/>
          <w:color w:val="000000" w:themeColor="text1"/>
        </w:rPr>
        <w:t>Nathan</w:t>
      </w:r>
      <w:r w:rsidRPr="001E434C">
        <w:rPr>
          <w:rFonts w:ascii="Arial" w:hAnsi="Arial" w:cs="Arial"/>
          <w:color w:val="000000" w:themeColor="text1"/>
          <w:vertAlign w:val="superscript"/>
        </w:rPr>
        <w:t>abcd</w:t>
      </w:r>
      <w:bookmarkEnd w:id="4"/>
      <w:proofErr w:type="spellEnd"/>
    </w:p>
    <w:p w14:paraId="482A4147" w14:textId="77777777" w:rsidR="001E434C" w:rsidRPr="001E434C" w:rsidRDefault="001E434C" w:rsidP="001E434C">
      <w:pPr>
        <w:spacing w:line="480" w:lineRule="auto"/>
        <w:rPr>
          <w:rFonts w:ascii="Arial" w:hAnsi="Arial" w:cs="Arial"/>
        </w:rPr>
      </w:pPr>
    </w:p>
    <w:p w14:paraId="4631679D" w14:textId="09253A2B" w:rsidR="001E434C" w:rsidRPr="001E434C" w:rsidRDefault="001E434C" w:rsidP="001E434C">
      <w:pPr>
        <w:spacing w:line="480" w:lineRule="auto"/>
        <w:rPr>
          <w:rFonts w:ascii="Arial" w:hAnsi="Arial" w:cs="Arial"/>
        </w:rPr>
      </w:pPr>
      <w:r w:rsidRPr="001E434C">
        <w:rPr>
          <w:rFonts w:ascii="Arial" w:hAnsi="Arial" w:cs="Arial"/>
          <w:vertAlign w:val="superscript"/>
        </w:rPr>
        <w:t>a</w:t>
      </w:r>
      <w:r w:rsidRPr="001E434C">
        <w:rPr>
          <w:rFonts w:ascii="Arial" w:hAnsi="Arial" w:cs="Arial"/>
        </w:rPr>
        <w:t xml:space="preserve"> </w:t>
      </w:r>
      <w:r w:rsidRPr="001E434C">
        <w:rPr>
          <w:rFonts w:ascii="Arial" w:hAnsi="Arial" w:cs="Arial"/>
        </w:rPr>
        <w:t>Cheshire and Wirral Partnership NHS Trust, UK</w:t>
      </w:r>
    </w:p>
    <w:p w14:paraId="4ABC9618" w14:textId="3B780A42" w:rsidR="001E434C" w:rsidRPr="001E434C" w:rsidRDefault="001E434C" w:rsidP="001E434C">
      <w:pPr>
        <w:spacing w:line="480" w:lineRule="auto"/>
        <w:rPr>
          <w:rFonts w:ascii="Arial" w:hAnsi="Arial" w:cs="Arial"/>
        </w:rPr>
      </w:pPr>
      <w:r w:rsidRPr="001E434C">
        <w:rPr>
          <w:rFonts w:ascii="Arial" w:hAnsi="Arial" w:cs="Arial"/>
          <w:vertAlign w:val="superscript"/>
        </w:rPr>
        <w:t>b</w:t>
      </w:r>
      <w:r w:rsidRPr="001E434C">
        <w:rPr>
          <w:rFonts w:ascii="Arial" w:hAnsi="Arial" w:cs="Arial"/>
        </w:rPr>
        <w:t xml:space="preserve"> </w:t>
      </w:r>
      <w:r w:rsidRPr="001E434C">
        <w:rPr>
          <w:rFonts w:ascii="Arial" w:hAnsi="Arial" w:cs="Arial"/>
        </w:rPr>
        <w:t>University of Liverpool, UK</w:t>
      </w:r>
    </w:p>
    <w:p w14:paraId="31C6876B" w14:textId="1A15DB7A" w:rsidR="001E434C" w:rsidRPr="001E434C" w:rsidRDefault="001E434C" w:rsidP="001E434C">
      <w:pPr>
        <w:spacing w:line="480" w:lineRule="auto"/>
        <w:rPr>
          <w:rFonts w:ascii="Arial" w:hAnsi="Arial" w:cs="Arial"/>
        </w:rPr>
      </w:pPr>
      <w:r w:rsidRPr="001E434C">
        <w:rPr>
          <w:rFonts w:ascii="Arial" w:hAnsi="Arial" w:cs="Arial"/>
          <w:vertAlign w:val="superscript"/>
        </w:rPr>
        <w:t>c</w:t>
      </w:r>
      <w:r w:rsidRPr="001E434C">
        <w:rPr>
          <w:rFonts w:ascii="Arial" w:hAnsi="Arial" w:cs="Arial"/>
        </w:rPr>
        <w:t xml:space="preserve"> </w:t>
      </w:r>
      <w:r w:rsidRPr="001E434C">
        <w:rPr>
          <w:rFonts w:ascii="Arial" w:hAnsi="Arial" w:cs="Arial"/>
        </w:rPr>
        <w:t>University of Chester, UK</w:t>
      </w:r>
    </w:p>
    <w:p w14:paraId="1C530116" w14:textId="15109F73" w:rsidR="001E434C" w:rsidRPr="001E434C" w:rsidRDefault="001E434C" w:rsidP="001E434C">
      <w:pPr>
        <w:spacing w:line="480" w:lineRule="auto"/>
        <w:rPr>
          <w:rFonts w:ascii="Arial" w:hAnsi="Arial" w:cs="Arial"/>
        </w:rPr>
      </w:pPr>
      <w:r w:rsidRPr="001E434C">
        <w:rPr>
          <w:rFonts w:ascii="Arial" w:hAnsi="Arial" w:cs="Arial"/>
          <w:vertAlign w:val="superscript"/>
        </w:rPr>
        <w:t>d</w:t>
      </w:r>
      <w:r w:rsidRPr="001E434C">
        <w:rPr>
          <w:rFonts w:ascii="Arial" w:hAnsi="Arial" w:cs="Arial"/>
        </w:rPr>
        <w:t xml:space="preserve"> </w:t>
      </w:r>
      <w:r w:rsidRPr="001E434C">
        <w:rPr>
          <w:rFonts w:ascii="Arial" w:hAnsi="Arial" w:cs="Arial"/>
        </w:rPr>
        <w:t xml:space="preserve">John </w:t>
      </w:r>
      <w:proofErr w:type="spellStart"/>
      <w:r w:rsidRPr="001E434C">
        <w:rPr>
          <w:rFonts w:ascii="Arial" w:hAnsi="Arial" w:cs="Arial"/>
        </w:rPr>
        <w:t>Moores</w:t>
      </w:r>
      <w:proofErr w:type="spellEnd"/>
      <w:r w:rsidRPr="001E434C">
        <w:rPr>
          <w:rFonts w:ascii="Arial" w:hAnsi="Arial" w:cs="Arial"/>
        </w:rPr>
        <w:t xml:space="preserve"> University Liverpool, UK</w:t>
      </w:r>
    </w:p>
    <w:p w14:paraId="16B3969C" w14:textId="59139FF0" w:rsidR="001E434C" w:rsidRPr="001E434C" w:rsidRDefault="001E434C" w:rsidP="001E434C">
      <w:pPr>
        <w:spacing w:line="480" w:lineRule="auto"/>
        <w:rPr>
          <w:rFonts w:ascii="Arial" w:hAnsi="Arial" w:cs="Arial"/>
        </w:rPr>
      </w:pPr>
      <w:r w:rsidRPr="001E434C">
        <w:rPr>
          <w:rFonts w:ascii="Arial" w:hAnsi="Arial" w:cs="Arial"/>
          <w:vertAlign w:val="superscript"/>
        </w:rPr>
        <w:t>e</w:t>
      </w:r>
      <w:r w:rsidRPr="001E434C">
        <w:rPr>
          <w:rFonts w:ascii="Arial" w:hAnsi="Arial" w:cs="Arial"/>
        </w:rPr>
        <w:t xml:space="preserve"> </w:t>
      </w:r>
      <w:r w:rsidRPr="001E434C">
        <w:rPr>
          <w:rFonts w:ascii="Arial" w:hAnsi="Arial" w:cs="Arial"/>
        </w:rPr>
        <w:t xml:space="preserve">Health Education England </w:t>
      </w:r>
      <w:proofErr w:type="gramStart"/>
      <w:r w:rsidRPr="001E434C">
        <w:rPr>
          <w:rFonts w:ascii="Arial" w:hAnsi="Arial" w:cs="Arial"/>
        </w:rPr>
        <w:t>North West</w:t>
      </w:r>
      <w:proofErr w:type="gramEnd"/>
      <w:r w:rsidRPr="001E434C">
        <w:rPr>
          <w:rFonts w:ascii="Arial" w:hAnsi="Arial" w:cs="Arial"/>
        </w:rPr>
        <w:t>, Liverpool, UK</w:t>
      </w:r>
    </w:p>
    <w:p w14:paraId="2609C04A" w14:textId="2C0EF0D8" w:rsidR="001E434C" w:rsidRPr="001E434C" w:rsidRDefault="001E434C" w:rsidP="001E434C">
      <w:pPr>
        <w:spacing w:line="480" w:lineRule="auto"/>
        <w:rPr>
          <w:rFonts w:ascii="Arial" w:hAnsi="Arial" w:cs="Arial"/>
        </w:rPr>
      </w:pPr>
      <w:r w:rsidRPr="001E434C">
        <w:rPr>
          <w:rFonts w:ascii="Arial" w:hAnsi="Arial" w:cs="Arial"/>
          <w:vertAlign w:val="superscript"/>
        </w:rPr>
        <w:t>f</w:t>
      </w:r>
      <w:r w:rsidRPr="001E434C">
        <w:rPr>
          <w:rFonts w:ascii="Arial" w:hAnsi="Arial" w:cs="Arial"/>
        </w:rPr>
        <w:t xml:space="preserve"> </w:t>
      </w:r>
      <w:r w:rsidRPr="001E434C">
        <w:rPr>
          <w:rFonts w:ascii="Arial" w:hAnsi="Arial" w:cs="Arial"/>
        </w:rPr>
        <w:t>Mersey Care NHS Foundation Trust, UK</w:t>
      </w:r>
    </w:p>
    <w:p w14:paraId="7FA16259" w14:textId="543A5EDE" w:rsidR="00897459" w:rsidRPr="001E434C" w:rsidRDefault="00AC6ED2" w:rsidP="001E434C">
      <w:pPr>
        <w:spacing w:line="480" w:lineRule="auto"/>
        <w:rPr>
          <w:rFonts w:ascii="Arial" w:hAnsi="Arial" w:cs="Arial"/>
        </w:rPr>
      </w:pPr>
    </w:p>
    <w:p w14:paraId="5E5640AA" w14:textId="2DFBA7AE" w:rsidR="001E434C" w:rsidRPr="001E434C" w:rsidRDefault="001E434C" w:rsidP="001E434C">
      <w:pPr>
        <w:spacing w:line="480" w:lineRule="auto"/>
        <w:rPr>
          <w:rFonts w:ascii="Arial" w:hAnsi="Arial" w:cs="Arial"/>
        </w:rPr>
      </w:pPr>
    </w:p>
    <w:p w14:paraId="2A5C8399" w14:textId="3A313FB3" w:rsidR="001E434C" w:rsidRPr="001E434C" w:rsidRDefault="001E434C" w:rsidP="001E434C">
      <w:pPr>
        <w:spacing w:line="480" w:lineRule="auto"/>
        <w:rPr>
          <w:rFonts w:ascii="Arial" w:hAnsi="Arial" w:cs="Arial"/>
        </w:rPr>
      </w:pPr>
    </w:p>
    <w:p w14:paraId="0E659BEF" w14:textId="6B1BD47F" w:rsidR="001E434C" w:rsidRPr="001E434C" w:rsidRDefault="001E434C" w:rsidP="001E434C">
      <w:pPr>
        <w:spacing w:line="480" w:lineRule="auto"/>
        <w:rPr>
          <w:rFonts w:ascii="Arial" w:hAnsi="Arial" w:cs="Arial"/>
        </w:rPr>
      </w:pPr>
    </w:p>
    <w:p w14:paraId="25B40094" w14:textId="0586EBBC" w:rsidR="001E434C" w:rsidRPr="001E434C" w:rsidRDefault="001E434C" w:rsidP="001E434C">
      <w:pPr>
        <w:spacing w:line="480" w:lineRule="auto"/>
        <w:rPr>
          <w:rFonts w:ascii="Arial" w:hAnsi="Arial" w:cs="Arial"/>
        </w:rPr>
      </w:pPr>
    </w:p>
    <w:p w14:paraId="240E4717" w14:textId="52CA153F" w:rsidR="001E434C" w:rsidRPr="001E434C" w:rsidRDefault="001E434C" w:rsidP="001E434C">
      <w:pPr>
        <w:spacing w:line="480" w:lineRule="auto"/>
        <w:rPr>
          <w:rFonts w:ascii="Arial" w:hAnsi="Arial" w:cs="Arial"/>
        </w:rPr>
      </w:pPr>
    </w:p>
    <w:p w14:paraId="2D9DEE33" w14:textId="1EC7EBFA" w:rsidR="001E434C" w:rsidRPr="001E434C" w:rsidRDefault="001E434C" w:rsidP="001E434C">
      <w:pPr>
        <w:spacing w:line="480" w:lineRule="auto"/>
        <w:rPr>
          <w:rFonts w:ascii="Arial" w:hAnsi="Arial" w:cs="Arial"/>
        </w:rPr>
      </w:pPr>
    </w:p>
    <w:p w14:paraId="76B49A4D" w14:textId="09907CEE" w:rsidR="001E434C" w:rsidRPr="001E434C" w:rsidRDefault="001E434C" w:rsidP="001E434C">
      <w:pPr>
        <w:spacing w:line="480" w:lineRule="auto"/>
        <w:rPr>
          <w:rFonts w:ascii="Arial" w:hAnsi="Arial" w:cs="Arial"/>
        </w:rPr>
      </w:pPr>
    </w:p>
    <w:p w14:paraId="07155ACE" w14:textId="594947FB" w:rsidR="001E434C" w:rsidRPr="001E434C" w:rsidRDefault="001E434C" w:rsidP="001E434C">
      <w:pPr>
        <w:spacing w:line="480" w:lineRule="auto"/>
        <w:rPr>
          <w:rFonts w:ascii="Arial" w:hAnsi="Arial" w:cs="Arial"/>
        </w:rPr>
      </w:pPr>
    </w:p>
    <w:p w14:paraId="6B5B5C65" w14:textId="2AF48455" w:rsidR="001E434C" w:rsidRPr="001E434C" w:rsidRDefault="001E434C" w:rsidP="001E434C">
      <w:pPr>
        <w:spacing w:line="480" w:lineRule="auto"/>
        <w:rPr>
          <w:rFonts w:ascii="Arial" w:hAnsi="Arial" w:cs="Arial"/>
        </w:rPr>
      </w:pPr>
    </w:p>
    <w:p w14:paraId="01856B41" w14:textId="76703CD4" w:rsidR="001E434C" w:rsidRPr="001E434C" w:rsidRDefault="001E434C" w:rsidP="001E434C">
      <w:pPr>
        <w:spacing w:line="480" w:lineRule="auto"/>
        <w:rPr>
          <w:rFonts w:ascii="Arial" w:hAnsi="Arial" w:cs="Arial"/>
        </w:rPr>
      </w:pPr>
    </w:p>
    <w:p w14:paraId="4ADA9544" w14:textId="3E9D27A5" w:rsidR="001E434C" w:rsidRPr="001E434C" w:rsidRDefault="001E434C" w:rsidP="001E434C">
      <w:pPr>
        <w:spacing w:line="480" w:lineRule="auto"/>
        <w:rPr>
          <w:rFonts w:ascii="Arial" w:hAnsi="Arial" w:cs="Arial"/>
        </w:rPr>
      </w:pPr>
    </w:p>
    <w:p w14:paraId="5B931FB1" w14:textId="77777777" w:rsidR="001E434C" w:rsidRDefault="001E434C" w:rsidP="001E434C">
      <w:pPr>
        <w:pStyle w:val="Heading2"/>
        <w:spacing w:line="480" w:lineRule="auto"/>
        <w:rPr>
          <w:rFonts w:ascii="Arial" w:hAnsi="Arial" w:cs="Arial"/>
          <w:color w:val="505050"/>
          <w:sz w:val="24"/>
          <w:szCs w:val="24"/>
          <w:lang w:val="en"/>
        </w:rPr>
      </w:pPr>
    </w:p>
    <w:p w14:paraId="63DC6F71" w14:textId="7C517219" w:rsidR="001E434C" w:rsidRPr="001E434C" w:rsidRDefault="001E434C" w:rsidP="001E434C">
      <w:pPr>
        <w:pStyle w:val="Heading2"/>
        <w:spacing w:line="480" w:lineRule="auto"/>
        <w:rPr>
          <w:rFonts w:ascii="Arial" w:hAnsi="Arial" w:cs="Arial"/>
          <w:color w:val="505050"/>
          <w:sz w:val="24"/>
          <w:szCs w:val="24"/>
          <w:lang w:val="en"/>
        </w:rPr>
      </w:pPr>
      <w:r w:rsidRPr="001E434C">
        <w:rPr>
          <w:rFonts w:ascii="Arial" w:hAnsi="Arial" w:cs="Arial"/>
          <w:color w:val="505050"/>
          <w:sz w:val="24"/>
          <w:szCs w:val="24"/>
          <w:lang w:val="en"/>
        </w:rPr>
        <w:lastRenderedPageBreak/>
        <w:t>Abstract</w:t>
      </w:r>
    </w:p>
    <w:p w14:paraId="5FDB707B" w14:textId="77777777" w:rsidR="001E434C" w:rsidRPr="001E434C" w:rsidRDefault="001E434C" w:rsidP="001E434C">
      <w:pPr>
        <w:pStyle w:val="NormalWeb"/>
        <w:spacing w:before="0" w:beforeAutospacing="0" w:after="0" w:afterAutospacing="0" w:line="480" w:lineRule="auto"/>
        <w:rPr>
          <w:rFonts w:ascii="Arial" w:hAnsi="Arial" w:cs="Arial"/>
          <w:color w:val="2E2E2E"/>
          <w:lang w:val="en"/>
        </w:rPr>
      </w:pPr>
      <w:r w:rsidRPr="001E434C">
        <w:rPr>
          <w:rFonts w:ascii="Arial" w:hAnsi="Arial" w:cs="Arial"/>
          <w:color w:val="2E2E2E"/>
          <w:lang w:val="en"/>
        </w:rPr>
        <w:t>The HCR-20, a widely used method of assessing and managing risk, relies on the structured professional judgement approach. This paper reports a narrative literature review of the HCR-20 studies to explore the applicability of the study results to the use of the HCR-20 in clinical practice. From a literature search using terms “HCR-20” and “HCR 20”, 206 papers were included. Of studies using the HCR-20 version 2 (</w:t>
      </w:r>
      <w:r w:rsidRPr="001E434C">
        <w:rPr>
          <w:rStyle w:val="Emphasis"/>
          <w:rFonts w:ascii="Arial" w:hAnsi="Arial" w:cs="Arial"/>
          <w:color w:val="2E2E2E"/>
          <w:lang w:val="en"/>
        </w:rPr>
        <w:t>n</w:t>
      </w:r>
      <w:r w:rsidRPr="001E434C">
        <w:rPr>
          <w:rFonts w:ascii="Arial" w:hAnsi="Arial" w:cs="Arial"/>
          <w:color w:val="2E2E2E"/>
          <w:lang w:val="en"/>
        </w:rPr>
        <w:t> = 191), 92% (</w:t>
      </w:r>
      <w:r w:rsidRPr="001E434C">
        <w:rPr>
          <w:rStyle w:val="Emphasis"/>
          <w:rFonts w:ascii="Arial" w:hAnsi="Arial" w:cs="Arial"/>
          <w:color w:val="2E2E2E"/>
          <w:lang w:val="en"/>
        </w:rPr>
        <w:t>n</w:t>
      </w:r>
      <w:r w:rsidRPr="001E434C">
        <w:rPr>
          <w:rFonts w:ascii="Arial" w:hAnsi="Arial" w:cs="Arial"/>
          <w:color w:val="2E2E2E"/>
          <w:lang w:val="en"/>
        </w:rPr>
        <w:t> = 176) relied on variables based on scores derived by adding item scores, and 50% (</w:t>
      </w:r>
      <w:r w:rsidRPr="001E434C">
        <w:rPr>
          <w:rStyle w:val="Emphasis"/>
          <w:rFonts w:ascii="Arial" w:hAnsi="Arial" w:cs="Arial"/>
          <w:color w:val="2E2E2E"/>
          <w:lang w:val="en"/>
        </w:rPr>
        <w:t>n</w:t>
      </w:r>
      <w:r w:rsidRPr="001E434C">
        <w:rPr>
          <w:rFonts w:ascii="Arial" w:hAnsi="Arial" w:cs="Arial"/>
          <w:color w:val="2E2E2E"/>
          <w:lang w:val="en"/>
        </w:rPr>
        <w:t> = 95) tested the HCR-20 using predictive validity methodology. Of the HCR-20 version 3 studies (</w:t>
      </w:r>
      <w:r w:rsidRPr="001E434C">
        <w:rPr>
          <w:rStyle w:val="Emphasis"/>
          <w:rFonts w:ascii="Arial" w:hAnsi="Arial" w:cs="Arial"/>
          <w:color w:val="2E2E2E"/>
          <w:lang w:val="en"/>
        </w:rPr>
        <w:t>n</w:t>
      </w:r>
      <w:r w:rsidRPr="001E434C">
        <w:rPr>
          <w:rFonts w:ascii="Arial" w:hAnsi="Arial" w:cs="Arial"/>
          <w:color w:val="2E2E2E"/>
          <w:lang w:val="en"/>
        </w:rPr>
        <w:t xml:space="preserve"> = 21), the “presence of risk factors” step was the </w:t>
      </w:r>
      <w:proofErr w:type="gramStart"/>
      <w:r w:rsidRPr="001E434C">
        <w:rPr>
          <w:rFonts w:ascii="Arial" w:hAnsi="Arial" w:cs="Arial"/>
          <w:color w:val="2E2E2E"/>
          <w:lang w:val="en"/>
        </w:rPr>
        <w:t>most commonly examined</w:t>
      </w:r>
      <w:proofErr w:type="gramEnd"/>
      <w:r w:rsidRPr="001E434C">
        <w:rPr>
          <w:rFonts w:ascii="Arial" w:hAnsi="Arial" w:cs="Arial"/>
          <w:color w:val="2E2E2E"/>
          <w:lang w:val="en"/>
        </w:rPr>
        <w:t xml:space="preserve"> (</w:t>
      </w:r>
      <w:r w:rsidRPr="001E434C">
        <w:rPr>
          <w:rStyle w:val="Emphasis"/>
          <w:rFonts w:ascii="Arial" w:hAnsi="Arial" w:cs="Arial"/>
          <w:color w:val="2E2E2E"/>
          <w:lang w:val="en"/>
        </w:rPr>
        <w:t>n</w:t>
      </w:r>
      <w:r w:rsidRPr="001E434C">
        <w:rPr>
          <w:rFonts w:ascii="Arial" w:hAnsi="Arial" w:cs="Arial"/>
          <w:color w:val="2E2E2E"/>
          <w:lang w:val="en"/>
        </w:rPr>
        <w:t> = 18, 86%), but 2 of the 7 steps (“scenario planning” and “management”) were not examined at all. Amongst those studies whose primary focus was on the HCR-20, 67% (</w:t>
      </w:r>
      <w:r w:rsidRPr="001E434C">
        <w:rPr>
          <w:rStyle w:val="Emphasis"/>
          <w:rFonts w:ascii="Arial" w:hAnsi="Arial" w:cs="Arial"/>
          <w:color w:val="2E2E2E"/>
          <w:lang w:val="en"/>
        </w:rPr>
        <w:t>n</w:t>
      </w:r>
      <w:r w:rsidRPr="001E434C">
        <w:rPr>
          <w:rFonts w:ascii="Arial" w:hAnsi="Arial" w:cs="Arial"/>
          <w:color w:val="2E2E2E"/>
          <w:lang w:val="en"/>
        </w:rPr>
        <w:t> = 64/95) did so by assessing the predictive validity of the tool. Only one employed a design to test whether the use of the HCR-20 affected violence rates. The predominant study design provides support for the use of the HCR-20 as an actuarial tool, and there is limited empirical evidence in support of its effectiveness as a structured professional judgement approach to the assessment and management of the risk of violence.</w:t>
      </w:r>
    </w:p>
    <w:p w14:paraId="647D9D56" w14:textId="791FCA0E" w:rsidR="001E434C" w:rsidRPr="001E434C" w:rsidRDefault="001E434C" w:rsidP="001E434C">
      <w:pPr>
        <w:pStyle w:val="NormalWeb"/>
        <w:spacing w:before="0" w:beforeAutospacing="0" w:after="0" w:afterAutospacing="0" w:line="480" w:lineRule="auto"/>
        <w:rPr>
          <w:rFonts w:ascii="Arial" w:hAnsi="Arial" w:cs="Arial"/>
          <w:b/>
          <w:bCs/>
          <w:color w:val="2E2E2E"/>
          <w:lang w:val="en"/>
        </w:rPr>
      </w:pPr>
      <w:r w:rsidRPr="001E434C">
        <w:rPr>
          <w:rFonts w:ascii="Arial" w:hAnsi="Arial" w:cs="Arial"/>
          <w:b/>
          <w:bCs/>
          <w:color w:val="505050"/>
        </w:rPr>
        <w:t>Keywords</w:t>
      </w:r>
    </w:p>
    <w:p w14:paraId="7160AEB2" w14:textId="6F2925E8" w:rsidR="001E434C" w:rsidRPr="001E434C" w:rsidRDefault="001E434C" w:rsidP="001E434C">
      <w:pPr>
        <w:spacing w:line="480" w:lineRule="auto"/>
        <w:rPr>
          <w:rFonts w:ascii="Arial" w:hAnsi="Arial" w:cs="Arial"/>
          <w:color w:val="2E2E2E"/>
        </w:rPr>
      </w:pPr>
      <w:r w:rsidRPr="001E434C">
        <w:rPr>
          <w:rFonts w:ascii="Arial" w:hAnsi="Arial" w:cs="Arial"/>
          <w:color w:val="2E2E2E"/>
        </w:rPr>
        <w:t>Risk assessment</w:t>
      </w:r>
      <w:r>
        <w:rPr>
          <w:rFonts w:ascii="Arial" w:hAnsi="Arial" w:cs="Arial"/>
          <w:color w:val="2E2E2E"/>
        </w:rPr>
        <w:t>, R</w:t>
      </w:r>
      <w:r w:rsidRPr="001E434C">
        <w:rPr>
          <w:rFonts w:ascii="Arial" w:hAnsi="Arial" w:cs="Arial"/>
          <w:color w:val="2E2E2E"/>
        </w:rPr>
        <w:t>isk management</w:t>
      </w:r>
      <w:r>
        <w:rPr>
          <w:rFonts w:ascii="Arial" w:hAnsi="Arial" w:cs="Arial"/>
          <w:color w:val="2E2E2E"/>
        </w:rPr>
        <w:t xml:space="preserve">, </w:t>
      </w:r>
      <w:r w:rsidRPr="001E434C">
        <w:rPr>
          <w:rFonts w:ascii="Arial" w:hAnsi="Arial" w:cs="Arial"/>
          <w:color w:val="2E2E2E"/>
        </w:rPr>
        <w:t>HCR-20</w:t>
      </w:r>
      <w:r>
        <w:rPr>
          <w:rFonts w:ascii="Arial" w:hAnsi="Arial" w:cs="Arial"/>
          <w:color w:val="2E2E2E"/>
        </w:rPr>
        <w:t xml:space="preserve">, </w:t>
      </w:r>
      <w:r w:rsidRPr="001E434C">
        <w:rPr>
          <w:rFonts w:ascii="Arial" w:hAnsi="Arial" w:cs="Arial"/>
          <w:color w:val="2E2E2E"/>
        </w:rPr>
        <w:t>structured professional judgement</w:t>
      </w:r>
      <w:r>
        <w:rPr>
          <w:rFonts w:ascii="Arial" w:hAnsi="Arial" w:cs="Arial"/>
          <w:color w:val="2E2E2E"/>
        </w:rPr>
        <w:t xml:space="preserve">, </w:t>
      </w:r>
      <w:r w:rsidRPr="001E434C">
        <w:rPr>
          <w:rFonts w:ascii="Arial" w:hAnsi="Arial" w:cs="Arial"/>
          <w:color w:val="2E2E2E"/>
        </w:rPr>
        <w:t>actuarial</w:t>
      </w:r>
      <w:r>
        <w:rPr>
          <w:rFonts w:ascii="Arial" w:hAnsi="Arial" w:cs="Arial"/>
          <w:color w:val="2E2E2E"/>
        </w:rPr>
        <w:t xml:space="preserve">, </w:t>
      </w:r>
      <w:r w:rsidRPr="001E434C">
        <w:rPr>
          <w:rFonts w:ascii="Arial" w:hAnsi="Arial" w:cs="Arial"/>
          <w:color w:val="2E2E2E"/>
        </w:rPr>
        <w:t>predictive validity</w:t>
      </w:r>
      <w:r>
        <w:rPr>
          <w:rFonts w:ascii="Arial" w:hAnsi="Arial" w:cs="Arial"/>
          <w:color w:val="2E2E2E"/>
        </w:rPr>
        <w:t xml:space="preserve">, </w:t>
      </w:r>
      <w:r w:rsidRPr="001E434C">
        <w:rPr>
          <w:rFonts w:ascii="Arial" w:hAnsi="Arial" w:cs="Arial"/>
          <w:color w:val="2E2E2E"/>
        </w:rPr>
        <w:t>threat assessment</w:t>
      </w:r>
      <w:r>
        <w:rPr>
          <w:rFonts w:ascii="Arial" w:hAnsi="Arial" w:cs="Arial"/>
          <w:color w:val="2E2E2E"/>
        </w:rPr>
        <w:t>.</w:t>
      </w:r>
    </w:p>
    <w:p w14:paraId="55D7604B" w14:textId="77777777" w:rsidR="001E434C" w:rsidRDefault="001E434C" w:rsidP="001E434C">
      <w:pPr>
        <w:pStyle w:val="Heading2"/>
        <w:spacing w:line="480" w:lineRule="auto"/>
        <w:rPr>
          <w:rFonts w:ascii="Arial" w:hAnsi="Arial" w:cs="Arial"/>
          <w:color w:val="505050"/>
          <w:sz w:val="24"/>
          <w:szCs w:val="24"/>
        </w:rPr>
      </w:pPr>
    </w:p>
    <w:p w14:paraId="0DDBBCAD" w14:textId="77777777" w:rsidR="001E434C" w:rsidRDefault="001E434C" w:rsidP="001E434C">
      <w:pPr>
        <w:pStyle w:val="Heading2"/>
        <w:spacing w:line="480" w:lineRule="auto"/>
        <w:rPr>
          <w:rFonts w:ascii="Arial" w:hAnsi="Arial" w:cs="Arial"/>
          <w:color w:val="505050"/>
          <w:sz w:val="24"/>
          <w:szCs w:val="24"/>
        </w:rPr>
      </w:pPr>
    </w:p>
    <w:p w14:paraId="150888BF" w14:textId="77777777" w:rsidR="001E434C" w:rsidRDefault="001E434C" w:rsidP="001E434C">
      <w:pPr>
        <w:pStyle w:val="Heading2"/>
        <w:spacing w:line="480" w:lineRule="auto"/>
        <w:rPr>
          <w:rFonts w:ascii="Arial" w:hAnsi="Arial" w:cs="Arial"/>
          <w:color w:val="505050"/>
          <w:sz w:val="24"/>
          <w:szCs w:val="24"/>
        </w:rPr>
      </w:pPr>
    </w:p>
    <w:p w14:paraId="251ACD10" w14:textId="41E1F889" w:rsidR="001E434C" w:rsidRPr="001E434C" w:rsidRDefault="001E434C" w:rsidP="001E434C">
      <w:pPr>
        <w:pStyle w:val="Heading2"/>
        <w:spacing w:line="480" w:lineRule="auto"/>
        <w:rPr>
          <w:rFonts w:ascii="Arial" w:hAnsi="Arial" w:cs="Arial"/>
          <w:color w:val="505050"/>
          <w:sz w:val="24"/>
          <w:szCs w:val="24"/>
        </w:rPr>
      </w:pPr>
      <w:r w:rsidRPr="001E434C">
        <w:rPr>
          <w:rFonts w:ascii="Arial" w:hAnsi="Arial" w:cs="Arial"/>
          <w:color w:val="505050"/>
          <w:sz w:val="24"/>
          <w:szCs w:val="24"/>
        </w:rPr>
        <w:lastRenderedPageBreak/>
        <w:t>1. Introduction</w:t>
      </w:r>
    </w:p>
    <w:p w14:paraId="1039B5F5" w14:textId="77777777" w:rsidR="001E434C" w:rsidRPr="001E434C" w:rsidRDefault="001E434C" w:rsidP="001E434C">
      <w:pPr>
        <w:pStyle w:val="Heading3"/>
        <w:spacing w:line="480" w:lineRule="auto"/>
        <w:rPr>
          <w:rFonts w:ascii="Arial" w:hAnsi="Arial" w:cs="Arial"/>
          <w:color w:val="505050"/>
          <w:sz w:val="24"/>
          <w:szCs w:val="24"/>
        </w:rPr>
      </w:pPr>
      <w:r w:rsidRPr="001E434C">
        <w:rPr>
          <w:rFonts w:ascii="Arial" w:hAnsi="Arial" w:cs="Arial"/>
          <w:color w:val="505050"/>
          <w:sz w:val="24"/>
          <w:szCs w:val="24"/>
        </w:rPr>
        <w:t>1.1. Approaches to the assessment of risk to others in forensic mental health services</w:t>
      </w:r>
    </w:p>
    <w:p w14:paraId="11063500" w14:textId="77777777" w:rsidR="001E434C" w:rsidRPr="001E434C" w:rsidRDefault="001E434C" w:rsidP="001E434C">
      <w:pPr>
        <w:pStyle w:val="NormalWeb"/>
        <w:spacing w:before="0" w:beforeAutospacing="0" w:after="240" w:afterAutospacing="0" w:line="480" w:lineRule="auto"/>
        <w:rPr>
          <w:rFonts w:ascii="Arial" w:hAnsi="Arial" w:cs="Arial"/>
          <w:color w:val="2E2E2E"/>
        </w:rPr>
      </w:pPr>
      <w:r w:rsidRPr="001E434C">
        <w:rPr>
          <w:rFonts w:ascii="Arial" w:hAnsi="Arial" w:cs="Arial"/>
          <w:color w:val="2E2E2E"/>
        </w:rPr>
        <w:t>The term risk is a multifaceted construct, which is often used in mental health services to refer to the likelihood, and the predicted magnitude, of certain types of adverse outcomes. Within forensic mental health services, particular attention is paid to the potential of an adverse outcome in which the patient causes harm to others.</w:t>
      </w:r>
    </w:p>
    <w:p w14:paraId="362BEEEF"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Formalised procedures for assessing the risk of harm to others emerged in light of the research into limitations of unstructured approaches (</w:t>
      </w:r>
      <w:bookmarkStart w:id="5" w:name="bbb1050"/>
      <w:proofErr w:type="spellStart"/>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"bb1050" </w:instrText>
      </w:r>
      <w:r w:rsidRPr="001E434C">
        <w:rPr>
          <w:rFonts w:ascii="Arial" w:hAnsi="Arial" w:cs="Arial"/>
          <w:color w:val="2E2E2E"/>
        </w:rPr>
        <w:fldChar w:fldCharType="separate"/>
      </w:r>
      <w:r w:rsidRPr="001E434C">
        <w:rPr>
          <w:rStyle w:val="Hyperlink"/>
          <w:rFonts w:ascii="Arial" w:hAnsi="Arial" w:cs="Arial"/>
          <w:color w:val="0C7DBB"/>
        </w:rPr>
        <w:t>Scurich</w:t>
      </w:r>
      <w:proofErr w:type="spellEnd"/>
      <w:r w:rsidRPr="001E434C">
        <w:rPr>
          <w:rStyle w:val="Hyperlink"/>
          <w:rFonts w:ascii="Arial" w:hAnsi="Arial" w:cs="Arial"/>
          <w:color w:val="0C7DBB"/>
        </w:rPr>
        <w:t>, 2016</w:t>
      </w:r>
      <w:r w:rsidRPr="001E434C">
        <w:rPr>
          <w:rFonts w:ascii="Arial" w:hAnsi="Arial" w:cs="Arial"/>
          <w:color w:val="2E2E2E"/>
        </w:rPr>
        <w:fldChar w:fldCharType="end"/>
      </w:r>
      <w:r w:rsidRPr="001E434C">
        <w:rPr>
          <w:rFonts w:ascii="Arial" w:hAnsi="Arial" w:cs="Arial"/>
          <w:color w:val="2E2E2E"/>
        </w:rPr>
        <w:t>). Given the pragmatic and conceptual complexities of risk, the use of more structured, comprehensive risk decision models was explored. Many of the formal procedures that were developed fell into one of two distinct types of approach: the actuarial model and structured professional judgement (SPJ). The actuarial model of assessing risk involves identifying and quantifying those factors that have been empirically shown to predict a specific harm outcome and combining information about those factors in a pre-defined way to produce a quantitative estimate of the likelihood of that outcome (</w:t>
      </w:r>
      <w:proofErr w:type="spellStart"/>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"bb1050" </w:instrText>
      </w:r>
      <w:r w:rsidRPr="001E434C">
        <w:rPr>
          <w:rFonts w:ascii="Arial" w:hAnsi="Arial" w:cs="Arial"/>
          <w:color w:val="2E2E2E"/>
        </w:rPr>
        <w:fldChar w:fldCharType="separate"/>
      </w:r>
      <w:r w:rsidRPr="001E434C">
        <w:rPr>
          <w:rStyle w:val="Hyperlink"/>
          <w:rFonts w:ascii="Arial" w:hAnsi="Arial" w:cs="Arial"/>
          <w:color w:val="0C7DBB"/>
        </w:rPr>
        <w:t>Scurich</w:t>
      </w:r>
      <w:proofErr w:type="spellEnd"/>
      <w:r w:rsidRPr="001E434C">
        <w:rPr>
          <w:rStyle w:val="Hyperlink"/>
          <w:rFonts w:ascii="Arial" w:hAnsi="Arial" w:cs="Arial"/>
          <w:color w:val="0C7DBB"/>
        </w:rPr>
        <w:t>, 2016</w:t>
      </w:r>
      <w:r w:rsidRPr="001E434C">
        <w:rPr>
          <w:rFonts w:ascii="Arial" w:hAnsi="Arial" w:cs="Arial"/>
          <w:color w:val="2E2E2E"/>
        </w:rPr>
        <w:fldChar w:fldCharType="end"/>
      </w:r>
      <w:bookmarkEnd w:id="5"/>
      <w:r w:rsidRPr="001E434C">
        <w:rPr>
          <w:rFonts w:ascii="Arial" w:hAnsi="Arial" w:cs="Arial"/>
          <w:color w:val="2E2E2E"/>
        </w:rPr>
        <w:t>). Direct comparisons can be made between estimates for individual assessments and summary data for defined samples (</w:t>
      </w:r>
      <w:bookmarkStart w:id="6" w:name="bbb1095"/>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"bb1095" </w:instrText>
      </w:r>
      <w:r w:rsidRPr="001E434C">
        <w:rPr>
          <w:rFonts w:ascii="Arial" w:hAnsi="Arial" w:cs="Arial"/>
          <w:color w:val="2E2E2E"/>
        </w:rPr>
        <w:fldChar w:fldCharType="separate"/>
      </w:r>
      <w:r w:rsidRPr="001E434C">
        <w:rPr>
          <w:rStyle w:val="Hyperlink"/>
          <w:rFonts w:ascii="Arial" w:hAnsi="Arial" w:cs="Arial"/>
          <w:color w:val="0C7DBB"/>
        </w:rPr>
        <w:t xml:space="preserve">Singh, </w:t>
      </w:r>
      <w:proofErr w:type="spellStart"/>
      <w:r w:rsidRPr="001E434C">
        <w:rPr>
          <w:rStyle w:val="Hyperlink"/>
          <w:rFonts w:ascii="Arial" w:hAnsi="Arial" w:cs="Arial"/>
          <w:color w:val="0C7DBB"/>
        </w:rPr>
        <w:t>Grann</w:t>
      </w:r>
      <w:proofErr w:type="spellEnd"/>
      <w:r w:rsidRPr="001E434C">
        <w:rPr>
          <w:rStyle w:val="Hyperlink"/>
          <w:rFonts w:ascii="Arial" w:hAnsi="Arial" w:cs="Arial"/>
          <w:color w:val="0C7DBB"/>
        </w:rPr>
        <w:t>, &amp; Fazel, 2011</w:t>
      </w:r>
      <w:r w:rsidRPr="001E434C">
        <w:rPr>
          <w:rFonts w:ascii="Arial" w:hAnsi="Arial" w:cs="Arial"/>
          <w:color w:val="2E2E2E"/>
        </w:rPr>
        <w:fldChar w:fldCharType="end"/>
      </w:r>
      <w:bookmarkEnd w:id="6"/>
      <w:r w:rsidRPr="001E434C">
        <w:rPr>
          <w:rFonts w:ascii="Arial" w:hAnsi="Arial" w:cs="Arial"/>
          <w:color w:val="2E2E2E"/>
        </w:rPr>
        <w:t>). Actuarial risk assessments tend to rely on static factors (e.g., age at first offence, the seriousness of offending and gender). The problem for the clinical use of static factors is that by definition they are immutable, they tend to lack applicably to real-life scenarios, and they have little rehabilitative value (</w:t>
      </w:r>
      <w:bookmarkStart w:id="7" w:name="bbb0350"/>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"bb0350" </w:instrText>
      </w:r>
      <w:r w:rsidRPr="001E434C">
        <w:rPr>
          <w:rFonts w:ascii="Arial" w:hAnsi="Arial" w:cs="Arial"/>
          <w:color w:val="2E2E2E"/>
        </w:rPr>
        <w:fldChar w:fldCharType="separate"/>
      </w:r>
      <w:r w:rsidRPr="001E434C">
        <w:rPr>
          <w:rStyle w:val="Hyperlink"/>
          <w:rFonts w:ascii="Arial" w:hAnsi="Arial" w:cs="Arial"/>
          <w:color w:val="0C7DBB"/>
        </w:rPr>
        <w:t>Doyle &amp; Dolan, 2002</w:t>
      </w:r>
      <w:r w:rsidRPr="001E434C">
        <w:rPr>
          <w:rFonts w:ascii="Arial" w:hAnsi="Arial" w:cs="Arial"/>
          <w:color w:val="2E2E2E"/>
        </w:rPr>
        <w:fldChar w:fldCharType="end"/>
      </w:r>
      <w:bookmarkEnd w:id="7"/>
      <w:r w:rsidRPr="001E434C">
        <w:rPr>
          <w:rFonts w:ascii="Arial" w:hAnsi="Arial" w:cs="Arial"/>
          <w:color w:val="2E2E2E"/>
        </w:rPr>
        <w:t>; </w:t>
      </w:r>
      <w:bookmarkStart w:id="8" w:name="bbb1225"/>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"bb1225" </w:instrText>
      </w:r>
      <w:r w:rsidRPr="001E434C">
        <w:rPr>
          <w:rFonts w:ascii="Arial" w:hAnsi="Arial" w:cs="Arial"/>
          <w:color w:val="2E2E2E"/>
        </w:rPr>
        <w:fldChar w:fldCharType="separate"/>
      </w:r>
      <w:r w:rsidRPr="001E434C">
        <w:rPr>
          <w:rStyle w:val="Hyperlink"/>
          <w:rFonts w:ascii="Arial" w:hAnsi="Arial" w:cs="Arial"/>
          <w:color w:val="0C7DBB"/>
        </w:rPr>
        <w:t>Tully, 2017</w:t>
      </w:r>
      <w:r w:rsidRPr="001E434C">
        <w:rPr>
          <w:rFonts w:ascii="Arial" w:hAnsi="Arial" w:cs="Arial"/>
          <w:color w:val="2E2E2E"/>
        </w:rPr>
        <w:fldChar w:fldCharType="end"/>
      </w:r>
      <w:bookmarkEnd w:id="8"/>
      <w:r w:rsidRPr="001E434C">
        <w:rPr>
          <w:rFonts w:ascii="Arial" w:hAnsi="Arial" w:cs="Arial"/>
          <w:color w:val="2E2E2E"/>
        </w:rPr>
        <w:t xml:space="preserve">). Whilst these factors have predictive power, they are less useful to inform intervention plans or to measure the </w:t>
      </w:r>
      <w:r w:rsidRPr="001E434C">
        <w:rPr>
          <w:rFonts w:ascii="Arial" w:hAnsi="Arial" w:cs="Arial"/>
          <w:color w:val="2E2E2E"/>
        </w:rPr>
        <w:lastRenderedPageBreak/>
        <w:t>success of risk-reduction strategies. Despite these criticisms, the greater predictive power of this statistical approach over unstructured clinical assessment has been known for over half a century (</w:t>
      </w:r>
      <w:bookmarkStart w:id="9" w:name="bbb0755"/>
      <w:proofErr w:type="spellStart"/>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"bb0755" </w:instrText>
      </w:r>
      <w:r w:rsidRPr="001E434C">
        <w:rPr>
          <w:rFonts w:ascii="Arial" w:hAnsi="Arial" w:cs="Arial"/>
          <w:color w:val="2E2E2E"/>
        </w:rPr>
        <w:fldChar w:fldCharType="separate"/>
      </w:r>
      <w:r w:rsidRPr="001E434C">
        <w:rPr>
          <w:rStyle w:val="Hyperlink"/>
          <w:rFonts w:ascii="Arial" w:hAnsi="Arial" w:cs="Arial"/>
          <w:color w:val="0C7DBB"/>
        </w:rPr>
        <w:t>Meehl</w:t>
      </w:r>
      <w:proofErr w:type="spellEnd"/>
      <w:r w:rsidRPr="001E434C">
        <w:rPr>
          <w:rStyle w:val="Hyperlink"/>
          <w:rFonts w:ascii="Arial" w:hAnsi="Arial" w:cs="Arial"/>
          <w:color w:val="0C7DBB"/>
        </w:rPr>
        <w:t>, 1954</w:t>
      </w:r>
      <w:r w:rsidRPr="001E434C">
        <w:rPr>
          <w:rFonts w:ascii="Arial" w:hAnsi="Arial" w:cs="Arial"/>
          <w:color w:val="2E2E2E"/>
        </w:rPr>
        <w:fldChar w:fldCharType="end"/>
      </w:r>
      <w:bookmarkEnd w:id="9"/>
      <w:r w:rsidRPr="001E434C">
        <w:rPr>
          <w:rFonts w:ascii="Arial" w:hAnsi="Arial" w:cs="Arial"/>
          <w:color w:val="2E2E2E"/>
        </w:rPr>
        <w:t>; </w:t>
      </w:r>
      <w:bookmarkStart w:id="10" w:name="bbb0775"/>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"bb0775" </w:instrText>
      </w:r>
      <w:r w:rsidRPr="001E434C">
        <w:rPr>
          <w:rFonts w:ascii="Arial" w:hAnsi="Arial" w:cs="Arial"/>
          <w:color w:val="2E2E2E"/>
        </w:rPr>
        <w:fldChar w:fldCharType="separate"/>
      </w:r>
      <w:r w:rsidRPr="001E434C">
        <w:rPr>
          <w:rStyle w:val="Hyperlink"/>
          <w:rFonts w:ascii="Arial" w:hAnsi="Arial" w:cs="Arial"/>
          <w:color w:val="0C7DBB"/>
        </w:rPr>
        <w:t xml:space="preserve">Monahan &amp; </w:t>
      </w:r>
      <w:proofErr w:type="spellStart"/>
      <w:r w:rsidRPr="001E434C">
        <w:rPr>
          <w:rStyle w:val="Hyperlink"/>
          <w:rFonts w:ascii="Arial" w:hAnsi="Arial" w:cs="Arial"/>
          <w:color w:val="0C7DBB"/>
        </w:rPr>
        <w:t>Skeem</w:t>
      </w:r>
      <w:proofErr w:type="spellEnd"/>
      <w:r w:rsidRPr="001E434C">
        <w:rPr>
          <w:rStyle w:val="Hyperlink"/>
          <w:rFonts w:ascii="Arial" w:hAnsi="Arial" w:cs="Arial"/>
          <w:color w:val="0C7DBB"/>
        </w:rPr>
        <w:t>, 2014</w:t>
      </w:r>
      <w:r w:rsidRPr="001E434C">
        <w:rPr>
          <w:rFonts w:ascii="Arial" w:hAnsi="Arial" w:cs="Arial"/>
          <w:color w:val="2E2E2E"/>
        </w:rPr>
        <w:fldChar w:fldCharType="end"/>
      </w:r>
      <w:bookmarkEnd w:id="10"/>
      <w:r w:rsidRPr="001E434C">
        <w:rPr>
          <w:rFonts w:ascii="Arial" w:hAnsi="Arial" w:cs="Arial"/>
          <w:color w:val="2E2E2E"/>
        </w:rPr>
        <w:t>; </w:t>
      </w:r>
      <w:bookmarkStart w:id="11" w:name="bbb1135"/>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"bb1135" </w:instrText>
      </w:r>
      <w:r w:rsidRPr="001E434C">
        <w:rPr>
          <w:rFonts w:ascii="Arial" w:hAnsi="Arial" w:cs="Arial"/>
          <w:color w:val="2E2E2E"/>
        </w:rPr>
        <w:fldChar w:fldCharType="separate"/>
      </w:r>
      <w:r w:rsidRPr="001E434C">
        <w:rPr>
          <w:rStyle w:val="Hyperlink"/>
          <w:rFonts w:ascii="Arial" w:hAnsi="Arial" w:cs="Arial"/>
          <w:color w:val="0C7DBB"/>
        </w:rPr>
        <w:t>Steadman et al., 2000</w:t>
      </w:r>
      <w:r w:rsidRPr="001E434C">
        <w:rPr>
          <w:rFonts w:ascii="Arial" w:hAnsi="Arial" w:cs="Arial"/>
          <w:color w:val="2E2E2E"/>
        </w:rPr>
        <w:fldChar w:fldCharType="end"/>
      </w:r>
      <w:bookmarkEnd w:id="11"/>
      <w:r w:rsidRPr="001E434C">
        <w:rPr>
          <w:rFonts w:ascii="Arial" w:hAnsi="Arial" w:cs="Arial"/>
          <w:color w:val="2E2E2E"/>
        </w:rPr>
        <w:t>). Additionally, it has been shown that the accuracy of actuarial approaches in the prediction of violence has improved in the 30 years between 1970 and 2000, with attempts to include more empirically validated factors that are intended to be clinically useful (i.e., factors that measure change and guide interventions) (</w:t>
      </w:r>
      <w:bookmarkStart w:id="12" w:name="bbb0085"/>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"bb0085" </w:instrText>
      </w:r>
      <w:r w:rsidRPr="001E434C">
        <w:rPr>
          <w:rFonts w:ascii="Arial" w:hAnsi="Arial" w:cs="Arial"/>
          <w:color w:val="2E2E2E"/>
        </w:rPr>
        <w:fldChar w:fldCharType="separate"/>
      </w:r>
      <w:r w:rsidRPr="001E434C">
        <w:rPr>
          <w:rStyle w:val="Hyperlink"/>
          <w:rFonts w:ascii="Arial" w:hAnsi="Arial" w:cs="Arial"/>
          <w:color w:val="0C7DBB"/>
        </w:rPr>
        <w:t>Buchanan, 2008</w:t>
      </w:r>
      <w:r w:rsidRPr="001E434C">
        <w:rPr>
          <w:rFonts w:ascii="Arial" w:hAnsi="Arial" w:cs="Arial"/>
          <w:color w:val="2E2E2E"/>
        </w:rPr>
        <w:fldChar w:fldCharType="end"/>
      </w:r>
      <w:bookmarkEnd w:id="12"/>
      <w:r w:rsidRPr="001E434C">
        <w:rPr>
          <w:rFonts w:ascii="Arial" w:hAnsi="Arial" w:cs="Arial"/>
          <w:color w:val="2E2E2E"/>
        </w:rPr>
        <w:t>; </w:t>
      </w:r>
      <w:bookmarkStart w:id="13" w:name="bbb0535"/>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"bb0535" </w:instrText>
      </w:r>
      <w:r w:rsidRPr="001E434C">
        <w:rPr>
          <w:rFonts w:ascii="Arial" w:hAnsi="Arial" w:cs="Arial"/>
          <w:color w:val="2E2E2E"/>
        </w:rPr>
        <w:fldChar w:fldCharType="separate"/>
      </w:r>
      <w:r w:rsidRPr="001E434C">
        <w:rPr>
          <w:rStyle w:val="Hyperlink"/>
          <w:rFonts w:ascii="Arial" w:hAnsi="Arial" w:cs="Arial"/>
          <w:color w:val="0C7DBB"/>
        </w:rPr>
        <w:t>Harris &amp; Hanson, 2010</w:t>
      </w:r>
      <w:r w:rsidRPr="001E434C">
        <w:rPr>
          <w:rFonts w:ascii="Arial" w:hAnsi="Arial" w:cs="Arial"/>
          <w:color w:val="2E2E2E"/>
        </w:rPr>
        <w:fldChar w:fldCharType="end"/>
      </w:r>
      <w:bookmarkEnd w:id="13"/>
      <w:r w:rsidRPr="001E434C">
        <w:rPr>
          <w:rFonts w:ascii="Arial" w:hAnsi="Arial" w:cs="Arial"/>
          <w:color w:val="2E2E2E"/>
        </w:rPr>
        <w:t>). A notable example of an actuarial risk assessment tool is the Violence Risk Appraisal Guide (</w:t>
      </w:r>
      <w:bookmarkStart w:id="14" w:name="bbb0960"/>
      <w:proofErr w:type="spellStart"/>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"bb0960" </w:instrText>
      </w:r>
      <w:r w:rsidRPr="001E434C">
        <w:rPr>
          <w:rFonts w:ascii="Arial" w:hAnsi="Arial" w:cs="Arial"/>
          <w:color w:val="2E2E2E"/>
        </w:rPr>
        <w:fldChar w:fldCharType="separate"/>
      </w:r>
      <w:r w:rsidRPr="001E434C">
        <w:rPr>
          <w:rStyle w:val="Hyperlink"/>
          <w:rFonts w:ascii="Arial" w:hAnsi="Arial" w:cs="Arial"/>
          <w:color w:val="0C7DBB"/>
        </w:rPr>
        <w:t>Quinsey</w:t>
      </w:r>
      <w:proofErr w:type="spellEnd"/>
      <w:r w:rsidRPr="001E434C">
        <w:rPr>
          <w:rStyle w:val="Hyperlink"/>
          <w:rFonts w:ascii="Arial" w:hAnsi="Arial" w:cs="Arial"/>
          <w:color w:val="0C7DBB"/>
        </w:rPr>
        <w:t>, Harris, Rice, &amp; Cormier, 1998</w:t>
      </w:r>
      <w:r w:rsidRPr="001E434C">
        <w:rPr>
          <w:rFonts w:ascii="Arial" w:hAnsi="Arial" w:cs="Arial"/>
          <w:color w:val="2E2E2E"/>
        </w:rPr>
        <w:fldChar w:fldCharType="end"/>
      </w:r>
      <w:bookmarkEnd w:id="14"/>
      <w:r w:rsidRPr="001E434C">
        <w:rPr>
          <w:rFonts w:ascii="Arial" w:hAnsi="Arial" w:cs="Arial"/>
          <w:color w:val="2E2E2E"/>
        </w:rPr>
        <w:t>; </w:t>
      </w:r>
      <w:bookmarkStart w:id="15" w:name="bbb0985"/>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"bb0985" </w:instrText>
      </w:r>
      <w:r w:rsidRPr="001E434C">
        <w:rPr>
          <w:rFonts w:ascii="Arial" w:hAnsi="Arial" w:cs="Arial"/>
          <w:color w:val="2E2E2E"/>
        </w:rPr>
        <w:fldChar w:fldCharType="separate"/>
      </w:r>
      <w:r w:rsidRPr="001E434C">
        <w:rPr>
          <w:rStyle w:val="Hyperlink"/>
          <w:rFonts w:ascii="Arial" w:hAnsi="Arial" w:cs="Arial"/>
          <w:color w:val="0C7DBB"/>
        </w:rPr>
        <w:t>Rice, Harris, &amp; Lang, 2013</w:t>
      </w:r>
      <w:r w:rsidRPr="001E434C">
        <w:rPr>
          <w:rFonts w:ascii="Arial" w:hAnsi="Arial" w:cs="Arial"/>
          <w:color w:val="2E2E2E"/>
        </w:rPr>
        <w:fldChar w:fldCharType="end"/>
      </w:r>
      <w:bookmarkEnd w:id="15"/>
      <w:r w:rsidRPr="001E434C">
        <w:rPr>
          <w:rFonts w:ascii="Arial" w:hAnsi="Arial" w:cs="Arial"/>
          <w:color w:val="2E2E2E"/>
        </w:rPr>
        <w:t>).</w:t>
      </w:r>
    </w:p>
    <w:p w14:paraId="4E7A0790"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Although these tools may be “prediction friendly”, they are not necessarily “treatment friendly” (</w:t>
      </w:r>
      <w:bookmarkStart w:id="16" w:name="bbb0695"/>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"bb0695" </w:instrText>
      </w:r>
      <w:r w:rsidRPr="001E434C">
        <w:rPr>
          <w:rFonts w:ascii="Arial" w:hAnsi="Arial" w:cs="Arial"/>
          <w:color w:val="2E2E2E"/>
        </w:rPr>
        <w:fldChar w:fldCharType="separate"/>
      </w:r>
      <w:r w:rsidRPr="001E434C">
        <w:rPr>
          <w:rStyle w:val="Hyperlink"/>
          <w:rFonts w:ascii="Arial" w:hAnsi="Arial" w:cs="Arial"/>
          <w:color w:val="0C7DBB"/>
        </w:rPr>
        <w:t xml:space="preserve">Lewis, </w:t>
      </w:r>
      <w:proofErr w:type="spellStart"/>
      <w:r w:rsidRPr="001E434C">
        <w:rPr>
          <w:rStyle w:val="Hyperlink"/>
          <w:rFonts w:ascii="Arial" w:hAnsi="Arial" w:cs="Arial"/>
          <w:color w:val="0C7DBB"/>
        </w:rPr>
        <w:t>Olver</w:t>
      </w:r>
      <w:proofErr w:type="spellEnd"/>
      <w:r w:rsidRPr="001E434C">
        <w:rPr>
          <w:rStyle w:val="Hyperlink"/>
          <w:rFonts w:ascii="Arial" w:hAnsi="Arial" w:cs="Arial"/>
          <w:color w:val="0C7DBB"/>
        </w:rPr>
        <w:t>, &amp; Wong, 2013</w:t>
      </w:r>
      <w:r w:rsidRPr="001E434C">
        <w:rPr>
          <w:rFonts w:ascii="Arial" w:hAnsi="Arial" w:cs="Arial"/>
          <w:color w:val="2E2E2E"/>
        </w:rPr>
        <w:fldChar w:fldCharType="end"/>
      </w:r>
      <w:bookmarkEnd w:id="16"/>
      <w:r w:rsidRPr="001E434C">
        <w:rPr>
          <w:rFonts w:ascii="Arial" w:hAnsi="Arial" w:cs="Arial"/>
          <w:color w:val="2E2E2E"/>
        </w:rPr>
        <w:t>). Since the mid-1990s, a new generation of tools were developed to meet what </w:t>
      </w:r>
      <w:bookmarkStart w:id="17" w:name="bbb0320"/>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"bb0320" </w:instrText>
      </w:r>
      <w:r w:rsidRPr="001E434C">
        <w:rPr>
          <w:rFonts w:ascii="Arial" w:hAnsi="Arial" w:cs="Arial"/>
          <w:color w:val="2E2E2E"/>
        </w:rPr>
        <w:fldChar w:fldCharType="separate"/>
      </w:r>
      <w:r w:rsidRPr="001E434C">
        <w:rPr>
          <w:rStyle w:val="Hyperlink"/>
          <w:rFonts w:ascii="Arial" w:hAnsi="Arial" w:cs="Arial"/>
          <w:color w:val="0C7DBB"/>
        </w:rPr>
        <w:t>Douglas and Kropp (2002)</w:t>
      </w:r>
      <w:r w:rsidRPr="001E434C">
        <w:rPr>
          <w:rFonts w:ascii="Arial" w:hAnsi="Arial" w:cs="Arial"/>
          <w:color w:val="2E2E2E"/>
        </w:rPr>
        <w:fldChar w:fldCharType="end"/>
      </w:r>
      <w:r w:rsidRPr="001E434C">
        <w:rPr>
          <w:rFonts w:ascii="Arial" w:hAnsi="Arial" w:cs="Arial"/>
          <w:color w:val="2E2E2E"/>
        </w:rPr>
        <w:t> argued was the purpose of violence risk assessment, risk management and violence prevention. The SPJ approach rejects the goal of quantified prediction and relies on clinical judgement guided by a framework of factors and decision-making (</w:t>
      </w:r>
      <w:bookmarkStart w:id="18" w:name="bbb0115"/>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"bb0115" </w:instrText>
      </w:r>
      <w:r w:rsidRPr="001E434C">
        <w:rPr>
          <w:rFonts w:ascii="Arial" w:hAnsi="Arial" w:cs="Arial"/>
          <w:color w:val="2E2E2E"/>
        </w:rPr>
        <w:fldChar w:fldCharType="separate"/>
      </w:r>
      <w:r w:rsidRPr="001E434C">
        <w:rPr>
          <w:rStyle w:val="Hyperlink"/>
          <w:rFonts w:ascii="Arial" w:hAnsi="Arial" w:cs="Arial"/>
          <w:color w:val="0C7DBB"/>
        </w:rPr>
        <w:t xml:space="preserve">Cheng, Haag, &amp; </w:t>
      </w:r>
      <w:proofErr w:type="spellStart"/>
      <w:r w:rsidRPr="001E434C">
        <w:rPr>
          <w:rStyle w:val="Hyperlink"/>
          <w:rFonts w:ascii="Arial" w:hAnsi="Arial" w:cs="Arial"/>
          <w:color w:val="0C7DBB"/>
        </w:rPr>
        <w:t>Olver</w:t>
      </w:r>
      <w:proofErr w:type="spellEnd"/>
      <w:r w:rsidRPr="001E434C">
        <w:rPr>
          <w:rStyle w:val="Hyperlink"/>
          <w:rFonts w:ascii="Arial" w:hAnsi="Arial" w:cs="Arial"/>
          <w:color w:val="0C7DBB"/>
        </w:rPr>
        <w:t>, 2019</w:t>
      </w:r>
      <w:r w:rsidRPr="001E434C">
        <w:rPr>
          <w:rFonts w:ascii="Arial" w:hAnsi="Arial" w:cs="Arial"/>
          <w:color w:val="2E2E2E"/>
        </w:rPr>
        <w:fldChar w:fldCharType="end"/>
      </w:r>
      <w:bookmarkEnd w:id="18"/>
      <w:r w:rsidRPr="001E434C">
        <w:rPr>
          <w:rFonts w:ascii="Arial" w:hAnsi="Arial" w:cs="Arial"/>
          <w:color w:val="2E2E2E"/>
        </w:rPr>
        <w:t>). SPJ approaches include static factors, but they also involve examination of dynamic factors, which are potentially modifiable and can be used to quantify progress over time. These risk factors are more easily used to infer appropriate intervention and supervision strategies. Given these characteristics, the SPJ approach has become the preferred method for clinical risk assessment and management (</w:t>
      </w:r>
      <w:bookmarkStart w:id="19" w:name="bbb0050"/>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"bb0050" </w:instrText>
      </w:r>
      <w:r w:rsidRPr="001E434C">
        <w:rPr>
          <w:rFonts w:ascii="Arial" w:hAnsi="Arial" w:cs="Arial"/>
          <w:color w:val="2E2E2E"/>
        </w:rPr>
        <w:fldChar w:fldCharType="separate"/>
      </w:r>
      <w:r w:rsidRPr="001E434C">
        <w:rPr>
          <w:rStyle w:val="Hyperlink"/>
          <w:rFonts w:ascii="Arial" w:hAnsi="Arial" w:cs="Arial"/>
          <w:color w:val="0C7DBB"/>
        </w:rPr>
        <w:t>Beazley, Carter, Stewart, &amp; Renton, 2017</w:t>
      </w:r>
      <w:r w:rsidRPr="001E434C">
        <w:rPr>
          <w:rFonts w:ascii="Arial" w:hAnsi="Arial" w:cs="Arial"/>
          <w:color w:val="2E2E2E"/>
        </w:rPr>
        <w:fldChar w:fldCharType="end"/>
      </w:r>
      <w:bookmarkEnd w:id="19"/>
      <w:r w:rsidRPr="001E434C">
        <w:rPr>
          <w:rFonts w:ascii="Arial" w:hAnsi="Arial" w:cs="Arial"/>
          <w:color w:val="2E2E2E"/>
        </w:rPr>
        <w:t>). Of the SPJ tools, the Historical, Clinical, and Risk Management - 20 (HCR −20) is considered the most researched and the procedure of choice in many forensic mental health services (</w:t>
      </w:r>
      <w:bookmarkStart w:id="20" w:name="bbb0630"/>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"bb0630" </w:instrText>
      </w:r>
      <w:r w:rsidRPr="001E434C">
        <w:rPr>
          <w:rFonts w:ascii="Arial" w:hAnsi="Arial" w:cs="Arial"/>
          <w:color w:val="2E2E2E"/>
        </w:rPr>
        <w:fldChar w:fldCharType="separate"/>
      </w:r>
      <w:r w:rsidRPr="001E434C">
        <w:rPr>
          <w:rStyle w:val="Hyperlink"/>
          <w:rFonts w:ascii="Arial" w:hAnsi="Arial" w:cs="Arial"/>
          <w:color w:val="0C7DBB"/>
        </w:rPr>
        <w:t>Judges, Egan, &amp; Broad, 2016</w:t>
      </w:r>
      <w:r w:rsidRPr="001E434C">
        <w:rPr>
          <w:rFonts w:ascii="Arial" w:hAnsi="Arial" w:cs="Arial"/>
          <w:color w:val="2E2E2E"/>
        </w:rPr>
        <w:fldChar w:fldCharType="end"/>
      </w:r>
      <w:bookmarkEnd w:id="20"/>
      <w:r w:rsidRPr="001E434C">
        <w:rPr>
          <w:rFonts w:ascii="Arial" w:hAnsi="Arial" w:cs="Arial"/>
          <w:color w:val="2E2E2E"/>
        </w:rPr>
        <w:t>; </w:t>
      </w:r>
      <w:bookmarkStart w:id="21" w:name="bbb0965"/>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"bb0965" </w:instrText>
      </w:r>
      <w:r w:rsidRPr="001E434C">
        <w:rPr>
          <w:rFonts w:ascii="Arial" w:hAnsi="Arial" w:cs="Arial"/>
          <w:color w:val="2E2E2E"/>
        </w:rPr>
        <w:fldChar w:fldCharType="separate"/>
      </w:r>
      <w:r w:rsidRPr="001E434C">
        <w:rPr>
          <w:rStyle w:val="Hyperlink"/>
          <w:rFonts w:ascii="Arial" w:hAnsi="Arial" w:cs="Arial"/>
          <w:color w:val="0C7DBB"/>
        </w:rPr>
        <w:t xml:space="preserve">Ramesh, </w:t>
      </w:r>
      <w:proofErr w:type="spellStart"/>
      <w:r w:rsidRPr="001E434C">
        <w:rPr>
          <w:rStyle w:val="Hyperlink"/>
          <w:rFonts w:ascii="Arial" w:hAnsi="Arial" w:cs="Arial"/>
          <w:color w:val="0C7DBB"/>
        </w:rPr>
        <w:t>Igoumenou</w:t>
      </w:r>
      <w:proofErr w:type="spellEnd"/>
      <w:r w:rsidRPr="001E434C">
        <w:rPr>
          <w:rStyle w:val="Hyperlink"/>
          <w:rFonts w:ascii="Arial" w:hAnsi="Arial" w:cs="Arial"/>
          <w:color w:val="0C7DBB"/>
        </w:rPr>
        <w:t xml:space="preserve">, Vazquez Montes, &amp; Fazel, </w:t>
      </w:r>
      <w:r w:rsidRPr="001E434C">
        <w:rPr>
          <w:rStyle w:val="Hyperlink"/>
          <w:rFonts w:ascii="Arial" w:hAnsi="Arial" w:cs="Arial"/>
          <w:color w:val="0C7DBB"/>
        </w:rPr>
        <w:lastRenderedPageBreak/>
        <w:t>2018</w:t>
      </w:r>
      <w:r w:rsidRPr="001E434C">
        <w:rPr>
          <w:rFonts w:ascii="Arial" w:hAnsi="Arial" w:cs="Arial"/>
          <w:color w:val="2E2E2E"/>
        </w:rPr>
        <w:fldChar w:fldCharType="end"/>
      </w:r>
      <w:bookmarkEnd w:id="21"/>
      <w:r w:rsidRPr="001E434C">
        <w:rPr>
          <w:rFonts w:ascii="Arial" w:hAnsi="Arial" w:cs="Arial"/>
          <w:color w:val="2E2E2E"/>
        </w:rPr>
        <w:t>). The aim of this review is to examine the empirical evidence base for the use of the HCR-20.</w:t>
      </w:r>
    </w:p>
    <w:p w14:paraId="3A80F6C1" w14:textId="77777777" w:rsidR="001E434C" w:rsidRPr="001E434C" w:rsidRDefault="001E434C" w:rsidP="001E434C">
      <w:pPr>
        <w:pStyle w:val="Heading3"/>
        <w:spacing w:line="480" w:lineRule="auto"/>
        <w:rPr>
          <w:rFonts w:ascii="Arial" w:hAnsi="Arial" w:cs="Arial"/>
          <w:color w:val="505050"/>
          <w:sz w:val="24"/>
          <w:szCs w:val="24"/>
        </w:rPr>
      </w:pPr>
      <w:r w:rsidRPr="001E434C">
        <w:rPr>
          <w:rFonts w:ascii="Arial" w:hAnsi="Arial" w:cs="Arial"/>
          <w:color w:val="505050"/>
          <w:sz w:val="24"/>
          <w:szCs w:val="24"/>
        </w:rPr>
        <w:t>1.2. The HCR-20</w:t>
      </w:r>
    </w:p>
    <w:p w14:paraId="008722FC"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The HCR-20 was first published in 1993 and then updated in 1995. Due to the need for “periodic revisions” the HCR-20 Version 2 (V2) was published in 1997, (</w:t>
      </w:r>
      <w:bookmarkStart w:id="22" w:name="bbb0315"/>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"bb0315" </w:instrText>
      </w:r>
      <w:r w:rsidRPr="001E434C">
        <w:rPr>
          <w:rFonts w:ascii="Arial" w:hAnsi="Arial" w:cs="Arial"/>
          <w:color w:val="2E2E2E"/>
        </w:rPr>
        <w:fldChar w:fldCharType="separate"/>
      </w:r>
      <w:r w:rsidRPr="001E434C">
        <w:rPr>
          <w:rStyle w:val="Hyperlink"/>
          <w:rFonts w:ascii="Arial" w:hAnsi="Arial" w:cs="Arial"/>
          <w:color w:val="0C7DBB"/>
        </w:rPr>
        <w:t>Douglas et al., 2014</w:t>
      </w:r>
      <w:r w:rsidRPr="001E434C">
        <w:rPr>
          <w:rFonts w:ascii="Arial" w:hAnsi="Arial" w:cs="Arial"/>
          <w:color w:val="2E2E2E"/>
        </w:rPr>
        <w:fldChar w:fldCharType="end"/>
      </w:r>
      <w:r w:rsidRPr="001E434C">
        <w:rPr>
          <w:rFonts w:ascii="Arial" w:hAnsi="Arial" w:cs="Arial"/>
          <w:color w:val="2E2E2E"/>
        </w:rPr>
        <w:t>). The HCR-20 was further revised in 2013 with the publication of the HCR-20 Version 3 (V3) (</w:t>
      </w:r>
      <w:hyperlink r:id="rId5" w:anchor="bb0315" w:history="1">
        <w:r w:rsidRPr="001E434C">
          <w:rPr>
            <w:rStyle w:val="Hyperlink"/>
            <w:rFonts w:ascii="Arial" w:hAnsi="Arial" w:cs="Arial"/>
            <w:color w:val="0C7DBB"/>
          </w:rPr>
          <w:t>Douglas et al., 2014</w:t>
        </w:r>
      </w:hyperlink>
      <w:r w:rsidRPr="001E434C">
        <w:rPr>
          <w:rFonts w:ascii="Arial" w:hAnsi="Arial" w:cs="Arial"/>
          <w:color w:val="2E2E2E"/>
        </w:rPr>
        <w:t>). The HCR-20 aimed to provide a narrative categorical approach to risk communication and its widespread adoption is attributable to extensive empirical evaluation in support of this tool. Claims have been made about the content-related validity (based on the adequacy of the literature reviews of the relationship between components of the HCR-20 and violence), inter-rater reliability, concurrent validity (by examining associations between scores from V2 and V3), and predictive validity of the HCR-20. In order to comply with the recommendation that SPJ tools are evaluated “in the way it is recommended they be used” (</w:t>
      </w:r>
      <w:bookmarkStart w:id="23" w:name="bbb0545"/>
      <w:proofErr w:type="spellStart"/>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"bb0545" </w:instrText>
      </w:r>
      <w:r w:rsidRPr="001E434C">
        <w:rPr>
          <w:rFonts w:ascii="Arial" w:hAnsi="Arial" w:cs="Arial"/>
          <w:color w:val="2E2E2E"/>
        </w:rPr>
        <w:fldChar w:fldCharType="separate"/>
      </w:r>
      <w:r w:rsidRPr="001E434C">
        <w:rPr>
          <w:rStyle w:val="Hyperlink"/>
          <w:rFonts w:ascii="Arial" w:hAnsi="Arial" w:cs="Arial"/>
          <w:color w:val="0C7DBB"/>
        </w:rPr>
        <w:t>Heilbrun</w:t>
      </w:r>
      <w:proofErr w:type="spellEnd"/>
      <w:r w:rsidRPr="001E434C">
        <w:rPr>
          <w:rStyle w:val="Hyperlink"/>
          <w:rFonts w:ascii="Arial" w:hAnsi="Arial" w:cs="Arial"/>
          <w:color w:val="0C7DBB"/>
        </w:rPr>
        <w:t>, Yasuhara, &amp; Shah, 2010</w:t>
      </w:r>
      <w:r w:rsidRPr="001E434C">
        <w:rPr>
          <w:rFonts w:ascii="Arial" w:hAnsi="Arial" w:cs="Arial"/>
          <w:color w:val="2E2E2E"/>
        </w:rPr>
        <w:fldChar w:fldCharType="end"/>
      </w:r>
      <w:bookmarkEnd w:id="23"/>
      <w:r w:rsidRPr="001E434C">
        <w:rPr>
          <w:rFonts w:ascii="Arial" w:hAnsi="Arial" w:cs="Arial"/>
          <w:color w:val="2E2E2E"/>
        </w:rPr>
        <w:t>), before scrutinising the literature supportive of the HCR-20, one needs to understand how the HCR-20 should be administered. The evidence base presented in favour of the continued use of the HCR-20 relies on studies of the previous, as well as the current, version of the HCR-20 and therefore the nature of both versions need to be understood.</w:t>
      </w:r>
    </w:p>
    <w:p w14:paraId="5B55BAFE"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The HCR-20 was developed as a “violence risk assessment scheme” (</w:t>
      </w:r>
      <w:bookmarkStart w:id="24" w:name="bbb0330"/>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"bb0330" </w:instrText>
      </w:r>
      <w:r w:rsidRPr="001E434C">
        <w:rPr>
          <w:rFonts w:ascii="Arial" w:hAnsi="Arial" w:cs="Arial"/>
          <w:color w:val="2E2E2E"/>
        </w:rPr>
        <w:fldChar w:fldCharType="separate"/>
      </w:r>
      <w:r w:rsidRPr="001E434C">
        <w:rPr>
          <w:rStyle w:val="Hyperlink"/>
          <w:rFonts w:ascii="Arial" w:hAnsi="Arial" w:cs="Arial"/>
          <w:color w:val="0C7DBB"/>
        </w:rPr>
        <w:t xml:space="preserve">Douglas, </w:t>
      </w:r>
      <w:proofErr w:type="spellStart"/>
      <w:r w:rsidRPr="001E434C">
        <w:rPr>
          <w:rStyle w:val="Hyperlink"/>
          <w:rFonts w:ascii="Arial" w:hAnsi="Arial" w:cs="Arial"/>
          <w:color w:val="0C7DBB"/>
        </w:rPr>
        <w:t>Ogloff</w:t>
      </w:r>
      <w:proofErr w:type="spellEnd"/>
      <w:r w:rsidRPr="001E434C">
        <w:rPr>
          <w:rStyle w:val="Hyperlink"/>
          <w:rFonts w:ascii="Arial" w:hAnsi="Arial" w:cs="Arial"/>
          <w:color w:val="0C7DBB"/>
        </w:rPr>
        <w:t>, Nicholls, &amp; Grant, 1999</w:t>
      </w:r>
      <w:r w:rsidRPr="001E434C">
        <w:rPr>
          <w:rFonts w:ascii="Arial" w:hAnsi="Arial" w:cs="Arial"/>
          <w:color w:val="2E2E2E"/>
        </w:rPr>
        <w:fldChar w:fldCharType="end"/>
      </w:r>
      <w:bookmarkEnd w:id="24"/>
      <w:r w:rsidRPr="001E434C">
        <w:rPr>
          <w:rFonts w:ascii="Arial" w:hAnsi="Arial" w:cs="Arial"/>
          <w:color w:val="2E2E2E"/>
        </w:rPr>
        <w:t>) in the form of a “checklist of risk factors for violent behaviour” (</w:t>
      </w:r>
      <w:bookmarkStart w:id="25" w:name="bbb1280"/>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"bb1280" </w:instrText>
      </w:r>
      <w:r w:rsidRPr="001E434C">
        <w:rPr>
          <w:rFonts w:ascii="Arial" w:hAnsi="Arial" w:cs="Arial"/>
          <w:color w:val="2E2E2E"/>
        </w:rPr>
        <w:fldChar w:fldCharType="separate"/>
      </w:r>
      <w:r w:rsidRPr="001E434C">
        <w:rPr>
          <w:rStyle w:val="Hyperlink"/>
          <w:rFonts w:ascii="Arial" w:hAnsi="Arial" w:cs="Arial"/>
          <w:color w:val="0C7DBB"/>
        </w:rPr>
        <w:t>Webster et al., 1997a</w:t>
      </w:r>
      <w:r w:rsidRPr="001E434C">
        <w:rPr>
          <w:rFonts w:ascii="Arial" w:hAnsi="Arial" w:cs="Arial"/>
          <w:color w:val="2E2E2E"/>
        </w:rPr>
        <w:fldChar w:fldCharType="end"/>
      </w:r>
      <w:r w:rsidRPr="001E434C">
        <w:rPr>
          <w:rFonts w:ascii="Arial" w:hAnsi="Arial" w:cs="Arial"/>
          <w:color w:val="2E2E2E"/>
        </w:rPr>
        <w:t>, </w:t>
      </w:r>
      <w:bookmarkStart w:id="26" w:name="bbb1285"/>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"bb1285" </w:instrText>
      </w:r>
      <w:r w:rsidRPr="001E434C">
        <w:rPr>
          <w:rFonts w:ascii="Arial" w:hAnsi="Arial" w:cs="Arial"/>
          <w:color w:val="2E2E2E"/>
        </w:rPr>
        <w:fldChar w:fldCharType="separate"/>
      </w:r>
      <w:r w:rsidRPr="001E434C">
        <w:rPr>
          <w:rStyle w:val="Hyperlink"/>
          <w:rFonts w:ascii="Arial" w:hAnsi="Arial" w:cs="Arial"/>
          <w:color w:val="0C7DBB"/>
        </w:rPr>
        <w:t>Webster et al., 1997b</w:t>
      </w:r>
      <w:r w:rsidRPr="001E434C">
        <w:rPr>
          <w:rFonts w:ascii="Arial" w:hAnsi="Arial" w:cs="Arial"/>
          <w:color w:val="2E2E2E"/>
        </w:rPr>
        <w:fldChar w:fldCharType="end"/>
      </w:r>
      <w:r w:rsidRPr="001E434C">
        <w:rPr>
          <w:rFonts w:ascii="Arial" w:hAnsi="Arial" w:cs="Arial"/>
          <w:color w:val="2E2E2E"/>
        </w:rPr>
        <w:t xml:space="preserve">). The 20 risk factors were grouped by ten past (“Historical”) factors, five present (“Clinical”) variables, and five future (“Risk Management”) issues. The V2 manual, which served as a “guide to </w:t>
      </w:r>
      <w:r w:rsidRPr="001E434C">
        <w:rPr>
          <w:rFonts w:ascii="Arial" w:hAnsi="Arial" w:cs="Arial"/>
          <w:color w:val="2E2E2E"/>
        </w:rPr>
        <w:lastRenderedPageBreak/>
        <w:t>assessment,” explained that coding the HCR-20 required two kinds of judgement. Firstly, there was an item level judgement in which the assessor, who would be familiar with brief guidance notes for each factor, would allocate one of three codes (0, 1, or 2 which correspond to absent, possibly/less seriously present, or present, respectively). The second type of judgement involved the integration of the item-level information to reach a final decision regarding the risk of violence. Although the precise approach was left to the discretion of the assessors, the recommendation was to make a final decision on a three-point scale of low, moderate, or high. However, the manual was clear that for clinical purposes this final decision should not be reached by a numerical operation. The authors stated that “for clinical purposes, it makes little sense to sum the numbers of risk factors in a given case, and then use fixed, arbitrary cut-offs to classify the individual as low, moderate, or high risk” (</w:t>
      </w:r>
      <w:hyperlink r:id="rId6" w:anchor="bb1280" w:history="1">
        <w:r w:rsidRPr="001E434C">
          <w:rPr>
            <w:rStyle w:val="Hyperlink"/>
            <w:rFonts w:ascii="Arial" w:hAnsi="Arial" w:cs="Arial"/>
            <w:color w:val="0C7DBB"/>
          </w:rPr>
          <w:t>Webster et al., 1997a</w:t>
        </w:r>
      </w:hyperlink>
      <w:r w:rsidRPr="001E434C">
        <w:rPr>
          <w:rFonts w:ascii="Arial" w:hAnsi="Arial" w:cs="Arial"/>
          <w:color w:val="2E2E2E"/>
        </w:rPr>
        <w:t>, </w:t>
      </w:r>
      <w:hyperlink r:id="rId7" w:anchor="bb1285" w:history="1">
        <w:r w:rsidRPr="001E434C">
          <w:rPr>
            <w:rStyle w:val="Hyperlink"/>
            <w:rFonts w:ascii="Arial" w:hAnsi="Arial" w:cs="Arial"/>
            <w:color w:val="0C7DBB"/>
          </w:rPr>
          <w:t>Webster et al., 1997b</w:t>
        </w:r>
      </w:hyperlink>
      <w:r w:rsidRPr="001E434C">
        <w:rPr>
          <w:rFonts w:ascii="Arial" w:hAnsi="Arial" w:cs="Arial"/>
          <w:color w:val="2E2E2E"/>
        </w:rPr>
        <w:t>).</w:t>
      </w:r>
    </w:p>
    <w:p w14:paraId="02F38AE1"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As with actuarial approaches, the HCR-20 comprised a predefined list of risk factors. However, the critical distinction was that the HCR-20 required the assessor to “integrate” information relating to each item rather than applying the actuarial approach of turning the information into scores for each item and then feeding them into a formula to produce a probability estimate (</w:t>
      </w:r>
      <w:hyperlink r:id="rId8" w:anchor="bb0315" w:history="1">
        <w:r w:rsidRPr="001E434C">
          <w:rPr>
            <w:rStyle w:val="Hyperlink"/>
            <w:rFonts w:ascii="Arial" w:hAnsi="Arial" w:cs="Arial"/>
            <w:color w:val="0C7DBB"/>
          </w:rPr>
          <w:t>Douglas et al., 2014</w:t>
        </w:r>
      </w:hyperlink>
      <w:r w:rsidRPr="001E434C">
        <w:rPr>
          <w:rFonts w:ascii="Arial" w:hAnsi="Arial" w:cs="Arial"/>
          <w:color w:val="2E2E2E"/>
        </w:rPr>
        <w:t xml:space="preserve">). Thus, empirical studies relying only on the item codes (whether individually or combined) would not be a valid test of the performance of the overall HCR-20 scheme, at least as the V2 manual recommended for its use in clinical practice. To have direct applicability to the use of the HCR-20 in clinical practice, studies would have to include the key manualised steps of integration and final judgement. When studying the HCR-20 researchers have the option of using numerical (or actuarial) variables </w:t>
      </w:r>
      <w:r w:rsidRPr="001E434C">
        <w:rPr>
          <w:rFonts w:ascii="Arial" w:hAnsi="Arial" w:cs="Arial"/>
          <w:color w:val="2E2E2E"/>
        </w:rPr>
        <w:lastRenderedPageBreak/>
        <w:t>(i.e., subscale and/or total scores), or adopting a non-numerical (or SPJ) method of integration and final risk judgement.</w:t>
      </w:r>
    </w:p>
    <w:p w14:paraId="54238831"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The HCR-20 V2 had more than 200 disseminations based on more than 33,000 cases across 25 countries, becoming the most used violence risk assessment instrument both in terms of assessing risk and creating risk management plans (</w:t>
      </w:r>
      <w:hyperlink r:id="rId9" w:anchor="bb0315" w:history="1">
        <w:r w:rsidRPr="001E434C">
          <w:rPr>
            <w:rStyle w:val="Hyperlink"/>
            <w:rFonts w:ascii="Arial" w:hAnsi="Arial" w:cs="Arial"/>
            <w:color w:val="0C7DBB"/>
          </w:rPr>
          <w:t>Douglas et al., 2014</w:t>
        </w:r>
      </w:hyperlink>
      <w:r w:rsidRPr="001E434C">
        <w:rPr>
          <w:rFonts w:ascii="Arial" w:hAnsi="Arial" w:cs="Arial"/>
          <w:color w:val="2E2E2E"/>
        </w:rPr>
        <w:t>; </w:t>
      </w:r>
      <w:bookmarkStart w:id="27" w:name="bbb1100"/>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"bb1100" </w:instrText>
      </w:r>
      <w:r w:rsidRPr="001E434C">
        <w:rPr>
          <w:rFonts w:ascii="Arial" w:hAnsi="Arial" w:cs="Arial"/>
          <w:color w:val="2E2E2E"/>
        </w:rPr>
        <w:fldChar w:fldCharType="separate"/>
      </w:r>
      <w:r w:rsidRPr="001E434C">
        <w:rPr>
          <w:rStyle w:val="Hyperlink"/>
          <w:rFonts w:ascii="Arial" w:hAnsi="Arial" w:cs="Arial"/>
          <w:color w:val="0C7DBB"/>
        </w:rPr>
        <w:t xml:space="preserve">Singh, </w:t>
      </w:r>
      <w:proofErr w:type="spellStart"/>
      <w:r w:rsidRPr="001E434C">
        <w:rPr>
          <w:rStyle w:val="Hyperlink"/>
          <w:rFonts w:ascii="Arial" w:hAnsi="Arial" w:cs="Arial"/>
          <w:color w:val="0C7DBB"/>
        </w:rPr>
        <w:t>Grann</w:t>
      </w:r>
      <w:proofErr w:type="spellEnd"/>
      <w:r w:rsidRPr="001E434C">
        <w:rPr>
          <w:rStyle w:val="Hyperlink"/>
          <w:rFonts w:ascii="Arial" w:hAnsi="Arial" w:cs="Arial"/>
          <w:color w:val="0C7DBB"/>
        </w:rPr>
        <w:t>, &amp; Fazel, 2013</w:t>
      </w:r>
      <w:r w:rsidRPr="001E434C">
        <w:rPr>
          <w:rFonts w:ascii="Arial" w:hAnsi="Arial" w:cs="Arial"/>
          <w:color w:val="2E2E2E"/>
        </w:rPr>
        <w:fldChar w:fldCharType="end"/>
      </w:r>
      <w:bookmarkEnd w:id="27"/>
      <w:r w:rsidRPr="001E434C">
        <w:rPr>
          <w:rFonts w:ascii="Arial" w:hAnsi="Arial" w:cs="Arial"/>
          <w:color w:val="2E2E2E"/>
        </w:rPr>
        <w:t>). Prior to the introduction of the current HCR-20 V3, the HCR-20 V2 underwent several years of development and revision work. The rationale for the revision was to reflect the contemporary scholarship on violence, to enhance the decision-making process through the increased use of scenario planning and formulation, to develop the link between risk assessment and risk management, and to improve the balance of both idiographic and nomothetic data in meaningful and clinically useful ways (</w:t>
      </w:r>
      <w:hyperlink r:id="rId10" w:anchor="bb0315" w:history="1">
        <w:r w:rsidRPr="001E434C">
          <w:rPr>
            <w:rStyle w:val="Hyperlink"/>
            <w:rFonts w:ascii="Arial" w:hAnsi="Arial" w:cs="Arial"/>
            <w:color w:val="0C7DBB"/>
          </w:rPr>
          <w:t>Douglas et al., 2014</w:t>
        </w:r>
      </w:hyperlink>
      <w:r w:rsidRPr="001E434C">
        <w:rPr>
          <w:rFonts w:ascii="Arial" w:hAnsi="Arial" w:cs="Arial"/>
          <w:color w:val="2E2E2E"/>
        </w:rPr>
        <w:t>).</w:t>
      </w:r>
    </w:p>
    <w:p w14:paraId="722CB151"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In 2013 the new version of the HCR-20 (V3) was introduced. Although there were some changes in the nature of the individual items, the principle of the first step in the previous version was retained in the current version. However, it was parsed into two constituent steps, namely step 1 (gather information), and step 2 (code presence of risk factors on a scale of certainty). The remainder of the new HCR-20 was changed considerably, and it was now presented not just as a risk assessment scheme, but as an “approach to violence risk assessment and management” which aims to reduce risk (</w:t>
      </w:r>
      <w:bookmarkStart w:id="28" w:name="bbb0310"/>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"bb0310" </w:instrText>
      </w:r>
      <w:r w:rsidRPr="001E434C">
        <w:rPr>
          <w:rFonts w:ascii="Arial" w:hAnsi="Arial" w:cs="Arial"/>
          <w:color w:val="2E2E2E"/>
        </w:rPr>
        <w:fldChar w:fldCharType="separate"/>
      </w:r>
      <w:r w:rsidRPr="001E434C">
        <w:rPr>
          <w:rStyle w:val="Hyperlink"/>
          <w:rFonts w:ascii="Arial" w:hAnsi="Arial" w:cs="Arial"/>
          <w:color w:val="0C7DBB"/>
        </w:rPr>
        <w:t xml:space="preserve">Douglas, Hart, Webster, &amp; </w:t>
      </w:r>
      <w:proofErr w:type="spellStart"/>
      <w:r w:rsidRPr="001E434C">
        <w:rPr>
          <w:rStyle w:val="Hyperlink"/>
          <w:rFonts w:ascii="Arial" w:hAnsi="Arial" w:cs="Arial"/>
          <w:color w:val="0C7DBB"/>
        </w:rPr>
        <w:t>Belfrage</w:t>
      </w:r>
      <w:proofErr w:type="spellEnd"/>
      <w:r w:rsidRPr="001E434C">
        <w:rPr>
          <w:rStyle w:val="Hyperlink"/>
          <w:rFonts w:ascii="Arial" w:hAnsi="Arial" w:cs="Arial"/>
          <w:color w:val="0C7DBB"/>
        </w:rPr>
        <w:t>, 2013</w:t>
      </w:r>
      <w:r w:rsidRPr="001E434C">
        <w:rPr>
          <w:rFonts w:ascii="Arial" w:hAnsi="Arial" w:cs="Arial"/>
          <w:color w:val="2E2E2E"/>
        </w:rPr>
        <w:fldChar w:fldCharType="end"/>
      </w:r>
      <w:r w:rsidRPr="001E434C">
        <w:rPr>
          <w:rFonts w:ascii="Arial" w:hAnsi="Arial" w:cs="Arial"/>
          <w:color w:val="2E2E2E"/>
        </w:rPr>
        <w:t>).</w:t>
      </w:r>
    </w:p>
    <w:p w14:paraId="379B6863"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 xml:space="preserve">To enhance the HCR-20's capacity for applicability to the individualised aspects of a case, a step was introduced to consider the relevance of factors in a given case (step 3). Step 4 draws on the principle of integration introduced in the previous version but stipulates </w:t>
      </w:r>
      <w:proofErr w:type="gramStart"/>
      <w:r w:rsidRPr="001E434C">
        <w:rPr>
          <w:rFonts w:ascii="Arial" w:hAnsi="Arial" w:cs="Arial"/>
          <w:color w:val="2E2E2E"/>
        </w:rPr>
        <w:t>the means by which</w:t>
      </w:r>
      <w:proofErr w:type="gramEnd"/>
      <w:r w:rsidRPr="001E434C">
        <w:rPr>
          <w:rFonts w:ascii="Arial" w:hAnsi="Arial" w:cs="Arial"/>
          <w:color w:val="2E2E2E"/>
        </w:rPr>
        <w:t xml:space="preserve"> this is done (i.e., using formulation). Step 5 entails the generation of specific risk scenarios and step 6 involves recommending </w:t>
      </w:r>
      <w:r w:rsidRPr="001E434C">
        <w:rPr>
          <w:rFonts w:ascii="Arial" w:hAnsi="Arial" w:cs="Arial"/>
          <w:color w:val="2E2E2E"/>
        </w:rPr>
        <w:lastRenderedPageBreak/>
        <w:t>risk management strategies. The final step (step 7) requires the documentation of summary judgements termed as “final options” or “conclusory opinions” within the HCR-20 manual and within research studies (this paper has used the term “final options” to describe step 7). The final risk judgements are made on three dimensions (future violence/case prioritisation, serious physical harm, and imminent violence), which are coded on a three-point scale of low, moderate, and high. All seven steps in combination make up the HCR-20 V3, which the manual describes as “a comprehensive set of professional guidelines for the assessment and management of violence risk” (</w:t>
      </w:r>
      <w:hyperlink r:id="rId11" w:anchor="bb0310" w:history="1">
        <w:r w:rsidRPr="001E434C">
          <w:rPr>
            <w:rStyle w:val="Hyperlink"/>
            <w:rFonts w:ascii="Arial" w:hAnsi="Arial" w:cs="Arial"/>
            <w:color w:val="0C7DBB"/>
          </w:rPr>
          <w:t>Douglas et al., 2013</w:t>
        </w:r>
      </w:hyperlink>
      <w:r w:rsidRPr="001E434C">
        <w:rPr>
          <w:rFonts w:ascii="Arial" w:hAnsi="Arial" w:cs="Arial"/>
          <w:color w:val="2E2E2E"/>
        </w:rPr>
        <w:t>).</w:t>
      </w:r>
    </w:p>
    <w:p w14:paraId="60007076"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The purpose for which the HCR-20 has been designed is “decision-making about violence risk” (</w:t>
      </w:r>
      <w:hyperlink r:id="rId12" w:anchor="bb0310" w:history="1">
        <w:r w:rsidRPr="001E434C">
          <w:rPr>
            <w:rStyle w:val="Hyperlink"/>
            <w:rFonts w:ascii="Arial" w:hAnsi="Arial" w:cs="Arial"/>
            <w:color w:val="0C7DBB"/>
          </w:rPr>
          <w:t>Douglas et al., 2013</w:t>
        </w:r>
      </w:hyperlink>
      <w:r w:rsidRPr="001E434C">
        <w:rPr>
          <w:rFonts w:ascii="Arial" w:hAnsi="Arial" w:cs="Arial"/>
          <w:color w:val="2E2E2E"/>
        </w:rPr>
        <w:t xml:space="preserve">). Studies that set out to evaluate the current version of the HCR-20 in its entirety should consider incorporating each of the seven steps for their results to have validity and clinical utility. However, there may be merit in examining individual aspects of the process, for example, a study that focusses on the consistency between different assessors or clinical teams of “risk management strategies” made for the same patient (or similar types of patients). The change of function of the HCR-20 from a risk assessment scheme to an approach to risk assessment and management also merits a change in methodology of studies. Given that the </w:t>
      </w:r>
      <w:proofErr w:type="gramStart"/>
      <w:r w:rsidRPr="001E434C">
        <w:rPr>
          <w:rFonts w:ascii="Arial" w:hAnsi="Arial" w:cs="Arial"/>
          <w:color w:val="2E2E2E"/>
        </w:rPr>
        <w:t>ultimate aim</w:t>
      </w:r>
      <w:proofErr w:type="gramEnd"/>
      <w:r w:rsidRPr="001E434C">
        <w:rPr>
          <w:rFonts w:ascii="Arial" w:hAnsi="Arial" w:cs="Arial"/>
          <w:color w:val="2E2E2E"/>
        </w:rPr>
        <w:t xml:space="preserve"> of the HCR-20 is to guide risk management, it can be conceptualised as an intervention to reduce the likelihood of violence. To determine whether the HCR-20 is effective in achieving this objective it would require the evaluation of a change in the level and extent of the risk.</w:t>
      </w:r>
    </w:p>
    <w:p w14:paraId="0BE7382F" w14:textId="77777777" w:rsidR="001E434C" w:rsidRPr="001E434C" w:rsidRDefault="001E434C" w:rsidP="001E434C">
      <w:pPr>
        <w:pStyle w:val="Heading3"/>
        <w:spacing w:line="480" w:lineRule="auto"/>
        <w:rPr>
          <w:rFonts w:ascii="Arial" w:hAnsi="Arial" w:cs="Arial"/>
          <w:color w:val="505050"/>
          <w:sz w:val="24"/>
          <w:szCs w:val="24"/>
        </w:rPr>
      </w:pPr>
      <w:r w:rsidRPr="001E434C">
        <w:rPr>
          <w:rFonts w:ascii="Arial" w:hAnsi="Arial" w:cs="Arial"/>
          <w:color w:val="505050"/>
          <w:sz w:val="24"/>
          <w:szCs w:val="24"/>
        </w:rPr>
        <w:t>1.3. Predictive validity and the HCR-20</w:t>
      </w:r>
    </w:p>
    <w:p w14:paraId="40632A55"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lastRenderedPageBreak/>
        <w:t>The most common technique used in the evaluation of risk assessment approaches is predictive validity. In the context of the clinical use of structured violence risk assessment, predictive validity is “the ability of total scores, probabilistic risk bins from actuarial instruments, or categorical risk judgements from SPJ instruments to correctly assess the likelihood of violence” (</w:t>
      </w:r>
      <w:bookmarkStart w:id="29" w:name="bbb1090"/>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"bb1090" </w:instrText>
      </w:r>
      <w:r w:rsidRPr="001E434C">
        <w:rPr>
          <w:rFonts w:ascii="Arial" w:hAnsi="Arial" w:cs="Arial"/>
          <w:color w:val="2E2E2E"/>
        </w:rPr>
        <w:fldChar w:fldCharType="separate"/>
      </w:r>
      <w:r w:rsidRPr="001E434C">
        <w:rPr>
          <w:rStyle w:val="Hyperlink"/>
          <w:rFonts w:ascii="Arial" w:hAnsi="Arial" w:cs="Arial"/>
          <w:color w:val="0C7DBB"/>
        </w:rPr>
        <w:t>Singh, 2013</w:t>
      </w:r>
      <w:r w:rsidRPr="001E434C">
        <w:rPr>
          <w:rFonts w:ascii="Arial" w:hAnsi="Arial" w:cs="Arial"/>
          <w:color w:val="2E2E2E"/>
        </w:rPr>
        <w:fldChar w:fldCharType="end"/>
      </w:r>
      <w:bookmarkEnd w:id="29"/>
      <w:r w:rsidRPr="001E434C">
        <w:rPr>
          <w:rFonts w:ascii="Arial" w:hAnsi="Arial" w:cs="Arial"/>
          <w:color w:val="2E2E2E"/>
        </w:rPr>
        <w:t>).</w:t>
      </w:r>
    </w:p>
    <w:p w14:paraId="375BCEC1" w14:textId="77777777" w:rsidR="001E434C" w:rsidRPr="001E434C" w:rsidRDefault="001E434C" w:rsidP="001E434C">
      <w:pPr>
        <w:pStyle w:val="NormalWeb"/>
        <w:spacing w:before="0" w:beforeAutospacing="0" w:after="240" w:afterAutospacing="0" w:line="480" w:lineRule="auto"/>
        <w:rPr>
          <w:rFonts w:ascii="Arial" w:hAnsi="Arial" w:cs="Arial"/>
          <w:color w:val="2E2E2E"/>
        </w:rPr>
      </w:pPr>
      <w:r w:rsidRPr="001E434C">
        <w:rPr>
          <w:rFonts w:ascii="Arial" w:hAnsi="Arial" w:cs="Arial"/>
          <w:color w:val="2E2E2E"/>
        </w:rPr>
        <w:t xml:space="preserve">As set out in the definition above, predictive validity can be used to study SPJ approaches. </w:t>
      </w:r>
      <w:proofErr w:type="gramStart"/>
      <w:r w:rsidRPr="001E434C">
        <w:rPr>
          <w:rFonts w:ascii="Arial" w:hAnsi="Arial" w:cs="Arial"/>
          <w:color w:val="2E2E2E"/>
        </w:rPr>
        <w:t>In particular, it</w:t>
      </w:r>
      <w:proofErr w:type="gramEnd"/>
      <w:r w:rsidRPr="001E434C">
        <w:rPr>
          <w:rFonts w:ascii="Arial" w:hAnsi="Arial" w:cs="Arial"/>
          <w:color w:val="2E2E2E"/>
        </w:rPr>
        <w:t xml:space="preserve"> is a way of testing the ability of SPJ categorical risk judgements to correctly assess the likelihood of violence. According to the manualised approach for the HCR-20 V2, the risk judgement arises from the integration of information gathered to code each of the 20 items. As advised by the manual, this should not be based on adding the scores from the items. Therefore, an examination of the ability of the risk judgements derived through a non-numerical integration of the item-level information to predict violent outcomes would be a more valid test of the HCR-20 V2. The use of item scores combined in a numerical way would not only remove the critical step of integration, but also it would contravene the recommended approach for the use of the HCR-20 in clinical settings. It is important to assess whether studies investigating the HCR-20 are combining item scores in a numerical way or categorising the final risk judgements through the non-numerical integration of item-level data.</w:t>
      </w:r>
    </w:p>
    <w:p w14:paraId="58178DB7" w14:textId="77777777" w:rsidR="001E434C" w:rsidRPr="001E434C" w:rsidRDefault="001E434C" w:rsidP="001E434C">
      <w:pPr>
        <w:pStyle w:val="NormalWeb"/>
        <w:spacing w:before="0" w:beforeAutospacing="0" w:after="240" w:afterAutospacing="0" w:line="480" w:lineRule="auto"/>
        <w:rPr>
          <w:rFonts w:ascii="Arial" w:hAnsi="Arial" w:cs="Arial"/>
          <w:color w:val="2E2E2E"/>
        </w:rPr>
      </w:pPr>
      <w:r w:rsidRPr="001E434C">
        <w:rPr>
          <w:rFonts w:ascii="Arial" w:hAnsi="Arial" w:cs="Arial"/>
          <w:color w:val="2E2E2E"/>
        </w:rPr>
        <w:t xml:space="preserve">In the HCR-20 V3, the applicability of the predictive validity methodology is further complicated by the introduction of three types of judgement. The manual's explanation of how to make the first type judgement (“case prioritisation”) suggests that it is based on a view about likelihood of future violence and therefore this would seem to represent a variable that could be used for the predictive validity of the HCR-20 as a risk assessment tool. The second type of judgement (“risk for serious </w:t>
      </w:r>
      <w:r w:rsidRPr="001E434C">
        <w:rPr>
          <w:rFonts w:ascii="Arial" w:hAnsi="Arial" w:cs="Arial"/>
          <w:color w:val="2E2E2E"/>
        </w:rPr>
        <w:lastRenderedPageBreak/>
        <w:t xml:space="preserve">physical harm”) does not clearly lend itself to use as a predictor of likelihood, but it could be tested as a predictor of seriousness. The third judgement (“risk for imminent violence”) could be taken as a predictor of likelihood but only over a specific </w:t>
      </w:r>
      <w:proofErr w:type="gramStart"/>
      <w:r w:rsidRPr="001E434C">
        <w:rPr>
          <w:rFonts w:ascii="Arial" w:hAnsi="Arial" w:cs="Arial"/>
          <w:color w:val="2E2E2E"/>
        </w:rPr>
        <w:t>time period</w:t>
      </w:r>
      <w:proofErr w:type="gramEnd"/>
      <w:r w:rsidRPr="001E434C">
        <w:rPr>
          <w:rFonts w:ascii="Arial" w:hAnsi="Arial" w:cs="Arial"/>
          <w:color w:val="2E2E2E"/>
        </w:rPr>
        <w:t xml:space="preserve"> (i.e., in the near future).</w:t>
      </w:r>
    </w:p>
    <w:p w14:paraId="1AA489E3" w14:textId="77777777" w:rsidR="001E434C" w:rsidRPr="001E434C" w:rsidRDefault="001E434C" w:rsidP="001E434C">
      <w:pPr>
        <w:pStyle w:val="NormalWeb"/>
        <w:spacing w:before="0" w:beforeAutospacing="0" w:after="240" w:afterAutospacing="0" w:line="480" w:lineRule="auto"/>
        <w:rPr>
          <w:rFonts w:ascii="Arial" w:hAnsi="Arial" w:cs="Arial"/>
          <w:color w:val="2E2E2E"/>
        </w:rPr>
      </w:pPr>
      <w:r w:rsidRPr="001E434C">
        <w:rPr>
          <w:rFonts w:ascii="Arial" w:hAnsi="Arial" w:cs="Arial"/>
          <w:color w:val="2E2E2E"/>
        </w:rPr>
        <w:t>Even if it is accepted that the risk judgements arising from the seven steps of the HCR-20 can be used in predictive validity testing, there remains a question about whether this methodology is the correct one to empirically test whether the HCR-20 achieves its objectives. The stated goals of guiding decision-making about violence risk and risk management are activities that have distinct outcomes from risk assessment. Predictive validity testing would not tell us whether these goals are achieved. As already noted, a methodology to test the effectiveness of an intervention would be more appropriate.</w:t>
      </w:r>
    </w:p>
    <w:p w14:paraId="354A8C3A"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Questions arise not only about whether predictive validity methodology is the correct methodology to empirically evaluate the HCR-20 or other SPJ approaches, but also about whether validity as a notion is one that aligns with the principles of these approaches. The general definition of validity is the extent to which something can be trusted. As well as predictive validity (defined above), other types include content validity (the degree to which the items of an assessment instrument are representative of the entirety of the what the test purports to assess) (</w:t>
      </w:r>
      <w:bookmarkStart w:id="30" w:name="bbb0675"/>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"bb0675" </w:instrText>
      </w:r>
      <w:r w:rsidRPr="001E434C">
        <w:rPr>
          <w:rFonts w:ascii="Arial" w:hAnsi="Arial" w:cs="Arial"/>
          <w:color w:val="2E2E2E"/>
        </w:rPr>
        <w:fldChar w:fldCharType="separate"/>
      </w:r>
      <w:r w:rsidRPr="001E434C">
        <w:rPr>
          <w:rStyle w:val="Hyperlink"/>
          <w:rFonts w:ascii="Arial" w:hAnsi="Arial" w:cs="Arial"/>
          <w:color w:val="0C7DBB"/>
        </w:rPr>
        <w:t xml:space="preserve">Koller, Levenson, &amp; </w:t>
      </w:r>
      <w:proofErr w:type="spellStart"/>
      <w:r w:rsidRPr="001E434C">
        <w:rPr>
          <w:rStyle w:val="Hyperlink"/>
          <w:rFonts w:ascii="Arial" w:hAnsi="Arial" w:cs="Arial"/>
          <w:color w:val="0C7DBB"/>
        </w:rPr>
        <w:t>Glück</w:t>
      </w:r>
      <w:proofErr w:type="spellEnd"/>
      <w:r w:rsidRPr="001E434C">
        <w:rPr>
          <w:rStyle w:val="Hyperlink"/>
          <w:rFonts w:ascii="Arial" w:hAnsi="Arial" w:cs="Arial"/>
          <w:color w:val="0C7DBB"/>
        </w:rPr>
        <w:t>, 2017</w:t>
      </w:r>
      <w:r w:rsidRPr="001E434C">
        <w:rPr>
          <w:rFonts w:ascii="Arial" w:hAnsi="Arial" w:cs="Arial"/>
          <w:color w:val="2E2E2E"/>
        </w:rPr>
        <w:fldChar w:fldCharType="end"/>
      </w:r>
      <w:bookmarkEnd w:id="30"/>
      <w:r w:rsidRPr="001E434C">
        <w:rPr>
          <w:rFonts w:ascii="Arial" w:hAnsi="Arial" w:cs="Arial"/>
          <w:color w:val="2E2E2E"/>
        </w:rPr>
        <w:t>; </w:t>
      </w:r>
      <w:bookmarkStart w:id="31" w:name="bbb1030"/>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"bb1030" </w:instrText>
      </w:r>
      <w:r w:rsidRPr="001E434C">
        <w:rPr>
          <w:rFonts w:ascii="Arial" w:hAnsi="Arial" w:cs="Arial"/>
          <w:color w:val="2E2E2E"/>
        </w:rPr>
        <w:fldChar w:fldCharType="separate"/>
      </w:r>
      <w:r w:rsidRPr="001E434C">
        <w:rPr>
          <w:rStyle w:val="Hyperlink"/>
          <w:rFonts w:ascii="Arial" w:hAnsi="Arial" w:cs="Arial"/>
          <w:color w:val="0C7DBB"/>
        </w:rPr>
        <w:t>Salkind, 2010</w:t>
      </w:r>
      <w:r w:rsidRPr="001E434C">
        <w:rPr>
          <w:rFonts w:ascii="Arial" w:hAnsi="Arial" w:cs="Arial"/>
          <w:color w:val="2E2E2E"/>
        </w:rPr>
        <w:fldChar w:fldCharType="end"/>
      </w:r>
      <w:bookmarkEnd w:id="31"/>
      <w:r w:rsidRPr="001E434C">
        <w:rPr>
          <w:rFonts w:ascii="Arial" w:hAnsi="Arial" w:cs="Arial"/>
          <w:color w:val="2E2E2E"/>
        </w:rPr>
        <w:t>) and construct validity (the extent to which the measurements are consistent with relevant underlying theory) (</w:t>
      </w:r>
      <w:bookmarkStart w:id="32" w:name="bbb0450"/>
      <w:proofErr w:type="spellStart"/>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"bb0450" </w:instrText>
      </w:r>
      <w:r w:rsidRPr="001E434C">
        <w:rPr>
          <w:rFonts w:ascii="Arial" w:hAnsi="Arial" w:cs="Arial"/>
          <w:color w:val="2E2E2E"/>
        </w:rPr>
        <w:fldChar w:fldCharType="separate"/>
      </w:r>
      <w:r w:rsidRPr="001E434C">
        <w:rPr>
          <w:rStyle w:val="Hyperlink"/>
          <w:rFonts w:ascii="Arial" w:hAnsi="Arial" w:cs="Arial"/>
          <w:color w:val="0C7DBB"/>
        </w:rPr>
        <w:t>Ginty</w:t>
      </w:r>
      <w:proofErr w:type="spellEnd"/>
      <w:r w:rsidRPr="001E434C">
        <w:rPr>
          <w:rStyle w:val="Hyperlink"/>
          <w:rFonts w:ascii="Arial" w:hAnsi="Arial" w:cs="Arial"/>
          <w:color w:val="0C7DBB"/>
        </w:rPr>
        <w:t>, 2013</w:t>
      </w:r>
      <w:r w:rsidRPr="001E434C">
        <w:rPr>
          <w:rFonts w:ascii="Arial" w:hAnsi="Arial" w:cs="Arial"/>
          <w:color w:val="2E2E2E"/>
        </w:rPr>
        <w:fldChar w:fldCharType="end"/>
      </w:r>
      <w:bookmarkEnd w:id="32"/>
      <w:r w:rsidRPr="001E434C">
        <w:rPr>
          <w:rFonts w:ascii="Arial" w:hAnsi="Arial" w:cs="Arial"/>
          <w:color w:val="2E2E2E"/>
        </w:rPr>
        <w:t xml:space="preserve">). Criterion-related validity refers to the degree to which the outcome of a test corresponds to an established representation of the construct and is operationalised as the strength of association between the results obtained by the test and by a </w:t>
      </w:r>
      <w:r w:rsidRPr="001E434C">
        <w:rPr>
          <w:rFonts w:ascii="Arial" w:hAnsi="Arial" w:cs="Arial"/>
          <w:color w:val="2E2E2E"/>
        </w:rPr>
        <w:lastRenderedPageBreak/>
        <w:t>criterion measure (</w:t>
      </w:r>
      <w:bookmarkStart w:id="33" w:name="bbb0645"/>
      <w:proofErr w:type="spellStart"/>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"bb0645" </w:instrText>
      </w:r>
      <w:r w:rsidRPr="001E434C">
        <w:rPr>
          <w:rFonts w:ascii="Arial" w:hAnsi="Arial" w:cs="Arial"/>
          <w:color w:val="2E2E2E"/>
        </w:rPr>
        <w:fldChar w:fldCharType="separate"/>
      </w:r>
      <w:r w:rsidRPr="001E434C">
        <w:rPr>
          <w:rStyle w:val="Hyperlink"/>
          <w:rFonts w:ascii="Arial" w:hAnsi="Arial" w:cs="Arial"/>
          <w:color w:val="0C7DBB"/>
        </w:rPr>
        <w:t>Karras</w:t>
      </w:r>
      <w:proofErr w:type="spellEnd"/>
      <w:r w:rsidRPr="001E434C">
        <w:rPr>
          <w:rStyle w:val="Hyperlink"/>
          <w:rFonts w:ascii="Arial" w:hAnsi="Arial" w:cs="Arial"/>
          <w:color w:val="0C7DBB"/>
        </w:rPr>
        <w:t>, 1997</w:t>
      </w:r>
      <w:r w:rsidRPr="001E434C">
        <w:rPr>
          <w:rFonts w:ascii="Arial" w:hAnsi="Arial" w:cs="Arial"/>
          <w:color w:val="2E2E2E"/>
        </w:rPr>
        <w:fldChar w:fldCharType="end"/>
      </w:r>
      <w:bookmarkEnd w:id="33"/>
      <w:r w:rsidRPr="001E434C">
        <w:rPr>
          <w:rFonts w:ascii="Arial" w:hAnsi="Arial" w:cs="Arial"/>
          <w:color w:val="2E2E2E"/>
        </w:rPr>
        <w:t xml:space="preserve">). Although it is possible to use the HCR-20 as a measure (by isolating a step of the HCR-20, converting the non-numerical codes from that step into scores, and then combining those scores in several ways) this involves moving away significantly from the recommended clinical application of the HCR-20. Even if the focus is just on evaluating the second step (coding the presence of individual factors), caution needs to be exercised in making assumptions about how good that step is at influencing the crucial “taking action” step </w:t>
      </w:r>
      <w:proofErr w:type="gramStart"/>
      <w:r w:rsidRPr="001E434C">
        <w:rPr>
          <w:rFonts w:ascii="Arial" w:hAnsi="Arial" w:cs="Arial"/>
          <w:color w:val="2E2E2E"/>
        </w:rPr>
        <w:t>on the basis of</w:t>
      </w:r>
      <w:proofErr w:type="gramEnd"/>
      <w:r w:rsidRPr="001E434C">
        <w:rPr>
          <w:rFonts w:ascii="Arial" w:hAnsi="Arial" w:cs="Arial"/>
          <w:color w:val="2E2E2E"/>
        </w:rPr>
        <w:t xml:space="preserve"> scores derived using a process outside the rules of the HCR-20. Further, when the HCR-20 V3 is taken as a whole, it becomes clear that it is not a measure, it is a decision-making tool. The HCR-20 does not aim to predict future violence but purports to guide the clinician through the risk assessment process and inform decisions around violence risk. This tool for “decision-making about violence risk” guides risk management interventions and plans, with the ultimate objective to reduce the level and extent of risk (</w:t>
      </w:r>
      <w:hyperlink r:id="rId13" w:anchor="bb0310" w:history="1">
        <w:r w:rsidRPr="001E434C">
          <w:rPr>
            <w:rStyle w:val="Hyperlink"/>
            <w:rFonts w:ascii="Arial" w:hAnsi="Arial" w:cs="Arial"/>
            <w:color w:val="0C7DBB"/>
          </w:rPr>
          <w:t>Douglas et al., 2013</w:t>
        </w:r>
      </w:hyperlink>
      <w:r w:rsidRPr="001E434C">
        <w:rPr>
          <w:rFonts w:ascii="Arial" w:hAnsi="Arial" w:cs="Arial"/>
          <w:color w:val="2E2E2E"/>
        </w:rPr>
        <w:t>).</w:t>
      </w:r>
    </w:p>
    <w:p w14:paraId="07F260D8" w14:textId="77777777" w:rsidR="001E434C" w:rsidRPr="001E434C" w:rsidRDefault="001E434C" w:rsidP="001E434C">
      <w:pPr>
        <w:pStyle w:val="NormalWeb"/>
        <w:spacing w:before="0" w:beforeAutospacing="0" w:after="240" w:afterAutospacing="0" w:line="480" w:lineRule="auto"/>
        <w:rPr>
          <w:rFonts w:ascii="Arial" w:hAnsi="Arial" w:cs="Arial"/>
          <w:color w:val="2E2E2E"/>
        </w:rPr>
      </w:pPr>
      <w:r w:rsidRPr="001E434C">
        <w:rPr>
          <w:rFonts w:ascii="Arial" w:hAnsi="Arial" w:cs="Arial"/>
          <w:color w:val="2E2E2E"/>
        </w:rPr>
        <w:t>There has not previously been a thorough review of the designs employed in the empirical testing of the HCR-20 to determine the extent of research evidence that specifically supports the clinical use of the HCR-20. In particular, the case for the ability of the HCR-20 to reduce risk and violent outcomes has not been convincedly made.</w:t>
      </w:r>
    </w:p>
    <w:p w14:paraId="7879F4CA" w14:textId="77777777" w:rsidR="001E434C" w:rsidRPr="001E434C" w:rsidRDefault="001E434C" w:rsidP="001E434C">
      <w:pPr>
        <w:pStyle w:val="Heading2"/>
        <w:spacing w:line="480" w:lineRule="auto"/>
        <w:rPr>
          <w:rFonts w:ascii="Arial" w:hAnsi="Arial" w:cs="Arial"/>
          <w:color w:val="505050"/>
          <w:sz w:val="24"/>
          <w:szCs w:val="24"/>
        </w:rPr>
      </w:pPr>
      <w:r w:rsidRPr="001E434C">
        <w:rPr>
          <w:rFonts w:ascii="Arial" w:hAnsi="Arial" w:cs="Arial"/>
          <w:color w:val="505050"/>
          <w:sz w:val="24"/>
          <w:szCs w:val="24"/>
        </w:rPr>
        <w:t>2. Aim of the current review</w:t>
      </w:r>
    </w:p>
    <w:p w14:paraId="79B0DDAB" w14:textId="77777777" w:rsidR="001E434C" w:rsidRPr="001E434C" w:rsidRDefault="001E434C" w:rsidP="001E434C">
      <w:pPr>
        <w:pStyle w:val="NormalWeb"/>
        <w:spacing w:before="0" w:beforeAutospacing="0" w:after="240" w:afterAutospacing="0" w:line="480" w:lineRule="auto"/>
        <w:rPr>
          <w:rFonts w:ascii="Arial" w:hAnsi="Arial" w:cs="Arial"/>
          <w:color w:val="2E2E2E"/>
        </w:rPr>
      </w:pPr>
      <w:r w:rsidRPr="001E434C">
        <w:rPr>
          <w:rFonts w:ascii="Arial" w:hAnsi="Arial" w:cs="Arial"/>
          <w:color w:val="2E2E2E"/>
        </w:rPr>
        <w:t xml:space="preserve">The broad aim of this review was to explore the nature of the empirical support for the use of the HCR-20 in clinical practice. The objective was to review the designs used in published studies testing the HCR-20 so that the implications of the results of the studies can be understood for the clinical use of the HCR-20. It is acknowledged </w:t>
      </w:r>
      <w:r w:rsidRPr="001E434C">
        <w:rPr>
          <w:rFonts w:ascii="Arial" w:hAnsi="Arial" w:cs="Arial"/>
          <w:color w:val="2E2E2E"/>
        </w:rPr>
        <w:lastRenderedPageBreak/>
        <w:t>that the use of the HCR-20 in clinical practice encompasses many different facets such as assessing risk, formulating risk, developing scenarios and risk management plans, and informing decisions about detention versus liberty. The focus of this review is the empirical grounds for concluding that the HCR-20, a non-actuarial approach, achieves the stated objective of improving the assessment and management of risk of violence in clinical practice.</w:t>
      </w:r>
    </w:p>
    <w:p w14:paraId="1134E5BB" w14:textId="77777777" w:rsidR="001E434C" w:rsidRPr="001E434C" w:rsidRDefault="001E434C" w:rsidP="001E434C">
      <w:pPr>
        <w:pStyle w:val="NormalWeb"/>
        <w:spacing w:before="0" w:beforeAutospacing="0" w:after="240" w:afterAutospacing="0" w:line="480" w:lineRule="auto"/>
        <w:rPr>
          <w:rFonts w:ascii="Arial" w:hAnsi="Arial" w:cs="Arial"/>
          <w:color w:val="2E2E2E"/>
        </w:rPr>
      </w:pPr>
      <w:r w:rsidRPr="001E434C">
        <w:rPr>
          <w:rFonts w:ascii="Arial" w:hAnsi="Arial" w:cs="Arial"/>
          <w:color w:val="2E2E2E"/>
        </w:rPr>
        <w:t>The specific elements that we aimed to explore in the narrative review included:</w:t>
      </w:r>
    </w:p>
    <w:p w14:paraId="355DED1C" w14:textId="77777777" w:rsidR="001E434C" w:rsidRPr="001E434C" w:rsidRDefault="001E434C" w:rsidP="001E434C">
      <w:pPr>
        <w:spacing w:line="480" w:lineRule="auto"/>
        <w:ind w:right="30"/>
        <w:rPr>
          <w:rFonts w:ascii="Arial" w:hAnsi="Arial" w:cs="Arial"/>
          <w:color w:val="2E2E2E"/>
        </w:rPr>
      </w:pPr>
      <w:r w:rsidRPr="001E434C">
        <w:rPr>
          <w:rFonts w:ascii="Arial" w:hAnsi="Arial" w:cs="Arial"/>
          <w:color w:val="2E2E2E"/>
        </w:rPr>
        <w:t>-</w:t>
      </w:r>
    </w:p>
    <w:p w14:paraId="6F5E0B28" w14:textId="77777777" w:rsidR="001E434C" w:rsidRPr="001E434C" w:rsidRDefault="001E434C" w:rsidP="001E434C">
      <w:pPr>
        <w:pStyle w:val="NormalWeb"/>
        <w:spacing w:before="0" w:beforeAutospacing="0" w:after="240" w:afterAutospacing="0" w:line="480" w:lineRule="auto"/>
        <w:ind w:left="720"/>
        <w:rPr>
          <w:rFonts w:ascii="Arial" w:hAnsi="Arial" w:cs="Arial"/>
          <w:color w:val="2E2E2E"/>
        </w:rPr>
      </w:pPr>
      <w:r w:rsidRPr="001E434C">
        <w:rPr>
          <w:rFonts w:ascii="Arial" w:hAnsi="Arial" w:cs="Arial"/>
          <w:color w:val="2E2E2E"/>
        </w:rPr>
        <w:t>The extent of the HCR-20 literature that has a primary focus on the empirical evaluation of the HCR-20.</w:t>
      </w:r>
    </w:p>
    <w:p w14:paraId="05DF0262" w14:textId="77777777" w:rsidR="001E434C" w:rsidRPr="001E434C" w:rsidRDefault="001E434C" w:rsidP="001E434C">
      <w:pPr>
        <w:spacing w:line="480" w:lineRule="auto"/>
        <w:ind w:left="360" w:right="30"/>
        <w:rPr>
          <w:rFonts w:ascii="Arial" w:hAnsi="Arial" w:cs="Arial"/>
          <w:color w:val="2E2E2E"/>
        </w:rPr>
      </w:pPr>
      <w:r w:rsidRPr="001E434C">
        <w:rPr>
          <w:rFonts w:ascii="Arial" w:hAnsi="Arial" w:cs="Arial"/>
          <w:color w:val="2E2E2E"/>
        </w:rPr>
        <w:t>-</w:t>
      </w:r>
    </w:p>
    <w:p w14:paraId="576B1F06" w14:textId="77777777" w:rsidR="001E434C" w:rsidRPr="001E434C" w:rsidRDefault="001E434C" w:rsidP="001E434C">
      <w:pPr>
        <w:pStyle w:val="NormalWeb"/>
        <w:spacing w:before="0" w:beforeAutospacing="0" w:after="240" w:afterAutospacing="0" w:line="480" w:lineRule="auto"/>
        <w:ind w:left="720"/>
        <w:rPr>
          <w:rFonts w:ascii="Arial" w:hAnsi="Arial" w:cs="Arial"/>
          <w:color w:val="2E2E2E"/>
        </w:rPr>
      </w:pPr>
      <w:r w:rsidRPr="001E434C">
        <w:rPr>
          <w:rFonts w:ascii="Arial" w:hAnsi="Arial" w:cs="Arial"/>
          <w:color w:val="2E2E2E"/>
        </w:rPr>
        <w:t>The extent to which the component steps of the HRC-20 (i.e., the 2-step process of HCR-20 V2 and the 7-step process of V3) have been examined.</w:t>
      </w:r>
    </w:p>
    <w:p w14:paraId="43921693" w14:textId="77777777" w:rsidR="001E434C" w:rsidRPr="001E434C" w:rsidRDefault="001E434C" w:rsidP="001E434C">
      <w:pPr>
        <w:spacing w:line="480" w:lineRule="auto"/>
        <w:ind w:left="720" w:right="30"/>
        <w:rPr>
          <w:rFonts w:ascii="Arial" w:hAnsi="Arial" w:cs="Arial"/>
          <w:color w:val="2E2E2E"/>
        </w:rPr>
      </w:pPr>
      <w:r w:rsidRPr="001E434C">
        <w:rPr>
          <w:rFonts w:ascii="Arial" w:hAnsi="Arial" w:cs="Arial"/>
          <w:color w:val="2E2E2E"/>
        </w:rPr>
        <w:t>-</w:t>
      </w:r>
    </w:p>
    <w:p w14:paraId="5678E6BC" w14:textId="77777777" w:rsidR="001E434C" w:rsidRPr="001E434C" w:rsidRDefault="001E434C" w:rsidP="001E434C">
      <w:pPr>
        <w:pStyle w:val="NormalWeb"/>
        <w:spacing w:before="0" w:beforeAutospacing="0" w:after="240" w:afterAutospacing="0" w:line="480" w:lineRule="auto"/>
        <w:ind w:left="720"/>
        <w:rPr>
          <w:rFonts w:ascii="Arial" w:hAnsi="Arial" w:cs="Arial"/>
          <w:color w:val="2E2E2E"/>
        </w:rPr>
      </w:pPr>
      <w:r w:rsidRPr="001E434C">
        <w:rPr>
          <w:rFonts w:ascii="Arial" w:hAnsi="Arial" w:cs="Arial"/>
          <w:color w:val="2E2E2E"/>
        </w:rPr>
        <w:t>The extent to which the studies of the HCR-20 have adhered to the approach stipulated in the HCR-20 manual.</w:t>
      </w:r>
    </w:p>
    <w:p w14:paraId="77389242" w14:textId="77777777" w:rsidR="001E434C" w:rsidRPr="001E434C" w:rsidRDefault="001E434C" w:rsidP="001E434C">
      <w:pPr>
        <w:spacing w:line="480" w:lineRule="auto"/>
        <w:ind w:left="1080" w:right="30"/>
        <w:rPr>
          <w:rFonts w:ascii="Arial" w:hAnsi="Arial" w:cs="Arial"/>
          <w:color w:val="2E2E2E"/>
        </w:rPr>
      </w:pPr>
      <w:r w:rsidRPr="001E434C">
        <w:rPr>
          <w:rFonts w:ascii="Arial" w:hAnsi="Arial" w:cs="Arial"/>
          <w:color w:val="2E2E2E"/>
        </w:rPr>
        <w:t>-</w:t>
      </w:r>
    </w:p>
    <w:p w14:paraId="504FF79F" w14:textId="77777777" w:rsidR="001E434C" w:rsidRPr="001E434C" w:rsidRDefault="001E434C" w:rsidP="001E434C">
      <w:pPr>
        <w:pStyle w:val="NormalWeb"/>
        <w:spacing w:before="0" w:beforeAutospacing="0" w:after="240" w:afterAutospacing="0" w:line="480" w:lineRule="auto"/>
        <w:ind w:left="720"/>
        <w:rPr>
          <w:rFonts w:ascii="Arial" w:hAnsi="Arial" w:cs="Arial"/>
          <w:color w:val="2E2E2E"/>
        </w:rPr>
      </w:pPr>
      <w:r w:rsidRPr="001E434C">
        <w:rPr>
          <w:rFonts w:ascii="Arial" w:hAnsi="Arial" w:cs="Arial"/>
          <w:color w:val="2E2E2E"/>
        </w:rPr>
        <w:t>The proportion of the empirical literature that has investigated the predictive validity of the HCR-20.</w:t>
      </w:r>
    </w:p>
    <w:p w14:paraId="26DB5C2A" w14:textId="77777777" w:rsidR="001E434C" w:rsidRPr="001E434C" w:rsidRDefault="001E434C" w:rsidP="001E434C">
      <w:pPr>
        <w:spacing w:line="480" w:lineRule="auto"/>
        <w:ind w:left="1440" w:right="30"/>
        <w:rPr>
          <w:rFonts w:ascii="Arial" w:hAnsi="Arial" w:cs="Arial"/>
          <w:color w:val="2E2E2E"/>
        </w:rPr>
      </w:pPr>
      <w:r w:rsidRPr="001E434C">
        <w:rPr>
          <w:rFonts w:ascii="Arial" w:hAnsi="Arial" w:cs="Arial"/>
          <w:color w:val="2E2E2E"/>
        </w:rPr>
        <w:t>-</w:t>
      </w:r>
    </w:p>
    <w:p w14:paraId="486B8316" w14:textId="77777777" w:rsidR="001E434C" w:rsidRPr="001E434C" w:rsidRDefault="001E434C" w:rsidP="001E434C">
      <w:pPr>
        <w:pStyle w:val="NormalWeb"/>
        <w:spacing w:before="0" w:beforeAutospacing="0" w:after="240" w:afterAutospacing="0" w:line="480" w:lineRule="auto"/>
        <w:ind w:left="720"/>
        <w:rPr>
          <w:rFonts w:ascii="Arial" w:hAnsi="Arial" w:cs="Arial"/>
          <w:color w:val="2E2E2E"/>
        </w:rPr>
      </w:pPr>
      <w:r w:rsidRPr="001E434C">
        <w:rPr>
          <w:rFonts w:ascii="Arial" w:hAnsi="Arial" w:cs="Arial"/>
          <w:color w:val="2E2E2E"/>
        </w:rPr>
        <w:t>The extent to which the HCR-20 has been studied as an intervention (i.e., examining the effect of the clinical use of the HCR-20 on the rate of future violence).</w:t>
      </w:r>
    </w:p>
    <w:p w14:paraId="5F90B5F0" w14:textId="77777777" w:rsidR="001E434C" w:rsidRPr="001E434C" w:rsidRDefault="001E434C" w:rsidP="001E434C">
      <w:pPr>
        <w:pStyle w:val="Heading2"/>
        <w:spacing w:line="480" w:lineRule="auto"/>
        <w:rPr>
          <w:rFonts w:ascii="Arial" w:hAnsi="Arial" w:cs="Arial"/>
          <w:color w:val="505050"/>
          <w:sz w:val="24"/>
          <w:szCs w:val="24"/>
        </w:rPr>
      </w:pPr>
      <w:r w:rsidRPr="001E434C">
        <w:rPr>
          <w:rFonts w:ascii="Arial" w:hAnsi="Arial" w:cs="Arial"/>
          <w:color w:val="505050"/>
          <w:sz w:val="24"/>
          <w:szCs w:val="24"/>
        </w:rPr>
        <w:lastRenderedPageBreak/>
        <w:t>3. Methods</w:t>
      </w:r>
    </w:p>
    <w:p w14:paraId="4DA094F3" w14:textId="77777777" w:rsidR="001E434C" w:rsidRPr="001E434C" w:rsidRDefault="001E434C" w:rsidP="001E434C">
      <w:pPr>
        <w:pStyle w:val="Heading3"/>
        <w:spacing w:line="480" w:lineRule="auto"/>
        <w:rPr>
          <w:rFonts w:ascii="Arial" w:hAnsi="Arial" w:cs="Arial"/>
          <w:color w:val="505050"/>
          <w:sz w:val="24"/>
          <w:szCs w:val="24"/>
        </w:rPr>
      </w:pPr>
      <w:r w:rsidRPr="001E434C">
        <w:rPr>
          <w:rFonts w:ascii="Arial" w:hAnsi="Arial" w:cs="Arial"/>
          <w:color w:val="505050"/>
          <w:sz w:val="24"/>
          <w:szCs w:val="24"/>
        </w:rPr>
        <w:t>3.1. Search</w:t>
      </w:r>
    </w:p>
    <w:p w14:paraId="247F032C" w14:textId="77777777" w:rsidR="001E434C" w:rsidRPr="001E434C" w:rsidRDefault="001E434C" w:rsidP="001E434C">
      <w:pPr>
        <w:pStyle w:val="NormalWeb"/>
        <w:spacing w:before="0" w:beforeAutospacing="0" w:after="240" w:afterAutospacing="0" w:line="480" w:lineRule="auto"/>
        <w:rPr>
          <w:rFonts w:ascii="Arial" w:hAnsi="Arial" w:cs="Arial"/>
          <w:color w:val="2E2E2E"/>
        </w:rPr>
      </w:pPr>
      <w:r w:rsidRPr="001E434C">
        <w:rPr>
          <w:rFonts w:ascii="Arial" w:hAnsi="Arial" w:cs="Arial"/>
          <w:color w:val="2E2E2E"/>
        </w:rPr>
        <w:t xml:space="preserve">A literature search was carried out on three databases in June 2018: EMBASE, </w:t>
      </w:r>
      <w:proofErr w:type="spellStart"/>
      <w:r w:rsidRPr="001E434C">
        <w:rPr>
          <w:rFonts w:ascii="Arial" w:hAnsi="Arial" w:cs="Arial"/>
          <w:color w:val="2E2E2E"/>
        </w:rPr>
        <w:t>PsychINFO</w:t>
      </w:r>
      <w:proofErr w:type="spellEnd"/>
      <w:r w:rsidRPr="001E434C">
        <w:rPr>
          <w:rFonts w:ascii="Arial" w:hAnsi="Arial" w:cs="Arial"/>
          <w:color w:val="2E2E2E"/>
        </w:rPr>
        <w:t>, and CINAHL. The search was performed using the terms “HCR-20” and “HCR 20”. The research papers were also searched using snowballing via citation tracking within the databases. The reference lists of relevant papers known to investigators were checked. There was no limit of date or specification of language within the literature search. Our search procedure was performed in consultation with a research librarian (VB).</w:t>
      </w:r>
    </w:p>
    <w:p w14:paraId="37A9811B"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The search yielded 492 potentially relevant papers from the three databases (see </w:t>
      </w:r>
      <w:bookmarkStart w:id="34" w:name="bf0005"/>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"f0005" </w:instrText>
      </w:r>
      <w:r w:rsidRPr="001E434C">
        <w:rPr>
          <w:rFonts w:ascii="Arial" w:hAnsi="Arial" w:cs="Arial"/>
          <w:color w:val="2E2E2E"/>
        </w:rPr>
        <w:fldChar w:fldCharType="separate"/>
      </w:r>
      <w:r w:rsidRPr="001E434C">
        <w:rPr>
          <w:rStyle w:val="Hyperlink"/>
          <w:rFonts w:ascii="Arial" w:hAnsi="Arial" w:cs="Arial"/>
          <w:color w:val="0C7DBB"/>
        </w:rPr>
        <w:t>Fig. 1</w:t>
      </w:r>
      <w:r w:rsidRPr="001E434C">
        <w:rPr>
          <w:rFonts w:ascii="Arial" w:hAnsi="Arial" w:cs="Arial"/>
          <w:color w:val="2E2E2E"/>
        </w:rPr>
        <w:fldChar w:fldCharType="end"/>
      </w:r>
      <w:r w:rsidRPr="001E434C">
        <w:rPr>
          <w:rFonts w:ascii="Arial" w:hAnsi="Arial" w:cs="Arial"/>
          <w:color w:val="2E2E2E"/>
        </w:rPr>
        <w:t>). 154 items were excluded from this stage due to replications and 338 research articles were included for initial assessment for inclusion. If the data required could not be obtained from the abstract, full article papers were assessed for eligibility for inclusion.</w:t>
      </w:r>
    </w:p>
    <w:p w14:paraId="7CCAC5A4" w14:textId="0B7E2A23" w:rsidR="001E434C" w:rsidRPr="001E434C" w:rsidRDefault="001E434C" w:rsidP="001E434C">
      <w:pPr>
        <w:spacing w:line="480" w:lineRule="auto"/>
        <w:rPr>
          <w:rFonts w:ascii="Arial" w:hAnsi="Arial" w:cs="Arial"/>
          <w:color w:val="2E2E2E"/>
        </w:rPr>
      </w:pPr>
      <w:r w:rsidRPr="001E434C">
        <w:rPr>
          <w:rFonts w:ascii="Arial" w:hAnsi="Arial" w:cs="Arial"/>
          <w:color w:val="2E2E2E"/>
        </w:rPr>
        <w:lastRenderedPageBreak/>
        <w:fldChar w:fldCharType="begin"/>
      </w:r>
      <w:r w:rsidRPr="001E434C">
        <w:rPr>
          <w:rFonts w:ascii="Arial" w:hAnsi="Arial" w:cs="Arial"/>
          <w:color w:val="2E2E2E"/>
        </w:rPr>
        <w:instrText xml:space="preserve"> INCLUDEPICTURE "https://ars.els-cdn.com/content/image/1-s2.0-S0160252721000583-gr1.jpg" \* MERGEFORMATINET </w:instrText>
      </w:r>
      <w:r w:rsidRPr="001E434C">
        <w:rPr>
          <w:rFonts w:ascii="Arial" w:hAnsi="Arial" w:cs="Arial"/>
          <w:color w:val="2E2E2E"/>
        </w:rPr>
        <w:fldChar w:fldCharType="separate"/>
      </w:r>
      <w:r w:rsidRPr="001E434C">
        <w:rPr>
          <w:rFonts w:ascii="Arial" w:hAnsi="Arial" w:cs="Arial"/>
          <w:noProof/>
          <w:color w:val="2E2E2E"/>
        </w:rPr>
        <w:drawing>
          <wp:inline distT="0" distB="0" distL="0" distR="0" wp14:anchorId="0819E114" wp14:editId="2CB3DEFC">
            <wp:extent cx="5727700" cy="4250690"/>
            <wp:effectExtent l="0" t="0" r="0" b="3810"/>
            <wp:docPr id="1" name="Picture 1" descr="Fi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4250690"/>
                    </a:xfrm>
                    <a:prstGeom prst="rect">
                      <a:avLst/>
                    </a:prstGeom>
                    <a:noFill/>
                    <a:ln>
                      <a:noFill/>
                    </a:ln>
                  </pic:spPr>
                </pic:pic>
              </a:graphicData>
            </a:graphic>
          </wp:inline>
        </w:drawing>
      </w:r>
      <w:r w:rsidRPr="001E434C">
        <w:rPr>
          <w:rFonts w:ascii="Arial" w:hAnsi="Arial" w:cs="Arial"/>
          <w:color w:val="2E2E2E"/>
        </w:rPr>
        <w:fldChar w:fldCharType="end"/>
      </w:r>
    </w:p>
    <w:p w14:paraId="68F900B1" w14:textId="77777777" w:rsidR="001E434C" w:rsidRPr="001E434C" w:rsidRDefault="001E434C" w:rsidP="001E434C">
      <w:pPr>
        <w:pStyle w:val="NormalWeb"/>
        <w:spacing w:before="0" w:beforeAutospacing="0" w:after="0" w:afterAutospacing="0" w:line="480" w:lineRule="auto"/>
        <w:ind w:left="360" w:right="360"/>
        <w:rPr>
          <w:rFonts w:ascii="Arial" w:hAnsi="Arial" w:cs="Arial"/>
          <w:color w:val="323232"/>
        </w:rPr>
      </w:pPr>
      <w:r w:rsidRPr="001E434C">
        <w:rPr>
          <w:rStyle w:val="label"/>
          <w:rFonts w:ascii="Arial" w:hAnsi="Arial" w:cs="Arial"/>
          <w:color w:val="323232"/>
        </w:rPr>
        <w:t>Fig. 1</w:t>
      </w:r>
      <w:r w:rsidRPr="001E434C">
        <w:rPr>
          <w:rFonts w:ascii="Arial" w:hAnsi="Arial" w:cs="Arial"/>
          <w:color w:val="323232"/>
        </w:rPr>
        <w:t>. Flow Diagram of the Identification and Selection of Articles in the Review.</w:t>
      </w:r>
    </w:p>
    <w:p w14:paraId="339C7CC3" w14:textId="77777777" w:rsidR="001E434C" w:rsidRPr="001E434C" w:rsidRDefault="001E434C" w:rsidP="001E434C">
      <w:pPr>
        <w:pStyle w:val="Heading3"/>
        <w:spacing w:line="480" w:lineRule="auto"/>
        <w:rPr>
          <w:rFonts w:ascii="Arial" w:hAnsi="Arial" w:cs="Arial"/>
          <w:color w:val="505050"/>
          <w:sz w:val="24"/>
          <w:szCs w:val="24"/>
        </w:rPr>
      </w:pPr>
      <w:r w:rsidRPr="001E434C">
        <w:rPr>
          <w:rFonts w:ascii="Arial" w:hAnsi="Arial" w:cs="Arial"/>
          <w:color w:val="505050"/>
          <w:sz w:val="24"/>
          <w:szCs w:val="24"/>
        </w:rPr>
        <w:t>3.2. Inclusion and exclusion criteria</w:t>
      </w:r>
    </w:p>
    <w:p w14:paraId="156B255A"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 xml:space="preserve">Studies were considered to meet inclusion criteria if the abstract obtained was from an empirical study that </w:t>
      </w:r>
      <w:proofErr w:type="gramStart"/>
      <w:r w:rsidRPr="001E434C">
        <w:rPr>
          <w:rFonts w:ascii="Arial" w:hAnsi="Arial" w:cs="Arial"/>
          <w:color w:val="2E2E2E"/>
        </w:rPr>
        <w:t>made reference</w:t>
      </w:r>
      <w:proofErr w:type="gramEnd"/>
      <w:r w:rsidRPr="001E434C">
        <w:rPr>
          <w:rFonts w:ascii="Arial" w:hAnsi="Arial" w:cs="Arial"/>
          <w:color w:val="2E2E2E"/>
        </w:rPr>
        <w:t xml:space="preserve"> to the HCR-20 risk assessment tool. Question one of the study checklist tool (Section 3.3 Study Categorisation; </w:t>
      </w:r>
      <w:bookmarkStart w:id="35" w:name="bt0005"/>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"t0005" </w:instrText>
      </w:r>
      <w:r w:rsidRPr="001E434C">
        <w:rPr>
          <w:rFonts w:ascii="Arial" w:hAnsi="Arial" w:cs="Arial"/>
          <w:color w:val="2E2E2E"/>
        </w:rPr>
        <w:fldChar w:fldCharType="separate"/>
      </w:r>
      <w:r w:rsidRPr="001E434C">
        <w:rPr>
          <w:rStyle w:val="Hyperlink"/>
          <w:rFonts w:ascii="Arial" w:hAnsi="Arial" w:cs="Arial"/>
          <w:color w:val="0C7DBB"/>
        </w:rPr>
        <w:t>Table 1</w:t>
      </w:r>
      <w:r w:rsidRPr="001E434C">
        <w:rPr>
          <w:rFonts w:ascii="Arial" w:hAnsi="Arial" w:cs="Arial"/>
          <w:color w:val="2E2E2E"/>
        </w:rPr>
        <w:fldChar w:fldCharType="end"/>
      </w:r>
      <w:r w:rsidRPr="001E434C">
        <w:rPr>
          <w:rFonts w:ascii="Arial" w:hAnsi="Arial" w:cs="Arial"/>
          <w:color w:val="2E2E2E"/>
        </w:rPr>
        <w:t>) of the methodology states “was it a research study?”. A “research study” was defined in terms of whether there had been testing of a hypothesis with empirical data. </w:t>
      </w:r>
      <w:hyperlink r:id="rId15" w:anchor="f0005" w:history="1">
        <w:r w:rsidRPr="001E434C">
          <w:rPr>
            <w:rStyle w:val="Hyperlink"/>
            <w:rFonts w:ascii="Arial" w:hAnsi="Arial" w:cs="Arial"/>
            <w:color w:val="0C7DBB"/>
          </w:rPr>
          <w:t>Fig. 1</w:t>
        </w:r>
      </w:hyperlink>
      <w:r w:rsidRPr="001E434C">
        <w:rPr>
          <w:rFonts w:ascii="Arial" w:hAnsi="Arial" w:cs="Arial"/>
          <w:color w:val="2E2E2E"/>
        </w:rPr>
        <w:t> shows the studies that were excluded from the review as they did not meet the criteria of being an empirical study that made reference to the HCR-20 (i.e., “not a research study”, as outlined in </w:t>
      </w:r>
      <w:hyperlink r:id="rId16" w:anchor="f0005" w:history="1">
        <w:r w:rsidRPr="001E434C">
          <w:rPr>
            <w:rStyle w:val="Hyperlink"/>
            <w:rFonts w:ascii="Arial" w:hAnsi="Arial" w:cs="Arial"/>
            <w:color w:val="0C7DBB"/>
          </w:rPr>
          <w:t>Fig. 1</w:t>
        </w:r>
      </w:hyperlink>
      <w:r w:rsidRPr="001E434C">
        <w:rPr>
          <w:rFonts w:ascii="Arial" w:hAnsi="Arial" w:cs="Arial"/>
          <w:color w:val="2E2E2E"/>
        </w:rPr>
        <w:t>).</w:t>
      </w:r>
    </w:p>
    <w:p w14:paraId="4A849F5F" w14:textId="77777777" w:rsidR="001E434C" w:rsidRPr="001E434C" w:rsidRDefault="001E434C" w:rsidP="001E434C">
      <w:pPr>
        <w:pStyle w:val="NormalWeb"/>
        <w:spacing w:before="0" w:beforeAutospacing="0" w:after="0" w:afterAutospacing="0" w:line="480" w:lineRule="auto"/>
        <w:ind w:left="360" w:right="360"/>
        <w:rPr>
          <w:rFonts w:ascii="Arial" w:hAnsi="Arial" w:cs="Arial"/>
          <w:color w:val="323232"/>
        </w:rPr>
      </w:pPr>
      <w:r w:rsidRPr="001E434C">
        <w:rPr>
          <w:rStyle w:val="label"/>
          <w:rFonts w:ascii="Arial" w:hAnsi="Arial" w:cs="Arial"/>
          <w:color w:val="323232"/>
        </w:rPr>
        <w:t>Table 1</w:t>
      </w:r>
      <w:r w:rsidRPr="001E434C">
        <w:rPr>
          <w:rFonts w:ascii="Arial" w:hAnsi="Arial" w:cs="Arial"/>
          <w:color w:val="323232"/>
        </w:rPr>
        <w:t>. Study review checklist items.</w:t>
      </w:r>
    </w:p>
    <w:tbl>
      <w:tblPr>
        <w:tblW w:w="6998" w:type="dxa"/>
        <w:tblBorders>
          <w:top w:val="single" w:sz="6" w:space="0" w:color="EBEBEB"/>
          <w:bottom w:val="single" w:sz="6" w:space="0" w:color="EBEBEB"/>
        </w:tblBorders>
        <w:tblCellMar>
          <w:left w:w="0" w:type="dxa"/>
          <w:right w:w="0" w:type="dxa"/>
        </w:tblCellMar>
        <w:tblLook w:val="04A0" w:firstRow="1" w:lastRow="0" w:firstColumn="1" w:lastColumn="0" w:noHBand="0" w:noVBand="1"/>
      </w:tblPr>
      <w:tblGrid>
        <w:gridCol w:w="284"/>
        <w:gridCol w:w="6714"/>
      </w:tblGrid>
      <w:tr w:rsidR="001E434C" w:rsidRPr="001E434C" w14:paraId="00CB3C99" w14:textId="77777777" w:rsidTr="001E434C">
        <w:tc>
          <w:tcPr>
            <w:tcW w:w="0" w:type="auto"/>
            <w:tcBorders>
              <w:bottom w:val="nil"/>
              <w:right w:val="nil"/>
            </w:tcBorders>
            <w:tcMar>
              <w:top w:w="75" w:type="dxa"/>
              <w:left w:w="75" w:type="dxa"/>
              <w:bottom w:w="75" w:type="dxa"/>
              <w:right w:w="75" w:type="dxa"/>
            </w:tcMar>
            <w:vAlign w:val="center"/>
            <w:hideMark/>
          </w:tcPr>
          <w:p w14:paraId="5CE2E9C2" w14:textId="77777777" w:rsidR="001E434C" w:rsidRPr="001E434C" w:rsidRDefault="001E434C" w:rsidP="001E434C">
            <w:pPr>
              <w:spacing w:line="480" w:lineRule="auto"/>
              <w:rPr>
                <w:rFonts w:ascii="Arial" w:hAnsi="Arial" w:cs="Arial"/>
              </w:rPr>
            </w:pPr>
            <w:r w:rsidRPr="001E434C">
              <w:rPr>
                <w:rFonts w:ascii="Arial" w:hAnsi="Arial" w:cs="Arial"/>
              </w:rPr>
              <w:lastRenderedPageBreak/>
              <w:t>1</w:t>
            </w:r>
          </w:p>
        </w:tc>
        <w:tc>
          <w:tcPr>
            <w:tcW w:w="0" w:type="auto"/>
            <w:tcBorders>
              <w:bottom w:val="nil"/>
              <w:right w:val="nil"/>
            </w:tcBorders>
            <w:tcMar>
              <w:top w:w="75" w:type="dxa"/>
              <w:left w:w="75" w:type="dxa"/>
              <w:bottom w:w="75" w:type="dxa"/>
              <w:right w:w="75" w:type="dxa"/>
            </w:tcMar>
            <w:vAlign w:val="center"/>
            <w:hideMark/>
          </w:tcPr>
          <w:p w14:paraId="082EA70C" w14:textId="77777777" w:rsidR="001E434C" w:rsidRPr="001E434C" w:rsidRDefault="001E434C" w:rsidP="001E434C">
            <w:pPr>
              <w:spacing w:line="480" w:lineRule="auto"/>
              <w:rPr>
                <w:rFonts w:ascii="Arial" w:hAnsi="Arial" w:cs="Arial"/>
              </w:rPr>
            </w:pPr>
            <w:r w:rsidRPr="001E434C">
              <w:rPr>
                <w:rFonts w:ascii="Arial" w:hAnsi="Arial" w:cs="Arial"/>
              </w:rPr>
              <w:t>Was this a research study?</w:t>
            </w:r>
          </w:p>
        </w:tc>
      </w:tr>
      <w:tr w:rsidR="001E434C" w:rsidRPr="001E434C" w14:paraId="77A48D55" w14:textId="77777777" w:rsidTr="001E434C">
        <w:tc>
          <w:tcPr>
            <w:tcW w:w="0" w:type="auto"/>
            <w:tcBorders>
              <w:bottom w:val="nil"/>
              <w:right w:val="nil"/>
            </w:tcBorders>
            <w:tcMar>
              <w:top w:w="75" w:type="dxa"/>
              <w:left w:w="75" w:type="dxa"/>
              <w:bottom w:w="75" w:type="dxa"/>
              <w:right w:w="75" w:type="dxa"/>
            </w:tcMar>
            <w:vAlign w:val="center"/>
            <w:hideMark/>
          </w:tcPr>
          <w:p w14:paraId="0FE066C4" w14:textId="77777777" w:rsidR="001E434C" w:rsidRPr="001E434C" w:rsidRDefault="001E434C" w:rsidP="001E434C">
            <w:pPr>
              <w:spacing w:line="480" w:lineRule="auto"/>
              <w:rPr>
                <w:rFonts w:ascii="Arial" w:hAnsi="Arial" w:cs="Arial"/>
              </w:rPr>
            </w:pPr>
            <w:r w:rsidRPr="001E434C">
              <w:rPr>
                <w:rFonts w:ascii="Arial" w:hAnsi="Arial" w:cs="Arial"/>
              </w:rPr>
              <w:t>2</w:t>
            </w:r>
          </w:p>
        </w:tc>
        <w:tc>
          <w:tcPr>
            <w:tcW w:w="0" w:type="auto"/>
            <w:tcBorders>
              <w:bottom w:val="nil"/>
              <w:right w:val="nil"/>
            </w:tcBorders>
            <w:tcMar>
              <w:top w:w="75" w:type="dxa"/>
              <w:left w:w="75" w:type="dxa"/>
              <w:bottom w:w="75" w:type="dxa"/>
              <w:right w:w="75" w:type="dxa"/>
            </w:tcMar>
            <w:vAlign w:val="center"/>
            <w:hideMark/>
          </w:tcPr>
          <w:p w14:paraId="2ED334FD" w14:textId="77777777" w:rsidR="001E434C" w:rsidRPr="001E434C" w:rsidRDefault="001E434C" w:rsidP="001E434C">
            <w:pPr>
              <w:spacing w:line="480" w:lineRule="auto"/>
              <w:rPr>
                <w:rFonts w:ascii="Arial" w:hAnsi="Arial" w:cs="Arial"/>
              </w:rPr>
            </w:pPr>
            <w:r w:rsidRPr="001E434C">
              <w:rPr>
                <w:rFonts w:ascii="Arial" w:hAnsi="Arial" w:cs="Arial"/>
              </w:rPr>
              <w:t>Which version of HCR-20 was being used?</w:t>
            </w:r>
          </w:p>
        </w:tc>
      </w:tr>
      <w:tr w:rsidR="001E434C" w:rsidRPr="001E434C" w14:paraId="481F82E3" w14:textId="77777777" w:rsidTr="001E434C">
        <w:tc>
          <w:tcPr>
            <w:tcW w:w="0" w:type="auto"/>
            <w:tcBorders>
              <w:bottom w:val="nil"/>
              <w:right w:val="nil"/>
            </w:tcBorders>
            <w:tcMar>
              <w:top w:w="75" w:type="dxa"/>
              <w:left w:w="75" w:type="dxa"/>
              <w:bottom w:w="75" w:type="dxa"/>
              <w:right w:w="75" w:type="dxa"/>
            </w:tcMar>
            <w:vAlign w:val="center"/>
            <w:hideMark/>
          </w:tcPr>
          <w:p w14:paraId="7ECF0001" w14:textId="77777777" w:rsidR="001E434C" w:rsidRPr="001E434C" w:rsidRDefault="001E434C" w:rsidP="001E434C">
            <w:pPr>
              <w:spacing w:line="480" w:lineRule="auto"/>
              <w:rPr>
                <w:rFonts w:ascii="Arial" w:hAnsi="Arial" w:cs="Arial"/>
              </w:rPr>
            </w:pPr>
            <w:r w:rsidRPr="001E434C">
              <w:rPr>
                <w:rFonts w:ascii="Arial" w:hAnsi="Arial" w:cs="Arial"/>
              </w:rPr>
              <w:t>3</w:t>
            </w:r>
          </w:p>
        </w:tc>
        <w:tc>
          <w:tcPr>
            <w:tcW w:w="0" w:type="auto"/>
            <w:tcBorders>
              <w:bottom w:val="nil"/>
              <w:right w:val="nil"/>
            </w:tcBorders>
            <w:tcMar>
              <w:top w:w="75" w:type="dxa"/>
              <w:left w:w="75" w:type="dxa"/>
              <w:bottom w:w="75" w:type="dxa"/>
              <w:right w:w="75" w:type="dxa"/>
            </w:tcMar>
            <w:vAlign w:val="center"/>
            <w:hideMark/>
          </w:tcPr>
          <w:p w14:paraId="66403433" w14:textId="77777777" w:rsidR="001E434C" w:rsidRPr="001E434C" w:rsidRDefault="001E434C" w:rsidP="001E434C">
            <w:pPr>
              <w:spacing w:line="480" w:lineRule="auto"/>
              <w:rPr>
                <w:rFonts w:ascii="Arial" w:hAnsi="Arial" w:cs="Arial"/>
              </w:rPr>
            </w:pPr>
            <w:r w:rsidRPr="001E434C">
              <w:rPr>
                <w:rFonts w:ascii="Arial" w:hAnsi="Arial" w:cs="Arial"/>
              </w:rPr>
              <w:t xml:space="preserve">Was the HCR-20 the </w:t>
            </w:r>
            <w:proofErr w:type="gramStart"/>
            <w:r w:rsidRPr="001E434C">
              <w:rPr>
                <w:rFonts w:ascii="Arial" w:hAnsi="Arial" w:cs="Arial"/>
              </w:rPr>
              <w:t>main focus</w:t>
            </w:r>
            <w:proofErr w:type="gramEnd"/>
            <w:r w:rsidRPr="001E434C">
              <w:rPr>
                <w:rFonts w:ascii="Arial" w:hAnsi="Arial" w:cs="Arial"/>
              </w:rPr>
              <w:t xml:space="preserve"> of the study?</w:t>
            </w:r>
          </w:p>
        </w:tc>
      </w:tr>
      <w:tr w:rsidR="001E434C" w:rsidRPr="001E434C" w14:paraId="567D8F83" w14:textId="77777777" w:rsidTr="001E434C">
        <w:tc>
          <w:tcPr>
            <w:tcW w:w="0" w:type="auto"/>
            <w:tcBorders>
              <w:bottom w:val="nil"/>
              <w:right w:val="nil"/>
            </w:tcBorders>
            <w:tcMar>
              <w:top w:w="75" w:type="dxa"/>
              <w:left w:w="75" w:type="dxa"/>
              <w:bottom w:w="75" w:type="dxa"/>
              <w:right w:w="75" w:type="dxa"/>
            </w:tcMar>
            <w:vAlign w:val="center"/>
            <w:hideMark/>
          </w:tcPr>
          <w:p w14:paraId="7BED09B1" w14:textId="77777777" w:rsidR="001E434C" w:rsidRPr="001E434C" w:rsidRDefault="001E434C" w:rsidP="001E434C">
            <w:pPr>
              <w:spacing w:line="480" w:lineRule="auto"/>
              <w:rPr>
                <w:rFonts w:ascii="Arial" w:hAnsi="Arial" w:cs="Arial"/>
              </w:rPr>
            </w:pPr>
            <w:r w:rsidRPr="001E434C">
              <w:rPr>
                <w:rFonts w:ascii="Arial" w:hAnsi="Arial" w:cs="Arial"/>
              </w:rPr>
              <w:t>4</w:t>
            </w:r>
          </w:p>
        </w:tc>
        <w:tc>
          <w:tcPr>
            <w:tcW w:w="0" w:type="auto"/>
            <w:tcBorders>
              <w:bottom w:val="nil"/>
              <w:right w:val="nil"/>
            </w:tcBorders>
            <w:tcMar>
              <w:top w:w="75" w:type="dxa"/>
              <w:left w:w="75" w:type="dxa"/>
              <w:bottom w:w="75" w:type="dxa"/>
              <w:right w:w="75" w:type="dxa"/>
            </w:tcMar>
            <w:vAlign w:val="center"/>
            <w:hideMark/>
          </w:tcPr>
          <w:p w14:paraId="4F99B33A" w14:textId="77777777" w:rsidR="001E434C" w:rsidRPr="001E434C" w:rsidRDefault="001E434C" w:rsidP="001E434C">
            <w:pPr>
              <w:spacing w:line="480" w:lineRule="auto"/>
              <w:rPr>
                <w:rFonts w:ascii="Arial" w:hAnsi="Arial" w:cs="Arial"/>
              </w:rPr>
            </w:pPr>
            <w:r w:rsidRPr="001E434C">
              <w:rPr>
                <w:rFonts w:ascii="Arial" w:hAnsi="Arial" w:cs="Arial"/>
              </w:rPr>
              <w:t>How was the HCR-20 performance assessed (quantitative/qualitative)?</w:t>
            </w:r>
          </w:p>
        </w:tc>
      </w:tr>
      <w:tr w:rsidR="001E434C" w:rsidRPr="001E434C" w14:paraId="662016A9" w14:textId="77777777" w:rsidTr="001E434C">
        <w:tc>
          <w:tcPr>
            <w:tcW w:w="0" w:type="auto"/>
            <w:tcBorders>
              <w:bottom w:val="nil"/>
              <w:right w:val="nil"/>
            </w:tcBorders>
            <w:tcMar>
              <w:top w:w="75" w:type="dxa"/>
              <w:left w:w="75" w:type="dxa"/>
              <w:bottom w:w="75" w:type="dxa"/>
              <w:right w:w="75" w:type="dxa"/>
            </w:tcMar>
            <w:vAlign w:val="center"/>
            <w:hideMark/>
          </w:tcPr>
          <w:p w14:paraId="29F76D75" w14:textId="77777777" w:rsidR="001E434C" w:rsidRPr="001E434C" w:rsidRDefault="001E434C" w:rsidP="001E434C">
            <w:pPr>
              <w:spacing w:line="480" w:lineRule="auto"/>
              <w:rPr>
                <w:rFonts w:ascii="Arial" w:hAnsi="Arial" w:cs="Arial"/>
              </w:rPr>
            </w:pPr>
            <w:r w:rsidRPr="001E434C">
              <w:rPr>
                <w:rFonts w:ascii="Arial" w:hAnsi="Arial" w:cs="Arial"/>
              </w:rPr>
              <w:t>5</w:t>
            </w:r>
          </w:p>
        </w:tc>
        <w:tc>
          <w:tcPr>
            <w:tcW w:w="0" w:type="auto"/>
            <w:tcBorders>
              <w:bottom w:val="nil"/>
              <w:right w:val="nil"/>
            </w:tcBorders>
            <w:tcMar>
              <w:top w:w="75" w:type="dxa"/>
              <w:left w:w="75" w:type="dxa"/>
              <w:bottom w:w="75" w:type="dxa"/>
              <w:right w:w="75" w:type="dxa"/>
            </w:tcMar>
            <w:vAlign w:val="center"/>
            <w:hideMark/>
          </w:tcPr>
          <w:p w14:paraId="142EE551" w14:textId="77777777" w:rsidR="001E434C" w:rsidRPr="001E434C" w:rsidRDefault="001E434C" w:rsidP="001E434C">
            <w:pPr>
              <w:spacing w:line="480" w:lineRule="auto"/>
              <w:rPr>
                <w:rFonts w:ascii="Arial" w:hAnsi="Arial" w:cs="Arial"/>
              </w:rPr>
            </w:pPr>
            <w:r w:rsidRPr="001E434C">
              <w:rPr>
                <w:rFonts w:ascii="Arial" w:hAnsi="Arial" w:cs="Arial"/>
              </w:rPr>
              <w:t>Which HCR-20 steps were assessed?</w:t>
            </w:r>
          </w:p>
        </w:tc>
      </w:tr>
      <w:tr w:rsidR="001E434C" w:rsidRPr="001E434C" w14:paraId="3C189335" w14:textId="77777777" w:rsidTr="001E434C">
        <w:tc>
          <w:tcPr>
            <w:tcW w:w="0" w:type="auto"/>
            <w:tcBorders>
              <w:bottom w:val="nil"/>
              <w:right w:val="nil"/>
            </w:tcBorders>
            <w:tcMar>
              <w:top w:w="75" w:type="dxa"/>
              <w:left w:w="75" w:type="dxa"/>
              <w:bottom w:w="75" w:type="dxa"/>
              <w:right w:w="75" w:type="dxa"/>
            </w:tcMar>
            <w:vAlign w:val="center"/>
            <w:hideMark/>
          </w:tcPr>
          <w:p w14:paraId="7812411C" w14:textId="77777777" w:rsidR="001E434C" w:rsidRPr="001E434C" w:rsidRDefault="001E434C" w:rsidP="001E434C">
            <w:pPr>
              <w:spacing w:line="480" w:lineRule="auto"/>
              <w:rPr>
                <w:rFonts w:ascii="Arial" w:hAnsi="Arial" w:cs="Arial"/>
              </w:rPr>
            </w:pPr>
            <w:r w:rsidRPr="001E434C">
              <w:rPr>
                <w:rFonts w:ascii="Arial" w:hAnsi="Arial" w:cs="Arial"/>
              </w:rPr>
              <w:t>6</w:t>
            </w:r>
          </w:p>
        </w:tc>
        <w:tc>
          <w:tcPr>
            <w:tcW w:w="0" w:type="auto"/>
            <w:tcBorders>
              <w:bottom w:val="nil"/>
              <w:right w:val="nil"/>
            </w:tcBorders>
            <w:tcMar>
              <w:top w:w="75" w:type="dxa"/>
              <w:left w:w="75" w:type="dxa"/>
              <w:bottom w:w="75" w:type="dxa"/>
              <w:right w:w="75" w:type="dxa"/>
            </w:tcMar>
            <w:vAlign w:val="center"/>
            <w:hideMark/>
          </w:tcPr>
          <w:p w14:paraId="6F58C8B4" w14:textId="77777777" w:rsidR="001E434C" w:rsidRPr="001E434C" w:rsidRDefault="001E434C" w:rsidP="001E434C">
            <w:pPr>
              <w:spacing w:line="480" w:lineRule="auto"/>
              <w:rPr>
                <w:rFonts w:ascii="Arial" w:hAnsi="Arial" w:cs="Arial"/>
              </w:rPr>
            </w:pPr>
            <w:r w:rsidRPr="001E434C">
              <w:rPr>
                <w:rFonts w:ascii="Arial" w:hAnsi="Arial" w:cs="Arial"/>
              </w:rPr>
              <w:t>Did the study use numerical summary scores?</w:t>
            </w:r>
          </w:p>
        </w:tc>
      </w:tr>
      <w:tr w:rsidR="001E434C" w:rsidRPr="001E434C" w14:paraId="06396688" w14:textId="77777777" w:rsidTr="001E434C">
        <w:tc>
          <w:tcPr>
            <w:tcW w:w="0" w:type="auto"/>
            <w:tcBorders>
              <w:bottom w:val="nil"/>
              <w:right w:val="nil"/>
            </w:tcBorders>
            <w:tcMar>
              <w:top w:w="75" w:type="dxa"/>
              <w:left w:w="75" w:type="dxa"/>
              <w:bottom w:w="75" w:type="dxa"/>
              <w:right w:w="75" w:type="dxa"/>
            </w:tcMar>
            <w:vAlign w:val="center"/>
            <w:hideMark/>
          </w:tcPr>
          <w:p w14:paraId="15D42ECD" w14:textId="77777777" w:rsidR="001E434C" w:rsidRPr="001E434C" w:rsidRDefault="001E434C" w:rsidP="001E434C">
            <w:pPr>
              <w:spacing w:line="480" w:lineRule="auto"/>
              <w:rPr>
                <w:rFonts w:ascii="Arial" w:hAnsi="Arial" w:cs="Arial"/>
              </w:rPr>
            </w:pPr>
            <w:r w:rsidRPr="001E434C">
              <w:rPr>
                <w:rFonts w:ascii="Arial" w:hAnsi="Arial" w:cs="Arial"/>
              </w:rPr>
              <w:t>7</w:t>
            </w:r>
          </w:p>
        </w:tc>
        <w:tc>
          <w:tcPr>
            <w:tcW w:w="0" w:type="auto"/>
            <w:tcBorders>
              <w:bottom w:val="nil"/>
              <w:right w:val="nil"/>
            </w:tcBorders>
            <w:tcMar>
              <w:top w:w="75" w:type="dxa"/>
              <w:left w:w="75" w:type="dxa"/>
              <w:bottom w:w="75" w:type="dxa"/>
              <w:right w:w="75" w:type="dxa"/>
            </w:tcMar>
            <w:vAlign w:val="center"/>
            <w:hideMark/>
          </w:tcPr>
          <w:p w14:paraId="08141A16" w14:textId="77777777" w:rsidR="001E434C" w:rsidRPr="001E434C" w:rsidRDefault="001E434C" w:rsidP="001E434C">
            <w:pPr>
              <w:spacing w:line="480" w:lineRule="auto"/>
              <w:rPr>
                <w:rFonts w:ascii="Arial" w:hAnsi="Arial" w:cs="Arial"/>
              </w:rPr>
            </w:pPr>
            <w:r w:rsidRPr="001E434C">
              <w:rPr>
                <w:rFonts w:ascii="Arial" w:hAnsi="Arial" w:cs="Arial"/>
              </w:rPr>
              <w:t>Does the study assess predictive validity of the HCR-20?</w:t>
            </w:r>
          </w:p>
        </w:tc>
      </w:tr>
      <w:tr w:rsidR="001E434C" w:rsidRPr="001E434C" w14:paraId="1A547558" w14:textId="77777777" w:rsidTr="001E434C">
        <w:tc>
          <w:tcPr>
            <w:tcW w:w="0" w:type="auto"/>
            <w:tcBorders>
              <w:bottom w:val="nil"/>
              <w:right w:val="nil"/>
            </w:tcBorders>
            <w:tcMar>
              <w:top w:w="75" w:type="dxa"/>
              <w:left w:w="75" w:type="dxa"/>
              <w:bottom w:w="75" w:type="dxa"/>
              <w:right w:w="75" w:type="dxa"/>
            </w:tcMar>
            <w:vAlign w:val="center"/>
            <w:hideMark/>
          </w:tcPr>
          <w:p w14:paraId="631F2D25" w14:textId="77777777" w:rsidR="001E434C" w:rsidRPr="001E434C" w:rsidRDefault="001E434C" w:rsidP="001E434C">
            <w:pPr>
              <w:spacing w:line="480" w:lineRule="auto"/>
              <w:rPr>
                <w:rFonts w:ascii="Arial" w:hAnsi="Arial" w:cs="Arial"/>
              </w:rPr>
            </w:pPr>
            <w:r w:rsidRPr="001E434C">
              <w:rPr>
                <w:rFonts w:ascii="Arial" w:hAnsi="Arial" w:cs="Arial"/>
              </w:rPr>
              <w:t>8</w:t>
            </w:r>
          </w:p>
        </w:tc>
        <w:tc>
          <w:tcPr>
            <w:tcW w:w="0" w:type="auto"/>
            <w:tcBorders>
              <w:bottom w:val="nil"/>
              <w:right w:val="nil"/>
            </w:tcBorders>
            <w:tcMar>
              <w:top w:w="75" w:type="dxa"/>
              <w:left w:w="75" w:type="dxa"/>
              <w:bottom w:w="75" w:type="dxa"/>
              <w:right w:w="75" w:type="dxa"/>
            </w:tcMar>
            <w:vAlign w:val="center"/>
            <w:hideMark/>
          </w:tcPr>
          <w:p w14:paraId="3E13D80E" w14:textId="77777777" w:rsidR="001E434C" w:rsidRPr="001E434C" w:rsidRDefault="001E434C" w:rsidP="001E434C">
            <w:pPr>
              <w:spacing w:line="480" w:lineRule="auto"/>
              <w:rPr>
                <w:rFonts w:ascii="Arial" w:hAnsi="Arial" w:cs="Arial"/>
              </w:rPr>
            </w:pPr>
            <w:r w:rsidRPr="001E434C">
              <w:rPr>
                <w:rFonts w:ascii="Arial" w:hAnsi="Arial" w:cs="Arial"/>
              </w:rPr>
              <w:t>Is the HCR-20 as an intervention being assessed?</w:t>
            </w:r>
          </w:p>
        </w:tc>
      </w:tr>
    </w:tbl>
    <w:p w14:paraId="38E147AE" w14:textId="77777777" w:rsidR="00241197" w:rsidRDefault="00241197" w:rsidP="001E434C">
      <w:pPr>
        <w:pStyle w:val="NormalWeb"/>
        <w:spacing w:before="0" w:beforeAutospacing="0" w:after="0" w:afterAutospacing="0" w:line="480" w:lineRule="auto"/>
        <w:rPr>
          <w:rFonts w:ascii="Arial" w:hAnsi="Arial" w:cs="Arial"/>
          <w:color w:val="2E2E2E"/>
        </w:rPr>
      </w:pPr>
    </w:p>
    <w:p w14:paraId="352665CB" w14:textId="743BE586"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Papers were also excluded if the full paper was not available for those studies where sufficient data could not be obtained from the abstract alone (</w:t>
      </w:r>
      <w:hyperlink r:id="rId17" w:anchor="f0005" w:history="1">
        <w:r w:rsidRPr="001E434C">
          <w:rPr>
            <w:rStyle w:val="Hyperlink"/>
            <w:rFonts w:ascii="Arial" w:hAnsi="Arial" w:cs="Arial"/>
            <w:color w:val="0C7DBB"/>
          </w:rPr>
          <w:t>Fig. 1</w:t>
        </w:r>
      </w:hyperlink>
      <w:r w:rsidRPr="001E434C">
        <w:rPr>
          <w:rFonts w:ascii="Arial" w:hAnsi="Arial" w:cs="Arial"/>
          <w:color w:val="2E2E2E"/>
        </w:rPr>
        <w:t>; “full paper not available”, </w:t>
      </w:r>
      <w:r w:rsidRPr="001E434C">
        <w:rPr>
          <w:rStyle w:val="Emphasis"/>
          <w:rFonts w:ascii="Arial" w:hAnsi="Arial" w:cs="Arial"/>
          <w:color w:val="2E2E2E"/>
        </w:rPr>
        <w:t>n</w:t>
      </w:r>
      <w:r w:rsidRPr="001E434C">
        <w:rPr>
          <w:rFonts w:ascii="Arial" w:hAnsi="Arial" w:cs="Arial"/>
          <w:color w:val="2E2E2E"/>
        </w:rPr>
        <w:t> = 34). One study was excluded where this dissemination did not include adequate information about how the tool was used to assess for violence risk (</w:t>
      </w:r>
      <w:hyperlink r:id="rId18" w:anchor="f0005" w:history="1">
        <w:r w:rsidRPr="001E434C">
          <w:rPr>
            <w:rStyle w:val="Hyperlink"/>
            <w:rFonts w:ascii="Arial" w:hAnsi="Arial" w:cs="Arial"/>
            <w:color w:val="0C7DBB"/>
          </w:rPr>
          <w:t>Fig. 1</w:t>
        </w:r>
      </w:hyperlink>
      <w:r w:rsidRPr="001E434C">
        <w:rPr>
          <w:rFonts w:ascii="Arial" w:hAnsi="Arial" w:cs="Arial"/>
          <w:color w:val="2E2E2E"/>
        </w:rPr>
        <w:t>; “Inadequate information in full paper”, </w:t>
      </w:r>
      <w:r w:rsidRPr="001E434C">
        <w:rPr>
          <w:rStyle w:val="Emphasis"/>
          <w:rFonts w:ascii="Arial" w:hAnsi="Arial" w:cs="Arial"/>
          <w:color w:val="2E2E2E"/>
        </w:rPr>
        <w:t>n</w:t>
      </w:r>
      <w:r w:rsidRPr="001E434C">
        <w:rPr>
          <w:rFonts w:ascii="Arial" w:hAnsi="Arial" w:cs="Arial"/>
          <w:color w:val="2E2E2E"/>
        </w:rPr>
        <w:t> = 1). Five papers were excluded as the study did not assess the HCR-20 risk assessment tool (</w:t>
      </w:r>
      <w:hyperlink r:id="rId19" w:anchor="f0005" w:history="1">
        <w:r w:rsidRPr="001E434C">
          <w:rPr>
            <w:rStyle w:val="Hyperlink"/>
            <w:rFonts w:ascii="Arial" w:hAnsi="Arial" w:cs="Arial"/>
            <w:color w:val="0C7DBB"/>
          </w:rPr>
          <w:t>Fig. 1</w:t>
        </w:r>
      </w:hyperlink>
      <w:r w:rsidRPr="001E434C">
        <w:rPr>
          <w:rFonts w:ascii="Arial" w:hAnsi="Arial" w:cs="Arial"/>
          <w:color w:val="2E2E2E"/>
        </w:rPr>
        <w:t>; “HCR-20 not assessed", </w:t>
      </w:r>
      <w:r w:rsidRPr="001E434C">
        <w:rPr>
          <w:rStyle w:val="Emphasis"/>
          <w:rFonts w:ascii="Arial" w:hAnsi="Arial" w:cs="Arial"/>
          <w:color w:val="2E2E2E"/>
        </w:rPr>
        <w:t>n</w:t>
      </w:r>
      <w:r w:rsidRPr="001E434C">
        <w:rPr>
          <w:rFonts w:ascii="Arial" w:hAnsi="Arial" w:cs="Arial"/>
          <w:color w:val="2E2E2E"/>
        </w:rPr>
        <w:t> = 5).</w:t>
      </w:r>
    </w:p>
    <w:p w14:paraId="33871291" w14:textId="77777777" w:rsidR="00241197" w:rsidRDefault="00241197" w:rsidP="001E434C">
      <w:pPr>
        <w:pStyle w:val="NormalWeb"/>
        <w:spacing w:before="0" w:beforeAutospacing="0" w:after="240" w:afterAutospacing="0" w:line="480" w:lineRule="auto"/>
        <w:rPr>
          <w:rFonts w:ascii="Arial" w:hAnsi="Arial" w:cs="Arial"/>
          <w:color w:val="2E2E2E"/>
        </w:rPr>
      </w:pPr>
    </w:p>
    <w:p w14:paraId="1D1BF8C3" w14:textId="3587BDBF" w:rsidR="001E434C" w:rsidRPr="001E434C" w:rsidRDefault="001E434C" w:rsidP="001E434C">
      <w:pPr>
        <w:pStyle w:val="NormalWeb"/>
        <w:spacing w:before="0" w:beforeAutospacing="0" w:after="240" w:afterAutospacing="0" w:line="480" w:lineRule="auto"/>
        <w:rPr>
          <w:rFonts w:ascii="Arial" w:hAnsi="Arial" w:cs="Arial"/>
          <w:color w:val="2E2E2E"/>
        </w:rPr>
      </w:pPr>
      <w:r w:rsidRPr="001E434C">
        <w:rPr>
          <w:rFonts w:ascii="Arial" w:hAnsi="Arial" w:cs="Arial"/>
          <w:color w:val="2E2E2E"/>
        </w:rPr>
        <w:t>A total of 206 papers were included in the study to be further analysed.</w:t>
      </w:r>
    </w:p>
    <w:p w14:paraId="5523066A" w14:textId="77777777" w:rsidR="001E434C" w:rsidRPr="001E434C" w:rsidRDefault="001E434C" w:rsidP="001E434C">
      <w:pPr>
        <w:pStyle w:val="Heading3"/>
        <w:spacing w:line="480" w:lineRule="auto"/>
        <w:rPr>
          <w:rFonts w:ascii="Arial" w:hAnsi="Arial" w:cs="Arial"/>
          <w:color w:val="505050"/>
          <w:sz w:val="24"/>
          <w:szCs w:val="24"/>
        </w:rPr>
      </w:pPr>
      <w:r w:rsidRPr="001E434C">
        <w:rPr>
          <w:rFonts w:ascii="Arial" w:hAnsi="Arial" w:cs="Arial"/>
          <w:color w:val="505050"/>
          <w:sz w:val="24"/>
          <w:szCs w:val="24"/>
        </w:rPr>
        <w:t>3.3. Study categorisation</w:t>
      </w:r>
    </w:p>
    <w:p w14:paraId="3BB9E57A"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In order to identify the study design characteristics of relevance to the in-practice application of the HCR-20, a checklist of eight items (</w:t>
      </w:r>
      <w:hyperlink r:id="rId20" w:anchor="t0005" w:history="1">
        <w:r w:rsidRPr="001E434C">
          <w:rPr>
            <w:rStyle w:val="Hyperlink"/>
            <w:rFonts w:ascii="Arial" w:hAnsi="Arial" w:cs="Arial"/>
            <w:color w:val="0C7DBB"/>
          </w:rPr>
          <w:t>table 1</w:t>
        </w:r>
      </w:hyperlink>
      <w:bookmarkEnd w:id="35"/>
      <w:r w:rsidRPr="001E434C">
        <w:rPr>
          <w:rFonts w:ascii="Arial" w:hAnsi="Arial" w:cs="Arial"/>
          <w:color w:val="2E2E2E"/>
        </w:rPr>
        <w:t xml:space="preserve">), and an accompanying </w:t>
      </w:r>
      <w:r w:rsidRPr="001E434C">
        <w:rPr>
          <w:rFonts w:ascii="Arial" w:hAnsi="Arial" w:cs="Arial"/>
          <w:color w:val="2E2E2E"/>
        </w:rPr>
        <w:lastRenderedPageBreak/>
        <w:t xml:space="preserve">narrative description of each item was developed (by TN and AO). The first item (“was this a research study?”) was defined in terms of whether there had been testing of a hypothesis with empirical data. The papers that were not considered to have described a research study were excluded and not analysed further with the checklist. The third checklist item (“was the HCR-20 the main focus of the study?”) was based on a judgement about whether the research questions or aims made specific reference to the analysis of the HCR-20. </w:t>
      </w:r>
      <w:proofErr w:type="gramStart"/>
      <w:r w:rsidRPr="001E434C">
        <w:rPr>
          <w:rFonts w:ascii="Arial" w:hAnsi="Arial" w:cs="Arial"/>
          <w:color w:val="2E2E2E"/>
        </w:rPr>
        <w:t>With regard to</w:t>
      </w:r>
      <w:proofErr w:type="gramEnd"/>
      <w:r w:rsidRPr="001E434C">
        <w:rPr>
          <w:rFonts w:ascii="Arial" w:hAnsi="Arial" w:cs="Arial"/>
          <w:color w:val="2E2E2E"/>
        </w:rPr>
        <w:t xml:space="preserve"> the fifth item (“which HCR-20 steps were assessed?”), the checklist listed each HCR-20 step (i.e., item presence, relevance, formulation, scenarios, management, or final options for HCR-20 V3; or items or final risk judgement for HCR-20 V2). The sixth item on the study review checklist (“did the study use summary scores?”) involved determining whether a score was generated by adding the individual item scores in some way (usually by separately adding the items in each of the three sections of the HCR-20 and/or all 20 items). The sixth item looked at the use of numerical individual scores, subscale scores, and total scores. Additionally, if the paper investigated the “final options” step of the HCR-20 V3, or “final risk judgement” step of the HCR-20 V2 using a non-numerical methodology (i.e., using clinical final risk judgements of high, moderate, and low), this was recorded.</w:t>
      </w:r>
    </w:p>
    <w:p w14:paraId="65A55268" w14:textId="77777777" w:rsidR="001E434C" w:rsidRPr="001E434C" w:rsidRDefault="001E434C" w:rsidP="001E434C">
      <w:pPr>
        <w:pStyle w:val="Heading3"/>
        <w:spacing w:line="480" w:lineRule="auto"/>
        <w:rPr>
          <w:rFonts w:ascii="Arial" w:hAnsi="Arial" w:cs="Arial"/>
          <w:color w:val="505050"/>
          <w:sz w:val="24"/>
          <w:szCs w:val="24"/>
        </w:rPr>
      </w:pPr>
      <w:r w:rsidRPr="001E434C">
        <w:rPr>
          <w:rFonts w:ascii="Arial" w:hAnsi="Arial" w:cs="Arial"/>
          <w:color w:val="505050"/>
          <w:sz w:val="24"/>
          <w:szCs w:val="24"/>
        </w:rPr>
        <w:t>3.4. Data collection</w:t>
      </w:r>
    </w:p>
    <w:p w14:paraId="12575EDD" w14:textId="5FE017C5" w:rsid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 xml:space="preserve">Two reviewers of the papers (AO and AC) both independently applied the checklist to the first 65 research papers and inter-rater reliability (IRR) was statistically analysed using Cohen's kappa statistic. This measured inter-rater agreement for qualitative categorical items collected in the data. Each Kappa result showed very </w:t>
      </w:r>
      <w:r w:rsidRPr="001E434C">
        <w:rPr>
          <w:rFonts w:ascii="Arial" w:hAnsi="Arial" w:cs="Arial"/>
          <w:color w:val="2E2E2E"/>
        </w:rPr>
        <w:lastRenderedPageBreak/>
        <w:t>good agreement (each variable Kappa ≥0.93, </w:t>
      </w:r>
      <w:r w:rsidRPr="001E434C">
        <w:rPr>
          <w:rStyle w:val="Emphasis"/>
          <w:rFonts w:ascii="Arial" w:hAnsi="Arial" w:cs="Arial"/>
          <w:color w:val="2E2E2E"/>
        </w:rPr>
        <w:t>p-</w:t>
      </w:r>
      <w:r w:rsidRPr="001E434C">
        <w:rPr>
          <w:rFonts w:ascii="Arial" w:hAnsi="Arial" w:cs="Arial"/>
          <w:color w:val="2E2E2E"/>
        </w:rPr>
        <w:t>values &lt;0.001) demonstrating excellent IRR (</w:t>
      </w:r>
      <w:bookmarkStart w:id="36" w:name="bt0010"/>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"t0010" </w:instrText>
      </w:r>
      <w:r w:rsidRPr="001E434C">
        <w:rPr>
          <w:rFonts w:ascii="Arial" w:hAnsi="Arial" w:cs="Arial"/>
          <w:color w:val="2E2E2E"/>
        </w:rPr>
        <w:fldChar w:fldCharType="separate"/>
      </w:r>
      <w:r w:rsidRPr="001E434C">
        <w:rPr>
          <w:rStyle w:val="Hyperlink"/>
          <w:rFonts w:ascii="Arial" w:hAnsi="Arial" w:cs="Arial"/>
          <w:color w:val="0C7DBB"/>
        </w:rPr>
        <w:t>Table 2</w:t>
      </w:r>
      <w:r w:rsidRPr="001E434C">
        <w:rPr>
          <w:rFonts w:ascii="Arial" w:hAnsi="Arial" w:cs="Arial"/>
          <w:color w:val="2E2E2E"/>
        </w:rPr>
        <w:fldChar w:fldCharType="end"/>
      </w:r>
      <w:bookmarkEnd w:id="36"/>
      <w:r w:rsidRPr="001E434C">
        <w:rPr>
          <w:rFonts w:ascii="Arial" w:hAnsi="Arial" w:cs="Arial"/>
          <w:color w:val="2E2E2E"/>
        </w:rPr>
        <w:t>).</w:t>
      </w:r>
    </w:p>
    <w:p w14:paraId="32FCCB44" w14:textId="77777777" w:rsidR="00241197" w:rsidRPr="001E434C" w:rsidRDefault="00241197" w:rsidP="001E434C">
      <w:pPr>
        <w:pStyle w:val="NormalWeb"/>
        <w:spacing w:before="0" w:beforeAutospacing="0" w:after="0" w:afterAutospacing="0" w:line="480" w:lineRule="auto"/>
        <w:rPr>
          <w:rFonts w:ascii="Arial" w:hAnsi="Arial" w:cs="Arial"/>
          <w:color w:val="2E2E2E"/>
        </w:rPr>
      </w:pPr>
    </w:p>
    <w:p w14:paraId="3CDEFA29" w14:textId="77777777" w:rsidR="001E434C" w:rsidRPr="001E434C" w:rsidRDefault="001E434C" w:rsidP="001E434C">
      <w:pPr>
        <w:pStyle w:val="NormalWeb"/>
        <w:spacing w:before="0" w:beforeAutospacing="0" w:after="0" w:afterAutospacing="0" w:line="480" w:lineRule="auto"/>
        <w:ind w:left="360" w:right="360"/>
        <w:rPr>
          <w:rFonts w:ascii="Arial" w:hAnsi="Arial" w:cs="Arial"/>
          <w:color w:val="323232"/>
        </w:rPr>
      </w:pPr>
      <w:r w:rsidRPr="001E434C">
        <w:rPr>
          <w:rStyle w:val="label"/>
          <w:rFonts w:ascii="Arial" w:hAnsi="Arial" w:cs="Arial"/>
          <w:color w:val="323232"/>
        </w:rPr>
        <w:t>Table 2</w:t>
      </w:r>
      <w:r w:rsidRPr="001E434C">
        <w:rPr>
          <w:rFonts w:ascii="Arial" w:hAnsi="Arial" w:cs="Arial"/>
          <w:color w:val="323232"/>
        </w:rPr>
        <w:t>. Inter-rater reliability of study review checklist results.</w:t>
      </w:r>
    </w:p>
    <w:tbl>
      <w:tblPr>
        <w:tblW w:w="6998" w:type="dxa"/>
        <w:tblBorders>
          <w:top w:val="single" w:sz="6" w:space="0" w:color="EBEBEB"/>
          <w:bottom w:val="single" w:sz="6" w:space="0" w:color="EBEBEB"/>
        </w:tblBorders>
        <w:tblCellMar>
          <w:left w:w="0" w:type="dxa"/>
          <w:right w:w="0" w:type="dxa"/>
        </w:tblCellMar>
        <w:tblLook w:val="04A0" w:firstRow="1" w:lastRow="0" w:firstColumn="1" w:lastColumn="0" w:noHBand="0" w:noVBand="1"/>
      </w:tblPr>
      <w:tblGrid>
        <w:gridCol w:w="1870"/>
        <w:gridCol w:w="1345"/>
        <w:gridCol w:w="920"/>
        <w:gridCol w:w="2863"/>
      </w:tblGrid>
      <w:tr w:rsidR="001E434C" w:rsidRPr="001E434C" w14:paraId="6C0CE59C" w14:textId="77777777" w:rsidTr="001E434C">
        <w:trPr>
          <w:tblHeader/>
        </w:trPr>
        <w:tc>
          <w:tcPr>
            <w:tcW w:w="0" w:type="auto"/>
            <w:tcBorders>
              <w:bottom w:val="single" w:sz="6" w:space="0" w:color="EBEBEB"/>
              <w:right w:val="nil"/>
            </w:tcBorders>
            <w:tcMar>
              <w:top w:w="75" w:type="dxa"/>
              <w:left w:w="75" w:type="dxa"/>
              <w:bottom w:w="75" w:type="dxa"/>
              <w:right w:w="75" w:type="dxa"/>
            </w:tcMar>
            <w:hideMark/>
          </w:tcPr>
          <w:p w14:paraId="512FC15F" w14:textId="77777777" w:rsidR="001E434C" w:rsidRPr="001E434C" w:rsidRDefault="001E434C" w:rsidP="001E434C">
            <w:pPr>
              <w:spacing w:line="480" w:lineRule="auto"/>
              <w:jc w:val="center"/>
              <w:rPr>
                <w:rFonts w:ascii="Arial" w:hAnsi="Arial" w:cs="Arial"/>
                <w:b/>
                <w:bCs/>
              </w:rPr>
            </w:pPr>
            <w:r w:rsidRPr="001E434C">
              <w:rPr>
                <w:rFonts w:ascii="Arial" w:hAnsi="Arial" w:cs="Arial"/>
                <w:b/>
                <w:bCs/>
              </w:rPr>
              <w:t>Checklist Variable</w:t>
            </w:r>
          </w:p>
        </w:tc>
        <w:tc>
          <w:tcPr>
            <w:tcW w:w="0" w:type="auto"/>
            <w:tcBorders>
              <w:bottom w:val="single" w:sz="6" w:space="0" w:color="EBEBEB"/>
              <w:right w:val="nil"/>
            </w:tcBorders>
            <w:tcMar>
              <w:top w:w="75" w:type="dxa"/>
              <w:left w:w="75" w:type="dxa"/>
              <w:bottom w:w="75" w:type="dxa"/>
              <w:right w:w="75" w:type="dxa"/>
            </w:tcMar>
            <w:hideMark/>
          </w:tcPr>
          <w:p w14:paraId="301A487B" w14:textId="77777777" w:rsidR="001E434C" w:rsidRPr="001E434C" w:rsidRDefault="001E434C" w:rsidP="001E434C">
            <w:pPr>
              <w:spacing w:line="480" w:lineRule="auto"/>
              <w:jc w:val="center"/>
              <w:rPr>
                <w:rFonts w:ascii="Arial" w:hAnsi="Arial" w:cs="Arial"/>
                <w:b/>
                <w:bCs/>
              </w:rPr>
            </w:pPr>
            <w:r w:rsidRPr="001E434C">
              <w:rPr>
                <w:rFonts w:ascii="Arial" w:hAnsi="Arial" w:cs="Arial"/>
                <w:b/>
                <w:bCs/>
              </w:rPr>
              <w:t>Kappa Value</w:t>
            </w:r>
          </w:p>
        </w:tc>
        <w:tc>
          <w:tcPr>
            <w:tcW w:w="0" w:type="auto"/>
            <w:tcBorders>
              <w:bottom w:val="single" w:sz="6" w:space="0" w:color="EBEBEB"/>
              <w:right w:val="nil"/>
            </w:tcBorders>
            <w:tcMar>
              <w:top w:w="75" w:type="dxa"/>
              <w:left w:w="75" w:type="dxa"/>
              <w:bottom w:w="75" w:type="dxa"/>
              <w:right w:w="75" w:type="dxa"/>
            </w:tcMar>
            <w:hideMark/>
          </w:tcPr>
          <w:p w14:paraId="7B5B70E5" w14:textId="77777777" w:rsidR="001E434C" w:rsidRPr="001E434C" w:rsidRDefault="001E434C" w:rsidP="001E434C">
            <w:pPr>
              <w:spacing w:line="480" w:lineRule="auto"/>
              <w:jc w:val="center"/>
              <w:rPr>
                <w:rFonts w:ascii="Arial" w:hAnsi="Arial" w:cs="Arial"/>
                <w:b/>
                <w:bCs/>
              </w:rPr>
            </w:pPr>
            <w:r w:rsidRPr="001E434C">
              <w:rPr>
                <w:rFonts w:ascii="Arial" w:hAnsi="Arial" w:cs="Arial"/>
                <w:b/>
                <w:bCs/>
              </w:rPr>
              <w:t>P-value</w:t>
            </w:r>
          </w:p>
        </w:tc>
        <w:tc>
          <w:tcPr>
            <w:tcW w:w="0" w:type="auto"/>
            <w:tcBorders>
              <w:bottom w:val="single" w:sz="6" w:space="0" w:color="EBEBEB"/>
              <w:right w:val="nil"/>
            </w:tcBorders>
            <w:tcMar>
              <w:top w:w="75" w:type="dxa"/>
              <w:left w:w="75" w:type="dxa"/>
              <w:bottom w:w="75" w:type="dxa"/>
              <w:right w:w="75" w:type="dxa"/>
            </w:tcMar>
            <w:hideMark/>
          </w:tcPr>
          <w:p w14:paraId="7E06F5B4" w14:textId="77777777" w:rsidR="001E434C" w:rsidRPr="001E434C" w:rsidRDefault="001E434C" w:rsidP="001E434C">
            <w:pPr>
              <w:spacing w:line="480" w:lineRule="auto"/>
              <w:jc w:val="center"/>
              <w:rPr>
                <w:rFonts w:ascii="Arial" w:hAnsi="Arial" w:cs="Arial"/>
                <w:b/>
                <w:bCs/>
              </w:rPr>
            </w:pPr>
            <w:r w:rsidRPr="001E434C">
              <w:rPr>
                <w:rFonts w:ascii="Arial" w:hAnsi="Arial" w:cs="Arial"/>
                <w:b/>
                <w:bCs/>
              </w:rPr>
              <w:t>Interrater Reliability Descriptor</w:t>
            </w:r>
          </w:p>
        </w:tc>
      </w:tr>
      <w:tr w:rsidR="001E434C" w:rsidRPr="001E434C" w14:paraId="32CB8D7E" w14:textId="77777777" w:rsidTr="001E434C">
        <w:tc>
          <w:tcPr>
            <w:tcW w:w="0" w:type="auto"/>
            <w:tcBorders>
              <w:bottom w:val="nil"/>
              <w:right w:val="nil"/>
            </w:tcBorders>
            <w:tcMar>
              <w:top w:w="75" w:type="dxa"/>
              <w:left w:w="75" w:type="dxa"/>
              <w:bottom w:w="75" w:type="dxa"/>
              <w:right w:w="75" w:type="dxa"/>
            </w:tcMar>
            <w:vAlign w:val="center"/>
            <w:hideMark/>
          </w:tcPr>
          <w:p w14:paraId="45D18F2D" w14:textId="77777777" w:rsidR="001E434C" w:rsidRPr="001E434C" w:rsidRDefault="001E434C" w:rsidP="001E434C">
            <w:pPr>
              <w:spacing w:line="480" w:lineRule="auto"/>
              <w:rPr>
                <w:rFonts w:ascii="Arial" w:hAnsi="Arial" w:cs="Arial"/>
              </w:rPr>
            </w:pPr>
            <w:r w:rsidRPr="001E434C">
              <w:rPr>
                <w:rFonts w:ascii="Arial" w:hAnsi="Arial" w:cs="Arial"/>
              </w:rPr>
              <w:t>1</w:t>
            </w:r>
          </w:p>
        </w:tc>
        <w:tc>
          <w:tcPr>
            <w:tcW w:w="0" w:type="auto"/>
            <w:tcBorders>
              <w:bottom w:val="nil"/>
              <w:right w:val="nil"/>
            </w:tcBorders>
            <w:tcMar>
              <w:top w:w="75" w:type="dxa"/>
              <w:left w:w="75" w:type="dxa"/>
              <w:bottom w:w="75" w:type="dxa"/>
              <w:right w:w="75" w:type="dxa"/>
            </w:tcMar>
            <w:vAlign w:val="center"/>
            <w:hideMark/>
          </w:tcPr>
          <w:p w14:paraId="136E94C8" w14:textId="77777777" w:rsidR="001E434C" w:rsidRPr="001E434C" w:rsidRDefault="001E434C" w:rsidP="001E434C">
            <w:pPr>
              <w:spacing w:line="480" w:lineRule="auto"/>
              <w:rPr>
                <w:rFonts w:ascii="Arial" w:hAnsi="Arial" w:cs="Arial"/>
              </w:rPr>
            </w:pPr>
            <w:r w:rsidRPr="001E434C">
              <w:rPr>
                <w:rFonts w:ascii="Arial" w:hAnsi="Arial" w:cs="Arial"/>
              </w:rPr>
              <w:t>0.98</w:t>
            </w:r>
          </w:p>
        </w:tc>
        <w:tc>
          <w:tcPr>
            <w:tcW w:w="0" w:type="auto"/>
            <w:tcBorders>
              <w:bottom w:val="nil"/>
              <w:right w:val="nil"/>
            </w:tcBorders>
            <w:tcMar>
              <w:top w:w="75" w:type="dxa"/>
              <w:left w:w="75" w:type="dxa"/>
              <w:bottom w:w="75" w:type="dxa"/>
              <w:right w:w="75" w:type="dxa"/>
            </w:tcMar>
            <w:vAlign w:val="center"/>
            <w:hideMark/>
          </w:tcPr>
          <w:p w14:paraId="144E718F" w14:textId="77777777" w:rsidR="001E434C" w:rsidRPr="001E434C" w:rsidRDefault="001E434C" w:rsidP="001E434C">
            <w:pPr>
              <w:spacing w:line="480" w:lineRule="auto"/>
              <w:rPr>
                <w:rFonts w:ascii="Arial" w:hAnsi="Arial" w:cs="Arial"/>
              </w:rPr>
            </w:pPr>
            <w:r w:rsidRPr="001E434C">
              <w:rPr>
                <w:rFonts w:ascii="Arial" w:hAnsi="Arial" w:cs="Arial"/>
              </w:rPr>
              <w:t>&lt; 0.001</w:t>
            </w:r>
          </w:p>
        </w:tc>
        <w:tc>
          <w:tcPr>
            <w:tcW w:w="0" w:type="auto"/>
            <w:tcBorders>
              <w:bottom w:val="nil"/>
              <w:right w:val="nil"/>
            </w:tcBorders>
            <w:tcMar>
              <w:top w:w="75" w:type="dxa"/>
              <w:left w:w="75" w:type="dxa"/>
              <w:bottom w:w="75" w:type="dxa"/>
              <w:right w:w="75" w:type="dxa"/>
            </w:tcMar>
            <w:vAlign w:val="center"/>
            <w:hideMark/>
          </w:tcPr>
          <w:p w14:paraId="20673792" w14:textId="77777777" w:rsidR="001E434C" w:rsidRPr="001E434C" w:rsidRDefault="001E434C" w:rsidP="001E434C">
            <w:pPr>
              <w:spacing w:line="480" w:lineRule="auto"/>
              <w:rPr>
                <w:rFonts w:ascii="Arial" w:hAnsi="Arial" w:cs="Arial"/>
              </w:rPr>
            </w:pPr>
            <w:r w:rsidRPr="001E434C">
              <w:rPr>
                <w:rFonts w:ascii="Arial" w:hAnsi="Arial" w:cs="Arial"/>
              </w:rPr>
              <w:t>Very good agreement</w:t>
            </w:r>
          </w:p>
        </w:tc>
      </w:tr>
      <w:tr w:rsidR="001E434C" w:rsidRPr="001E434C" w14:paraId="4E23B3BC" w14:textId="77777777" w:rsidTr="001E434C">
        <w:tc>
          <w:tcPr>
            <w:tcW w:w="0" w:type="auto"/>
            <w:tcBorders>
              <w:bottom w:val="nil"/>
              <w:right w:val="nil"/>
            </w:tcBorders>
            <w:tcMar>
              <w:top w:w="75" w:type="dxa"/>
              <w:left w:w="75" w:type="dxa"/>
              <w:bottom w:w="75" w:type="dxa"/>
              <w:right w:w="75" w:type="dxa"/>
            </w:tcMar>
            <w:vAlign w:val="center"/>
            <w:hideMark/>
          </w:tcPr>
          <w:p w14:paraId="45FFF01E" w14:textId="77777777" w:rsidR="001E434C" w:rsidRPr="001E434C" w:rsidRDefault="001E434C" w:rsidP="001E434C">
            <w:pPr>
              <w:spacing w:line="480" w:lineRule="auto"/>
              <w:rPr>
                <w:rFonts w:ascii="Arial" w:hAnsi="Arial" w:cs="Arial"/>
              </w:rPr>
            </w:pPr>
            <w:r w:rsidRPr="001E434C">
              <w:rPr>
                <w:rFonts w:ascii="Arial" w:hAnsi="Arial" w:cs="Arial"/>
              </w:rPr>
              <w:t>2</w:t>
            </w:r>
          </w:p>
        </w:tc>
        <w:tc>
          <w:tcPr>
            <w:tcW w:w="0" w:type="auto"/>
            <w:tcBorders>
              <w:bottom w:val="nil"/>
              <w:right w:val="nil"/>
            </w:tcBorders>
            <w:tcMar>
              <w:top w:w="75" w:type="dxa"/>
              <w:left w:w="75" w:type="dxa"/>
              <w:bottom w:w="75" w:type="dxa"/>
              <w:right w:w="75" w:type="dxa"/>
            </w:tcMar>
            <w:vAlign w:val="center"/>
            <w:hideMark/>
          </w:tcPr>
          <w:p w14:paraId="06AB8478" w14:textId="77777777" w:rsidR="001E434C" w:rsidRPr="001E434C" w:rsidRDefault="001E434C" w:rsidP="001E434C">
            <w:pPr>
              <w:spacing w:line="480" w:lineRule="auto"/>
              <w:rPr>
                <w:rFonts w:ascii="Arial" w:hAnsi="Arial" w:cs="Arial"/>
              </w:rPr>
            </w:pPr>
            <w:r w:rsidRPr="001E434C">
              <w:rPr>
                <w:rFonts w:ascii="Arial" w:hAnsi="Arial" w:cs="Arial"/>
              </w:rPr>
              <w:t>0.97</w:t>
            </w:r>
          </w:p>
        </w:tc>
        <w:tc>
          <w:tcPr>
            <w:tcW w:w="0" w:type="auto"/>
            <w:tcBorders>
              <w:bottom w:val="nil"/>
              <w:right w:val="nil"/>
            </w:tcBorders>
            <w:tcMar>
              <w:top w:w="75" w:type="dxa"/>
              <w:left w:w="75" w:type="dxa"/>
              <w:bottom w:w="75" w:type="dxa"/>
              <w:right w:w="75" w:type="dxa"/>
            </w:tcMar>
            <w:vAlign w:val="center"/>
            <w:hideMark/>
          </w:tcPr>
          <w:p w14:paraId="7D05B3B3" w14:textId="77777777" w:rsidR="001E434C" w:rsidRPr="001E434C" w:rsidRDefault="001E434C" w:rsidP="001E434C">
            <w:pPr>
              <w:spacing w:line="480" w:lineRule="auto"/>
              <w:rPr>
                <w:rFonts w:ascii="Arial" w:hAnsi="Arial" w:cs="Arial"/>
              </w:rPr>
            </w:pPr>
            <w:r w:rsidRPr="001E434C">
              <w:rPr>
                <w:rFonts w:ascii="Arial" w:hAnsi="Arial" w:cs="Arial"/>
              </w:rPr>
              <w:t>&lt; 0.001</w:t>
            </w:r>
          </w:p>
        </w:tc>
        <w:tc>
          <w:tcPr>
            <w:tcW w:w="0" w:type="auto"/>
            <w:tcBorders>
              <w:bottom w:val="nil"/>
              <w:right w:val="nil"/>
            </w:tcBorders>
            <w:tcMar>
              <w:top w:w="75" w:type="dxa"/>
              <w:left w:w="75" w:type="dxa"/>
              <w:bottom w:w="75" w:type="dxa"/>
              <w:right w:w="75" w:type="dxa"/>
            </w:tcMar>
            <w:vAlign w:val="center"/>
            <w:hideMark/>
          </w:tcPr>
          <w:p w14:paraId="5ECBDE80" w14:textId="77777777" w:rsidR="001E434C" w:rsidRPr="001E434C" w:rsidRDefault="001E434C" w:rsidP="001E434C">
            <w:pPr>
              <w:spacing w:line="480" w:lineRule="auto"/>
              <w:rPr>
                <w:rFonts w:ascii="Arial" w:hAnsi="Arial" w:cs="Arial"/>
              </w:rPr>
            </w:pPr>
            <w:r w:rsidRPr="001E434C">
              <w:rPr>
                <w:rFonts w:ascii="Arial" w:hAnsi="Arial" w:cs="Arial"/>
              </w:rPr>
              <w:t>Very good agreement</w:t>
            </w:r>
          </w:p>
        </w:tc>
      </w:tr>
      <w:tr w:rsidR="001E434C" w:rsidRPr="001E434C" w14:paraId="5B5110E3" w14:textId="77777777" w:rsidTr="001E434C">
        <w:tc>
          <w:tcPr>
            <w:tcW w:w="0" w:type="auto"/>
            <w:tcBorders>
              <w:bottom w:val="nil"/>
              <w:right w:val="nil"/>
            </w:tcBorders>
            <w:tcMar>
              <w:top w:w="75" w:type="dxa"/>
              <w:left w:w="75" w:type="dxa"/>
              <w:bottom w:w="75" w:type="dxa"/>
              <w:right w:w="75" w:type="dxa"/>
            </w:tcMar>
            <w:vAlign w:val="center"/>
            <w:hideMark/>
          </w:tcPr>
          <w:p w14:paraId="4AB307F7" w14:textId="77777777" w:rsidR="001E434C" w:rsidRPr="001E434C" w:rsidRDefault="001E434C" w:rsidP="001E434C">
            <w:pPr>
              <w:spacing w:line="480" w:lineRule="auto"/>
              <w:rPr>
                <w:rFonts w:ascii="Arial" w:hAnsi="Arial" w:cs="Arial"/>
              </w:rPr>
            </w:pPr>
            <w:r w:rsidRPr="001E434C">
              <w:rPr>
                <w:rFonts w:ascii="Arial" w:hAnsi="Arial" w:cs="Arial"/>
              </w:rPr>
              <w:t>3</w:t>
            </w:r>
          </w:p>
        </w:tc>
        <w:tc>
          <w:tcPr>
            <w:tcW w:w="0" w:type="auto"/>
            <w:tcBorders>
              <w:bottom w:val="nil"/>
              <w:right w:val="nil"/>
            </w:tcBorders>
            <w:tcMar>
              <w:top w:w="75" w:type="dxa"/>
              <w:left w:w="75" w:type="dxa"/>
              <w:bottom w:w="75" w:type="dxa"/>
              <w:right w:w="75" w:type="dxa"/>
            </w:tcMar>
            <w:vAlign w:val="center"/>
            <w:hideMark/>
          </w:tcPr>
          <w:p w14:paraId="5145724F" w14:textId="77777777" w:rsidR="001E434C" w:rsidRPr="001E434C" w:rsidRDefault="001E434C" w:rsidP="001E434C">
            <w:pPr>
              <w:spacing w:line="480" w:lineRule="auto"/>
              <w:rPr>
                <w:rFonts w:ascii="Arial" w:hAnsi="Arial" w:cs="Arial"/>
              </w:rPr>
            </w:pPr>
            <w:r w:rsidRPr="001E434C">
              <w:rPr>
                <w:rFonts w:ascii="Arial" w:hAnsi="Arial" w:cs="Arial"/>
              </w:rPr>
              <w:t>1.00</w:t>
            </w:r>
          </w:p>
        </w:tc>
        <w:tc>
          <w:tcPr>
            <w:tcW w:w="0" w:type="auto"/>
            <w:tcBorders>
              <w:bottom w:val="nil"/>
              <w:right w:val="nil"/>
            </w:tcBorders>
            <w:tcMar>
              <w:top w:w="75" w:type="dxa"/>
              <w:left w:w="75" w:type="dxa"/>
              <w:bottom w:w="75" w:type="dxa"/>
              <w:right w:w="75" w:type="dxa"/>
            </w:tcMar>
            <w:vAlign w:val="center"/>
            <w:hideMark/>
          </w:tcPr>
          <w:p w14:paraId="703F29E5" w14:textId="77777777" w:rsidR="001E434C" w:rsidRPr="001E434C" w:rsidRDefault="001E434C" w:rsidP="001E434C">
            <w:pPr>
              <w:spacing w:line="480" w:lineRule="auto"/>
              <w:rPr>
                <w:rFonts w:ascii="Arial" w:hAnsi="Arial" w:cs="Arial"/>
              </w:rPr>
            </w:pPr>
            <w:r w:rsidRPr="001E434C">
              <w:rPr>
                <w:rFonts w:ascii="Arial" w:hAnsi="Arial" w:cs="Arial"/>
              </w:rPr>
              <w:t>&lt; 0.001</w:t>
            </w:r>
          </w:p>
        </w:tc>
        <w:tc>
          <w:tcPr>
            <w:tcW w:w="0" w:type="auto"/>
            <w:tcBorders>
              <w:bottom w:val="nil"/>
              <w:right w:val="nil"/>
            </w:tcBorders>
            <w:tcMar>
              <w:top w:w="75" w:type="dxa"/>
              <w:left w:w="75" w:type="dxa"/>
              <w:bottom w:w="75" w:type="dxa"/>
              <w:right w:w="75" w:type="dxa"/>
            </w:tcMar>
            <w:vAlign w:val="center"/>
            <w:hideMark/>
          </w:tcPr>
          <w:p w14:paraId="4237374B" w14:textId="77777777" w:rsidR="001E434C" w:rsidRPr="001E434C" w:rsidRDefault="001E434C" w:rsidP="001E434C">
            <w:pPr>
              <w:spacing w:line="480" w:lineRule="auto"/>
              <w:rPr>
                <w:rFonts w:ascii="Arial" w:hAnsi="Arial" w:cs="Arial"/>
              </w:rPr>
            </w:pPr>
            <w:r w:rsidRPr="001E434C">
              <w:rPr>
                <w:rFonts w:ascii="Arial" w:hAnsi="Arial" w:cs="Arial"/>
              </w:rPr>
              <w:t>Very good agreement</w:t>
            </w:r>
          </w:p>
        </w:tc>
      </w:tr>
      <w:tr w:rsidR="001E434C" w:rsidRPr="001E434C" w14:paraId="4B41ACDE" w14:textId="77777777" w:rsidTr="001E434C">
        <w:tc>
          <w:tcPr>
            <w:tcW w:w="0" w:type="auto"/>
            <w:tcBorders>
              <w:bottom w:val="nil"/>
              <w:right w:val="nil"/>
            </w:tcBorders>
            <w:tcMar>
              <w:top w:w="75" w:type="dxa"/>
              <w:left w:w="75" w:type="dxa"/>
              <w:bottom w:w="75" w:type="dxa"/>
              <w:right w:w="75" w:type="dxa"/>
            </w:tcMar>
            <w:vAlign w:val="center"/>
            <w:hideMark/>
          </w:tcPr>
          <w:p w14:paraId="5001A9BC" w14:textId="77777777" w:rsidR="001E434C" w:rsidRPr="001E434C" w:rsidRDefault="001E434C" w:rsidP="001E434C">
            <w:pPr>
              <w:spacing w:line="480" w:lineRule="auto"/>
              <w:rPr>
                <w:rFonts w:ascii="Arial" w:hAnsi="Arial" w:cs="Arial"/>
              </w:rPr>
            </w:pPr>
            <w:r w:rsidRPr="001E434C">
              <w:rPr>
                <w:rFonts w:ascii="Arial" w:hAnsi="Arial" w:cs="Arial"/>
              </w:rPr>
              <w:t>4</w:t>
            </w:r>
          </w:p>
        </w:tc>
        <w:tc>
          <w:tcPr>
            <w:tcW w:w="0" w:type="auto"/>
            <w:tcBorders>
              <w:bottom w:val="nil"/>
              <w:right w:val="nil"/>
            </w:tcBorders>
            <w:tcMar>
              <w:top w:w="75" w:type="dxa"/>
              <w:left w:w="75" w:type="dxa"/>
              <w:bottom w:w="75" w:type="dxa"/>
              <w:right w:w="75" w:type="dxa"/>
            </w:tcMar>
            <w:vAlign w:val="center"/>
            <w:hideMark/>
          </w:tcPr>
          <w:p w14:paraId="6AD95FE5" w14:textId="77777777" w:rsidR="001E434C" w:rsidRPr="001E434C" w:rsidRDefault="001E434C" w:rsidP="001E434C">
            <w:pPr>
              <w:spacing w:line="480" w:lineRule="auto"/>
              <w:rPr>
                <w:rFonts w:ascii="Arial" w:hAnsi="Arial" w:cs="Arial"/>
              </w:rPr>
            </w:pPr>
            <w:r w:rsidRPr="001E434C">
              <w:rPr>
                <w:rFonts w:ascii="Arial" w:hAnsi="Arial" w:cs="Arial"/>
              </w:rPr>
              <w:t>1.00</w:t>
            </w:r>
          </w:p>
        </w:tc>
        <w:tc>
          <w:tcPr>
            <w:tcW w:w="0" w:type="auto"/>
            <w:tcBorders>
              <w:bottom w:val="nil"/>
              <w:right w:val="nil"/>
            </w:tcBorders>
            <w:tcMar>
              <w:top w:w="75" w:type="dxa"/>
              <w:left w:w="75" w:type="dxa"/>
              <w:bottom w:w="75" w:type="dxa"/>
              <w:right w:w="75" w:type="dxa"/>
            </w:tcMar>
            <w:vAlign w:val="center"/>
            <w:hideMark/>
          </w:tcPr>
          <w:p w14:paraId="3040C2C9" w14:textId="77777777" w:rsidR="001E434C" w:rsidRPr="001E434C" w:rsidRDefault="001E434C" w:rsidP="001E434C">
            <w:pPr>
              <w:spacing w:line="480" w:lineRule="auto"/>
              <w:rPr>
                <w:rFonts w:ascii="Arial" w:hAnsi="Arial" w:cs="Arial"/>
              </w:rPr>
            </w:pPr>
            <w:r w:rsidRPr="001E434C">
              <w:rPr>
                <w:rFonts w:ascii="Arial" w:hAnsi="Arial" w:cs="Arial"/>
              </w:rPr>
              <w:t>&lt; 0.001</w:t>
            </w:r>
          </w:p>
        </w:tc>
        <w:tc>
          <w:tcPr>
            <w:tcW w:w="0" w:type="auto"/>
            <w:tcBorders>
              <w:bottom w:val="nil"/>
              <w:right w:val="nil"/>
            </w:tcBorders>
            <w:tcMar>
              <w:top w:w="75" w:type="dxa"/>
              <w:left w:w="75" w:type="dxa"/>
              <w:bottom w:w="75" w:type="dxa"/>
              <w:right w:w="75" w:type="dxa"/>
            </w:tcMar>
            <w:vAlign w:val="center"/>
            <w:hideMark/>
          </w:tcPr>
          <w:p w14:paraId="3F7D76C1" w14:textId="77777777" w:rsidR="001E434C" w:rsidRPr="001E434C" w:rsidRDefault="001E434C" w:rsidP="001E434C">
            <w:pPr>
              <w:spacing w:line="480" w:lineRule="auto"/>
              <w:rPr>
                <w:rFonts w:ascii="Arial" w:hAnsi="Arial" w:cs="Arial"/>
              </w:rPr>
            </w:pPr>
            <w:r w:rsidRPr="001E434C">
              <w:rPr>
                <w:rFonts w:ascii="Arial" w:hAnsi="Arial" w:cs="Arial"/>
              </w:rPr>
              <w:t>Very good agreement</w:t>
            </w:r>
          </w:p>
        </w:tc>
      </w:tr>
      <w:tr w:rsidR="001E434C" w:rsidRPr="001E434C" w14:paraId="48E907C3" w14:textId="77777777" w:rsidTr="001E434C">
        <w:tc>
          <w:tcPr>
            <w:tcW w:w="0" w:type="auto"/>
            <w:tcBorders>
              <w:bottom w:val="nil"/>
              <w:right w:val="nil"/>
            </w:tcBorders>
            <w:tcMar>
              <w:top w:w="75" w:type="dxa"/>
              <w:left w:w="75" w:type="dxa"/>
              <w:bottom w:w="75" w:type="dxa"/>
              <w:right w:w="75" w:type="dxa"/>
            </w:tcMar>
            <w:vAlign w:val="center"/>
            <w:hideMark/>
          </w:tcPr>
          <w:p w14:paraId="3191A9ED" w14:textId="77777777" w:rsidR="001E434C" w:rsidRPr="001E434C" w:rsidRDefault="001E434C" w:rsidP="001E434C">
            <w:pPr>
              <w:spacing w:line="480" w:lineRule="auto"/>
              <w:rPr>
                <w:rFonts w:ascii="Arial" w:hAnsi="Arial" w:cs="Arial"/>
              </w:rPr>
            </w:pPr>
            <w:r w:rsidRPr="001E434C">
              <w:rPr>
                <w:rFonts w:ascii="Arial" w:hAnsi="Arial" w:cs="Arial"/>
              </w:rPr>
              <w:t>5 (HCR-20 V3))</w:t>
            </w:r>
          </w:p>
        </w:tc>
        <w:tc>
          <w:tcPr>
            <w:tcW w:w="0" w:type="auto"/>
            <w:tcBorders>
              <w:bottom w:val="nil"/>
              <w:right w:val="nil"/>
            </w:tcBorders>
            <w:tcMar>
              <w:top w:w="75" w:type="dxa"/>
              <w:left w:w="75" w:type="dxa"/>
              <w:bottom w:w="75" w:type="dxa"/>
              <w:right w:w="75" w:type="dxa"/>
            </w:tcMar>
            <w:vAlign w:val="center"/>
            <w:hideMark/>
          </w:tcPr>
          <w:p w14:paraId="3C30A471" w14:textId="77777777" w:rsidR="001E434C" w:rsidRPr="001E434C" w:rsidRDefault="001E434C" w:rsidP="001E434C">
            <w:pPr>
              <w:spacing w:line="480" w:lineRule="auto"/>
              <w:rPr>
                <w:rFonts w:ascii="Arial" w:hAnsi="Arial" w:cs="Arial"/>
              </w:rPr>
            </w:pPr>
            <w:r w:rsidRPr="001E434C">
              <w:rPr>
                <w:rFonts w:ascii="Arial" w:hAnsi="Arial" w:cs="Arial"/>
              </w:rPr>
              <w:t>0.93</w:t>
            </w:r>
          </w:p>
        </w:tc>
        <w:tc>
          <w:tcPr>
            <w:tcW w:w="0" w:type="auto"/>
            <w:tcBorders>
              <w:bottom w:val="nil"/>
              <w:right w:val="nil"/>
            </w:tcBorders>
            <w:tcMar>
              <w:top w:w="75" w:type="dxa"/>
              <w:left w:w="75" w:type="dxa"/>
              <w:bottom w:w="75" w:type="dxa"/>
              <w:right w:w="75" w:type="dxa"/>
            </w:tcMar>
            <w:vAlign w:val="center"/>
            <w:hideMark/>
          </w:tcPr>
          <w:p w14:paraId="3121577F" w14:textId="77777777" w:rsidR="001E434C" w:rsidRPr="001E434C" w:rsidRDefault="001E434C" w:rsidP="001E434C">
            <w:pPr>
              <w:spacing w:line="480" w:lineRule="auto"/>
              <w:rPr>
                <w:rFonts w:ascii="Arial" w:hAnsi="Arial" w:cs="Arial"/>
              </w:rPr>
            </w:pPr>
            <w:r w:rsidRPr="001E434C">
              <w:rPr>
                <w:rFonts w:ascii="Arial" w:hAnsi="Arial" w:cs="Arial"/>
              </w:rPr>
              <w:t>&lt; 0.001</w:t>
            </w:r>
          </w:p>
        </w:tc>
        <w:tc>
          <w:tcPr>
            <w:tcW w:w="0" w:type="auto"/>
            <w:tcBorders>
              <w:bottom w:val="nil"/>
              <w:right w:val="nil"/>
            </w:tcBorders>
            <w:tcMar>
              <w:top w:w="75" w:type="dxa"/>
              <w:left w:w="75" w:type="dxa"/>
              <w:bottom w:w="75" w:type="dxa"/>
              <w:right w:w="75" w:type="dxa"/>
            </w:tcMar>
            <w:vAlign w:val="center"/>
            <w:hideMark/>
          </w:tcPr>
          <w:p w14:paraId="672671CF" w14:textId="77777777" w:rsidR="001E434C" w:rsidRPr="001E434C" w:rsidRDefault="001E434C" w:rsidP="001E434C">
            <w:pPr>
              <w:spacing w:line="480" w:lineRule="auto"/>
              <w:rPr>
                <w:rFonts w:ascii="Arial" w:hAnsi="Arial" w:cs="Arial"/>
              </w:rPr>
            </w:pPr>
            <w:r w:rsidRPr="001E434C">
              <w:rPr>
                <w:rFonts w:ascii="Arial" w:hAnsi="Arial" w:cs="Arial"/>
              </w:rPr>
              <w:t>Very good agreement</w:t>
            </w:r>
          </w:p>
        </w:tc>
      </w:tr>
      <w:tr w:rsidR="001E434C" w:rsidRPr="001E434C" w14:paraId="06EE85A6" w14:textId="77777777" w:rsidTr="001E434C">
        <w:tc>
          <w:tcPr>
            <w:tcW w:w="0" w:type="auto"/>
            <w:tcBorders>
              <w:bottom w:val="nil"/>
              <w:right w:val="nil"/>
            </w:tcBorders>
            <w:tcMar>
              <w:top w:w="75" w:type="dxa"/>
              <w:left w:w="75" w:type="dxa"/>
              <w:bottom w:w="75" w:type="dxa"/>
              <w:right w:w="75" w:type="dxa"/>
            </w:tcMar>
            <w:vAlign w:val="center"/>
            <w:hideMark/>
          </w:tcPr>
          <w:p w14:paraId="2EDB9D75" w14:textId="77777777" w:rsidR="001E434C" w:rsidRPr="001E434C" w:rsidRDefault="001E434C" w:rsidP="001E434C">
            <w:pPr>
              <w:spacing w:line="480" w:lineRule="auto"/>
              <w:rPr>
                <w:rFonts w:ascii="Arial" w:hAnsi="Arial" w:cs="Arial"/>
              </w:rPr>
            </w:pPr>
            <w:r w:rsidRPr="001E434C">
              <w:rPr>
                <w:rFonts w:ascii="Arial" w:hAnsi="Arial" w:cs="Arial"/>
              </w:rPr>
              <w:t>5 (HCR-20 V2))</w:t>
            </w:r>
          </w:p>
        </w:tc>
        <w:tc>
          <w:tcPr>
            <w:tcW w:w="0" w:type="auto"/>
            <w:tcBorders>
              <w:bottom w:val="nil"/>
              <w:right w:val="nil"/>
            </w:tcBorders>
            <w:tcMar>
              <w:top w:w="75" w:type="dxa"/>
              <w:left w:w="75" w:type="dxa"/>
              <w:bottom w:w="75" w:type="dxa"/>
              <w:right w:w="75" w:type="dxa"/>
            </w:tcMar>
            <w:vAlign w:val="center"/>
            <w:hideMark/>
          </w:tcPr>
          <w:p w14:paraId="3A344E45" w14:textId="77777777" w:rsidR="001E434C" w:rsidRPr="001E434C" w:rsidRDefault="001E434C" w:rsidP="001E434C">
            <w:pPr>
              <w:spacing w:line="480" w:lineRule="auto"/>
              <w:rPr>
                <w:rFonts w:ascii="Arial" w:hAnsi="Arial" w:cs="Arial"/>
              </w:rPr>
            </w:pPr>
            <w:r w:rsidRPr="001E434C">
              <w:rPr>
                <w:rFonts w:ascii="Arial" w:hAnsi="Arial" w:cs="Arial"/>
              </w:rPr>
              <w:t>1.00</w:t>
            </w:r>
          </w:p>
        </w:tc>
        <w:tc>
          <w:tcPr>
            <w:tcW w:w="0" w:type="auto"/>
            <w:tcBorders>
              <w:bottom w:val="nil"/>
              <w:right w:val="nil"/>
            </w:tcBorders>
            <w:tcMar>
              <w:top w:w="75" w:type="dxa"/>
              <w:left w:w="75" w:type="dxa"/>
              <w:bottom w:w="75" w:type="dxa"/>
              <w:right w:w="75" w:type="dxa"/>
            </w:tcMar>
            <w:vAlign w:val="center"/>
            <w:hideMark/>
          </w:tcPr>
          <w:p w14:paraId="03AB92D3" w14:textId="77777777" w:rsidR="001E434C" w:rsidRPr="001E434C" w:rsidRDefault="001E434C" w:rsidP="001E434C">
            <w:pPr>
              <w:spacing w:line="480" w:lineRule="auto"/>
              <w:rPr>
                <w:rFonts w:ascii="Arial" w:hAnsi="Arial" w:cs="Arial"/>
              </w:rPr>
            </w:pPr>
            <w:r w:rsidRPr="001E434C">
              <w:rPr>
                <w:rFonts w:ascii="Arial" w:hAnsi="Arial" w:cs="Arial"/>
              </w:rPr>
              <w:t>&lt; 0.001</w:t>
            </w:r>
          </w:p>
        </w:tc>
        <w:tc>
          <w:tcPr>
            <w:tcW w:w="0" w:type="auto"/>
            <w:tcBorders>
              <w:bottom w:val="nil"/>
              <w:right w:val="nil"/>
            </w:tcBorders>
            <w:tcMar>
              <w:top w:w="75" w:type="dxa"/>
              <w:left w:w="75" w:type="dxa"/>
              <w:bottom w:w="75" w:type="dxa"/>
              <w:right w:w="75" w:type="dxa"/>
            </w:tcMar>
            <w:vAlign w:val="center"/>
            <w:hideMark/>
          </w:tcPr>
          <w:p w14:paraId="682C4F63" w14:textId="77777777" w:rsidR="001E434C" w:rsidRPr="001E434C" w:rsidRDefault="001E434C" w:rsidP="001E434C">
            <w:pPr>
              <w:spacing w:line="480" w:lineRule="auto"/>
              <w:rPr>
                <w:rFonts w:ascii="Arial" w:hAnsi="Arial" w:cs="Arial"/>
              </w:rPr>
            </w:pPr>
            <w:r w:rsidRPr="001E434C">
              <w:rPr>
                <w:rFonts w:ascii="Arial" w:hAnsi="Arial" w:cs="Arial"/>
              </w:rPr>
              <w:t>Very good agreement</w:t>
            </w:r>
          </w:p>
        </w:tc>
      </w:tr>
      <w:tr w:rsidR="001E434C" w:rsidRPr="001E434C" w14:paraId="50603D36" w14:textId="77777777" w:rsidTr="001E434C">
        <w:tc>
          <w:tcPr>
            <w:tcW w:w="0" w:type="auto"/>
            <w:tcBorders>
              <w:bottom w:val="nil"/>
              <w:right w:val="nil"/>
            </w:tcBorders>
            <w:tcMar>
              <w:top w:w="75" w:type="dxa"/>
              <w:left w:w="75" w:type="dxa"/>
              <w:bottom w:w="75" w:type="dxa"/>
              <w:right w:w="75" w:type="dxa"/>
            </w:tcMar>
            <w:vAlign w:val="center"/>
            <w:hideMark/>
          </w:tcPr>
          <w:p w14:paraId="0789EE60" w14:textId="77777777" w:rsidR="001E434C" w:rsidRPr="001E434C" w:rsidRDefault="001E434C" w:rsidP="001E434C">
            <w:pPr>
              <w:spacing w:line="480" w:lineRule="auto"/>
              <w:rPr>
                <w:rFonts w:ascii="Arial" w:hAnsi="Arial" w:cs="Arial"/>
              </w:rPr>
            </w:pPr>
            <w:r w:rsidRPr="001E434C">
              <w:rPr>
                <w:rFonts w:ascii="Arial" w:hAnsi="Arial" w:cs="Arial"/>
              </w:rPr>
              <w:t>6</w:t>
            </w:r>
          </w:p>
        </w:tc>
        <w:tc>
          <w:tcPr>
            <w:tcW w:w="0" w:type="auto"/>
            <w:tcBorders>
              <w:bottom w:val="nil"/>
              <w:right w:val="nil"/>
            </w:tcBorders>
            <w:tcMar>
              <w:top w:w="75" w:type="dxa"/>
              <w:left w:w="75" w:type="dxa"/>
              <w:bottom w:w="75" w:type="dxa"/>
              <w:right w:w="75" w:type="dxa"/>
            </w:tcMar>
            <w:vAlign w:val="center"/>
            <w:hideMark/>
          </w:tcPr>
          <w:p w14:paraId="518A8DC6" w14:textId="77777777" w:rsidR="001E434C" w:rsidRPr="001E434C" w:rsidRDefault="001E434C" w:rsidP="001E434C">
            <w:pPr>
              <w:spacing w:line="480" w:lineRule="auto"/>
              <w:rPr>
                <w:rFonts w:ascii="Arial" w:hAnsi="Arial" w:cs="Arial"/>
              </w:rPr>
            </w:pPr>
            <w:r w:rsidRPr="001E434C">
              <w:rPr>
                <w:rFonts w:ascii="Arial" w:hAnsi="Arial" w:cs="Arial"/>
              </w:rPr>
              <w:t>1.00</w:t>
            </w:r>
          </w:p>
        </w:tc>
        <w:tc>
          <w:tcPr>
            <w:tcW w:w="0" w:type="auto"/>
            <w:tcBorders>
              <w:bottom w:val="nil"/>
              <w:right w:val="nil"/>
            </w:tcBorders>
            <w:tcMar>
              <w:top w:w="75" w:type="dxa"/>
              <w:left w:w="75" w:type="dxa"/>
              <w:bottom w:w="75" w:type="dxa"/>
              <w:right w:w="75" w:type="dxa"/>
            </w:tcMar>
            <w:vAlign w:val="center"/>
            <w:hideMark/>
          </w:tcPr>
          <w:p w14:paraId="4B6DC7E9" w14:textId="77777777" w:rsidR="001E434C" w:rsidRPr="001E434C" w:rsidRDefault="001E434C" w:rsidP="001E434C">
            <w:pPr>
              <w:spacing w:line="480" w:lineRule="auto"/>
              <w:rPr>
                <w:rFonts w:ascii="Arial" w:hAnsi="Arial" w:cs="Arial"/>
              </w:rPr>
            </w:pPr>
            <w:r w:rsidRPr="001E434C">
              <w:rPr>
                <w:rFonts w:ascii="Arial" w:hAnsi="Arial" w:cs="Arial"/>
              </w:rPr>
              <w:t>&lt; 0.001</w:t>
            </w:r>
          </w:p>
        </w:tc>
        <w:tc>
          <w:tcPr>
            <w:tcW w:w="0" w:type="auto"/>
            <w:tcBorders>
              <w:bottom w:val="nil"/>
              <w:right w:val="nil"/>
            </w:tcBorders>
            <w:tcMar>
              <w:top w:w="75" w:type="dxa"/>
              <w:left w:w="75" w:type="dxa"/>
              <w:bottom w:w="75" w:type="dxa"/>
              <w:right w:w="75" w:type="dxa"/>
            </w:tcMar>
            <w:vAlign w:val="center"/>
            <w:hideMark/>
          </w:tcPr>
          <w:p w14:paraId="4D9B0D76" w14:textId="77777777" w:rsidR="001E434C" w:rsidRPr="001E434C" w:rsidRDefault="001E434C" w:rsidP="001E434C">
            <w:pPr>
              <w:spacing w:line="480" w:lineRule="auto"/>
              <w:rPr>
                <w:rFonts w:ascii="Arial" w:hAnsi="Arial" w:cs="Arial"/>
              </w:rPr>
            </w:pPr>
            <w:r w:rsidRPr="001E434C">
              <w:rPr>
                <w:rFonts w:ascii="Arial" w:hAnsi="Arial" w:cs="Arial"/>
              </w:rPr>
              <w:t>Very good agreement</w:t>
            </w:r>
          </w:p>
        </w:tc>
      </w:tr>
      <w:tr w:rsidR="001E434C" w:rsidRPr="001E434C" w14:paraId="1CC80743" w14:textId="77777777" w:rsidTr="001E434C">
        <w:tc>
          <w:tcPr>
            <w:tcW w:w="0" w:type="auto"/>
            <w:tcBorders>
              <w:bottom w:val="nil"/>
              <w:right w:val="nil"/>
            </w:tcBorders>
            <w:tcMar>
              <w:top w:w="75" w:type="dxa"/>
              <w:left w:w="75" w:type="dxa"/>
              <w:bottom w:w="75" w:type="dxa"/>
              <w:right w:w="75" w:type="dxa"/>
            </w:tcMar>
            <w:vAlign w:val="center"/>
            <w:hideMark/>
          </w:tcPr>
          <w:p w14:paraId="17191630" w14:textId="77777777" w:rsidR="001E434C" w:rsidRPr="001E434C" w:rsidRDefault="001E434C" w:rsidP="001E434C">
            <w:pPr>
              <w:spacing w:line="480" w:lineRule="auto"/>
              <w:rPr>
                <w:rFonts w:ascii="Arial" w:hAnsi="Arial" w:cs="Arial"/>
              </w:rPr>
            </w:pPr>
            <w:r w:rsidRPr="001E434C">
              <w:rPr>
                <w:rFonts w:ascii="Arial" w:hAnsi="Arial" w:cs="Arial"/>
              </w:rPr>
              <w:t>7</w:t>
            </w:r>
          </w:p>
        </w:tc>
        <w:tc>
          <w:tcPr>
            <w:tcW w:w="0" w:type="auto"/>
            <w:tcBorders>
              <w:bottom w:val="nil"/>
              <w:right w:val="nil"/>
            </w:tcBorders>
            <w:tcMar>
              <w:top w:w="75" w:type="dxa"/>
              <w:left w:w="75" w:type="dxa"/>
              <w:bottom w:w="75" w:type="dxa"/>
              <w:right w:w="75" w:type="dxa"/>
            </w:tcMar>
            <w:vAlign w:val="center"/>
            <w:hideMark/>
          </w:tcPr>
          <w:p w14:paraId="3874F38C" w14:textId="77777777" w:rsidR="001E434C" w:rsidRPr="001E434C" w:rsidRDefault="001E434C" w:rsidP="001E434C">
            <w:pPr>
              <w:spacing w:line="480" w:lineRule="auto"/>
              <w:rPr>
                <w:rFonts w:ascii="Arial" w:hAnsi="Arial" w:cs="Arial"/>
              </w:rPr>
            </w:pPr>
            <w:r w:rsidRPr="001E434C">
              <w:rPr>
                <w:rFonts w:ascii="Arial" w:hAnsi="Arial" w:cs="Arial"/>
              </w:rPr>
              <w:t>0.99</w:t>
            </w:r>
          </w:p>
        </w:tc>
        <w:tc>
          <w:tcPr>
            <w:tcW w:w="0" w:type="auto"/>
            <w:tcBorders>
              <w:bottom w:val="nil"/>
              <w:right w:val="nil"/>
            </w:tcBorders>
            <w:tcMar>
              <w:top w:w="75" w:type="dxa"/>
              <w:left w:w="75" w:type="dxa"/>
              <w:bottom w:w="75" w:type="dxa"/>
              <w:right w:w="75" w:type="dxa"/>
            </w:tcMar>
            <w:vAlign w:val="center"/>
            <w:hideMark/>
          </w:tcPr>
          <w:p w14:paraId="79B01FF7" w14:textId="77777777" w:rsidR="001E434C" w:rsidRPr="001E434C" w:rsidRDefault="001E434C" w:rsidP="001E434C">
            <w:pPr>
              <w:spacing w:line="480" w:lineRule="auto"/>
              <w:rPr>
                <w:rFonts w:ascii="Arial" w:hAnsi="Arial" w:cs="Arial"/>
              </w:rPr>
            </w:pPr>
            <w:r w:rsidRPr="001E434C">
              <w:rPr>
                <w:rFonts w:ascii="Arial" w:hAnsi="Arial" w:cs="Arial"/>
              </w:rPr>
              <w:t>&lt; 0.001</w:t>
            </w:r>
          </w:p>
        </w:tc>
        <w:tc>
          <w:tcPr>
            <w:tcW w:w="0" w:type="auto"/>
            <w:tcBorders>
              <w:bottom w:val="nil"/>
              <w:right w:val="nil"/>
            </w:tcBorders>
            <w:tcMar>
              <w:top w:w="75" w:type="dxa"/>
              <w:left w:w="75" w:type="dxa"/>
              <w:bottom w:w="75" w:type="dxa"/>
              <w:right w:w="75" w:type="dxa"/>
            </w:tcMar>
            <w:vAlign w:val="center"/>
            <w:hideMark/>
          </w:tcPr>
          <w:p w14:paraId="74C74C53" w14:textId="77777777" w:rsidR="001E434C" w:rsidRPr="001E434C" w:rsidRDefault="001E434C" w:rsidP="001E434C">
            <w:pPr>
              <w:spacing w:line="480" w:lineRule="auto"/>
              <w:rPr>
                <w:rFonts w:ascii="Arial" w:hAnsi="Arial" w:cs="Arial"/>
              </w:rPr>
            </w:pPr>
            <w:r w:rsidRPr="001E434C">
              <w:rPr>
                <w:rFonts w:ascii="Arial" w:hAnsi="Arial" w:cs="Arial"/>
              </w:rPr>
              <w:t>Very good agreement</w:t>
            </w:r>
          </w:p>
        </w:tc>
      </w:tr>
      <w:tr w:rsidR="001E434C" w:rsidRPr="001E434C" w14:paraId="37F34AFC" w14:textId="77777777" w:rsidTr="001E434C">
        <w:tc>
          <w:tcPr>
            <w:tcW w:w="0" w:type="auto"/>
            <w:tcBorders>
              <w:bottom w:val="nil"/>
              <w:right w:val="nil"/>
            </w:tcBorders>
            <w:tcMar>
              <w:top w:w="75" w:type="dxa"/>
              <w:left w:w="75" w:type="dxa"/>
              <w:bottom w:w="75" w:type="dxa"/>
              <w:right w:w="75" w:type="dxa"/>
            </w:tcMar>
            <w:vAlign w:val="center"/>
            <w:hideMark/>
          </w:tcPr>
          <w:p w14:paraId="40CB599A" w14:textId="77777777" w:rsidR="001E434C" w:rsidRPr="001E434C" w:rsidRDefault="001E434C" w:rsidP="001E434C">
            <w:pPr>
              <w:spacing w:line="480" w:lineRule="auto"/>
              <w:rPr>
                <w:rFonts w:ascii="Arial" w:hAnsi="Arial" w:cs="Arial"/>
              </w:rPr>
            </w:pPr>
            <w:r w:rsidRPr="001E434C">
              <w:rPr>
                <w:rFonts w:ascii="Arial" w:hAnsi="Arial" w:cs="Arial"/>
              </w:rPr>
              <w:lastRenderedPageBreak/>
              <w:t>8</w:t>
            </w:r>
          </w:p>
        </w:tc>
        <w:tc>
          <w:tcPr>
            <w:tcW w:w="0" w:type="auto"/>
            <w:tcBorders>
              <w:bottom w:val="nil"/>
              <w:right w:val="nil"/>
            </w:tcBorders>
            <w:tcMar>
              <w:top w:w="75" w:type="dxa"/>
              <w:left w:w="75" w:type="dxa"/>
              <w:bottom w:w="75" w:type="dxa"/>
              <w:right w:w="75" w:type="dxa"/>
            </w:tcMar>
            <w:vAlign w:val="center"/>
            <w:hideMark/>
          </w:tcPr>
          <w:p w14:paraId="54392EA1" w14:textId="77777777" w:rsidR="001E434C" w:rsidRPr="001E434C" w:rsidRDefault="001E434C" w:rsidP="001E434C">
            <w:pPr>
              <w:spacing w:line="480" w:lineRule="auto"/>
              <w:rPr>
                <w:rFonts w:ascii="Arial" w:hAnsi="Arial" w:cs="Arial"/>
              </w:rPr>
            </w:pPr>
            <w:r w:rsidRPr="001E434C">
              <w:rPr>
                <w:rFonts w:ascii="Arial" w:hAnsi="Arial" w:cs="Arial"/>
              </w:rPr>
              <w:t>1.00</w:t>
            </w:r>
          </w:p>
        </w:tc>
        <w:tc>
          <w:tcPr>
            <w:tcW w:w="0" w:type="auto"/>
            <w:tcBorders>
              <w:bottom w:val="nil"/>
              <w:right w:val="nil"/>
            </w:tcBorders>
            <w:tcMar>
              <w:top w:w="75" w:type="dxa"/>
              <w:left w:w="75" w:type="dxa"/>
              <w:bottom w:w="75" w:type="dxa"/>
              <w:right w:w="75" w:type="dxa"/>
            </w:tcMar>
            <w:vAlign w:val="center"/>
            <w:hideMark/>
          </w:tcPr>
          <w:p w14:paraId="30BEAD7B" w14:textId="77777777" w:rsidR="001E434C" w:rsidRPr="001E434C" w:rsidRDefault="001E434C" w:rsidP="001E434C">
            <w:pPr>
              <w:spacing w:line="480" w:lineRule="auto"/>
              <w:rPr>
                <w:rFonts w:ascii="Arial" w:hAnsi="Arial" w:cs="Arial"/>
              </w:rPr>
            </w:pPr>
            <w:r w:rsidRPr="001E434C">
              <w:rPr>
                <w:rFonts w:ascii="Arial" w:hAnsi="Arial" w:cs="Arial"/>
              </w:rPr>
              <w:t>&lt; 0.001</w:t>
            </w:r>
          </w:p>
        </w:tc>
        <w:tc>
          <w:tcPr>
            <w:tcW w:w="0" w:type="auto"/>
            <w:tcBorders>
              <w:bottom w:val="nil"/>
              <w:right w:val="nil"/>
            </w:tcBorders>
            <w:tcMar>
              <w:top w:w="75" w:type="dxa"/>
              <w:left w:w="75" w:type="dxa"/>
              <w:bottom w:w="75" w:type="dxa"/>
              <w:right w:w="75" w:type="dxa"/>
            </w:tcMar>
            <w:vAlign w:val="center"/>
            <w:hideMark/>
          </w:tcPr>
          <w:p w14:paraId="1E121D1B" w14:textId="77777777" w:rsidR="001E434C" w:rsidRPr="001E434C" w:rsidRDefault="001E434C" w:rsidP="001E434C">
            <w:pPr>
              <w:spacing w:line="480" w:lineRule="auto"/>
              <w:rPr>
                <w:rFonts w:ascii="Arial" w:hAnsi="Arial" w:cs="Arial"/>
              </w:rPr>
            </w:pPr>
            <w:r w:rsidRPr="001E434C">
              <w:rPr>
                <w:rFonts w:ascii="Arial" w:hAnsi="Arial" w:cs="Arial"/>
              </w:rPr>
              <w:t>Very good agreement</w:t>
            </w:r>
          </w:p>
        </w:tc>
      </w:tr>
    </w:tbl>
    <w:p w14:paraId="5181090B" w14:textId="77777777" w:rsidR="00880405" w:rsidRDefault="00880405" w:rsidP="001E434C">
      <w:pPr>
        <w:pStyle w:val="NormalWeb"/>
        <w:spacing w:before="0" w:beforeAutospacing="0" w:after="240" w:afterAutospacing="0" w:line="480" w:lineRule="auto"/>
        <w:rPr>
          <w:rFonts w:ascii="Arial" w:hAnsi="Arial" w:cs="Arial"/>
          <w:color w:val="2E2E2E"/>
        </w:rPr>
      </w:pPr>
    </w:p>
    <w:p w14:paraId="0B90658A" w14:textId="5E44DBD6" w:rsidR="001E434C" w:rsidRDefault="001E434C" w:rsidP="001E434C">
      <w:pPr>
        <w:pStyle w:val="NormalWeb"/>
        <w:spacing w:before="0" w:beforeAutospacing="0" w:after="240" w:afterAutospacing="0" w:line="480" w:lineRule="auto"/>
        <w:rPr>
          <w:rFonts w:ascii="Arial" w:hAnsi="Arial" w:cs="Arial"/>
          <w:color w:val="2E2E2E"/>
        </w:rPr>
      </w:pPr>
      <w:r w:rsidRPr="001E434C">
        <w:rPr>
          <w:rFonts w:ascii="Arial" w:hAnsi="Arial" w:cs="Arial"/>
          <w:color w:val="2E2E2E"/>
        </w:rPr>
        <w:t>In this stage, the checklist was applied to each of the 206 papers by one or other of the two researchers (AO and AC). The authors examined full copies of each of the 206 papers and applied each question in the study categorisation checklist to the paper. A consensus discussion with TN was held for any disagreements between the two reviewers, or for any uncertainty with the appraisal of the studies with the checklist.</w:t>
      </w:r>
    </w:p>
    <w:p w14:paraId="12B28FB7" w14:textId="77777777" w:rsidR="00880405" w:rsidRPr="001E434C" w:rsidRDefault="00880405" w:rsidP="001E434C">
      <w:pPr>
        <w:pStyle w:val="NormalWeb"/>
        <w:spacing w:before="0" w:beforeAutospacing="0" w:after="240" w:afterAutospacing="0" w:line="480" w:lineRule="auto"/>
        <w:rPr>
          <w:rFonts w:ascii="Arial" w:hAnsi="Arial" w:cs="Arial"/>
          <w:color w:val="2E2E2E"/>
        </w:rPr>
      </w:pPr>
    </w:p>
    <w:p w14:paraId="3D941741" w14:textId="77777777" w:rsidR="001E434C" w:rsidRPr="001E434C" w:rsidRDefault="001E434C" w:rsidP="001E434C">
      <w:pPr>
        <w:pStyle w:val="Heading2"/>
        <w:spacing w:line="480" w:lineRule="auto"/>
        <w:rPr>
          <w:rFonts w:ascii="Arial" w:hAnsi="Arial" w:cs="Arial"/>
          <w:color w:val="505050"/>
          <w:sz w:val="24"/>
          <w:szCs w:val="24"/>
        </w:rPr>
      </w:pPr>
      <w:r w:rsidRPr="001E434C">
        <w:rPr>
          <w:rFonts w:ascii="Arial" w:hAnsi="Arial" w:cs="Arial"/>
          <w:color w:val="505050"/>
          <w:sz w:val="24"/>
          <w:szCs w:val="24"/>
        </w:rPr>
        <w:t>4. Results</w:t>
      </w:r>
    </w:p>
    <w:p w14:paraId="754CF453"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The flow diagram in </w:t>
      </w:r>
      <w:hyperlink r:id="rId21" w:anchor="f0005" w:history="1">
        <w:r w:rsidRPr="001E434C">
          <w:rPr>
            <w:rStyle w:val="Hyperlink"/>
            <w:rFonts w:ascii="Arial" w:hAnsi="Arial" w:cs="Arial"/>
            <w:color w:val="0C7DBB"/>
          </w:rPr>
          <w:t>Fig. 1</w:t>
        </w:r>
      </w:hyperlink>
      <w:r w:rsidRPr="001E434C">
        <w:rPr>
          <w:rFonts w:ascii="Arial" w:hAnsi="Arial" w:cs="Arial"/>
          <w:color w:val="2E2E2E"/>
        </w:rPr>
        <w:t> shows the number of papers initially identified by searching the three databases, the number after duplicates excluded, the number excluded after screening for eligibility, and the number of papers which were included in the literature review.</w:t>
      </w:r>
    </w:p>
    <w:p w14:paraId="2445FA95" w14:textId="77777777" w:rsidR="001E434C" w:rsidRPr="001E434C" w:rsidRDefault="001E434C" w:rsidP="001E434C">
      <w:pPr>
        <w:pStyle w:val="Heading3"/>
        <w:spacing w:line="480" w:lineRule="auto"/>
        <w:rPr>
          <w:rFonts w:ascii="Arial" w:hAnsi="Arial" w:cs="Arial"/>
          <w:color w:val="505050"/>
          <w:sz w:val="24"/>
          <w:szCs w:val="24"/>
        </w:rPr>
      </w:pPr>
      <w:r w:rsidRPr="001E434C">
        <w:rPr>
          <w:rFonts w:ascii="Arial" w:hAnsi="Arial" w:cs="Arial"/>
          <w:color w:val="505050"/>
          <w:sz w:val="24"/>
          <w:szCs w:val="24"/>
        </w:rPr>
        <w:t>4.1. Studies included</w:t>
      </w:r>
    </w:p>
    <w:p w14:paraId="2BAAE54C"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Of the 338 studies assessed for eligibility, 132 were excluded. In total, 206 papers met inclusion criteria (see </w:t>
      </w:r>
      <w:hyperlink r:id="rId22" w:anchor="f0005" w:history="1">
        <w:r w:rsidRPr="001E434C">
          <w:rPr>
            <w:rStyle w:val="Hyperlink"/>
            <w:rFonts w:ascii="Arial" w:hAnsi="Arial" w:cs="Arial"/>
            <w:color w:val="0C7DBB"/>
          </w:rPr>
          <w:t>Fig. 1</w:t>
        </w:r>
      </w:hyperlink>
      <w:bookmarkEnd w:id="34"/>
      <w:r w:rsidRPr="001E434C">
        <w:rPr>
          <w:rFonts w:ascii="Arial" w:hAnsi="Arial" w:cs="Arial"/>
          <w:color w:val="2E2E2E"/>
        </w:rPr>
        <w:t>). Of these studies, 197 were published empirical studies, two of which were published audits, and seven papers were unpublished dissertations or theses.</w:t>
      </w:r>
    </w:p>
    <w:p w14:paraId="562B4CCE" w14:textId="77777777" w:rsidR="001E434C" w:rsidRPr="001E434C" w:rsidRDefault="001E434C" w:rsidP="001E434C">
      <w:pPr>
        <w:pStyle w:val="Heading3"/>
        <w:spacing w:line="480" w:lineRule="auto"/>
        <w:rPr>
          <w:rFonts w:ascii="Arial" w:hAnsi="Arial" w:cs="Arial"/>
          <w:color w:val="505050"/>
          <w:sz w:val="24"/>
          <w:szCs w:val="24"/>
        </w:rPr>
      </w:pPr>
      <w:r w:rsidRPr="001E434C">
        <w:rPr>
          <w:rFonts w:ascii="Arial" w:hAnsi="Arial" w:cs="Arial"/>
          <w:color w:val="505050"/>
          <w:sz w:val="24"/>
          <w:szCs w:val="24"/>
        </w:rPr>
        <w:lastRenderedPageBreak/>
        <w:t>4.2. Version of HCR-20</w:t>
      </w:r>
    </w:p>
    <w:p w14:paraId="562E5D84" w14:textId="77777777" w:rsidR="001E434C" w:rsidRPr="001E434C" w:rsidRDefault="001E434C" w:rsidP="001E434C">
      <w:pPr>
        <w:pStyle w:val="NormalWeb"/>
        <w:spacing w:before="0" w:beforeAutospacing="0" w:after="240" w:afterAutospacing="0" w:line="480" w:lineRule="auto"/>
        <w:rPr>
          <w:rFonts w:ascii="Arial" w:hAnsi="Arial" w:cs="Arial"/>
          <w:color w:val="2E2E2E"/>
        </w:rPr>
      </w:pPr>
      <w:r w:rsidRPr="001E434C">
        <w:rPr>
          <w:rFonts w:ascii="Arial" w:hAnsi="Arial" w:cs="Arial"/>
          <w:color w:val="2E2E2E"/>
        </w:rPr>
        <w:t>One hundred and eighty-five studies used the HCR-20 V2 alone while 15 studies used the HCR-20 V3 alone. Six studies used both the HCR-20 V2 and V3.</w:t>
      </w:r>
    </w:p>
    <w:p w14:paraId="4BC67342" w14:textId="77777777" w:rsidR="001E434C" w:rsidRPr="001E434C" w:rsidRDefault="001E434C" w:rsidP="001E434C">
      <w:pPr>
        <w:pStyle w:val="Heading3"/>
        <w:spacing w:line="480" w:lineRule="auto"/>
        <w:rPr>
          <w:rFonts w:ascii="Arial" w:hAnsi="Arial" w:cs="Arial"/>
          <w:color w:val="505050"/>
          <w:sz w:val="24"/>
          <w:szCs w:val="24"/>
        </w:rPr>
      </w:pPr>
      <w:r w:rsidRPr="001E434C">
        <w:rPr>
          <w:rFonts w:ascii="Arial" w:hAnsi="Arial" w:cs="Arial"/>
          <w:color w:val="505050"/>
          <w:sz w:val="24"/>
          <w:szCs w:val="24"/>
        </w:rPr>
        <w:t>4.3. HCR-20 as the focus of the study</w:t>
      </w:r>
    </w:p>
    <w:p w14:paraId="174090CF" w14:textId="77777777" w:rsidR="001E434C" w:rsidRPr="001E434C" w:rsidRDefault="001E434C" w:rsidP="001E434C">
      <w:pPr>
        <w:pStyle w:val="NormalWeb"/>
        <w:spacing w:before="0" w:beforeAutospacing="0" w:after="240" w:afterAutospacing="0" w:line="480" w:lineRule="auto"/>
        <w:rPr>
          <w:rFonts w:ascii="Arial" w:hAnsi="Arial" w:cs="Arial"/>
          <w:color w:val="2E2E2E"/>
        </w:rPr>
      </w:pPr>
      <w:r w:rsidRPr="001E434C">
        <w:rPr>
          <w:rFonts w:ascii="Arial" w:hAnsi="Arial" w:cs="Arial"/>
          <w:color w:val="2E2E2E"/>
        </w:rPr>
        <w:t xml:space="preserve">The HCR-20 was the </w:t>
      </w:r>
      <w:proofErr w:type="gramStart"/>
      <w:r w:rsidRPr="001E434C">
        <w:rPr>
          <w:rFonts w:ascii="Arial" w:hAnsi="Arial" w:cs="Arial"/>
          <w:color w:val="2E2E2E"/>
        </w:rPr>
        <w:t>main focus</w:t>
      </w:r>
      <w:proofErr w:type="gramEnd"/>
      <w:r w:rsidRPr="001E434C">
        <w:rPr>
          <w:rFonts w:ascii="Arial" w:hAnsi="Arial" w:cs="Arial"/>
          <w:color w:val="2E2E2E"/>
        </w:rPr>
        <w:t xml:space="preserve"> of the study in 95 of the 206 (46%) studies reviewed.</w:t>
      </w:r>
    </w:p>
    <w:p w14:paraId="230002E8" w14:textId="77777777" w:rsidR="001E434C" w:rsidRPr="001E434C" w:rsidRDefault="001E434C" w:rsidP="001E434C">
      <w:pPr>
        <w:pStyle w:val="Heading3"/>
        <w:spacing w:line="480" w:lineRule="auto"/>
        <w:rPr>
          <w:rFonts w:ascii="Arial" w:hAnsi="Arial" w:cs="Arial"/>
          <w:color w:val="505050"/>
          <w:sz w:val="24"/>
          <w:szCs w:val="24"/>
        </w:rPr>
      </w:pPr>
      <w:r w:rsidRPr="001E434C">
        <w:rPr>
          <w:rFonts w:ascii="Arial" w:hAnsi="Arial" w:cs="Arial"/>
          <w:color w:val="505050"/>
          <w:sz w:val="24"/>
          <w:szCs w:val="24"/>
        </w:rPr>
        <w:t>4.4. Quantitative or qualitative evaluation of HCR-20</w:t>
      </w:r>
    </w:p>
    <w:p w14:paraId="527C507A"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Of the 206 studies, a majority (</w:t>
      </w:r>
      <w:r w:rsidRPr="001E434C">
        <w:rPr>
          <w:rStyle w:val="Emphasis"/>
          <w:rFonts w:ascii="Arial" w:hAnsi="Arial" w:cs="Arial"/>
          <w:color w:val="2E2E2E"/>
        </w:rPr>
        <w:t>n</w:t>
      </w:r>
      <w:r w:rsidRPr="001E434C">
        <w:rPr>
          <w:rFonts w:ascii="Arial" w:hAnsi="Arial" w:cs="Arial"/>
          <w:color w:val="2E2E2E"/>
        </w:rPr>
        <w:t> = 203 / 99%) used quantitative methodology. Of the 3 studies that used qualitative methodology, the HCR-20 was the focus of the study in two (</w:t>
      </w:r>
      <w:bookmarkStart w:id="37" w:name="bbb0455"/>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"bb0455" </w:instrText>
      </w:r>
      <w:r w:rsidRPr="001E434C">
        <w:rPr>
          <w:rFonts w:ascii="Arial" w:hAnsi="Arial" w:cs="Arial"/>
          <w:color w:val="2E2E2E"/>
        </w:rPr>
        <w:fldChar w:fldCharType="separate"/>
      </w:r>
      <w:r w:rsidRPr="001E434C">
        <w:rPr>
          <w:rStyle w:val="Hyperlink"/>
          <w:rFonts w:ascii="Arial" w:hAnsi="Arial" w:cs="Arial"/>
          <w:color w:val="0C7DBB"/>
        </w:rPr>
        <w:t>Gough, Richardson, &amp; Weeks, 2015</w:t>
      </w:r>
      <w:r w:rsidRPr="001E434C">
        <w:rPr>
          <w:rFonts w:ascii="Arial" w:hAnsi="Arial" w:cs="Arial"/>
          <w:color w:val="2E2E2E"/>
        </w:rPr>
        <w:fldChar w:fldCharType="end"/>
      </w:r>
      <w:r w:rsidRPr="001E434C">
        <w:rPr>
          <w:rFonts w:ascii="Arial" w:hAnsi="Arial" w:cs="Arial"/>
          <w:color w:val="2E2E2E"/>
        </w:rPr>
        <w:t>; </w:t>
      </w:r>
      <w:bookmarkStart w:id="38" w:name="bbb1210"/>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"bb1210" </w:instrText>
      </w:r>
      <w:r w:rsidRPr="001E434C">
        <w:rPr>
          <w:rFonts w:ascii="Arial" w:hAnsi="Arial" w:cs="Arial"/>
          <w:color w:val="2E2E2E"/>
        </w:rPr>
        <w:fldChar w:fldCharType="separate"/>
      </w:r>
      <w:r w:rsidRPr="001E434C">
        <w:rPr>
          <w:rStyle w:val="Hyperlink"/>
          <w:rFonts w:ascii="Arial" w:hAnsi="Arial" w:cs="Arial"/>
          <w:color w:val="0C7DBB"/>
        </w:rPr>
        <w:t>Travers &amp; Kumar, 2011</w:t>
      </w:r>
      <w:r w:rsidRPr="001E434C">
        <w:rPr>
          <w:rFonts w:ascii="Arial" w:hAnsi="Arial" w:cs="Arial"/>
          <w:color w:val="2E2E2E"/>
        </w:rPr>
        <w:fldChar w:fldCharType="end"/>
      </w:r>
      <w:r w:rsidRPr="001E434C">
        <w:rPr>
          <w:rFonts w:ascii="Arial" w:hAnsi="Arial" w:cs="Arial"/>
          <w:color w:val="2E2E2E"/>
        </w:rPr>
        <w:t>). </w:t>
      </w:r>
      <w:hyperlink r:id="rId23" w:anchor="bb0455" w:history="1">
        <w:r w:rsidRPr="001E434C">
          <w:rPr>
            <w:rStyle w:val="Hyperlink"/>
            <w:rFonts w:ascii="Arial" w:hAnsi="Arial" w:cs="Arial"/>
            <w:color w:val="0C7DBB"/>
          </w:rPr>
          <w:t>Gough et al. (2015)</w:t>
        </w:r>
      </w:hyperlink>
      <w:r w:rsidRPr="001E434C">
        <w:rPr>
          <w:rFonts w:ascii="Arial" w:hAnsi="Arial" w:cs="Arial"/>
          <w:color w:val="2E2E2E"/>
        </w:rPr>
        <w:t> examined the quality of, and service-user involvement in, the HCR-20 assessments completed on two wards. </w:t>
      </w:r>
      <w:hyperlink r:id="rId24" w:anchor="bb1210" w:history="1">
        <w:r w:rsidRPr="001E434C">
          <w:rPr>
            <w:rStyle w:val="Hyperlink"/>
            <w:rFonts w:ascii="Arial" w:hAnsi="Arial" w:cs="Arial"/>
            <w:color w:val="0C7DBB"/>
          </w:rPr>
          <w:t>Travers and Kumar (2011)</w:t>
        </w:r>
      </w:hyperlink>
      <w:r w:rsidRPr="001E434C">
        <w:rPr>
          <w:rFonts w:ascii="Arial" w:hAnsi="Arial" w:cs="Arial"/>
          <w:color w:val="2E2E2E"/>
        </w:rPr>
        <w:t> qualitatively compared the professional judgement of a clinician with violent risk assessment tools. The third paper using qualitative methodology, where the HCR-20 was not the main focus of the study, investigated the use and perceived utility of a variety of standardised risk measures across 29 medium secure units (</w:t>
      </w:r>
      <w:bookmarkStart w:id="39" w:name="bbb0670"/>
      <w:proofErr w:type="spellStart"/>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"bb0670" </w:instrText>
      </w:r>
      <w:r w:rsidRPr="001E434C">
        <w:rPr>
          <w:rFonts w:ascii="Arial" w:hAnsi="Arial" w:cs="Arial"/>
          <w:color w:val="2E2E2E"/>
        </w:rPr>
        <w:fldChar w:fldCharType="separate"/>
      </w:r>
      <w:r w:rsidRPr="001E434C">
        <w:rPr>
          <w:rStyle w:val="Hyperlink"/>
          <w:rFonts w:ascii="Arial" w:hAnsi="Arial" w:cs="Arial"/>
          <w:color w:val="0C7DBB"/>
        </w:rPr>
        <w:t>Khiroya</w:t>
      </w:r>
      <w:proofErr w:type="spellEnd"/>
      <w:r w:rsidRPr="001E434C">
        <w:rPr>
          <w:rStyle w:val="Hyperlink"/>
          <w:rFonts w:ascii="Arial" w:hAnsi="Arial" w:cs="Arial"/>
          <w:color w:val="0C7DBB"/>
        </w:rPr>
        <w:t xml:space="preserve">, Weaver, &amp; </w:t>
      </w:r>
      <w:proofErr w:type="spellStart"/>
      <w:r w:rsidRPr="001E434C">
        <w:rPr>
          <w:rStyle w:val="Hyperlink"/>
          <w:rFonts w:ascii="Arial" w:hAnsi="Arial" w:cs="Arial"/>
          <w:color w:val="0C7DBB"/>
        </w:rPr>
        <w:t>Maden</w:t>
      </w:r>
      <w:proofErr w:type="spellEnd"/>
      <w:r w:rsidRPr="001E434C">
        <w:rPr>
          <w:rStyle w:val="Hyperlink"/>
          <w:rFonts w:ascii="Arial" w:hAnsi="Arial" w:cs="Arial"/>
          <w:color w:val="0C7DBB"/>
        </w:rPr>
        <w:t>, 2009</w:t>
      </w:r>
      <w:r w:rsidRPr="001E434C">
        <w:rPr>
          <w:rFonts w:ascii="Arial" w:hAnsi="Arial" w:cs="Arial"/>
          <w:color w:val="2E2E2E"/>
        </w:rPr>
        <w:fldChar w:fldCharType="end"/>
      </w:r>
      <w:r w:rsidRPr="001E434C">
        <w:rPr>
          <w:rFonts w:ascii="Arial" w:hAnsi="Arial" w:cs="Arial"/>
          <w:color w:val="2E2E2E"/>
        </w:rPr>
        <w:t>).</w:t>
      </w:r>
    </w:p>
    <w:p w14:paraId="06283C21" w14:textId="77777777" w:rsidR="001E434C" w:rsidRPr="001E434C" w:rsidRDefault="001E434C" w:rsidP="001E434C">
      <w:pPr>
        <w:pStyle w:val="NormalWeb"/>
        <w:spacing w:before="0" w:beforeAutospacing="0" w:after="240" w:afterAutospacing="0" w:line="480" w:lineRule="auto"/>
        <w:rPr>
          <w:rFonts w:ascii="Arial" w:hAnsi="Arial" w:cs="Arial"/>
          <w:color w:val="2E2E2E"/>
        </w:rPr>
      </w:pPr>
      <w:proofErr w:type="gramStart"/>
      <w:r w:rsidRPr="001E434C">
        <w:rPr>
          <w:rFonts w:ascii="Arial" w:hAnsi="Arial" w:cs="Arial"/>
          <w:color w:val="2E2E2E"/>
        </w:rPr>
        <w:t>All of</w:t>
      </w:r>
      <w:proofErr w:type="gramEnd"/>
      <w:r w:rsidRPr="001E434C">
        <w:rPr>
          <w:rFonts w:ascii="Arial" w:hAnsi="Arial" w:cs="Arial"/>
          <w:color w:val="2E2E2E"/>
        </w:rPr>
        <w:t xml:space="preserve"> the studies evaluating the HCR-20 V3 were done so quantitatively. The three qualitative studies were performed on the HCR-20 V2.</w:t>
      </w:r>
    </w:p>
    <w:p w14:paraId="50976F5E" w14:textId="77777777" w:rsidR="001E434C" w:rsidRPr="001E434C" w:rsidRDefault="001E434C" w:rsidP="001E434C">
      <w:pPr>
        <w:pStyle w:val="Heading3"/>
        <w:spacing w:line="480" w:lineRule="auto"/>
        <w:rPr>
          <w:rFonts w:ascii="Arial" w:hAnsi="Arial" w:cs="Arial"/>
          <w:color w:val="505050"/>
          <w:sz w:val="24"/>
          <w:szCs w:val="24"/>
        </w:rPr>
      </w:pPr>
      <w:r w:rsidRPr="001E434C">
        <w:rPr>
          <w:rFonts w:ascii="Arial" w:hAnsi="Arial" w:cs="Arial"/>
          <w:color w:val="505050"/>
          <w:sz w:val="24"/>
          <w:szCs w:val="24"/>
        </w:rPr>
        <w:t>4.5. Evaluation of HCR-20 steps</w:t>
      </w:r>
    </w:p>
    <w:p w14:paraId="5C983786" w14:textId="25889090" w:rsid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This section of the results shows </w:t>
      </w:r>
      <w:r w:rsidRPr="001E434C">
        <w:rPr>
          <w:rStyle w:val="Emphasis"/>
          <w:rFonts w:ascii="Arial" w:hAnsi="Arial" w:cs="Arial"/>
          <w:color w:val="2E2E2E"/>
        </w:rPr>
        <w:t>what</w:t>
      </w:r>
      <w:r w:rsidRPr="001E434C">
        <w:rPr>
          <w:rFonts w:ascii="Arial" w:hAnsi="Arial" w:cs="Arial"/>
          <w:color w:val="2E2E2E"/>
        </w:rPr>
        <w:t xml:space="preserve"> steps of the HCR-20 have been analysed in the studies included in the review. The following sections (4.6, 4.7, 4.8) </w:t>
      </w:r>
      <w:r w:rsidRPr="001E434C">
        <w:rPr>
          <w:rFonts w:ascii="Arial" w:hAnsi="Arial" w:cs="Arial"/>
          <w:color w:val="2E2E2E"/>
        </w:rPr>
        <w:lastRenderedPageBreak/>
        <w:t>describe </w:t>
      </w:r>
      <w:r w:rsidRPr="001E434C">
        <w:rPr>
          <w:rStyle w:val="Emphasis"/>
          <w:rFonts w:ascii="Arial" w:hAnsi="Arial" w:cs="Arial"/>
          <w:color w:val="2E2E2E"/>
        </w:rPr>
        <w:t>how</w:t>
      </w:r>
      <w:r w:rsidRPr="001E434C">
        <w:rPr>
          <w:rFonts w:ascii="Arial" w:hAnsi="Arial" w:cs="Arial"/>
          <w:color w:val="2E2E2E"/>
        </w:rPr>
        <w:t> the steps of the HCR-20 have been studied (i.e., using scores for validity testing).</w:t>
      </w:r>
    </w:p>
    <w:p w14:paraId="031EBC5B" w14:textId="77777777" w:rsidR="004C15A9" w:rsidRPr="001E434C" w:rsidRDefault="004C15A9" w:rsidP="001E434C">
      <w:pPr>
        <w:pStyle w:val="NormalWeb"/>
        <w:spacing w:before="0" w:beforeAutospacing="0" w:after="0" w:afterAutospacing="0" w:line="480" w:lineRule="auto"/>
        <w:rPr>
          <w:rFonts w:ascii="Arial" w:hAnsi="Arial" w:cs="Arial"/>
          <w:color w:val="2E2E2E"/>
        </w:rPr>
      </w:pPr>
    </w:p>
    <w:p w14:paraId="5696E95E"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 xml:space="preserve">The use of the HCR-20 V2 includes an initial “item” coding judgement (in which the assessors allocate one of three codes (0, 1, or 2 which correspond to absent, possibly/less seriously present, or present, respectively), and a second step of integrating the items into one “final risk judgement” (involving the integration of the item-level information to reach a final decision regarding the risk of violence). This review explored what the HCR-20 V2 steps were investigated for </w:t>
      </w:r>
      <w:proofErr w:type="gramStart"/>
      <w:r w:rsidRPr="001E434C">
        <w:rPr>
          <w:rFonts w:ascii="Arial" w:hAnsi="Arial" w:cs="Arial"/>
          <w:color w:val="2E2E2E"/>
        </w:rPr>
        <w:t>all of</w:t>
      </w:r>
      <w:proofErr w:type="gramEnd"/>
      <w:r w:rsidRPr="001E434C">
        <w:rPr>
          <w:rFonts w:ascii="Arial" w:hAnsi="Arial" w:cs="Arial"/>
          <w:color w:val="2E2E2E"/>
        </w:rPr>
        <w:t xml:space="preserve"> the 191 studies that used the HCR-20 V2. </w:t>
      </w:r>
      <w:proofErr w:type="gramStart"/>
      <w:r w:rsidRPr="001E434C">
        <w:rPr>
          <w:rFonts w:ascii="Arial" w:hAnsi="Arial" w:cs="Arial"/>
          <w:color w:val="2E2E2E"/>
        </w:rPr>
        <w:t>A majority of</w:t>
      </w:r>
      <w:proofErr w:type="gramEnd"/>
      <w:r w:rsidRPr="001E434C">
        <w:rPr>
          <w:rFonts w:ascii="Arial" w:hAnsi="Arial" w:cs="Arial"/>
          <w:color w:val="2E2E2E"/>
        </w:rPr>
        <w:t xml:space="preserve"> the studies of the HCR-20 V2 used a variable based on “items” (</w:t>
      </w:r>
      <w:r w:rsidRPr="001E434C">
        <w:rPr>
          <w:rStyle w:val="Emphasis"/>
          <w:rFonts w:ascii="Arial" w:hAnsi="Arial" w:cs="Arial"/>
          <w:color w:val="2E2E2E"/>
        </w:rPr>
        <w:t>n</w:t>
      </w:r>
      <w:r w:rsidRPr="001E434C">
        <w:rPr>
          <w:rFonts w:ascii="Arial" w:hAnsi="Arial" w:cs="Arial"/>
          <w:color w:val="2E2E2E"/>
        </w:rPr>
        <w:t> = 187/191; 98%). Forty of the HCR-20 V2 studies (</w:t>
      </w:r>
      <w:r w:rsidRPr="001E434C">
        <w:rPr>
          <w:rStyle w:val="Emphasis"/>
          <w:rFonts w:ascii="Arial" w:hAnsi="Arial" w:cs="Arial"/>
          <w:color w:val="2E2E2E"/>
        </w:rPr>
        <w:t>n</w:t>
      </w:r>
      <w:r w:rsidRPr="001E434C">
        <w:rPr>
          <w:rFonts w:ascii="Arial" w:hAnsi="Arial" w:cs="Arial"/>
          <w:color w:val="2E2E2E"/>
        </w:rPr>
        <w:t> = 40/191; 21%) used a variable based on the “final risk judgement”.</w:t>
      </w:r>
    </w:p>
    <w:p w14:paraId="7683A53E"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On further breakdown of steps tested in the HCR-20 V2 studies, one-hundred and fifty (</w:t>
      </w:r>
      <w:r w:rsidRPr="001E434C">
        <w:rPr>
          <w:rStyle w:val="Emphasis"/>
          <w:rFonts w:ascii="Arial" w:hAnsi="Arial" w:cs="Arial"/>
          <w:color w:val="2E2E2E"/>
        </w:rPr>
        <w:t>n</w:t>
      </w:r>
      <w:r w:rsidRPr="001E434C">
        <w:rPr>
          <w:rFonts w:ascii="Arial" w:hAnsi="Arial" w:cs="Arial"/>
          <w:color w:val="2E2E2E"/>
        </w:rPr>
        <w:t> = 150/191; 79%) studies tested the variable “item” alone. Three (</w:t>
      </w:r>
      <w:r w:rsidRPr="001E434C">
        <w:rPr>
          <w:rStyle w:val="Emphasis"/>
          <w:rFonts w:ascii="Arial" w:hAnsi="Arial" w:cs="Arial"/>
          <w:color w:val="2E2E2E"/>
        </w:rPr>
        <w:t>n</w:t>
      </w:r>
      <w:r w:rsidRPr="001E434C">
        <w:rPr>
          <w:rFonts w:ascii="Arial" w:hAnsi="Arial" w:cs="Arial"/>
          <w:color w:val="2E2E2E"/>
        </w:rPr>
        <w:t> = 3/191; 2%) investigated “final risk judgement" alone, and thirty-eight (</w:t>
      </w:r>
      <w:r w:rsidRPr="001E434C">
        <w:rPr>
          <w:rStyle w:val="Emphasis"/>
          <w:rFonts w:ascii="Arial" w:hAnsi="Arial" w:cs="Arial"/>
          <w:color w:val="2E2E2E"/>
        </w:rPr>
        <w:t>n</w:t>
      </w:r>
      <w:r w:rsidRPr="001E434C">
        <w:rPr>
          <w:rFonts w:ascii="Arial" w:hAnsi="Arial" w:cs="Arial"/>
          <w:color w:val="2E2E2E"/>
        </w:rPr>
        <w:t> = 38/191; 20%) analysed both “items” and “final risk judgement” of the HCR-20 V2 in their study.</w:t>
      </w:r>
    </w:p>
    <w:p w14:paraId="33674385"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The structure of the HCR-20 was changed considerably with the introduction of the HCR-20 V3, which uses seven steps (gather information, presence of risk factors, relevance of risk factors, formulations, scenario planning, management, and final options). This review investigated what steps were studied for all 21 papers that tested the HCR-20 V3. Of those studies (</w:t>
      </w:r>
      <w:r w:rsidRPr="001E434C">
        <w:rPr>
          <w:rStyle w:val="Emphasis"/>
          <w:rFonts w:ascii="Arial" w:hAnsi="Arial" w:cs="Arial"/>
          <w:color w:val="2E2E2E"/>
        </w:rPr>
        <w:t>n</w:t>
      </w:r>
      <w:r w:rsidRPr="001E434C">
        <w:rPr>
          <w:rFonts w:ascii="Arial" w:hAnsi="Arial" w:cs="Arial"/>
          <w:color w:val="2E2E2E"/>
        </w:rPr>
        <w:t xml:space="preserve"> = 21), the variable </w:t>
      </w:r>
      <w:proofErr w:type="gramStart"/>
      <w:r w:rsidRPr="001E434C">
        <w:rPr>
          <w:rFonts w:ascii="Arial" w:hAnsi="Arial" w:cs="Arial"/>
          <w:color w:val="2E2E2E"/>
        </w:rPr>
        <w:t>most commonly used</w:t>
      </w:r>
      <w:proofErr w:type="gramEnd"/>
      <w:r w:rsidRPr="001E434C">
        <w:rPr>
          <w:rFonts w:ascii="Arial" w:hAnsi="Arial" w:cs="Arial"/>
          <w:color w:val="2E2E2E"/>
        </w:rPr>
        <w:t xml:space="preserve"> was based on “presence of risk factors” (</w:t>
      </w:r>
      <w:r w:rsidRPr="001E434C">
        <w:rPr>
          <w:rStyle w:val="Emphasis"/>
          <w:rFonts w:ascii="Arial" w:hAnsi="Arial" w:cs="Arial"/>
          <w:color w:val="2E2E2E"/>
        </w:rPr>
        <w:t>n</w:t>
      </w:r>
      <w:r w:rsidRPr="001E434C">
        <w:rPr>
          <w:rFonts w:ascii="Arial" w:hAnsi="Arial" w:cs="Arial"/>
          <w:color w:val="2E2E2E"/>
        </w:rPr>
        <w:t> = 18/21; 86%) followed in descending order by “final options” (</w:t>
      </w:r>
      <w:r w:rsidRPr="001E434C">
        <w:rPr>
          <w:rStyle w:val="Emphasis"/>
          <w:rFonts w:ascii="Arial" w:hAnsi="Arial" w:cs="Arial"/>
          <w:color w:val="2E2E2E"/>
        </w:rPr>
        <w:t>n</w:t>
      </w:r>
      <w:r w:rsidRPr="001E434C">
        <w:rPr>
          <w:rFonts w:ascii="Arial" w:hAnsi="Arial" w:cs="Arial"/>
          <w:color w:val="2E2E2E"/>
        </w:rPr>
        <w:t> = 10/21; 48%), “relevance of risk factors” (</w:t>
      </w:r>
      <w:r w:rsidRPr="001E434C">
        <w:rPr>
          <w:rStyle w:val="Emphasis"/>
          <w:rFonts w:ascii="Arial" w:hAnsi="Arial" w:cs="Arial"/>
          <w:color w:val="2E2E2E"/>
        </w:rPr>
        <w:t>n</w:t>
      </w:r>
      <w:r w:rsidRPr="001E434C">
        <w:rPr>
          <w:rFonts w:ascii="Arial" w:hAnsi="Arial" w:cs="Arial"/>
          <w:color w:val="2E2E2E"/>
        </w:rPr>
        <w:t> = 4/21; 19%) and formulation (n = 1/21; 0.5%). No studies in this review used variables based on the “scenario planning” or “management” steps of the HCR-20 V3.</w:t>
      </w:r>
    </w:p>
    <w:p w14:paraId="1B9612DF"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lastRenderedPageBreak/>
        <w:t>Further breakdown of the steps used in the analysis of HCR-20 V3 shows that ten (n = 10/21; 47%) studies only analysed the variable “presence of risk factors”. Two studies (n = 2/21; 10%) only investigated the step “final options”. Four (n = 4/21; 19%) studies tested both “presence of risk factors” and “final options” steps within their study. Four (n = 4/21; 19%) papers analysed three steps in their study, namely “item presence”, “item relevance”, and “final options”. Finally, one (n = 1/21; 5%) study analysed “formulation” (</w:t>
      </w:r>
      <w:bookmarkStart w:id="40" w:name="bbb0580"/>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"bb0580" </w:instrText>
      </w:r>
      <w:r w:rsidRPr="001E434C">
        <w:rPr>
          <w:rFonts w:ascii="Arial" w:hAnsi="Arial" w:cs="Arial"/>
          <w:color w:val="2E2E2E"/>
        </w:rPr>
        <w:fldChar w:fldCharType="separate"/>
      </w:r>
      <w:r w:rsidRPr="001E434C">
        <w:rPr>
          <w:rStyle w:val="Hyperlink"/>
          <w:rFonts w:ascii="Arial" w:hAnsi="Arial" w:cs="Arial"/>
          <w:color w:val="0C7DBB"/>
        </w:rPr>
        <w:t>Hopton et al., 2018</w:t>
      </w:r>
      <w:r w:rsidRPr="001E434C">
        <w:rPr>
          <w:rFonts w:ascii="Arial" w:hAnsi="Arial" w:cs="Arial"/>
          <w:color w:val="2E2E2E"/>
        </w:rPr>
        <w:fldChar w:fldCharType="end"/>
      </w:r>
      <w:r w:rsidRPr="001E434C">
        <w:rPr>
          <w:rFonts w:ascii="Arial" w:hAnsi="Arial" w:cs="Arial"/>
          <w:color w:val="2E2E2E"/>
        </w:rPr>
        <w:t>). This study analysed the quality of the HCR-20 formulations using a quantitative scale (</w:t>
      </w:r>
      <w:hyperlink r:id="rId25" w:anchor="bb0580" w:history="1">
        <w:r w:rsidRPr="001E434C">
          <w:rPr>
            <w:rStyle w:val="Hyperlink"/>
            <w:rFonts w:ascii="Arial" w:hAnsi="Arial" w:cs="Arial"/>
            <w:color w:val="0C7DBB"/>
          </w:rPr>
          <w:t>Hopton et al., 2018</w:t>
        </w:r>
      </w:hyperlink>
      <w:r w:rsidRPr="001E434C">
        <w:rPr>
          <w:rFonts w:ascii="Arial" w:hAnsi="Arial" w:cs="Arial"/>
          <w:color w:val="2E2E2E"/>
        </w:rPr>
        <w:t>). No studies investigated the “scenario planning” or “management” steps of the HCR-20 V3.</w:t>
      </w:r>
    </w:p>
    <w:p w14:paraId="675EA869" w14:textId="77777777" w:rsidR="001E434C" w:rsidRPr="001E434C" w:rsidRDefault="001E434C" w:rsidP="001E434C">
      <w:pPr>
        <w:pStyle w:val="Heading3"/>
        <w:spacing w:line="480" w:lineRule="auto"/>
        <w:rPr>
          <w:rFonts w:ascii="Arial" w:hAnsi="Arial" w:cs="Arial"/>
          <w:color w:val="505050"/>
          <w:sz w:val="24"/>
          <w:szCs w:val="24"/>
        </w:rPr>
      </w:pPr>
      <w:r w:rsidRPr="001E434C">
        <w:rPr>
          <w:rFonts w:ascii="Arial" w:hAnsi="Arial" w:cs="Arial"/>
          <w:color w:val="505050"/>
          <w:sz w:val="24"/>
          <w:szCs w:val="24"/>
        </w:rPr>
        <w:t>4.6. Use of scores / summary scores</w:t>
      </w:r>
    </w:p>
    <w:p w14:paraId="356FB536" w14:textId="77777777" w:rsidR="001E434C" w:rsidRPr="001E434C" w:rsidRDefault="001E434C" w:rsidP="001E434C">
      <w:pPr>
        <w:pStyle w:val="NormalWeb"/>
        <w:spacing w:before="0" w:beforeAutospacing="0" w:after="240" w:afterAutospacing="0" w:line="480" w:lineRule="auto"/>
        <w:rPr>
          <w:rFonts w:ascii="Arial" w:hAnsi="Arial" w:cs="Arial"/>
          <w:color w:val="2E2E2E"/>
        </w:rPr>
      </w:pPr>
      <w:r w:rsidRPr="001E434C">
        <w:rPr>
          <w:rFonts w:ascii="Arial" w:hAnsi="Arial" w:cs="Arial"/>
          <w:color w:val="2E2E2E"/>
        </w:rPr>
        <w:t xml:space="preserve">This section refers to the use of item-level scoring and of “summary scores”, where a score (numerical value) was generated by either adding “coding items” with the HCR-20 V2, or, scoring via the additional step of the conversion of non-numerical data into scores with the HCR-20 V3. It may appear somewhat artificial to suspend scores in isolation from the variables with which they may be associated (such as violent incidents), but this will be explored in the next section on predictive validity. The focus in this section is on </w:t>
      </w:r>
      <w:proofErr w:type="gramStart"/>
      <w:r w:rsidRPr="001E434C">
        <w:rPr>
          <w:rFonts w:ascii="Arial" w:hAnsi="Arial" w:cs="Arial"/>
          <w:color w:val="2E2E2E"/>
        </w:rPr>
        <w:t>whether or not</w:t>
      </w:r>
      <w:proofErr w:type="gramEnd"/>
      <w:r w:rsidRPr="001E434C">
        <w:rPr>
          <w:rFonts w:ascii="Arial" w:hAnsi="Arial" w:cs="Arial"/>
          <w:color w:val="2E2E2E"/>
        </w:rPr>
        <w:t xml:space="preserve"> the summary scores have been used in analyses. This is important because it would be outside the clinical rules for the use of the HCR-20 V2 and V3, which advise that judgements for risk assessment and management should not be based on the numerical integration of item-level information. The use of item-level scoring and of “summary scores” removes the step of non-numerical item integration.</w:t>
      </w:r>
    </w:p>
    <w:p w14:paraId="1987B621"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One hundred and seventy-six out of one-hundred and ninety-one (</w:t>
      </w:r>
      <w:r w:rsidRPr="001E434C">
        <w:rPr>
          <w:rStyle w:val="Emphasis"/>
          <w:rFonts w:ascii="Arial" w:hAnsi="Arial" w:cs="Arial"/>
          <w:color w:val="2E2E2E"/>
        </w:rPr>
        <w:t>n</w:t>
      </w:r>
      <w:r w:rsidRPr="001E434C">
        <w:rPr>
          <w:rFonts w:ascii="Arial" w:hAnsi="Arial" w:cs="Arial"/>
          <w:color w:val="2E2E2E"/>
        </w:rPr>
        <w:t xml:space="preserve"> = 176/191; 92%) studies assessed the HCR-20 V2 using a score. Nineteen out of the twenty-one </w:t>
      </w:r>
      <w:r w:rsidRPr="001E434C">
        <w:rPr>
          <w:rFonts w:ascii="Arial" w:hAnsi="Arial" w:cs="Arial"/>
          <w:color w:val="2E2E2E"/>
        </w:rPr>
        <w:lastRenderedPageBreak/>
        <w:t>(</w:t>
      </w:r>
      <w:r w:rsidRPr="001E434C">
        <w:rPr>
          <w:rStyle w:val="Emphasis"/>
          <w:rFonts w:ascii="Arial" w:hAnsi="Arial" w:cs="Arial"/>
          <w:color w:val="2E2E2E"/>
        </w:rPr>
        <w:t>n</w:t>
      </w:r>
      <w:r w:rsidRPr="001E434C">
        <w:rPr>
          <w:rFonts w:ascii="Arial" w:hAnsi="Arial" w:cs="Arial"/>
          <w:color w:val="2E2E2E"/>
        </w:rPr>
        <w:t> = 19/21; 90%) studies involving the HCR-20 V3 used a score. This score was utilised in different ways within the research, involving specific item-level risk factor scores, grouped subscale summative scores (subscale categories of HCR-20; historical, clinical, risk management), or a total score.</w:t>
      </w:r>
    </w:p>
    <w:p w14:paraId="0662DDD8" w14:textId="77777777" w:rsidR="001E434C" w:rsidRPr="001E434C" w:rsidRDefault="001E434C" w:rsidP="001E434C">
      <w:pPr>
        <w:pStyle w:val="NormalWeb"/>
        <w:spacing w:before="0" w:beforeAutospacing="0" w:after="240" w:afterAutospacing="0" w:line="480" w:lineRule="auto"/>
        <w:rPr>
          <w:rFonts w:ascii="Arial" w:hAnsi="Arial" w:cs="Arial"/>
          <w:color w:val="2E2E2E"/>
        </w:rPr>
      </w:pPr>
      <w:r w:rsidRPr="001E434C">
        <w:rPr>
          <w:rFonts w:ascii="Arial" w:hAnsi="Arial" w:cs="Arial"/>
          <w:color w:val="2E2E2E"/>
        </w:rPr>
        <w:t>Within the HCR-20 V2 “final risk judgements” and the HCR-20 V3 “final options”, risk is categorised on a scale of high, moderate, and low. This review found that studies used two methodologies, either alone, or in combination, to assess this step of the HCR-20. One method involved the use of a “total score”, whereby numerical item-level codes were added together. This “total score” was then used to form a final judgement (“total score” categorised as high, moderate, low). The “total score” was also used in combination with a non-numerical summary risk judgement. The “final risk judgement” (the HCR-20 V2) or “final options” (the HCR-20 V3) step was also studied via the non-numerical categorisation of risk into high, moderate, or low. This method, if used in isolation, is completed as it is intended by the clinical use of the HCR-20 and does not use a “summary score”.</w:t>
      </w:r>
    </w:p>
    <w:p w14:paraId="19E55062"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In studies investigating the HCR-20 V3, nine out of the ten studies (</w:t>
      </w:r>
      <w:r w:rsidRPr="001E434C">
        <w:rPr>
          <w:rStyle w:val="Emphasis"/>
          <w:rFonts w:ascii="Arial" w:hAnsi="Arial" w:cs="Arial"/>
          <w:color w:val="2E2E2E"/>
        </w:rPr>
        <w:t>n</w:t>
      </w:r>
      <w:r w:rsidRPr="001E434C">
        <w:rPr>
          <w:rFonts w:ascii="Arial" w:hAnsi="Arial" w:cs="Arial"/>
          <w:color w:val="2E2E2E"/>
        </w:rPr>
        <w:t> = 9/10; 90%) investigating the “final options” also involved the use of numerical item-level scores and a total score. This review found that these nine studies used a combination of numerical total scores, and a non-numerical summary judgement (high, moderate, low). One study by </w:t>
      </w:r>
      <w:bookmarkStart w:id="41" w:name="bbb0100"/>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"bb0100" </w:instrText>
      </w:r>
      <w:r w:rsidRPr="001E434C">
        <w:rPr>
          <w:rFonts w:ascii="Arial" w:hAnsi="Arial" w:cs="Arial"/>
          <w:color w:val="2E2E2E"/>
        </w:rPr>
        <w:fldChar w:fldCharType="separate"/>
      </w:r>
      <w:r w:rsidRPr="001E434C">
        <w:rPr>
          <w:rStyle w:val="Hyperlink"/>
          <w:rFonts w:ascii="Arial" w:hAnsi="Arial" w:cs="Arial"/>
          <w:color w:val="0C7DBB"/>
        </w:rPr>
        <w:t>Cawood (2017)</w:t>
      </w:r>
      <w:r w:rsidRPr="001E434C">
        <w:rPr>
          <w:rFonts w:ascii="Arial" w:hAnsi="Arial" w:cs="Arial"/>
          <w:color w:val="2E2E2E"/>
        </w:rPr>
        <w:fldChar w:fldCharType="end"/>
      </w:r>
      <w:r w:rsidRPr="001E434C">
        <w:rPr>
          <w:rFonts w:ascii="Arial" w:hAnsi="Arial" w:cs="Arial"/>
          <w:color w:val="2E2E2E"/>
        </w:rPr>
        <w:t> investigated the interrater reliability and predictive validity of the HCR-20 V3 in common workplace settings using only non-numerical summary judgements of high, moderate, and low. We found only one study (</w:t>
      </w:r>
      <w:bookmarkStart w:id="42" w:name="bbb0160"/>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"bb0160" </w:instrText>
      </w:r>
      <w:r w:rsidRPr="001E434C">
        <w:rPr>
          <w:rFonts w:ascii="Arial" w:hAnsi="Arial" w:cs="Arial"/>
          <w:color w:val="2E2E2E"/>
        </w:rPr>
        <w:fldChar w:fldCharType="separate"/>
      </w:r>
      <w:r w:rsidRPr="001E434C">
        <w:rPr>
          <w:rStyle w:val="Hyperlink"/>
          <w:rFonts w:ascii="Arial" w:hAnsi="Arial" w:cs="Arial"/>
          <w:color w:val="0C7DBB"/>
        </w:rPr>
        <w:t>Cook et al., 2018</w:t>
      </w:r>
      <w:r w:rsidRPr="001E434C">
        <w:rPr>
          <w:rFonts w:ascii="Arial" w:hAnsi="Arial" w:cs="Arial"/>
          <w:color w:val="2E2E2E"/>
        </w:rPr>
        <w:fldChar w:fldCharType="end"/>
      </w:r>
      <w:r w:rsidRPr="001E434C">
        <w:rPr>
          <w:rFonts w:ascii="Arial" w:hAnsi="Arial" w:cs="Arial"/>
          <w:color w:val="2E2E2E"/>
        </w:rPr>
        <w:t xml:space="preserve">) that incorporated the HCR-20 V3 recommended three types of final judgements (case prioritisation, risk for serious physical harm, and risk </w:t>
      </w:r>
      <w:r w:rsidRPr="001E434C">
        <w:rPr>
          <w:rFonts w:ascii="Arial" w:hAnsi="Arial" w:cs="Arial"/>
          <w:color w:val="2E2E2E"/>
        </w:rPr>
        <w:lastRenderedPageBreak/>
        <w:t>for imminent violence). This study analysed the concurrent validity of the Hamilton Anatomy of Risk Management – Forensic Version SPJ Tool (</w:t>
      </w:r>
      <w:hyperlink r:id="rId26" w:anchor="bb0160" w:history="1">
        <w:r w:rsidRPr="001E434C">
          <w:rPr>
            <w:rStyle w:val="Hyperlink"/>
            <w:rFonts w:ascii="Arial" w:hAnsi="Arial" w:cs="Arial"/>
            <w:color w:val="0C7DBB"/>
          </w:rPr>
          <w:t>Cook et al., 2018</w:t>
        </w:r>
      </w:hyperlink>
      <w:bookmarkEnd w:id="42"/>
      <w:r w:rsidRPr="001E434C">
        <w:rPr>
          <w:rFonts w:ascii="Arial" w:hAnsi="Arial" w:cs="Arial"/>
          <w:color w:val="2E2E2E"/>
        </w:rPr>
        <w:t>).</w:t>
      </w:r>
    </w:p>
    <w:p w14:paraId="0D4979D3"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For those studies assessing the HCR-20 V2, our review found three studies (</w:t>
      </w:r>
      <w:r w:rsidRPr="001E434C">
        <w:rPr>
          <w:rStyle w:val="Emphasis"/>
          <w:rFonts w:ascii="Arial" w:hAnsi="Arial" w:cs="Arial"/>
          <w:color w:val="2E2E2E"/>
        </w:rPr>
        <w:t>n</w:t>
      </w:r>
      <w:r w:rsidRPr="001E434C">
        <w:rPr>
          <w:rFonts w:ascii="Arial" w:hAnsi="Arial" w:cs="Arial"/>
          <w:color w:val="2E2E2E"/>
        </w:rPr>
        <w:t> = 3) that investigated the “final risk judgement” alone without employing a numerical score via the use of the “items” step. </w:t>
      </w:r>
      <w:bookmarkStart w:id="43" w:name="bbb0665"/>
      <w:proofErr w:type="spellStart"/>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"bb0665" </w:instrText>
      </w:r>
      <w:r w:rsidRPr="001E434C">
        <w:rPr>
          <w:rFonts w:ascii="Arial" w:hAnsi="Arial" w:cs="Arial"/>
          <w:color w:val="2E2E2E"/>
        </w:rPr>
        <w:fldChar w:fldCharType="separate"/>
      </w:r>
      <w:r w:rsidRPr="001E434C">
        <w:rPr>
          <w:rStyle w:val="Hyperlink"/>
          <w:rFonts w:ascii="Arial" w:hAnsi="Arial" w:cs="Arial"/>
          <w:color w:val="0C7DBB"/>
        </w:rPr>
        <w:t>Keulen</w:t>
      </w:r>
      <w:proofErr w:type="spellEnd"/>
      <w:r w:rsidRPr="001E434C">
        <w:rPr>
          <w:rStyle w:val="Hyperlink"/>
          <w:rFonts w:ascii="Arial" w:hAnsi="Arial" w:cs="Arial"/>
          <w:color w:val="0C7DBB"/>
        </w:rPr>
        <w:t>-de Vos et al. (2017)</w:t>
      </w:r>
      <w:r w:rsidRPr="001E434C">
        <w:rPr>
          <w:rFonts w:ascii="Arial" w:hAnsi="Arial" w:cs="Arial"/>
          <w:color w:val="2E2E2E"/>
        </w:rPr>
        <w:fldChar w:fldCharType="end"/>
      </w:r>
      <w:bookmarkEnd w:id="43"/>
      <w:r w:rsidRPr="001E434C">
        <w:rPr>
          <w:rFonts w:ascii="Arial" w:hAnsi="Arial" w:cs="Arial"/>
          <w:color w:val="2E2E2E"/>
        </w:rPr>
        <w:t> examined the relationship between “schema modes” in personality disorders and violence risk (assessed using the “final risk judgement” of high, moderate, and low in the HCR-20 V2). A paper by </w:t>
      </w:r>
      <w:bookmarkStart w:id="44" w:name="bbb1055"/>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"bb1055" </w:instrText>
      </w:r>
      <w:r w:rsidRPr="001E434C">
        <w:rPr>
          <w:rFonts w:ascii="Arial" w:hAnsi="Arial" w:cs="Arial"/>
          <w:color w:val="2E2E2E"/>
        </w:rPr>
        <w:fldChar w:fldCharType="separate"/>
      </w:r>
      <w:r w:rsidRPr="001E434C">
        <w:rPr>
          <w:rStyle w:val="Hyperlink"/>
          <w:rFonts w:ascii="Arial" w:hAnsi="Arial" w:cs="Arial"/>
          <w:color w:val="0C7DBB"/>
        </w:rPr>
        <w:t xml:space="preserve">Seidel and </w:t>
      </w:r>
      <w:proofErr w:type="spellStart"/>
      <w:r w:rsidRPr="001E434C">
        <w:rPr>
          <w:rStyle w:val="Hyperlink"/>
          <w:rFonts w:ascii="Arial" w:hAnsi="Arial" w:cs="Arial"/>
          <w:color w:val="0C7DBB"/>
        </w:rPr>
        <w:t>Kilgus</w:t>
      </w:r>
      <w:proofErr w:type="spellEnd"/>
      <w:r w:rsidRPr="001E434C">
        <w:rPr>
          <w:rStyle w:val="Hyperlink"/>
          <w:rFonts w:ascii="Arial" w:hAnsi="Arial" w:cs="Arial"/>
          <w:color w:val="0C7DBB"/>
        </w:rPr>
        <w:t xml:space="preserve"> (2014)</w:t>
      </w:r>
      <w:r w:rsidRPr="001E434C">
        <w:rPr>
          <w:rFonts w:ascii="Arial" w:hAnsi="Arial" w:cs="Arial"/>
          <w:color w:val="2E2E2E"/>
        </w:rPr>
        <w:fldChar w:fldCharType="end"/>
      </w:r>
      <w:r w:rsidRPr="001E434C">
        <w:rPr>
          <w:rFonts w:ascii="Arial" w:hAnsi="Arial" w:cs="Arial"/>
          <w:color w:val="2E2E2E"/>
        </w:rPr>
        <w:t> compared psychiatrist's evaluations of accident and emergency department patients made via telepsychiatry or face-to-face, whereby the HCR-20 V2 “final risk judgements” were analysed for agreements of “dangerousness” (</w:t>
      </w:r>
      <w:hyperlink r:id="rId27" w:anchor="bb1055" w:history="1">
        <w:r w:rsidRPr="001E434C">
          <w:rPr>
            <w:rStyle w:val="Hyperlink"/>
            <w:rFonts w:ascii="Arial" w:hAnsi="Arial" w:cs="Arial"/>
            <w:color w:val="0C7DBB"/>
          </w:rPr>
          <w:t xml:space="preserve">Seidel &amp; </w:t>
        </w:r>
        <w:proofErr w:type="spellStart"/>
        <w:r w:rsidRPr="001E434C">
          <w:rPr>
            <w:rStyle w:val="Hyperlink"/>
            <w:rFonts w:ascii="Arial" w:hAnsi="Arial" w:cs="Arial"/>
            <w:color w:val="0C7DBB"/>
          </w:rPr>
          <w:t>Kilgus</w:t>
        </w:r>
        <w:proofErr w:type="spellEnd"/>
        <w:r w:rsidRPr="001E434C">
          <w:rPr>
            <w:rStyle w:val="Hyperlink"/>
            <w:rFonts w:ascii="Arial" w:hAnsi="Arial" w:cs="Arial"/>
            <w:color w:val="0C7DBB"/>
          </w:rPr>
          <w:t>, 2014</w:t>
        </w:r>
      </w:hyperlink>
      <w:bookmarkEnd w:id="44"/>
      <w:r w:rsidRPr="001E434C">
        <w:rPr>
          <w:rFonts w:ascii="Arial" w:hAnsi="Arial" w:cs="Arial"/>
          <w:color w:val="2E2E2E"/>
        </w:rPr>
        <w:t>). The third study analysed the quality of the HCR-20 V3 formulations and the HCR-20 V2 “final risk judgements” using a quantitative scale (</w:t>
      </w:r>
      <w:hyperlink r:id="rId28" w:anchor="bb0580" w:history="1">
        <w:r w:rsidRPr="001E434C">
          <w:rPr>
            <w:rStyle w:val="Hyperlink"/>
            <w:rFonts w:ascii="Arial" w:hAnsi="Arial" w:cs="Arial"/>
            <w:color w:val="0C7DBB"/>
          </w:rPr>
          <w:t>Hopton et al., 2018</w:t>
        </w:r>
      </w:hyperlink>
      <w:bookmarkEnd w:id="40"/>
      <w:r w:rsidRPr="001E434C">
        <w:rPr>
          <w:rFonts w:ascii="Arial" w:hAnsi="Arial" w:cs="Arial"/>
          <w:color w:val="2E2E2E"/>
        </w:rPr>
        <w:t>).</w:t>
      </w:r>
    </w:p>
    <w:p w14:paraId="56D34C4C"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Thirty-eight (</w:t>
      </w:r>
      <w:r w:rsidRPr="001E434C">
        <w:rPr>
          <w:rStyle w:val="Emphasis"/>
          <w:rFonts w:ascii="Arial" w:hAnsi="Arial" w:cs="Arial"/>
          <w:color w:val="2E2E2E"/>
        </w:rPr>
        <w:t>n</w:t>
      </w:r>
      <w:r w:rsidRPr="001E434C">
        <w:rPr>
          <w:rFonts w:ascii="Arial" w:hAnsi="Arial" w:cs="Arial"/>
          <w:color w:val="2E2E2E"/>
        </w:rPr>
        <w:t> = 38/191; 20%) studies assessing the HCR-20 V2 did so by analysing both “items” and “final risk judgements”. Thirty studies (</w:t>
      </w:r>
      <w:r w:rsidRPr="001E434C">
        <w:rPr>
          <w:rStyle w:val="Emphasis"/>
          <w:rFonts w:ascii="Arial" w:hAnsi="Arial" w:cs="Arial"/>
          <w:color w:val="2E2E2E"/>
        </w:rPr>
        <w:t>n</w:t>
      </w:r>
      <w:r w:rsidRPr="001E434C">
        <w:rPr>
          <w:rFonts w:ascii="Arial" w:hAnsi="Arial" w:cs="Arial"/>
          <w:color w:val="2E2E2E"/>
        </w:rPr>
        <w:t xml:space="preserve"> = 30/38; 79%) testing both these steps of the HCR-20 V2 did so by using a non-numerical categorisation of risk (high, moderate, low), </w:t>
      </w:r>
      <w:proofErr w:type="gramStart"/>
      <w:r w:rsidRPr="001E434C">
        <w:rPr>
          <w:rFonts w:ascii="Arial" w:hAnsi="Arial" w:cs="Arial"/>
          <w:color w:val="2E2E2E"/>
        </w:rPr>
        <w:t>and also</w:t>
      </w:r>
      <w:proofErr w:type="gramEnd"/>
      <w:r w:rsidRPr="001E434C">
        <w:rPr>
          <w:rFonts w:ascii="Arial" w:hAnsi="Arial" w:cs="Arial"/>
          <w:color w:val="2E2E2E"/>
        </w:rPr>
        <w:t xml:space="preserve"> by using scores with the use of a “summary score” in the study. Four papers (</w:t>
      </w:r>
      <w:r w:rsidRPr="001E434C">
        <w:rPr>
          <w:rStyle w:val="Emphasis"/>
          <w:rFonts w:ascii="Arial" w:hAnsi="Arial" w:cs="Arial"/>
          <w:color w:val="2E2E2E"/>
        </w:rPr>
        <w:t>n</w:t>
      </w:r>
      <w:r w:rsidRPr="001E434C">
        <w:rPr>
          <w:rFonts w:ascii="Arial" w:hAnsi="Arial" w:cs="Arial"/>
          <w:color w:val="2E2E2E"/>
        </w:rPr>
        <w:t> = 4/38; 11%) tested the “final risk judgement” using only a numerical score (with conversion of score into categories of high, moderate, low). (</w:t>
      </w:r>
      <w:bookmarkStart w:id="45" w:name="bbb0040"/>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"bb0040" </w:instrText>
      </w:r>
      <w:r w:rsidRPr="001E434C">
        <w:rPr>
          <w:rFonts w:ascii="Arial" w:hAnsi="Arial" w:cs="Arial"/>
          <w:color w:val="2E2E2E"/>
        </w:rPr>
        <w:fldChar w:fldCharType="separate"/>
      </w:r>
      <w:r w:rsidRPr="001E434C">
        <w:rPr>
          <w:rStyle w:val="Hyperlink"/>
          <w:rFonts w:ascii="Arial" w:hAnsi="Arial" w:cs="Arial"/>
          <w:color w:val="0C7DBB"/>
        </w:rPr>
        <w:t>Archibald, Campbell, &amp; Ambrose, 2014</w:t>
      </w:r>
      <w:r w:rsidRPr="001E434C">
        <w:rPr>
          <w:rFonts w:ascii="Arial" w:hAnsi="Arial" w:cs="Arial"/>
          <w:color w:val="2E2E2E"/>
        </w:rPr>
        <w:fldChar w:fldCharType="end"/>
      </w:r>
      <w:bookmarkEnd w:id="45"/>
      <w:r w:rsidRPr="001E434C">
        <w:rPr>
          <w:rFonts w:ascii="Arial" w:hAnsi="Arial" w:cs="Arial"/>
          <w:color w:val="2E2E2E"/>
        </w:rPr>
        <w:t>; </w:t>
      </w:r>
      <w:bookmarkStart w:id="46" w:name="bbb0480"/>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"bb0480" </w:instrText>
      </w:r>
      <w:r w:rsidRPr="001E434C">
        <w:rPr>
          <w:rFonts w:ascii="Arial" w:hAnsi="Arial" w:cs="Arial"/>
          <w:color w:val="2E2E2E"/>
        </w:rPr>
        <w:fldChar w:fldCharType="separate"/>
      </w:r>
      <w:r w:rsidRPr="001E434C">
        <w:rPr>
          <w:rStyle w:val="Hyperlink"/>
          <w:rFonts w:ascii="Arial" w:hAnsi="Arial" w:cs="Arial"/>
          <w:color w:val="0C7DBB"/>
        </w:rPr>
        <w:t>Gray et al., 2004</w:t>
      </w:r>
      <w:r w:rsidRPr="001E434C">
        <w:rPr>
          <w:rFonts w:ascii="Arial" w:hAnsi="Arial" w:cs="Arial"/>
          <w:color w:val="2E2E2E"/>
        </w:rPr>
        <w:fldChar w:fldCharType="end"/>
      </w:r>
      <w:bookmarkEnd w:id="46"/>
      <w:r w:rsidRPr="001E434C">
        <w:rPr>
          <w:rFonts w:ascii="Arial" w:hAnsi="Arial" w:cs="Arial"/>
          <w:color w:val="2E2E2E"/>
        </w:rPr>
        <w:t>; </w:t>
      </w:r>
      <w:bookmarkStart w:id="47" w:name="bbb1110"/>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"bb1110" </w:instrText>
      </w:r>
      <w:r w:rsidRPr="001E434C">
        <w:rPr>
          <w:rFonts w:ascii="Arial" w:hAnsi="Arial" w:cs="Arial"/>
          <w:color w:val="2E2E2E"/>
        </w:rPr>
        <w:fldChar w:fldCharType="separate"/>
      </w:r>
      <w:r w:rsidRPr="001E434C">
        <w:rPr>
          <w:rStyle w:val="Hyperlink"/>
          <w:rFonts w:ascii="Arial" w:hAnsi="Arial" w:cs="Arial"/>
          <w:color w:val="0C7DBB"/>
        </w:rPr>
        <w:t>Smith &amp; White, 2007</w:t>
      </w:r>
      <w:r w:rsidRPr="001E434C">
        <w:rPr>
          <w:rFonts w:ascii="Arial" w:hAnsi="Arial" w:cs="Arial"/>
          <w:color w:val="2E2E2E"/>
        </w:rPr>
        <w:fldChar w:fldCharType="end"/>
      </w:r>
      <w:bookmarkEnd w:id="47"/>
      <w:r w:rsidRPr="001E434C">
        <w:rPr>
          <w:rFonts w:ascii="Arial" w:hAnsi="Arial" w:cs="Arial"/>
          <w:color w:val="2E2E2E"/>
        </w:rPr>
        <w:t>; </w:t>
      </w:r>
      <w:bookmarkStart w:id="48" w:name="bbb1250"/>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"bb1250" </w:instrText>
      </w:r>
      <w:r w:rsidRPr="001E434C">
        <w:rPr>
          <w:rFonts w:ascii="Arial" w:hAnsi="Arial" w:cs="Arial"/>
          <w:color w:val="2E2E2E"/>
        </w:rPr>
        <w:fldChar w:fldCharType="separate"/>
      </w:r>
      <w:r w:rsidRPr="001E434C">
        <w:rPr>
          <w:rStyle w:val="Hyperlink"/>
          <w:rFonts w:ascii="Arial" w:hAnsi="Arial" w:cs="Arial"/>
          <w:color w:val="0C7DBB"/>
        </w:rPr>
        <w:t>Vogel &amp; De Ruiter, 2004</w:t>
      </w:r>
      <w:r w:rsidRPr="001E434C">
        <w:rPr>
          <w:rFonts w:ascii="Arial" w:hAnsi="Arial" w:cs="Arial"/>
          <w:color w:val="2E2E2E"/>
        </w:rPr>
        <w:fldChar w:fldCharType="end"/>
      </w:r>
      <w:bookmarkEnd w:id="48"/>
      <w:r w:rsidRPr="001E434C">
        <w:rPr>
          <w:rFonts w:ascii="Arial" w:hAnsi="Arial" w:cs="Arial"/>
          <w:color w:val="2E2E2E"/>
        </w:rPr>
        <w:t>). The remaining four studies did not involve scores or a non-numerical categorisation of risk. Three of these studies were qualitative and are described in section 4.4 (</w:t>
      </w:r>
      <w:hyperlink r:id="rId29" w:anchor="bb0455" w:history="1">
        <w:r w:rsidRPr="001E434C">
          <w:rPr>
            <w:rStyle w:val="Hyperlink"/>
            <w:rFonts w:ascii="Arial" w:hAnsi="Arial" w:cs="Arial"/>
            <w:color w:val="0C7DBB"/>
          </w:rPr>
          <w:t>Gough et al., 2015</w:t>
        </w:r>
      </w:hyperlink>
      <w:bookmarkEnd w:id="37"/>
      <w:r w:rsidRPr="001E434C">
        <w:rPr>
          <w:rFonts w:ascii="Arial" w:hAnsi="Arial" w:cs="Arial"/>
          <w:color w:val="2E2E2E"/>
        </w:rPr>
        <w:t>; </w:t>
      </w:r>
      <w:proofErr w:type="spellStart"/>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"bb0670" </w:instrText>
      </w:r>
      <w:r w:rsidRPr="001E434C">
        <w:rPr>
          <w:rFonts w:ascii="Arial" w:hAnsi="Arial" w:cs="Arial"/>
          <w:color w:val="2E2E2E"/>
        </w:rPr>
        <w:fldChar w:fldCharType="separate"/>
      </w:r>
      <w:r w:rsidRPr="001E434C">
        <w:rPr>
          <w:rStyle w:val="Hyperlink"/>
          <w:rFonts w:ascii="Arial" w:hAnsi="Arial" w:cs="Arial"/>
          <w:color w:val="0C7DBB"/>
        </w:rPr>
        <w:t>Khiroya</w:t>
      </w:r>
      <w:proofErr w:type="spellEnd"/>
      <w:r w:rsidRPr="001E434C">
        <w:rPr>
          <w:rStyle w:val="Hyperlink"/>
          <w:rFonts w:ascii="Arial" w:hAnsi="Arial" w:cs="Arial"/>
          <w:color w:val="0C7DBB"/>
        </w:rPr>
        <w:t xml:space="preserve"> et al., 2009</w:t>
      </w:r>
      <w:r w:rsidRPr="001E434C">
        <w:rPr>
          <w:rFonts w:ascii="Arial" w:hAnsi="Arial" w:cs="Arial"/>
          <w:color w:val="2E2E2E"/>
        </w:rPr>
        <w:fldChar w:fldCharType="end"/>
      </w:r>
      <w:bookmarkEnd w:id="39"/>
      <w:r w:rsidRPr="001E434C">
        <w:rPr>
          <w:rFonts w:ascii="Arial" w:hAnsi="Arial" w:cs="Arial"/>
          <w:color w:val="2E2E2E"/>
        </w:rPr>
        <w:t>; </w:t>
      </w:r>
      <w:hyperlink r:id="rId30" w:anchor="bb1210" w:history="1">
        <w:r w:rsidRPr="001E434C">
          <w:rPr>
            <w:rStyle w:val="Hyperlink"/>
            <w:rFonts w:ascii="Arial" w:hAnsi="Arial" w:cs="Arial"/>
            <w:color w:val="0C7DBB"/>
          </w:rPr>
          <w:t>Travers &amp; Kumar, 2011</w:t>
        </w:r>
      </w:hyperlink>
      <w:bookmarkEnd w:id="38"/>
      <w:r w:rsidRPr="001E434C">
        <w:rPr>
          <w:rFonts w:ascii="Arial" w:hAnsi="Arial" w:cs="Arial"/>
          <w:color w:val="2E2E2E"/>
        </w:rPr>
        <w:t>). The fourth study is an audit of the quality and competency of the HCR-20 V2 assessments (</w:t>
      </w:r>
      <w:bookmarkStart w:id="49" w:name="bbb1065"/>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"bb1065" </w:instrText>
      </w:r>
      <w:r w:rsidRPr="001E434C">
        <w:rPr>
          <w:rFonts w:ascii="Arial" w:hAnsi="Arial" w:cs="Arial"/>
          <w:color w:val="2E2E2E"/>
        </w:rPr>
        <w:fldChar w:fldCharType="separate"/>
      </w:r>
      <w:r w:rsidRPr="001E434C">
        <w:rPr>
          <w:rStyle w:val="Hyperlink"/>
          <w:rFonts w:ascii="Arial" w:hAnsi="Arial" w:cs="Arial"/>
          <w:color w:val="0C7DBB"/>
        </w:rPr>
        <w:t>Sen, Lindsey, Chatterjee, Rama-</w:t>
      </w:r>
      <w:proofErr w:type="spellStart"/>
      <w:r w:rsidRPr="001E434C">
        <w:rPr>
          <w:rStyle w:val="Hyperlink"/>
          <w:rFonts w:ascii="Arial" w:hAnsi="Arial" w:cs="Arial"/>
          <w:color w:val="0C7DBB"/>
        </w:rPr>
        <w:t>Iyer</w:t>
      </w:r>
      <w:proofErr w:type="spellEnd"/>
      <w:r w:rsidRPr="001E434C">
        <w:rPr>
          <w:rStyle w:val="Hyperlink"/>
          <w:rFonts w:ascii="Arial" w:hAnsi="Arial" w:cs="Arial"/>
          <w:color w:val="0C7DBB"/>
        </w:rPr>
        <w:t xml:space="preserve">, &amp; </w:t>
      </w:r>
      <w:proofErr w:type="spellStart"/>
      <w:r w:rsidRPr="001E434C">
        <w:rPr>
          <w:rStyle w:val="Hyperlink"/>
          <w:rFonts w:ascii="Arial" w:hAnsi="Arial" w:cs="Arial"/>
          <w:color w:val="0C7DBB"/>
        </w:rPr>
        <w:t>Picchioni</w:t>
      </w:r>
      <w:proofErr w:type="spellEnd"/>
      <w:r w:rsidRPr="001E434C">
        <w:rPr>
          <w:rStyle w:val="Hyperlink"/>
          <w:rFonts w:ascii="Arial" w:hAnsi="Arial" w:cs="Arial"/>
          <w:color w:val="0C7DBB"/>
        </w:rPr>
        <w:t>, 2015</w:t>
      </w:r>
      <w:r w:rsidRPr="001E434C">
        <w:rPr>
          <w:rFonts w:ascii="Arial" w:hAnsi="Arial" w:cs="Arial"/>
          <w:color w:val="2E2E2E"/>
        </w:rPr>
        <w:fldChar w:fldCharType="end"/>
      </w:r>
      <w:bookmarkEnd w:id="49"/>
      <w:r w:rsidRPr="001E434C">
        <w:rPr>
          <w:rFonts w:ascii="Arial" w:hAnsi="Arial" w:cs="Arial"/>
          <w:color w:val="2E2E2E"/>
        </w:rPr>
        <w:t>).</w:t>
      </w:r>
    </w:p>
    <w:p w14:paraId="0322E5BE" w14:textId="77777777" w:rsidR="001E434C" w:rsidRPr="001E434C" w:rsidRDefault="001E434C" w:rsidP="001E434C">
      <w:pPr>
        <w:pStyle w:val="Heading3"/>
        <w:spacing w:line="480" w:lineRule="auto"/>
        <w:rPr>
          <w:rFonts w:ascii="Arial" w:hAnsi="Arial" w:cs="Arial"/>
          <w:color w:val="505050"/>
          <w:sz w:val="24"/>
          <w:szCs w:val="24"/>
        </w:rPr>
      </w:pPr>
      <w:r w:rsidRPr="001E434C">
        <w:rPr>
          <w:rFonts w:ascii="Arial" w:hAnsi="Arial" w:cs="Arial"/>
          <w:color w:val="505050"/>
          <w:sz w:val="24"/>
          <w:szCs w:val="24"/>
        </w:rPr>
        <w:lastRenderedPageBreak/>
        <w:t>4.7. Predictive validity</w:t>
      </w:r>
    </w:p>
    <w:p w14:paraId="6CD44D3D"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When the HCR-20 was the focus of the study, the majority (</w:t>
      </w:r>
      <w:r w:rsidRPr="001E434C">
        <w:rPr>
          <w:rStyle w:val="Emphasis"/>
          <w:rFonts w:ascii="Arial" w:hAnsi="Arial" w:cs="Arial"/>
          <w:color w:val="2E2E2E"/>
        </w:rPr>
        <w:t>n</w:t>
      </w:r>
      <w:r w:rsidRPr="001E434C">
        <w:rPr>
          <w:rFonts w:ascii="Arial" w:hAnsi="Arial" w:cs="Arial"/>
          <w:color w:val="2E2E2E"/>
        </w:rPr>
        <w:t> = 64; 67%) of the studies assessed its predictive validity.</w:t>
      </w:r>
    </w:p>
    <w:p w14:paraId="27A4053D"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Ninety-five (</w:t>
      </w:r>
      <w:r w:rsidRPr="001E434C">
        <w:rPr>
          <w:rStyle w:val="Emphasis"/>
          <w:rFonts w:ascii="Arial" w:hAnsi="Arial" w:cs="Arial"/>
          <w:color w:val="2E2E2E"/>
        </w:rPr>
        <w:t>n</w:t>
      </w:r>
      <w:r w:rsidRPr="001E434C">
        <w:rPr>
          <w:rFonts w:ascii="Arial" w:hAnsi="Arial" w:cs="Arial"/>
          <w:color w:val="2E2E2E"/>
        </w:rPr>
        <w:t xml:space="preserve"> = 95; 50%) of the studies using the HCR-20 V2 assessed the predictive validity of the tool. </w:t>
      </w:r>
      <w:proofErr w:type="gramStart"/>
      <w:r w:rsidRPr="001E434C">
        <w:rPr>
          <w:rFonts w:ascii="Arial" w:hAnsi="Arial" w:cs="Arial"/>
          <w:color w:val="2E2E2E"/>
        </w:rPr>
        <w:t>All of</w:t>
      </w:r>
      <w:proofErr w:type="gramEnd"/>
      <w:r w:rsidRPr="001E434C">
        <w:rPr>
          <w:rFonts w:ascii="Arial" w:hAnsi="Arial" w:cs="Arial"/>
          <w:color w:val="2E2E2E"/>
        </w:rPr>
        <w:t xml:space="preserve"> these papers did so via the use of a score. Twenty-four (</w:t>
      </w:r>
      <w:r w:rsidRPr="001E434C">
        <w:rPr>
          <w:rStyle w:val="Emphasis"/>
          <w:rFonts w:ascii="Arial" w:hAnsi="Arial" w:cs="Arial"/>
          <w:color w:val="2E2E2E"/>
        </w:rPr>
        <w:t>n</w:t>
      </w:r>
      <w:r w:rsidRPr="001E434C">
        <w:rPr>
          <w:rFonts w:ascii="Arial" w:hAnsi="Arial" w:cs="Arial"/>
          <w:color w:val="2E2E2E"/>
        </w:rPr>
        <w:t> = 24/95; 25%) tested the predictive validity of the HCR-20 V2 using a combination of scores and non-numerical categorisation of the “final risk judgement”.</w:t>
      </w:r>
    </w:p>
    <w:p w14:paraId="5A69CB1A"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 xml:space="preserve">Ten of the 21 studies using V3 (48%) looked at the predictive validity of the HCR-20. Of those studies, that investigated predictive validity, nine studies did so </w:t>
      </w:r>
      <w:proofErr w:type="gramStart"/>
      <w:r w:rsidRPr="001E434C">
        <w:rPr>
          <w:rFonts w:ascii="Arial" w:hAnsi="Arial" w:cs="Arial"/>
          <w:color w:val="2E2E2E"/>
        </w:rPr>
        <w:t>using</w:t>
      </w:r>
      <w:proofErr w:type="gramEnd"/>
      <w:r w:rsidRPr="001E434C">
        <w:rPr>
          <w:rFonts w:ascii="Arial" w:hAnsi="Arial" w:cs="Arial"/>
          <w:color w:val="2E2E2E"/>
        </w:rPr>
        <w:t xml:space="preserve"> scores. One study analysed predictive validity using summary ratings in the HCR-20 V3 “final options” without the use of a numerical score (</w:t>
      </w:r>
      <w:hyperlink r:id="rId31" w:anchor="bb0100" w:history="1">
        <w:r w:rsidRPr="001E434C">
          <w:rPr>
            <w:rStyle w:val="Hyperlink"/>
            <w:rFonts w:ascii="Arial" w:hAnsi="Arial" w:cs="Arial"/>
            <w:color w:val="0C7DBB"/>
          </w:rPr>
          <w:t>Cawood, 2017</w:t>
        </w:r>
      </w:hyperlink>
      <w:bookmarkEnd w:id="41"/>
      <w:r w:rsidRPr="001E434C">
        <w:rPr>
          <w:rFonts w:ascii="Arial" w:hAnsi="Arial" w:cs="Arial"/>
          <w:color w:val="2E2E2E"/>
        </w:rPr>
        <w:t>). Five of the ten studies (</w:t>
      </w:r>
      <w:r w:rsidRPr="001E434C">
        <w:rPr>
          <w:rStyle w:val="Emphasis"/>
          <w:rFonts w:ascii="Arial" w:hAnsi="Arial" w:cs="Arial"/>
          <w:color w:val="2E2E2E"/>
        </w:rPr>
        <w:t>n</w:t>
      </w:r>
      <w:r w:rsidRPr="001E434C">
        <w:rPr>
          <w:rFonts w:ascii="Arial" w:hAnsi="Arial" w:cs="Arial"/>
          <w:color w:val="2E2E2E"/>
        </w:rPr>
        <w:t> = 5/10; 50%) did so by using numerical scores and summary ratings in the HCR-20 V3 “final options”.</w:t>
      </w:r>
    </w:p>
    <w:p w14:paraId="27A18B66" w14:textId="77777777" w:rsidR="001E434C" w:rsidRPr="001E434C" w:rsidRDefault="001E434C" w:rsidP="001E434C">
      <w:pPr>
        <w:pStyle w:val="Heading3"/>
        <w:spacing w:line="480" w:lineRule="auto"/>
        <w:rPr>
          <w:rFonts w:ascii="Arial" w:hAnsi="Arial" w:cs="Arial"/>
          <w:color w:val="505050"/>
          <w:sz w:val="24"/>
          <w:szCs w:val="24"/>
        </w:rPr>
      </w:pPr>
      <w:r w:rsidRPr="001E434C">
        <w:rPr>
          <w:rFonts w:ascii="Arial" w:hAnsi="Arial" w:cs="Arial"/>
          <w:color w:val="505050"/>
          <w:sz w:val="24"/>
          <w:szCs w:val="24"/>
        </w:rPr>
        <w:t>4.8. HCR-20 as an intervention</w:t>
      </w:r>
    </w:p>
    <w:p w14:paraId="7B6D918E"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This section refers to whether the HCR-20 has been tested as an intervention; a decision-making tool aimed at reducing violence. Only one study assessed the HCR-20 as an intervention tool (</w:t>
      </w:r>
      <w:bookmarkStart w:id="50" w:name="bbb0065"/>
      <w:proofErr w:type="spellStart"/>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"bb0065" </w:instrText>
      </w:r>
      <w:r w:rsidRPr="001E434C">
        <w:rPr>
          <w:rFonts w:ascii="Arial" w:hAnsi="Arial" w:cs="Arial"/>
          <w:color w:val="2E2E2E"/>
        </w:rPr>
        <w:fldChar w:fldCharType="separate"/>
      </w:r>
      <w:r w:rsidRPr="001E434C">
        <w:rPr>
          <w:rStyle w:val="Hyperlink"/>
          <w:rFonts w:ascii="Arial" w:hAnsi="Arial" w:cs="Arial"/>
          <w:color w:val="0C7DBB"/>
        </w:rPr>
        <w:t>Belfrage</w:t>
      </w:r>
      <w:proofErr w:type="spellEnd"/>
      <w:r w:rsidRPr="001E434C">
        <w:rPr>
          <w:rStyle w:val="Hyperlink"/>
          <w:rFonts w:ascii="Arial" w:hAnsi="Arial" w:cs="Arial"/>
          <w:color w:val="0C7DBB"/>
        </w:rPr>
        <w:t xml:space="preserve">, </w:t>
      </w:r>
      <w:proofErr w:type="spellStart"/>
      <w:r w:rsidRPr="001E434C">
        <w:rPr>
          <w:rStyle w:val="Hyperlink"/>
          <w:rFonts w:ascii="Arial" w:hAnsi="Arial" w:cs="Arial"/>
          <w:color w:val="0C7DBB"/>
        </w:rPr>
        <w:t>Fransson</w:t>
      </w:r>
      <w:proofErr w:type="spellEnd"/>
      <w:r w:rsidRPr="001E434C">
        <w:rPr>
          <w:rStyle w:val="Hyperlink"/>
          <w:rFonts w:ascii="Arial" w:hAnsi="Arial" w:cs="Arial"/>
          <w:color w:val="0C7DBB"/>
        </w:rPr>
        <w:t>, &amp; Strand, 2004</w:t>
      </w:r>
      <w:r w:rsidRPr="001E434C">
        <w:rPr>
          <w:rFonts w:ascii="Arial" w:hAnsi="Arial" w:cs="Arial"/>
          <w:color w:val="2E2E2E"/>
        </w:rPr>
        <w:fldChar w:fldCharType="end"/>
      </w:r>
      <w:r w:rsidRPr="001E434C">
        <w:rPr>
          <w:rFonts w:ascii="Arial" w:hAnsi="Arial" w:cs="Arial"/>
          <w:color w:val="2E2E2E"/>
        </w:rPr>
        <w:t>). Empirical testing of the HCR-20 as an intervention mirrors its clinical applicability as a decision-making tool in the reduction of violence. The researchers compared the number of violent incidents enacted by residents (</w:t>
      </w:r>
      <w:r w:rsidRPr="001E434C">
        <w:rPr>
          <w:rStyle w:val="Emphasis"/>
          <w:rFonts w:ascii="Arial" w:hAnsi="Arial" w:cs="Arial"/>
          <w:color w:val="2E2E2E"/>
        </w:rPr>
        <w:t>n</w:t>
      </w:r>
      <w:r w:rsidRPr="001E434C">
        <w:rPr>
          <w:rFonts w:ascii="Arial" w:hAnsi="Arial" w:cs="Arial"/>
          <w:color w:val="2E2E2E"/>
        </w:rPr>
        <w:t xml:space="preserve"> = 47) on a wing of a maximum-security prison before and after the in-vivo introduction of the HCR-20 (i.e., training of staff in risk assessment and the HCR-20, and assessment of the patients using the HCR-20, followed by team generated risk management strategies). Following the introduction </w:t>
      </w:r>
      <w:r w:rsidRPr="001E434C">
        <w:rPr>
          <w:rFonts w:ascii="Arial" w:hAnsi="Arial" w:cs="Arial"/>
          <w:color w:val="2E2E2E"/>
        </w:rPr>
        <w:lastRenderedPageBreak/>
        <w:t>of the HCR-20 there was a statistically significant reduction in the mean number of violent incidents (14/year versus 5/year).</w:t>
      </w:r>
    </w:p>
    <w:p w14:paraId="3575FC0F" w14:textId="77777777" w:rsidR="001E434C" w:rsidRPr="001E434C" w:rsidRDefault="001E434C" w:rsidP="001E434C">
      <w:pPr>
        <w:pStyle w:val="Heading2"/>
        <w:spacing w:line="480" w:lineRule="auto"/>
        <w:rPr>
          <w:rFonts w:ascii="Arial" w:hAnsi="Arial" w:cs="Arial"/>
          <w:color w:val="505050"/>
          <w:sz w:val="24"/>
          <w:szCs w:val="24"/>
        </w:rPr>
      </w:pPr>
      <w:r w:rsidRPr="001E434C">
        <w:rPr>
          <w:rFonts w:ascii="Arial" w:hAnsi="Arial" w:cs="Arial"/>
          <w:color w:val="505050"/>
          <w:sz w:val="24"/>
          <w:szCs w:val="24"/>
        </w:rPr>
        <w:t>5. Discussion</w:t>
      </w:r>
    </w:p>
    <w:p w14:paraId="0A538E83" w14:textId="77777777" w:rsidR="001E434C" w:rsidRPr="001E434C" w:rsidRDefault="001E434C" w:rsidP="001E434C">
      <w:pPr>
        <w:pStyle w:val="NormalWeb"/>
        <w:spacing w:before="0" w:beforeAutospacing="0" w:after="240" w:afterAutospacing="0" w:line="480" w:lineRule="auto"/>
        <w:rPr>
          <w:rFonts w:ascii="Arial" w:hAnsi="Arial" w:cs="Arial"/>
          <w:color w:val="2E2E2E"/>
        </w:rPr>
      </w:pPr>
      <w:r w:rsidRPr="001E434C">
        <w:rPr>
          <w:rFonts w:ascii="Arial" w:hAnsi="Arial" w:cs="Arial"/>
          <w:color w:val="2E2E2E"/>
        </w:rPr>
        <w:t xml:space="preserve">This review confirms that the HCR-20 has been subject to extensive empirical testing. Most studies examining the performance of the HCR-20 have created numerical variables in the form of summated scores transposed from the HCR-20 codes. The predominant methodology has involved the assessment of validity, particularly predictive validity. This has been done by examining the ability of summary scores (total or the summary of the historical, clinical, or risk items) to predict violent outcomes. Positive findings from studies of the HCR-20 using predictive validity methodology provide evidence in favour of the summary scores in predicting violent outcomes. In addition to the use of summary scores, studies have used the non-numerical clinically generated categorisation of high, moderate, and low final risk judgements. The use of this methodology has become more common over time and therefore is seen in more in studies of the HCR-20 V3 in comparison to the HCR-20 V2. However, in </w:t>
      </w:r>
      <w:proofErr w:type="gramStart"/>
      <w:r w:rsidRPr="001E434C">
        <w:rPr>
          <w:rFonts w:ascii="Arial" w:hAnsi="Arial" w:cs="Arial"/>
          <w:color w:val="2E2E2E"/>
        </w:rPr>
        <w:t>the majority of</w:t>
      </w:r>
      <w:proofErr w:type="gramEnd"/>
      <w:r w:rsidRPr="001E434C">
        <w:rPr>
          <w:rFonts w:ascii="Arial" w:hAnsi="Arial" w:cs="Arial"/>
          <w:color w:val="2E2E2E"/>
        </w:rPr>
        <w:t xml:space="preserve"> studies, this non-numerical method is usually accompanied by the use of a summary score.</w:t>
      </w:r>
    </w:p>
    <w:p w14:paraId="428F00DF" w14:textId="77777777" w:rsidR="001E434C" w:rsidRPr="001E434C" w:rsidRDefault="001E434C" w:rsidP="001E434C">
      <w:pPr>
        <w:pStyle w:val="NormalWeb"/>
        <w:spacing w:before="0" w:beforeAutospacing="0" w:after="240" w:afterAutospacing="0" w:line="480" w:lineRule="auto"/>
        <w:rPr>
          <w:rFonts w:ascii="Arial" w:hAnsi="Arial" w:cs="Arial"/>
          <w:color w:val="2E2E2E"/>
        </w:rPr>
      </w:pPr>
      <w:r w:rsidRPr="001E434C">
        <w:rPr>
          <w:rFonts w:ascii="Arial" w:hAnsi="Arial" w:cs="Arial"/>
          <w:color w:val="2E2E2E"/>
        </w:rPr>
        <w:t xml:space="preserve">The intended use of the HCR-20, as described in the manual, was that it is not used in an algorithmic fashion. This review shows that as the literature base expanded, along with the re-design and emergence of the HCR-20 V3, the use of non-numerical clinically based risk judgements has become more prevalent. The increase in the evaluation of the HCR-20 using non-numerical final risk judgements is important because the methodological approach correlates with how the tool is intended to be used in clinical practice. As an SPJ tool, empirical studies relying only on “scores” </w:t>
      </w:r>
      <w:r w:rsidRPr="001E434C">
        <w:rPr>
          <w:rFonts w:ascii="Arial" w:hAnsi="Arial" w:cs="Arial"/>
          <w:color w:val="2E2E2E"/>
        </w:rPr>
        <w:lastRenderedPageBreak/>
        <w:t>from “item” codes (whether individually or combined) would not be a clinically valid test of the overall HCR-20 scheme. Thus, studies using non-numerical risk judgements have more direct applicability to the use of the HCR-20 in clinical practice. Despite the increase in studies evaluating the HCR-20 in this manner (</w:t>
      </w:r>
      <w:proofErr w:type="gramStart"/>
      <w:r w:rsidRPr="001E434C">
        <w:rPr>
          <w:rFonts w:ascii="Arial" w:hAnsi="Arial" w:cs="Arial"/>
          <w:color w:val="2E2E2E"/>
        </w:rPr>
        <w:t>through the use of</w:t>
      </w:r>
      <w:proofErr w:type="gramEnd"/>
      <w:r w:rsidRPr="001E434C">
        <w:rPr>
          <w:rFonts w:ascii="Arial" w:hAnsi="Arial" w:cs="Arial"/>
          <w:color w:val="2E2E2E"/>
        </w:rPr>
        <w:t xml:space="preserve"> non-numerical final risk judgements), our review shows that the use of item-level scoring has remained prominent throughout the literature. Additionally, “scores” have been retained as a component in its overall evaluation even when non-numerical final risk judgements are used. Evaluating the HCR-20 via the use of item-level scoring contravenes the recommended clinical approach of this SPJ instrument.</w:t>
      </w:r>
    </w:p>
    <w:p w14:paraId="03213738" w14:textId="77777777" w:rsidR="001E434C" w:rsidRPr="001E434C" w:rsidRDefault="001E434C" w:rsidP="001E434C">
      <w:pPr>
        <w:pStyle w:val="NormalWeb"/>
        <w:spacing w:before="0" w:beforeAutospacing="0" w:after="240" w:afterAutospacing="0" w:line="480" w:lineRule="auto"/>
        <w:rPr>
          <w:rFonts w:ascii="Arial" w:hAnsi="Arial" w:cs="Arial"/>
          <w:color w:val="2E2E2E"/>
        </w:rPr>
      </w:pPr>
      <w:r w:rsidRPr="001E434C">
        <w:rPr>
          <w:rFonts w:ascii="Arial" w:hAnsi="Arial" w:cs="Arial"/>
          <w:color w:val="2E2E2E"/>
        </w:rPr>
        <w:t xml:space="preserve">A summary score derived from the individual HCR-20 </w:t>
      </w:r>
      <w:proofErr w:type="gramStart"/>
      <w:r w:rsidRPr="001E434C">
        <w:rPr>
          <w:rFonts w:ascii="Arial" w:hAnsi="Arial" w:cs="Arial"/>
          <w:color w:val="2E2E2E"/>
        </w:rPr>
        <w:t>in itself does</w:t>
      </w:r>
      <w:proofErr w:type="gramEnd"/>
      <w:r w:rsidRPr="001E434C">
        <w:rPr>
          <w:rFonts w:ascii="Arial" w:hAnsi="Arial" w:cs="Arial"/>
          <w:color w:val="2E2E2E"/>
        </w:rPr>
        <w:t xml:space="preserve"> not tell the assessor sufficient information about risk in that case. However, if contextualised within an estimate of central tendency (i.e., means and medians) derived from groups of individuals with similar characteristics to the patient, an individual score can be used as an index of likelihood. If comparable group-based data which aligns scores with likelihood is available, then the clinician could use the score to assign a case with a numerical probability that there will be a violent outcome within a defined period.</w:t>
      </w:r>
    </w:p>
    <w:p w14:paraId="2C500868"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The problems inherent in using individual probability estimates in forensic clinical decision-making have been widely reported (</w:t>
      </w:r>
      <w:bookmarkStart w:id="51" w:name="bbb0130"/>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"bb0130" </w:instrText>
      </w:r>
      <w:r w:rsidRPr="001E434C">
        <w:rPr>
          <w:rFonts w:ascii="Arial" w:hAnsi="Arial" w:cs="Arial"/>
          <w:color w:val="2E2E2E"/>
        </w:rPr>
        <w:fldChar w:fldCharType="separate"/>
      </w:r>
      <w:r w:rsidRPr="001E434C">
        <w:rPr>
          <w:rStyle w:val="Hyperlink"/>
          <w:rFonts w:ascii="Arial" w:hAnsi="Arial" w:cs="Arial"/>
          <w:color w:val="0C7DBB"/>
        </w:rPr>
        <w:t>Clark &amp; Natarajan, 2011</w:t>
      </w:r>
      <w:r w:rsidRPr="001E434C">
        <w:rPr>
          <w:rFonts w:ascii="Arial" w:hAnsi="Arial" w:cs="Arial"/>
          <w:color w:val="2E2E2E"/>
        </w:rPr>
        <w:fldChar w:fldCharType="end"/>
      </w:r>
      <w:bookmarkEnd w:id="51"/>
      <w:r w:rsidRPr="001E434C">
        <w:rPr>
          <w:rFonts w:ascii="Arial" w:hAnsi="Arial" w:cs="Arial"/>
          <w:color w:val="2E2E2E"/>
        </w:rPr>
        <w:t>). In brief, these problems include the inability (or limited ability) of a numerical probability estimate to (</w:t>
      </w:r>
      <w:proofErr w:type="spellStart"/>
      <w:r w:rsidRPr="001E434C">
        <w:rPr>
          <w:rFonts w:ascii="Arial" w:hAnsi="Arial" w:cs="Arial"/>
          <w:color w:val="2E2E2E"/>
        </w:rPr>
        <w:t>i</w:t>
      </w:r>
      <w:proofErr w:type="spellEnd"/>
      <w:r w:rsidRPr="001E434C">
        <w:rPr>
          <w:rFonts w:ascii="Arial" w:hAnsi="Arial" w:cs="Arial"/>
          <w:color w:val="2E2E2E"/>
        </w:rPr>
        <w:t xml:space="preserve">) reflect the nature of the risk, (ii) highlight the circumstances in which the risk may change, (iii) identify the areas that if addressed could reduce risk, and (iv) accurately reflect the risk likelihood for an individual outside the groups for which there is </w:t>
      </w:r>
      <w:r w:rsidRPr="001E434C">
        <w:rPr>
          <w:rFonts w:ascii="Arial" w:hAnsi="Arial" w:cs="Arial"/>
          <w:color w:val="2E2E2E"/>
        </w:rPr>
        <w:lastRenderedPageBreak/>
        <w:t>normative data. These are areas that clinicians need to consider when making decisions in practice.</w:t>
      </w:r>
    </w:p>
    <w:p w14:paraId="155F45F1"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While the SPJ approach arose as a reaction against the reported limitations of actuarial risk assessment tools (</w:t>
      </w:r>
      <w:bookmarkStart w:id="52" w:name="bbb0570"/>
      <w:proofErr w:type="spellStart"/>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"bb0570" </w:instrText>
      </w:r>
      <w:r w:rsidRPr="001E434C">
        <w:rPr>
          <w:rFonts w:ascii="Arial" w:hAnsi="Arial" w:cs="Arial"/>
          <w:color w:val="2E2E2E"/>
        </w:rPr>
        <w:fldChar w:fldCharType="separate"/>
      </w:r>
      <w:r w:rsidRPr="001E434C">
        <w:rPr>
          <w:rStyle w:val="Hyperlink"/>
          <w:rFonts w:ascii="Arial" w:hAnsi="Arial" w:cs="Arial"/>
          <w:color w:val="0C7DBB"/>
        </w:rPr>
        <w:t>Hockenhull</w:t>
      </w:r>
      <w:proofErr w:type="spellEnd"/>
      <w:r w:rsidRPr="001E434C">
        <w:rPr>
          <w:rStyle w:val="Hyperlink"/>
          <w:rFonts w:ascii="Arial" w:hAnsi="Arial" w:cs="Arial"/>
          <w:color w:val="0C7DBB"/>
        </w:rPr>
        <w:t xml:space="preserve"> et al., 2012</w:t>
      </w:r>
      <w:r w:rsidRPr="001E434C">
        <w:rPr>
          <w:rFonts w:ascii="Arial" w:hAnsi="Arial" w:cs="Arial"/>
          <w:color w:val="2E2E2E"/>
        </w:rPr>
        <w:fldChar w:fldCharType="end"/>
      </w:r>
      <w:bookmarkEnd w:id="52"/>
      <w:r w:rsidRPr="001E434C">
        <w:rPr>
          <w:rFonts w:ascii="Arial" w:hAnsi="Arial" w:cs="Arial"/>
          <w:color w:val="2E2E2E"/>
        </w:rPr>
        <w:t>), the findings of this review indicate that the evidence base cited in favour of a commonly used SPJ approach, the HCR-20, is based on a methodology that would primarily support its use as an actuarial tool. Furthermore, whereas the HCR-20 V3 manual advises that “evaluators should not attempt to quantify and combine algorithmically judgements of risk made using the HCR-20 V3” (</w:t>
      </w:r>
      <w:hyperlink r:id="rId32" w:anchor="bb0310" w:history="1">
        <w:r w:rsidRPr="001E434C">
          <w:rPr>
            <w:rStyle w:val="Hyperlink"/>
            <w:rFonts w:ascii="Arial" w:hAnsi="Arial" w:cs="Arial"/>
            <w:color w:val="0C7DBB"/>
          </w:rPr>
          <w:t>Douglas et al., 2013</w:t>
        </w:r>
      </w:hyperlink>
      <w:bookmarkEnd w:id="28"/>
      <w:r w:rsidRPr="001E434C">
        <w:rPr>
          <w:rFonts w:ascii="Arial" w:hAnsi="Arial" w:cs="Arial"/>
          <w:color w:val="2E2E2E"/>
        </w:rPr>
        <w:t>), this review shows that studies evaluating the HCR-20 have relied very heavily on such a numerical approach.</w:t>
      </w:r>
    </w:p>
    <w:p w14:paraId="030AF5F6" w14:textId="77777777" w:rsidR="001E434C" w:rsidRPr="001E434C" w:rsidRDefault="001E434C" w:rsidP="001E434C">
      <w:pPr>
        <w:pStyle w:val="NormalWeb"/>
        <w:spacing w:before="0" w:beforeAutospacing="0" w:after="240" w:afterAutospacing="0" w:line="480" w:lineRule="auto"/>
        <w:rPr>
          <w:rFonts w:ascii="Arial" w:hAnsi="Arial" w:cs="Arial"/>
          <w:color w:val="2E2E2E"/>
        </w:rPr>
      </w:pPr>
      <w:r w:rsidRPr="001E434C">
        <w:rPr>
          <w:rFonts w:ascii="Arial" w:hAnsi="Arial" w:cs="Arial"/>
          <w:color w:val="2E2E2E"/>
        </w:rPr>
        <w:t xml:space="preserve">The use of clinically generated final risk judgements as described by the HCR-20 manual does partially address this concern. However, there remains a theoretical issue about whether the predictive validity methodologies used in the HCR-20 studies provide any support for the use of the HCR-20 as a SPJ tool. In general terms, positive results from studies of the HCR-20 using this methodology can be taken as support for inclusion of the items that form part of the HCR-20. It would be difficult to justify including a factor in assessing and managing risk if there was no demonstrable association between the factor and the risk outcome. Even this limited support for the chosen items must be qualified when seen </w:t>
      </w:r>
      <w:proofErr w:type="gramStart"/>
      <w:r w:rsidRPr="001E434C">
        <w:rPr>
          <w:rFonts w:ascii="Arial" w:hAnsi="Arial" w:cs="Arial"/>
          <w:color w:val="2E2E2E"/>
        </w:rPr>
        <w:t>in light of</w:t>
      </w:r>
      <w:proofErr w:type="gramEnd"/>
      <w:r w:rsidRPr="001E434C">
        <w:rPr>
          <w:rFonts w:ascii="Arial" w:hAnsi="Arial" w:cs="Arial"/>
          <w:color w:val="2E2E2E"/>
        </w:rPr>
        <w:t xml:space="preserve"> the study methodologies. The results of the studies considered in this review do not allow a conclusion to be drawn about a specific association between each factor and a violent outcome. Rather, there is an association between certain combinations of the factors (i.e., in their totality or grouped according to their subcategorization under the headings historical, clinical, and risk management) and the violent outcome. Risk assessment and management emphasises the prevention and reduction of violence </w:t>
      </w:r>
      <w:r w:rsidRPr="001E434C">
        <w:rPr>
          <w:rFonts w:ascii="Arial" w:hAnsi="Arial" w:cs="Arial"/>
          <w:color w:val="2E2E2E"/>
        </w:rPr>
        <w:lastRenderedPageBreak/>
        <w:t>risk. The predictive validity design does not allow us to truly assess the SPJ process, where the goal is to prevent violence and manage risk, rather than predict it.</w:t>
      </w:r>
    </w:p>
    <w:p w14:paraId="568A95D0"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The limitations of research on violence risk tools are not unique to the HCR-20, with very few studies assessing violence risk instruments as an intervention that may reduce risk. Notable exceptions include the study by </w:t>
      </w:r>
      <w:bookmarkStart w:id="53" w:name="bbb0005"/>
      <w:proofErr w:type="spellStart"/>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"bb0005" </w:instrText>
      </w:r>
      <w:r w:rsidRPr="001E434C">
        <w:rPr>
          <w:rFonts w:ascii="Arial" w:hAnsi="Arial" w:cs="Arial"/>
          <w:color w:val="2E2E2E"/>
        </w:rPr>
        <w:fldChar w:fldCharType="separate"/>
      </w:r>
      <w:r w:rsidRPr="001E434C">
        <w:rPr>
          <w:rStyle w:val="Hyperlink"/>
          <w:rFonts w:ascii="Arial" w:hAnsi="Arial" w:cs="Arial"/>
          <w:color w:val="0C7DBB"/>
        </w:rPr>
        <w:t>Abderhalden</w:t>
      </w:r>
      <w:proofErr w:type="spellEnd"/>
      <w:r w:rsidRPr="001E434C">
        <w:rPr>
          <w:rStyle w:val="Hyperlink"/>
          <w:rFonts w:ascii="Arial" w:hAnsi="Arial" w:cs="Arial"/>
          <w:color w:val="0C7DBB"/>
        </w:rPr>
        <w:t xml:space="preserve"> et al. (2008)</w:t>
      </w:r>
      <w:r w:rsidRPr="001E434C">
        <w:rPr>
          <w:rFonts w:ascii="Arial" w:hAnsi="Arial" w:cs="Arial"/>
          <w:color w:val="2E2E2E"/>
        </w:rPr>
        <w:fldChar w:fldCharType="end"/>
      </w:r>
      <w:r w:rsidRPr="001E434C">
        <w:rPr>
          <w:rFonts w:ascii="Arial" w:hAnsi="Arial" w:cs="Arial"/>
          <w:color w:val="2E2E2E"/>
        </w:rPr>
        <w:t xml:space="preserve"> that performed a randomised controlled trial (RCT) using the </w:t>
      </w:r>
      <w:proofErr w:type="spellStart"/>
      <w:r w:rsidRPr="001E434C">
        <w:rPr>
          <w:rFonts w:ascii="Arial" w:hAnsi="Arial" w:cs="Arial"/>
          <w:color w:val="2E2E2E"/>
        </w:rPr>
        <w:t>Brøset</w:t>
      </w:r>
      <w:proofErr w:type="spellEnd"/>
      <w:r w:rsidRPr="001E434C">
        <w:rPr>
          <w:rFonts w:ascii="Arial" w:hAnsi="Arial" w:cs="Arial"/>
          <w:color w:val="2E2E2E"/>
        </w:rPr>
        <w:t xml:space="preserve"> Violence Checklist, a short term 6-item actuarial tool, and </w:t>
      </w:r>
      <w:bookmarkStart w:id="54" w:name="bbb1040"/>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"bb1040" </w:instrText>
      </w:r>
      <w:r w:rsidRPr="001E434C">
        <w:rPr>
          <w:rFonts w:ascii="Arial" w:hAnsi="Arial" w:cs="Arial"/>
          <w:color w:val="2E2E2E"/>
        </w:rPr>
        <w:fldChar w:fldCharType="separate"/>
      </w:r>
      <w:r w:rsidRPr="001E434C">
        <w:rPr>
          <w:rStyle w:val="Hyperlink"/>
          <w:rFonts w:ascii="Arial" w:hAnsi="Arial" w:cs="Arial"/>
          <w:color w:val="0C7DBB"/>
        </w:rPr>
        <w:t>van de Sande et al. (2011)</w:t>
      </w:r>
      <w:r w:rsidRPr="001E434C">
        <w:rPr>
          <w:rFonts w:ascii="Arial" w:hAnsi="Arial" w:cs="Arial"/>
          <w:color w:val="2E2E2E"/>
        </w:rPr>
        <w:fldChar w:fldCharType="end"/>
      </w:r>
      <w:bookmarkEnd w:id="54"/>
      <w:r w:rsidRPr="001E434C">
        <w:rPr>
          <w:rFonts w:ascii="Arial" w:hAnsi="Arial" w:cs="Arial"/>
          <w:color w:val="2E2E2E"/>
        </w:rPr>
        <w:t> who performed an extension of that by </w:t>
      </w:r>
      <w:proofErr w:type="spellStart"/>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"bb0005" </w:instrText>
      </w:r>
      <w:r w:rsidRPr="001E434C">
        <w:rPr>
          <w:rFonts w:ascii="Arial" w:hAnsi="Arial" w:cs="Arial"/>
          <w:color w:val="2E2E2E"/>
        </w:rPr>
        <w:fldChar w:fldCharType="separate"/>
      </w:r>
      <w:r w:rsidRPr="001E434C">
        <w:rPr>
          <w:rStyle w:val="Hyperlink"/>
          <w:rFonts w:ascii="Arial" w:hAnsi="Arial" w:cs="Arial"/>
          <w:color w:val="0C7DBB"/>
        </w:rPr>
        <w:t>Abderhalden</w:t>
      </w:r>
      <w:proofErr w:type="spellEnd"/>
      <w:r w:rsidRPr="001E434C">
        <w:rPr>
          <w:rStyle w:val="Hyperlink"/>
          <w:rFonts w:ascii="Arial" w:hAnsi="Arial" w:cs="Arial"/>
          <w:color w:val="0C7DBB"/>
        </w:rPr>
        <w:t xml:space="preserve"> et al. (2008)</w:t>
      </w:r>
      <w:r w:rsidRPr="001E434C">
        <w:rPr>
          <w:rFonts w:ascii="Arial" w:hAnsi="Arial" w:cs="Arial"/>
          <w:color w:val="2E2E2E"/>
        </w:rPr>
        <w:fldChar w:fldCharType="end"/>
      </w:r>
      <w:bookmarkEnd w:id="53"/>
      <w:r w:rsidRPr="001E434C">
        <w:rPr>
          <w:rFonts w:ascii="Arial" w:hAnsi="Arial" w:cs="Arial"/>
          <w:color w:val="2E2E2E"/>
        </w:rPr>
        <w:t xml:space="preserve">, using the </w:t>
      </w:r>
      <w:proofErr w:type="spellStart"/>
      <w:r w:rsidRPr="001E434C">
        <w:rPr>
          <w:rFonts w:ascii="Arial" w:hAnsi="Arial" w:cs="Arial"/>
          <w:color w:val="2E2E2E"/>
        </w:rPr>
        <w:t>Brøset</w:t>
      </w:r>
      <w:proofErr w:type="spellEnd"/>
      <w:r w:rsidRPr="001E434C">
        <w:rPr>
          <w:rFonts w:ascii="Arial" w:hAnsi="Arial" w:cs="Arial"/>
          <w:color w:val="2E2E2E"/>
        </w:rPr>
        <w:t xml:space="preserve"> Violence Checklist and the dangerousness scale. </w:t>
      </w:r>
      <w:bookmarkStart w:id="55" w:name="bbib1316"/>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"bib1316" </w:instrText>
      </w:r>
      <w:r w:rsidRPr="001E434C">
        <w:rPr>
          <w:rFonts w:ascii="Arial" w:hAnsi="Arial" w:cs="Arial"/>
          <w:color w:val="2E2E2E"/>
        </w:rPr>
        <w:fldChar w:fldCharType="separate"/>
      </w:r>
      <w:r w:rsidRPr="001E434C">
        <w:rPr>
          <w:rStyle w:val="Hyperlink"/>
          <w:rFonts w:ascii="Arial" w:hAnsi="Arial" w:cs="Arial"/>
          <w:color w:val="0C7DBB"/>
        </w:rPr>
        <w:t xml:space="preserve">Viljoen, Cochrane, &amp; </w:t>
      </w:r>
      <w:proofErr w:type="spellStart"/>
      <w:r w:rsidRPr="001E434C">
        <w:rPr>
          <w:rStyle w:val="Hyperlink"/>
          <w:rFonts w:ascii="Arial" w:hAnsi="Arial" w:cs="Arial"/>
          <w:color w:val="0C7DBB"/>
        </w:rPr>
        <w:t>Jonnson</w:t>
      </w:r>
      <w:proofErr w:type="spellEnd"/>
      <w:r w:rsidRPr="001E434C">
        <w:rPr>
          <w:rStyle w:val="Hyperlink"/>
          <w:rFonts w:ascii="Arial" w:hAnsi="Arial" w:cs="Arial"/>
          <w:color w:val="0C7DBB"/>
        </w:rPr>
        <w:t xml:space="preserve"> (2018)</w:t>
      </w:r>
      <w:r w:rsidRPr="001E434C">
        <w:rPr>
          <w:rFonts w:ascii="Arial" w:hAnsi="Arial" w:cs="Arial"/>
          <w:color w:val="2E2E2E"/>
        </w:rPr>
        <w:fldChar w:fldCharType="end"/>
      </w:r>
      <w:r w:rsidRPr="001E434C">
        <w:rPr>
          <w:rFonts w:ascii="Arial" w:hAnsi="Arial" w:cs="Arial"/>
          <w:color w:val="2E2E2E"/>
        </w:rPr>
        <w:t> performed a comprehensive systematic review and narrative synthesis to evaluate whether there was evidence that risk assessment tools help manage the risk of violence. The results of this review are consistent with the findings from our narrative review that (</w:t>
      </w:r>
      <w:proofErr w:type="spellStart"/>
      <w:r w:rsidRPr="001E434C">
        <w:rPr>
          <w:rFonts w:ascii="Arial" w:hAnsi="Arial" w:cs="Arial"/>
          <w:color w:val="2E2E2E"/>
        </w:rPr>
        <w:t>i</w:t>
      </w:r>
      <w:proofErr w:type="spellEnd"/>
      <w:r w:rsidRPr="001E434C">
        <w:rPr>
          <w:rFonts w:ascii="Arial" w:hAnsi="Arial" w:cs="Arial"/>
          <w:color w:val="2E2E2E"/>
        </w:rPr>
        <w:t>) research on the clinical utility of tools is scarce in comparison to research on the predictive validity of the tools, (ii) studies evaluating risk assessment tools did not do so by directly comparing professionals' risk management practices with and without a tool, and (iii) it is not clear whether these tools were being used in research studies as they were </w:t>
      </w:r>
      <w:r w:rsidRPr="001E434C">
        <w:rPr>
          <w:rStyle w:val="Emphasis"/>
          <w:rFonts w:ascii="Arial" w:hAnsi="Arial" w:cs="Arial"/>
          <w:color w:val="2E2E2E"/>
        </w:rPr>
        <w:t>“properly”</w:t>
      </w:r>
      <w:r w:rsidRPr="001E434C">
        <w:rPr>
          <w:rFonts w:ascii="Arial" w:hAnsi="Arial" w:cs="Arial"/>
          <w:color w:val="2E2E2E"/>
        </w:rPr>
        <w:t> intended to be used in clinical practice </w:t>
      </w:r>
      <w:hyperlink r:id="rId33" w:anchor="bib1316" w:history="1">
        <w:r w:rsidRPr="001E434C">
          <w:rPr>
            <w:rStyle w:val="Hyperlink"/>
            <w:rFonts w:ascii="Arial" w:hAnsi="Arial" w:cs="Arial"/>
            <w:color w:val="0C7DBB"/>
          </w:rPr>
          <w:t xml:space="preserve">(Viljoen, Cochrane, &amp; </w:t>
        </w:r>
        <w:proofErr w:type="spellStart"/>
        <w:r w:rsidRPr="001E434C">
          <w:rPr>
            <w:rStyle w:val="Hyperlink"/>
            <w:rFonts w:ascii="Arial" w:hAnsi="Arial" w:cs="Arial"/>
            <w:color w:val="0C7DBB"/>
          </w:rPr>
          <w:t>Jonnson</w:t>
        </w:r>
        <w:proofErr w:type="spellEnd"/>
        <w:r w:rsidRPr="001E434C">
          <w:rPr>
            <w:rStyle w:val="Hyperlink"/>
            <w:rFonts w:ascii="Arial" w:hAnsi="Arial" w:cs="Arial"/>
            <w:color w:val="0C7DBB"/>
          </w:rPr>
          <w:t>, 2018)</w:t>
        </w:r>
      </w:hyperlink>
      <w:r w:rsidRPr="001E434C">
        <w:rPr>
          <w:rFonts w:ascii="Arial" w:hAnsi="Arial" w:cs="Arial"/>
          <w:color w:val="2E2E2E"/>
        </w:rPr>
        <w:t>. Our review answers this question, demonstrating that the research on the HCR-20 has predominantly used an approach that is not recommended for its use in clinical practice. The authors conclude that “greater attention to how tools are applied to guide real-world decisions” are needed, such as evaluating pathways between assessment and management of risk and developing strategies that result in risk assessment translating into better risk management outcomes (</w:t>
      </w:r>
      <w:hyperlink r:id="rId34" w:anchor="bib1316" w:history="1">
        <w:r w:rsidRPr="001E434C">
          <w:rPr>
            <w:rStyle w:val="Hyperlink"/>
            <w:rFonts w:ascii="Arial" w:hAnsi="Arial" w:cs="Arial"/>
            <w:color w:val="0C7DBB"/>
          </w:rPr>
          <w:t xml:space="preserve">Viljoen, Cochrane, &amp; </w:t>
        </w:r>
        <w:proofErr w:type="spellStart"/>
        <w:r w:rsidRPr="001E434C">
          <w:rPr>
            <w:rStyle w:val="Hyperlink"/>
            <w:rFonts w:ascii="Arial" w:hAnsi="Arial" w:cs="Arial"/>
            <w:color w:val="0C7DBB"/>
          </w:rPr>
          <w:t>Jonnson</w:t>
        </w:r>
        <w:proofErr w:type="spellEnd"/>
        <w:r w:rsidRPr="001E434C">
          <w:rPr>
            <w:rStyle w:val="Hyperlink"/>
            <w:rFonts w:ascii="Arial" w:hAnsi="Arial" w:cs="Arial"/>
            <w:color w:val="0C7DBB"/>
          </w:rPr>
          <w:t>, 2018</w:t>
        </w:r>
      </w:hyperlink>
      <w:bookmarkEnd w:id="55"/>
      <w:r w:rsidRPr="001E434C">
        <w:rPr>
          <w:rFonts w:ascii="Arial" w:hAnsi="Arial" w:cs="Arial"/>
          <w:color w:val="2E2E2E"/>
        </w:rPr>
        <w:t>).</w:t>
      </w:r>
    </w:p>
    <w:p w14:paraId="1DA2364B"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lastRenderedPageBreak/>
        <w:t>To achieve an improved balance between risk assessment, management, and reduction, </w:t>
      </w:r>
      <w:bookmarkStart w:id="56" w:name="bbb0925"/>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"bb0925" </w:instrText>
      </w:r>
      <w:r w:rsidRPr="001E434C">
        <w:rPr>
          <w:rFonts w:ascii="Arial" w:hAnsi="Arial" w:cs="Arial"/>
          <w:color w:val="2E2E2E"/>
        </w:rPr>
        <w:fldChar w:fldCharType="separate"/>
      </w:r>
      <w:r w:rsidRPr="001E434C">
        <w:rPr>
          <w:rStyle w:val="Hyperlink"/>
          <w:rFonts w:ascii="Arial" w:hAnsi="Arial" w:cs="Arial"/>
          <w:color w:val="0C7DBB"/>
        </w:rPr>
        <w:t>Penney (2021)</w:t>
      </w:r>
      <w:r w:rsidRPr="001E434C">
        <w:rPr>
          <w:rFonts w:ascii="Arial" w:hAnsi="Arial" w:cs="Arial"/>
          <w:color w:val="2E2E2E"/>
        </w:rPr>
        <w:fldChar w:fldCharType="end"/>
      </w:r>
      <w:r w:rsidRPr="001E434C">
        <w:rPr>
          <w:rFonts w:ascii="Arial" w:hAnsi="Arial" w:cs="Arial"/>
          <w:color w:val="2E2E2E"/>
        </w:rPr>
        <w:t> has proposed a re-conceptualisation of how the validity of violence risk assessment tools is measured. Drawing on key lessons from analogous concepts in risk assessment and management within the aviation industry, </w:t>
      </w:r>
      <w:hyperlink r:id="rId35" w:anchor="bb0925" w:history="1">
        <w:r w:rsidRPr="001E434C">
          <w:rPr>
            <w:rStyle w:val="Hyperlink"/>
            <w:rFonts w:ascii="Arial" w:hAnsi="Arial" w:cs="Arial"/>
            <w:color w:val="0C7DBB"/>
          </w:rPr>
          <w:t>Penney (2021)</w:t>
        </w:r>
      </w:hyperlink>
      <w:r w:rsidRPr="001E434C">
        <w:rPr>
          <w:rFonts w:ascii="Arial" w:hAnsi="Arial" w:cs="Arial"/>
          <w:color w:val="2E2E2E"/>
        </w:rPr>
        <w:t> argued that a shift in focus will improve our understanding of how risk assessment tools are used to guide real-world decision making, and in turn, how these decision-making tools can actually reduce the level and extent of violence. A stronger emphasis on the steps of risk formulation and management in risk assessment tools, rather than prediction, may help the validity of risk factors to be re-conceptualised in terms of their ability to forge effective risk management plans, that can measurably reduce risk and rates of violent outcomes (</w:t>
      </w:r>
      <w:hyperlink r:id="rId36" w:anchor="bb0925" w:history="1">
        <w:r w:rsidRPr="001E434C">
          <w:rPr>
            <w:rStyle w:val="Hyperlink"/>
            <w:rFonts w:ascii="Arial" w:hAnsi="Arial" w:cs="Arial"/>
            <w:color w:val="0C7DBB"/>
          </w:rPr>
          <w:t>Penney, 2021</w:t>
        </w:r>
      </w:hyperlink>
      <w:bookmarkEnd w:id="56"/>
      <w:r w:rsidRPr="001E434C">
        <w:rPr>
          <w:rFonts w:ascii="Arial" w:hAnsi="Arial" w:cs="Arial"/>
          <w:color w:val="2E2E2E"/>
        </w:rPr>
        <w:t>).</w:t>
      </w:r>
    </w:p>
    <w:p w14:paraId="73098AAC"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We think that approaches that may prove valuable in testing the effectiveness and applicability of risk assessment and management tools are those used in the evaluation of complex interventions and clinical guidelines. The design of the HCR-20 V3 underwent several revisions with the creators setting out clear guiding principles and goals for the process. This has been done in part to the HCR-20 (through an iterative process of revisions underpinned by guiding principles and goals aimed at identifying and incorporating existing evidence and theory into the instrument, and improving acceptability, delivery, and feasibility of the tool for real-world clinical settings) (</w:t>
      </w:r>
      <w:bookmarkStart w:id="57" w:name="bbb0170"/>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"bb0170" </w:instrText>
      </w:r>
      <w:r w:rsidRPr="001E434C">
        <w:rPr>
          <w:rFonts w:ascii="Arial" w:hAnsi="Arial" w:cs="Arial"/>
          <w:color w:val="2E2E2E"/>
        </w:rPr>
        <w:fldChar w:fldCharType="separate"/>
      </w:r>
      <w:r w:rsidRPr="001E434C">
        <w:rPr>
          <w:rStyle w:val="Hyperlink"/>
          <w:rFonts w:ascii="Arial" w:hAnsi="Arial" w:cs="Arial"/>
          <w:color w:val="0C7DBB"/>
        </w:rPr>
        <w:t>Craig et al., 2008</w:t>
      </w:r>
      <w:r w:rsidRPr="001E434C">
        <w:rPr>
          <w:rFonts w:ascii="Arial" w:hAnsi="Arial" w:cs="Arial"/>
          <w:color w:val="2E2E2E"/>
        </w:rPr>
        <w:fldChar w:fldCharType="end"/>
      </w:r>
      <w:r w:rsidRPr="001E434C">
        <w:rPr>
          <w:rFonts w:ascii="Arial" w:hAnsi="Arial" w:cs="Arial"/>
          <w:color w:val="2E2E2E"/>
        </w:rPr>
        <w:t>; </w:t>
      </w:r>
      <w:hyperlink r:id="rId37" w:anchor="bb0315" w:history="1">
        <w:r w:rsidRPr="001E434C">
          <w:rPr>
            <w:rStyle w:val="Hyperlink"/>
            <w:rFonts w:ascii="Arial" w:hAnsi="Arial" w:cs="Arial"/>
            <w:color w:val="0C7DBB"/>
          </w:rPr>
          <w:t>Douglas et al., 2014</w:t>
        </w:r>
      </w:hyperlink>
      <w:r w:rsidRPr="001E434C">
        <w:rPr>
          <w:rFonts w:ascii="Arial" w:hAnsi="Arial" w:cs="Arial"/>
          <w:color w:val="2E2E2E"/>
        </w:rPr>
        <w:t>; </w:t>
      </w:r>
      <w:bookmarkStart w:id="58" w:name="bbb0785"/>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"bb0785" </w:instrText>
      </w:r>
      <w:r w:rsidRPr="001E434C">
        <w:rPr>
          <w:rFonts w:ascii="Arial" w:hAnsi="Arial" w:cs="Arial"/>
          <w:color w:val="2E2E2E"/>
        </w:rPr>
        <w:fldChar w:fldCharType="separate"/>
      </w:r>
      <w:r w:rsidRPr="001E434C">
        <w:rPr>
          <w:rStyle w:val="Hyperlink"/>
          <w:rFonts w:ascii="Arial" w:hAnsi="Arial" w:cs="Arial"/>
          <w:color w:val="0C7DBB"/>
        </w:rPr>
        <w:t>Moore et al., 2015</w:t>
      </w:r>
      <w:r w:rsidRPr="001E434C">
        <w:rPr>
          <w:rFonts w:ascii="Arial" w:hAnsi="Arial" w:cs="Arial"/>
          <w:color w:val="2E2E2E"/>
        </w:rPr>
        <w:fldChar w:fldCharType="end"/>
      </w:r>
      <w:r w:rsidRPr="001E434C">
        <w:rPr>
          <w:rFonts w:ascii="Arial" w:hAnsi="Arial" w:cs="Arial"/>
          <w:color w:val="2E2E2E"/>
        </w:rPr>
        <w:t>). The guidance on the evaluation of complex interventions warrants further attention when investigating the effectiveness of SPJ tools as an intervention.</w:t>
      </w:r>
    </w:p>
    <w:p w14:paraId="5019E7DD"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Of the approaches for evaluating effectiveness of interventions, the RCT is the gold standard (</w:t>
      </w:r>
      <w:hyperlink r:id="rId38" w:anchor="bb0785" w:history="1">
        <w:r w:rsidRPr="001E434C">
          <w:rPr>
            <w:rStyle w:val="Hyperlink"/>
            <w:rFonts w:ascii="Arial" w:hAnsi="Arial" w:cs="Arial"/>
            <w:color w:val="0C7DBB"/>
          </w:rPr>
          <w:t>Moore et al., 2015</w:t>
        </w:r>
      </w:hyperlink>
      <w:bookmarkEnd w:id="58"/>
      <w:r w:rsidRPr="001E434C">
        <w:rPr>
          <w:rFonts w:ascii="Arial" w:hAnsi="Arial" w:cs="Arial"/>
          <w:color w:val="2E2E2E"/>
        </w:rPr>
        <w:t>). This remains the case for complex interventions (</w:t>
      </w:r>
      <w:bookmarkStart w:id="59" w:name="bbb0540"/>
      <w:proofErr w:type="spellStart"/>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"bb0540" </w:instrText>
      </w:r>
      <w:r w:rsidRPr="001E434C">
        <w:rPr>
          <w:rFonts w:ascii="Arial" w:hAnsi="Arial" w:cs="Arial"/>
          <w:color w:val="2E2E2E"/>
        </w:rPr>
        <w:fldChar w:fldCharType="separate"/>
      </w:r>
      <w:r w:rsidRPr="001E434C">
        <w:rPr>
          <w:rStyle w:val="Hyperlink"/>
          <w:rFonts w:ascii="Arial" w:hAnsi="Arial" w:cs="Arial"/>
          <w:color w:val="0C7DBB"/>
        </w:rPr>
        <w:t>Hawe</w:t>
      </w:r>
      <w:proofErr w:type="spellEnd"/>
      <w:r w:rsidRPr="001E434C">
        <w:rPr>
          <w:rStyle w:val="Hyperlink"/>
          <w:rFonts w:ascii="Arial" w:hAnsi="Arial" w:cs="Arial"/>
          <w:color w:val="0C7DBB"/>
        </w:rPr>
        <w:t xml:space="preserve">, </w:t>
      </w:r>
      <w:proofErr w:type="spellStart"/>
      <w:r w:rsidRPr="001E434C">
        <w:rPr>
          <w:rStyle w:val="Hyperlink"/>
          <w:rFonts w:ascii="Arial" w:hAnsi="Arial" w:cs="Arial"/>
          <w:color w:val="0C7DBB"/>
        </w:rPr>
        <w:t>Shiell</w:t>
      </w:r>
      <w:proofErr w:type="spellEnd"/>
      <w:r w:rsidRPr="001E434C">
        <w:rPr>
          <w:rStyle w:val="Hyperlink"/>
          <w:rFonts w:ascii="Arial" w:hAnsi="Arial" w:cs="Arial"/>
          <w:color w:val="0C7DBB"/>
        </w:rPr>
        <w:t>, &amp; Riley, 2004</w:t>
      </w:r>
      <w:r w:rsidRPr="001E434C">
        <w:rPr>
          <w:rFonts w:ascii="Arial" w:hAnsi="Arial" w:cs="Arial"/>
          <w:color w:val="2E2E2E"/>
        </w:rPr>
        <w:fldChar w:fldCharType="end"/>
      </w:r>
      <w:bookmarkEnd w:id="59"/>
      <w:r w:rsidRPr="001E434C">
        <w:rPr>
          <w:rFonts w:ascii="Arial" w:hAnsi="Arial" w:cs="Arial"/>
          <w:color w:val="2E2E2E"/>
        </w:rPr>
        <w:t xml:space="preserve">). Given that the HCR-20 is a tool that enables the </w:t>
      </w:r>
      <w:r w:rsidRPr="001E434C">
        <w:rPr>
          <w:rFonts w:ascii="Arial" w:hAnsi="Arial" w:cs="Arial"/>
          <w:color w:val="2E2E2E"/>
        </w:rPr>
        <w:lastRenderedPageBreak/>
        <w:t>clinician to reach a risk judgement to guide management to reduce harm, it can be conceptualised as an intervention. The difficulties in carrying out a RCT with SPJ tools are well-known and have been documented in the literature (</w:t>
      </w:r>
      <w:hyperlink r:id="rId39" w:anchor="bb0320" w:history="1">
        <w:r w:rsidRPr="001E434C">
          <w:rPr>
            <w:rStyle w:val="Hyperlink"/>
            <w:rFonts w:ascii="Arial" w:hAnsi="Arial" w:cs="Arial"/>
            <w:color w:val="0C7DBB"/>
          </w:rPr>
          <w:t>Douglas &amp; Kropp, 2002</w:t>
        </w:r>
      </w:hyperlink>
      <w:bookmarkEnd w:id="17"/>
      <w:r w:rsidRPr="001E434C">
        <w:rPr>
          <w:rFonts w:ascii="Arial" w:hAnsi="Arial" w:cs="Arial"/>
          <w:color w:val="2E2E2E"/>
        </w:rPr>
        <w:t>). To date, there has been one grade 1 RCT evidence for the effectiveness of a SPJ tool, the Short-Term Assessment of Risk and Treatability (START), in reducing violence, resulting in a negative outcome (</w:t>
      </w:r>
      <w:bookmarkStart w:id="60" w:name="bbb1215"/>
      <w:proofErr w:type="spellStart"/>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"bb1215" </w:instrText>
      </w:r>
      <w:r w:rsidRPr="001E434C">
        <w:rPr>
          <w:rFonts w:ascii="Arial" w:hAnsi="Arial" w:cs="Arial"/>
          <w:color w:val="2E2E2E"/>
        </w:rPr>
        <w:fldChar w:fldCharType="separate"/>
      </w:r>
      <w:r w:rsidRPr="001E434C">
        <w:rPr>
          <w:rStyle w:val="Hyperlink"/>
          <w:rFonts w:ascii="Arial" w:hAnsi="Arial" w:cs="Arial"/>
          <w:color w:val="0C7DBB"/>
        </w:rPr>
        <w:t>Troquete</w:t>
      </w:r>
      <w:proofErr w:type="spellEnd"/>
      <w:r w:rsidRPr="001E434C">
        <w:rPr>
          <w:rStyle w:val="Hyperlink"/>
          <w:rFonts w:ascii="Arial" w:hAnsi="Arial" w:cs="Arial"/>
          <w:color w:val="0C7DBB"/>
        </w:rPr>
        <w:t xml:space="preserve"> et al., 2013a</w:t>
      </w:r>
      <w:r w:rsidRPr="001E434C">
        <w:rPr>
          <w:rFonts w:ascii="Arial" w:hAnsi="Arial" w:cs="Arial"/>
          <w:color w:val="2E2E2E"/>
        </w:rPr>
        <w:fldChar w:fldCharType="end"/>
      </w:r>
      <w:bookmarkEnd w:id="60"/>
      <w:r w:rsidRPr="001E434C">
        <w:rPr>
          <w:rFonts w:ascii="Arial" w:hAnsi="Arial" w:cs="Arial"/>
          <w:color w:val="2E2E2E"/>
        </w:rPr>
        <w:t>, </w:t>
      </w:r>
      <w:bookmarkStart w:id="61" w:name="bbb1220"/>
      <w:proofErr w:type="spellStart"/>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"bb1220" </w:instrText>
      </w:r>
      <w:r w:rsidRPr="001E434C">
        <w:rPr>
          <w:rFonts w:ascii="Arial" w:hAnsi="Arial" w:cs="Arial"/>
          <w:color w:val="2E2E2E"/>
        </w:rPr>
        <w:fldChar w:fldCharType="separate"/>
      </w:r>
      <w:r w:rsidRPr="001E434C">
        <w:rPr>
          <w:rStyle w:val="Hyperlink"/>
          <w:rFonts w:ascii="Arial" w:hAnsi="Arial" w:cs="Arial"/>
          <w:color w:val="0C7DBB"/>
        </w:rPr>
        <w:t>Troquete</w:t>
      </w:r>
      <w:proofErr w:type="spellEnd"/>
      <w:r w:rsidRPr="001E434C">
        <w:rPr>
          <w:rStyle w:val="Hyperlink"/>
          <w:rFonts w:ascii="Arial" w:hAnsi="Arial" w:cs="Arial"/>
          <w:color w:val="0C7DBB"/>
        </w:rPr>
        <w:t xml:space="preserve"> et al., 2013b</w:t>
      </w:r>
      <w:r w:rsidRPr="001E434C">
        <w:rPr>
          <w:rFonts w:ascii="Arial" w:hAnsi="Arial" w:cs="Arial"/>
          <w:color w:val="2E2E2E"/>
        </w:rPr>
        <w:fldChar w:fldCharType="end"/>
      </w:r>
      <w:bookmarkEnd w:id="61"/>
      <w:r w:rsidRPr="001E434C">
        <w:rPr>
          <w:rFonts w:ascii="Arial" w:hAnsi="Arial" w:cs="Arial"/>
          <w:color w:val="2E2E2E"/>
        </w:rPr>
        <w:t>). From our review, only one study assessed the HCR-20 as an intervention with a naturalistic design that utilised the HCR-20 as is intended for use in clinical practice (</w:t>
      </w:r>
      <w:proofErr w:type="spellStart"/>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"bb0065" </w:instrText>
      </w:r>
      <w:r w:rsidRPr="001E434C">
        <w:rPr>
          <w:rFonts w:ascii="Arial" w:hAnsi="Arial" w:cs="Arial"/>
          <w:color w:val="2E2E2E"/>
        </w:rPr>
        <w:fldChar w:fldCharType="separate"/>
      </w:r>
      <w:r w:rsidRPr="001E434C">
        <w:rPr>
          <w:rStyle w:val="Hyperlink"/>
          <w:rFonts w:ascii="Arial" w:hAnsi="Arial" w:cs="Arial"/>
          <w:color w:val="0C7DBB"/>
        </w:rPr>
        <w:t>Belfrage</w:t>
      </w:r>
      <w:proofErr w:type="spellEnd"/>
      <w:r w:rsidRPr="001E434C">
        <w:rPr>
          <w:rStyle w:val="Hyperlink"/>
          <w:rFonts w:ascii="Arial" w:hAnsi="Arial" w:cs="Arial"/>
          <w:color w:val="0C7DBB"/>
        </w:rPr>
        <w:t xml:space="preserve"> et al., 2004</w:t>
      </w:r>
      <w:r w:rsidRPr="001E434C">
        <w:rPr>
          <w:rFonts w:ascii="Arial" w:hAnsi="Arial" w:cs="Arial"/>
          <w:color w:val="2E2E2E"/>
        </w:rPr>
        <w:fldChar w:fldCharType="end"/>
      </w:r>
      <w:r w:rsidRPr="001E434C">
        <w:rPr>
          <w:rFonts w:ascii="Arial" w:hAnsi="Arial" w:cs="Arial"/>
          <w:color w:val="2E2E2E"/>
        </w:rPr>
        <w:t>). This research demonstrated a statistically significant reduction in the mean number of violent incidents within the highly controlled environment of a high-security prison (</w:t>
      </w:r>
      <w:proofErr w:type="spellStart"/>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"bb0065" </w:instrText>
      </w:r>
      <w:r w:rsidRPr="001E434C">
        <w:rPr>
          <w:rFonts w:ascii="Arial" w:hAnsi="Arial" w:cs="Arial"/>
          <w:color w:val="2E2E2E"/>
        </w:rPr>
        <w:fldChar w:fldCharType="separate"/>
      </w:r>
      <w:r w:rsidRPr="001E434C">
        <w:rPr>
          <w:rStyle w:val="Hyperlink"/>
          <w:rFonts w:ascii="Arial" w:hAnsi="Arial" w:cs="Arial"/>
          <w:color w:val="0C7DBB"/>
        </w:rPr>
        <w:t>Belfrage</w:t>
      </w:r>
      <w:proofErr w:type="spellEnd"/>
      <w:r w:rsidRPr="001E434C">
        <w:rPr>
          <w:rStyle w:val="Hyperlink"/>
          <w:rFonts w:ascii="Arial" w:hAnsi="Arial" w:cs="Arial"/>
          <w:color w:val="0C7DBB"/>
        </w:rPr>
        <w:t xml:space="preserve"> et al., 2004</w:t>
      </w:r>
      <w:r w:rsidRPr="001E434C">
        <w:rPr>
          <w:rFonts w:ascii="Arial" w:hAnsi="Arial" w:cs="Arial"/>
          <w:color w:val="2E2E2E"/>
        </w:rPr>
        <w:fldChar w:fldCharType="end"/>
      </w:r>
      <w:bookmarkEnd w:id="50"/>
      <w:r w:rsidRPr="001E434C">
        <w:rPr>
          <w:rFonts w:ascii="Arial" w:hAnsi="Arial" w:cs="Arial"/>
          <w:color w:val="2E2E2E"/>
        </w:rPr>
        <w:t>).</w:t>
      </w:r>
    </w:p>
    <w:p w14:paraId="0CE0DB09"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Where conducting an RCT is difficult or unfeasible researchers may undertake studies of the performance of risk assessment tools in real-word settings (</w:t>
      </w:r>
      <w:bookmarkStart w:id="62" w:name="bbb0390"/>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"bb0390" </w:instrText>
      </w:r>
      <w:r w:rsidRPr="001E434C">
        <w:rPr>
          <w:rFonts w:ascii="Arial" w:hAnsi="Arial" w:cs="Arial"/>
          <w:color w:val="2E2E2E"/>
        </w:rPr>
        <w:fldChar w:fldCharType="separate"/>
      </w:r>
      <w:r w:rsidRPr="001E434C">
        <w:rPr>
          <w:rStyle w:val="Hyperlink"/>
          <w:rFonts w:ascii="Arial" w:hAnsi="Arial" w:cs="Arial"/>
          <w:color w:val="0C7DBB"/>
        </w:rPr>
        <w:t>Fazel &amp; Wolf, 2018</w:t>
      </w:r>
      <w:r w:rsidRPr="001E434C">
        <w:rPr>
          <w:rFonts w:ascii="Arial" w:hAnsi="Arial" w:cs="Arial"/>
          <w:color w:val="2E2E2E"/>
        </w:rPr>
        <w:fldChar w:fldCharType="end"/>
      </w:r>
      <w:bookmarkEnd w:id="62"/>
      <w:r w:rsidRPr="001E434C">
        <w:rPr>
          <w:rFonts w:ascii="Arial" w:hAnsi="Arial" w:cs="Arial"/>
          <w:color w:val="2E2E2E"/>
        </w:rPr>
        <w:t>). Studies have examined the field validity of the HCR-20, that is, its relevance to actual assessment of clinical risk, by testing IRR between clinicians and researchers, alongside the predictive validity of clinical ratings (</w:t>
      </w:r>
      <w:bookmarkStart w:id="63" w:name="bbb0615"/>
      <w:proofErr w:type="spellStart"/>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"bb0615" </w:instrText>
      </w:r>
      <w:r w:rsidRPr="001E434C">
        <w:rPr>
          <w:rFonts w:ascii="Arial" w:hAnsi="Arial" w:cs="Arial"/>
          <w:color w:val="2E2E2E"/>
        </w:rPr>
        <w:fldChar w:fldCharType="separate"/>
      </w:r>
      <w:r w:rsidRPr="001E434C">
        <w:rPr>
          <w:rStyle w:val="Hyperlink"/>
          <w:rFonts w:ascii="Arial" w:hAnsi="Arial" w:cs="Arial"/>
          <w:color w:val="0C7DBB"/>
        </w:rPr>
        <w:t>Jeandarme</w:t>
      </w:r>
      <w:proofErr w:type="spellEnd"/>
      <w:r w:rsidRPr="001E434C">
        <w:rPr>
          <w:rStyle w:val="Hyperlink"/>
          <w:rFonts w:ascii="Arial" w:hAnsi="Arial" w:cs="Arial"/>
          <w:color w:val="0C7DBB"/>
        </w:rPr>
        <w:t xml:space="preserve">, </w:t>
      </w:r>
      <w:proofErr w:type="spellStart"/>
      <w:r w:rsidRPr="001E434C">
        <w:rPr>
          <w:rStyle w:val="Hyperlink"/>
          <w:rFonts w:ascii="Arial" w:hAnsi="Arial" w:cs="Arial"/>
          <w:color w:val="0C7DBB"/>
        </w:rPr>
        <w:t>Pouls</w:t>
      </w:r>
      <w:proofErr w:type="spellEnd"/>
      <w:r w:rsidRPr="001E434C">
        <w:rPr>
          <w:rStyle w:val="Hyperlink"/>
          <w:rFonts w:ascii="Arial" w:hAnsi="Arial" w:cs="Arial"/>
          <w:color w:val="0C7DBB"/>
        </w:rPr>
        <w:t xml:space="preserve">, De Laender, </w:t>
      </w:r>
      <w:proofErr w:type="spellStart"/>
      <w:r w:rsidRPr="001E434C">
        <w:rPr>
          <w:rStyle w:val="Hyperlink"/>
          <w:rFonts w:ascii="Arial" w:hAnsi="Arial" w:cs="Arial"/>
          <w:color w:val="0C7DBB"/>
        </w:rPr>
        <w:t>Oei</w:t>
      </w:r>
      <w:proofErr w:type="spellEnd"/>
      <w:r w:rsidRPr="001E434C">
        <w:rPr>
          <w:rStyle w:val="Hyperlink"/>
          <w:rFonts w:ascii="Arial" w:hAnsi="Arial" w:cs="Arial"/>
          <w:color w:val="0C7DBB"/>
        </w:rPr>
        <w:t>, &amp; Bogaerts, 2017</w:t>
      </w:r>
      <w:r w:rsidRPr="001E434C">
        <w:rPr>
          <w:rFonts w:ascii="Arial" w:hAnsi="Arial" w:cs="Arial"/>
          <w:color w:val="2E2E2E"/>
        </w:rPr>
        <w:fldChar w:fldCharType="end"/>
      </w:r>
      <w:r w:rsidRPr="001E434C">
        <w:rPr>
          <w:rFonts w:ascii="Arial" w:hAnsi="Arial" w:cs="Arial"/>
          <w:color w:val="2E2E2E"/>
        </w:rPr>
        <w:t>). The findings of these studies have called into question the utility of the HCR-20 in clinical settings demonstrating that the HCR-20 may be of limited benefit as a predictive tool in real-world forensic practice (</w:t>
      </w:r>
      <w:proofErr w:type="spellStart"/>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"bb0615" </w:instrText>
      </w:r>
      <w:r w:rsidRPr="001E434C">
        <w:rPr>
          <w:rFonts w:ascii="Arial" w:hAnsi="Arial" w:cs="Arial"/>
          <w:color w:val="2E2E2E"/>
        </w:rPr>
        <w:fldChar w:fldCharType="separate"/>
      </w:r>
      <w:r w:rsidRPr="001E434C">
        <w:rPr>
          <w:rStyle w:val="Hyperlink"/>
          <w:rFonts w:ascii="Arial" w:hAnsi="Arial" w:cs="Arial"/>
          <w:color w:val="0C7DBB"/>
        </w:rPr>
        <w:t>Jeandarme</w:t>
      </w:r>
      <w:proofErr w:type="spellEnd"/>
      <w:r w:rsidRPr="001E434C">
        <w:rPr>
          <w:rStyle w:val="Hyperlink"/>
          <w:rFonts w:ascii="Arial" w:hAnsi="Arial" w:cs="Arial"/>
          <w:color w:val="0C7DBB"/>
        </w:rPr>
        <w:t xml:space="preserve"> et al., 2017</w:t>
      </w:r>
      <w:r w:rsidRPr="001E434C">
        <w:rPr>
          <w:rFonts w:ascii="Arial" w:hAnsi="Arial" w:cs="Arial"/>
          <w:color w:val="2E2E2E"/>
        </w:rPr>
        <w:fldChar w:fldCharType="end"/>
      </w:r>
      <w:bookmarkEnd w:id="63"/>
      <w:r w:rsidRPr="001E434C">
        <w:rPr>
          <w:rFonts w:ascii="Arial" w:hAnsi="Arial" w:cs="Arial"/>
          <w:color w:val="2E2E2E"/>
        </w:rPr>
        <w:t>; </w:t>
      </w:r>
      <w:bookmarkStart w:id="64" w:name="bbb0840"/>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"bb0840" </w:instrText>
      </w:r>
      <w:r w:rsidRPr="001E434C">
        <w:rPr>
          <w:rFonts w:ascii="Arial" w:hAnsi="Arial" w:cs="Arial"/>
          <w:color w:val="2E2E2E"/>
        </w:rPr>
        <w:fldChar w:fldCharType="separate"/>
      </w:r>
      <w:r w:rsidRPr="001E434C">
        <w:rPr>
          <w:rStyle w:val="Hyperlink"/>
          <w:rFonts w:ascii="Arial" w:hAnsi="Arial" w:cs="Arial"/>
          <w:color w:val="0C7DBB"/>
        </w:rPr>
        <w:t>Neal, Miller, &amp; Shealy, 2015</w:t>
      </w:r>
      <w:r w:rsidRPr="001E434C">
        <w:rPr>
          <w:rFonts w:ascii="Arial" w:hAnsi="Arial" w:cs="Arial"/>
          <w:color w:val="2E2E2E"/>
        </w:rPr>
        <w:fldChar w:fldCharType="end"/>
      </w:r>
      <w:bookmarkEnd w:id="64"/>
      <w:r w:rsidRPr="001E434C">
        <w:rPr>
          <w:rFonts w:ascii="Arial" w:hAnsi="Arial" w:cs="Arial"/>
          <w:color w:val="2E2E2E"/>
        </w:rPr>
        <w:t>; </w:t>
      </w:r>
      <w:bookmarkStart w:id="65" w:name="bbb1260"/>
      <w:proofErr w:type="spellStart"/>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"bb1260" </w:instrText>
      </w:r>
      <w:r w:rsidRPr="001E434C">
        <w:rPr>
          <w:rFonts w:ascii="Arial" w:hAnsi="Arial" w:cs="Arial"/>
          <w:color w:val="2E2E2E"/>
        </w:rPr>
        <w:fldChar w:fldCharType="separate"/>
      </w:r>
      <w:r w:rsidRPr="001E434C">
        <w:rPr>
          <w:rStyle w:val="Hyperlink"/>
          <w:rFonts w:ascii="Arial" w:hAnsi="Arial" w:cs="Arial"/>
          <w:color w:val="0C7DBB"/>
        </w:rPr>
        <w:t>Vojt</w:t>
      </w:r>
      <w:proofErr w:type="spellEnd"/>
      <w:r w:rsidRPr="001E434C">
        <w:rPr>
          <w:rStyle w:val="Hyperlink"/>
          <w:rFonts w:ascii="Arial" w:hAnsi="Arial" w:cs="Arial"/>
          <w:color w:val="0C7DBB"/>
        </w:rPr>
        <w:t>, Thomson, &amp; Marshall, 2013</w:t>
      </w:r>
      <w:r w:rsidRPr="001E434C">
        <w:rPr>
          <w:rFonts w:ascii="Arial" w:hAnsi="Arial" w:cs="Arial"/>
          <w:color w:val="2E2E2E"/>
        </w:rPr>
        <w:fldChar w:fldCharType="end"/>
      </w:r>
      <w:bookmarkEnd w:id="65"/>
      <w:r w:rsidRPr="001E434C">
        <w:rPr>
          <w:rFonts w:ascii="Arial" w:hAnsi="Arial" w:cs="Arial"/>
          <w:color w:val="2E2E2E"/>
        </w:rPr>
        <w:t>).</w:t>
      </w:r>
    </w:p>
    <w:p w14:paraId="293FA244"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Guidance for the evaluation of an intervention argues for a systematic approach, drawing on clear descriptions of the risk intervention tools theory and to identify key questions for process evaluation (</w:t>
      </w:r>
      <w:hyperlink r:id="rId40" w:anchor="bb0170" w:history="1">
        <w:r w:rsidRPr="001E434C">
          <w:rPr>
            <w:rStyle w:val="Hyperlink"/>
            <w:rFonts w:ascii="Arial" w:hAnsi="Arial" w:cs="Arial"/>
            <w:color w:val="0C7DBB"/>
          </w:rPr>
          <w:t>Craig et al., 2008</w:t>
        </w:r>
      </w:hyperlink>
      <w:bookmarkEnd w:id="57"/>
      <w:r w:rsidRPr="001E434C">
        <w:rPr>
          <w:rFonts w:ascii="Arial" w:hAnsi="Arial" w:cs="Arial"/>
          <w:color w:val="2E2E2E"/>
        </w:rPr>
        <w:t xml:space="preserve">). Process evaluation would capture whether the intervention is inherently faulty (failure of the interventions </w:t>
      </w:r>
      <w:r w:rsidRPr="001E434C">
        <w:rPr>
          <w:rFonts w:ascii="Arial" w:hAnsi="Arial" w:cs="Arial"/>
          <w:color w:val="2E2E2E"/>
        </w:rPr>
        <w:lastRenderedPageBreak/>
        <w:t>theory or concept), and those that are not delivered as intended (implementation failure) (</w:t>
      </w:r>
      <w:bookmarkStart w:id="66" w:name="bbb0875"/>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"bb0875" </w:instrText>
      </w:r>
      <w:r w:rsidRPr="001E434C">
        <w:rPr>
          <w:rFonts w:ascii="Arial" w:hAnsi="Arial" w:cs="Arial"/>
          <w:color w:val="2E2E2E"/>
        </w:rPr>
        <w:fldChar w:fldCharType="separate"/>
      </w:r>
      <w:r w:rsidRPr="001E434C">
        <w:rPr>
          <w:rStyle w:val="Hyperlink"/>
          <w:rFonts w:ascii="Arial" w:hAnsi="Arial" w:cs="Arial"/>
          <w:color w:val="0C7DBB"/>
        </w:rPr>
        <w:t xml:space="preserve">Oakley, Strange, </w:t>
      </w:r>
      <w:proofErr w:type="spellStart"/>
      <w:r w:rsidRPr="001E434C">
        <w:rPr>
          <w:rStyle w:val="Hyperlink"/>
          <w:rFonts w:ascii="Arial" w:hAnsi="Arial" w:cs="Arial"/>
          <w:color w:val="0C7DBB"/>
        </w:rPr>
        <w:t>Bonell</w:t>
      </w:r>
      <w:proofErr w:type="spellEnd"/>
      <w:r w:rsidRPr="001E434C">
        <w:rPr>
          <w:rStyle w:val="Hyperlink"/>
          <w:rFonts w:ascii="Arial" w:hAnsi="Arial" w:cs="Arial"/>
          <w:color w:val="0C7DBB"/>
        </w:rPr>
        <w:t>, Allen, &amp; Stephenson, 2006</w:t>
      </w:r>
      <w:r w:rsidRPr="001E434C">
        <w:rPr>
          <w:rFonts w:ascii="Arial" w:hAnsi="Arial" w:cs="Arial"/>
          <w:color w:val="2E2E2E"/>
        </w:rPr>
        <w:fldChar w:fldCharType="end"/>
      </w:r>
      <w:bookmarkEnd w:id="66"/>
      <w:r w:rsidRPr="001E434C">
        <w:rPr>
          <w:rFonts w:ascii="Arial" w:hAnsi="Arial" w:cs="Arial"/>
          <w:color w:val="2E2E2E"/>
        </w:rPr>
        <w:t>; </w:t>
      </w:r>
      <w:bookmarkStart w:id="67" w:name="bbb1020"/>
      <w:proofErr w:type="spellStart"/>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"bb1020" </w:instrText>
      </w:r>
      <w:r w:rsidRPr="001E434C">
        <w:rPr>
          <w:rFonts w:ascii="Arial" w:hAnsi="Arial" w:cs="Arial"/>
          <w:color w:val="2E2E2E"/>
        </w:rPr>
        <w:fldChar w:fldCharType="separate"/>
      </w:r>
      <w:r w:rsidRPr="001E434C">
        <w:rPr>
          <w:rStyle w:val="Hyperlink"/>
          <w:rFonts w:ascii="Arial" w:hAnsi="Arial" w:cs="Arial"/>
          <w:color w:val="0C7DBB"/>
        </w:rPr>
        <w:t>Rychetnik</w:t>
      </w:r>
      <w:proofErr w:type="spellEnd"/>
      <w:r w:rsidRPr="001E434C">
        <w:rPr>
          <w:rStyle w:val="Hyperlink"/>
          <w:rFonts w:ascii="Arial" w:hAnsi="Arial" w:cs="Arial"/>
          <w:color w:val="0C7DBB"/>
        </w:rPr>
        <w:t xml:space="preserve">, </w:t>
      </w:r>
      <w:proofErr w:type="spellStart"/>
      <w:r w:rsidRPr="001E434C">
        <w:rPr>
          <w:rStyle w:val="Hyperlink"/>
          <w:rFonts w:ascii="Arial" w:hAnsi="Arial" w:cs="Arial"/>
          <w:color w:val="0C7DBB"/>
        </w:rPr>
        <w:t>Frommer</w:t>
      </w:r>
      <w:proofErr w:type="spellEnd"/>
      <w:r w:rsidRPr="001E434C">
        <w:rPr>
          <w:rStyle w:val="Hyperlink"/>
          <w:rFonts w:ascii="Arial" w:hAnsi="Arial" w:cs="Arial"/>
          <w:color w:val="0C7DBB"/>
        </w:rPr>
        <w:t xml:space="preserve">, </w:t>
      </w:r>
      <w:proofErr w:type="spellStart"/>
      <w:r w:rsidRPr="001E434C">
        <w:rPr>
          <w:rStyle w:val="Hyperlink"/>
          <w:rFonts w:ascii="Arial" w:hAnsi="Arial" w:cs="Arial"/>
          <w:color w:val="0C7DBB"/>
        </w:rPr>
        <w:t>Hawe</w:t>
      </w:r>
      <w:proofErr w:type="spellEnd"/>
      <w:r w:rsidRPr="001E434C">
        <w:rPr>
          <w:rStyle w:val="Hyperlink"/>
          <w:rFonts w:ascii="Arial" w:hAnsi="Arial" w:cs="Arial"/>
          <w:color w:val="0C7DBB"/>
        </w:rPr>
        <w:t xml:space="preserve">, &amp; </w:t>
      </w:r>
      <w:proofErr w:type="spellStart"/>
      <w:r w:rsidRPr="001E434C">
        <w:rPr>
          <w:rStyle w:val="Hyperlink"/>
          <w:rFonts w:ascii="Arial" w:hAnsi="Arial" w:cs="Arial"/>
          <w:color w:val="0C7DBB"/>
        </w:rPr>
        <w:t>Shiell</w:t>
      </w:r>
      <w:proofErr w:type="spellEnd"/>
      <w:r w:rsidRPr="001E434C">
        <w:rPr>
          <w:rStyle w:val="Hyperlink"/>
          <w:rFonts w:ascii="Arial" w:hAnsi="Arial" w:cs="Arial"/>
          <w:color w:val="0C7DBB"/>
        </w:rPr>
        <w:t>, 2002</w:t>
      </w:r>
      <w:r w:rsidRPr="001E434C">
        <w:rPr>
          <w:rFonts w:ascii="Arial" w:hAnsi="Arial" w:cs="Arial"/>
          <w:color w:val="2E2E2E"/>
        </w:rPr>
        <w:fldChar w:fldCharType="end"/>
      </w:r>
      <w:bookmarkEnd w:id="67"/>
      <w:r w:rsidRPr="001E434C">
        <w:rPr>
          <w:rFonts w:ascii="Arial" w:hAnsi="Arial" w:cs="Arial"/>
          <w:color w:val="2E2E2E"/>
        </w:rPr>
        <w:t>). The authors believe it would be worthwhile to apply these principles to the evaluation of the effectiveness of the HCR-20.</w:t>
      </w:r>
    </w:p>
    <w:p w14:paraId="0940D4D0" w14:textId="77777777" w:rsidR="001E434C" w:rsidRPr="001E434C" w:rsidRDefault="001E434C" w:rsidP="001E434C">
      <w:pPr>
        <w:pStyle w:val="Heading2"/>
        <w:spacing w:line="480" w:lineRule="auto"/>
        <w:rPr>
          <w:rFonts w:ascii="Arial" w:hAnsi="Arial" w:cs="Arial"/>
          <w:color w:val="505050"/>
          <w:sz w:val="24"/>
          <w:szCs w:val="24"/>
        </w:rPr>
      </w:pPr>
      <w:r w:rsidRPr="001E434C">
        <w:rPr>
          <w:rFonts w:ascii="Arial" w:hAnsi="Arial" w:cs="Arial"/>
          <w:color w:val="505050"/>
          <w:sz w:val="24"/>
          <w:szCs w:val="24"/>
        </w:rPr>
        <w:t>6. Conclusion</w:t>
      </w:r>
    </w:p>
    <w:p w14:paraId="1730D554" w14:textId="77777777" w:rsidR="001E434C" w:rsidRPr="001E434C" w:rsidRDefault="001E434C" w:rsidP="001E434C">
      <w:pPr>
        <w:pStyle w:val="NormalWeb"/>
        <w:spacing w:before="0" w:beforeAutospacing="0" w:after="240" w:afterAutospacing="0" w:line="480" w:lineRule="auto"/>
        <w:rPr>
          <w:rFonts w:ascii="Arial" w:hAnsi="Arial" w:cs="Arial"/>
          <w:color w:val="2E2E2E"/>
        </w:rPr>
      </w:pPr>
      <w:r w:rsidRPr="001E434C">
        <w:rPr>
          <w:rFonts w:ascii="Arial" w:hAnsi="Arial" w:cs="Arial"/>
          <w:color w:val="2E2E2E"/>
        </w:rPr>
        <w:t xml:space="preserve">In conclusion, this review found that most studies tested the HCR-20 as if it were an actuarial measure of violence. One study used a methodology for testing the effectiveness of the HCR-20 as an intervention and did so on participants who remained incarcerated during the study. The findings of this review suggests that there is no research to date that shows that the HCR-20 leads to more effective risk management. The </w:t>
      </w:r>
      <w:proofErr w:type="gramStart"/>
      <w:r w:rsidRPr="001E434C">
        <w:rPr>
          <w:rFonts w:ascii="Arial" w:hAnsi="Arial" w:cs="Arial"/>
          <w:color w:val="2E2E2E"/>
        </w:rPr>
        <w:t>ultimate aim</w:t>
      </w:r>
      <w:proofErr w:type="gramEnd"/>
      <w:r w:rsidRPr="001E434C">
        <w:rPr>
          <w:rFonts w:ascii="Arial" w:hAnsi="Arial" w:cs="Arial"/>
          <w:color w:val="2E2E2E"/>
        </w:rPr>
        <w:t xml:space="preserve"> in the validation of a violence risk assessment is to demonstrate that it reduces or prevents violence as a result of using the tool. This would be by demonstrating efficacy in the way in which the tool was intended for use in clinical practice and by judging its utility on its </w:t>
      </w:r>
      <w:proofErr w:type="spellStart"/>
      <w:r w:rsidRPr="001E434C">
        <w:rPr>
          <w:rFonts w:ascii="Arial" w:hAnsi="Arial" w:cs="Arial"/>
          <w:color w:val="2E2E2E"/>
        </w:rPr>
        <w:t>its</w:t>
      </w:r>
      <w:proofErr w:type="spellEnd"/>
      <w:r w:rsidRPr="001E434C">
        <w:rPr>
          <w:rFonts w:ascii="Arial" w:hAnsi="Arial" w:cs="Arial"/>
          <w:color w:val="2E2E2E"/>
        </w:rPr>
        <w:t xml:space="preserve"> ability to contribute to harm reduction.</w:t>
      </w:r>
    </w:p>
    <w:p w14:paraId="4774BFF9" w14:textId="77777777" w:rsidR="001E434C" w:rsidRPr="001E434C" w:rsidRDefault="001E434C" w:rsidP="001E434C">
      <w:pPr>
        <w:pStyle w:val="NormalWeb"/>
        <w:spacing w:before="0" w:beforeAutospacing="0" w:after="0" w:afterAutospacing="0" w:line="480" w:lineRule="auto"/>
        <w:rPr>
          <w:rFonts w:ascii="Arial" w:hAnsi="Arial" w:cs="Arial"/>
          <w:color w:val="2E2E2E"/>
        </w:rPr>
      </w:pPr>
      <w:r w:rsidRPr="001E434C">
        <w:rPr>
          <w:rFonts w:ascii="Arial" w:hAnsi="Arial" w:cs="Arial"/>
          <w:color w:val="2E2E2E"/>
        </w:rPr>
        <w:t xml:space="preserve">The authors are not advocating a return to unstructured clinical risk assessments, only </w:t>
      </w:r>
      <w:proofErr w:type="gramStart"/>
      <w:r w:rsidRPr="001E434C">
        <w:rPr>
          <w:rFonts w:ascii="Arial" w:hAnsi="Arial" w:cs="Arial"/>
          <w:color w:val="2E2E2E"/>
        </w:rPr>
        <w:t>that practitioners, researchers, and policymakers</w:t>
      </w:r>
      <w:proofErr w:type="gramEnd"/>
      <w:r w:rsidRPr="001E434C">
        <w:rPr>
          <w:rFonts w:ascii="Arial" w:hAnsi="Arial" w:cs="Arial"/>
          <w:color w:val="2E2E2E"/>
        </w:rPr>
        <w:t xml:space="preserve"> are more aware of the empirical foundation of SPJ tools, and to guide future research to approaches that test the effectiveness of existing and future tools in clinical practice. The development of risk assessment instruments, the identification of risk factors, and the statistical predictive value of these factors within risk assessment tools clearly have informative value, even if the methodology used to reach this are somewhat fundamentally limited. The HCR-20 can inform a prevention-based model, highlighting changes in risk factors that are important for constructing and revising </w:t>
      </w:r>
      <w:r w:rsidRPr="001E434C">
        <w:rPr>
          <w:rFonts w:ascii="Arial" w:hAnsi="Arial" w:cs="Arial"/>
          <w:color w:val="2E2E2E"/>
        </w:rPr>
        <w:lastRenderedPageBreak/>
        <w:t>risk management plans. However, we must practice epistemic humility and strive to conduct research with robust study designs that incorporate an accurate representation of the complexity of risk assessment and management in clinical practice. We recommend that further empirical support for the HCR-20 should be derived from studies that do not convert judgements into scores and that employ study designs that would test the effectiveness of interventions or the evaluation of decision-making tools. The opening words of the HCR-20 Version 1 (</w:t>
      </w:r>
      <w:bookmarkStart w:id="68" w:name="bbb1290"/>
      <w:r w:rsidRPr="001E434C">
        <w:rPr>
          <w:rFonts w:ascii="Arial" w:hAnsi="Arial" w:cs="Arial"/>
          <w:color w:val="2E2E2E"/>
        </w:rPr>
        <w:fldChar w:fldCharType="begin"/>
      </w:r>
      <w:r w:rsidRPr="001E434C">
        <w:rPr>
          <w:rFonts w:ascii="Arial" w:hAnsi="Arial" w:cs="Arial"/>
          <w:color w:val="2E2E2E"/>
        </w:rPr>
        <w:instrText xml:space="preserve"> HYPERLINK "https://www.sciencedirect.com/science/article/pii/S0160252721000583?dgcid=author" \l "bb1290" </w:instrText>
      </w:r>
      <w:r w:rsidRPr="001E434C">
        <w:rPr>
          <w:rFonts w:ascii="Arial" w:hAnsi="Arial" w:cs="Arial"/>
          <w:color w:val="2E2E2E"/>
        </w:rPr>
        <w:fldChar w:fldCharType="separate"/>
      </w:r>
      <w:r w:rsidRPr="001E434C">
        <w:rPr>
          <w:rStyle w:val="Hyperlink"/>
          <w:rFonts w:ascii="Arial" w:hAnsi="Arial" w:cs="Arial"/>
          <w:color w:val="0C7DBB"/>
        </w:rPr>
        <w:t xml:space="preserve">Webster, Eaves, Douglas, &amp; </w:t>
      </w:r>
      <w:proofErr w:type="spellStart"/>
      <w:r w:rsidRPr="001E434C">
        <w:rPr>
          <w:rStyle w:val="Hyperlink"/>
          <w:rFonts w:ascii="Arial" w:hAnsi="Arial" w:cs="Arial"/>
          <w:color w:val="0C7DBB"/>
        </w:rPr>
        <w:t>Wintrup</w:t>
      </w:r>
      <w:proofErr w:type="spellEnd"/>
      <w:r w:rsidRPr="001E434C">
        <w:rPr>
          <w:rStyle w:val="Hyperlink"/>
          <w:rFonts w:ascii="Arial" w:hAnsi="Arial" w:cs="Arial"/>
          <w:color w:val="0C7DBB"/>
        </w:rPr>
        <w:t>, 1995</w:t>
      </w:r>
      <w:r w:rsidRPr="001E434C">
        <w:rPr>
          <w:rFonts w:ascii="Arial" w:hAnsi="Arial" w:cs="Arial"/>
          <w:color w:val="2E2E2E"/>
        </w:rPr>
        <w:fldChar w:fldCharType="end"/>
      </w:r>
      <w:bookmarkEnd w:id="68"/>
      <w:r w:rsidRPr="001E434C">
        <w:rPr>
          <w:rFonts w:ascii="Arial" w:hAnsi="Arial" w:cs="Arial"/>
          <w:color w:val="2E2E2E"/>
        </w:rPr>
        <w:t>) and the HCR-20 V2 (</w:t>
      </w:r>
      <w:hyperlink r:id="rId41" w:anchor="bb1280" w:history="1">
        <w:r w:rsidRPr="001E434C">
          <w:rPr>
            <w:rStyle w:val="Hyperlink"/>
            <w:rFonts w:ascii="Arial" w:hAnsi="Arial" w:cs="Arial"/>
            <w:color w:val="0C7DBB"/>
          </w:rPr>
          <w:t>Webster et al., 1997a</w:t>
        </w:r>
      </w:hyperlink>
      <w:bookmarkEnd w:id="25"/>
      <w:r w:rsidRPr="001E434C">
        <w:rPr>
          <w:rFonts w:ascii="Arial" w:hAnsi="Arial" w:cs="Arial"/>
          <w:color w:val="2E2E2E"/>
        </w:rPr>
        <w:t>, </w:t>
      </w:r>
      <w:hyperlink r:id="rId42" w:anchor="bb1285" w:history="1">
        <w:r w:rsidRPr="001E434C">
          <w:rPr>
            <w:rStyle w:val="Hyperlink"/>
            <w:rFonts w:ascii="Arial" w:hAnsi="Arial" w:cs="Arial"/>
            <w:color w:val="0C7DBB"/>
          </w:rPr>
          <w:t>Webster et al., 1997b</w:t>
        </w:r>
      </w:hyperlink>
      <w:bookmarkEnd w:id="26"/>
      <w:r w:rsidRPr="001E434C">
        <w:rPr>
          <w:rFonts w:ascii="Arial" w:hAnsi="Arial" w:cs="Arial"/>
          <w:color w:val="2E2E2E"/>
        </w:rPr>
        <w:t>) were that the “challenge in what remains is to integrate the almost separate words of research on the prediction of violence and the clinical practice of assessment” (</w:t>
      </w:r>
      <w:hyperlink r:id="rId43" w:anchor="bb0315" w:history="1">
        <w:r w:rsidRPr="001E434C">
          <w:rPr>
            <w:rStyle w:val="Hyperlink"/>
            <w:rFonts w:ascii="Arial" w:hAnsi="Arial" w:cs="Arial"/>
            <w:color w:val="0C7DBB"/>
          </w:rPr>
          <w:t>Douglas et al., 2014</w:t>
        </w:r>
      </w:hyperlink>
      <w:bookmarkEnd w:id="22"/>
      <w:r w:rsidRPr="001E434C">
        <w:rPr>
          <w:rFonts w:ascii="Arial" w:hAnsi="Arial" w:cs="Arial"/>
          <w:color w:val="2E2E2E"/>
        </w:rPr>
        <w:t xml:space="preserve">). This review shows that despite progress, this challenge </w:t>
      </w:r>
      <w:proofErr w:type="gramStart"/>
      <w:r w:rsidRPr="001E434C">
        <w:rPr>
          <w:rFonts w:ascii="Arial" w:hAnsi="Arial" w:cs="Arial"/>
          <w:color w:val="2E2E2E"/>
        </w:rPr>
        <w:t>still remains</w:t>
      </w:r>
      <w:proofErr w:type="gramEnd"/>
      <w:r w:rsidRPr="001E434C">
        <w:rPr>
          <w:rFonts w:ascii="Arial" w:hAnsi="Arial" w:cs="Arial"/>
          <w:color w:val="2E2E2E"/>
        </w:rPr>
        <w:t>.</w:t>
      </w:r>
    </w:p>
    <w:p w14:paraId="5410BFAD" w14:textId="77777777" w:rsidR="00AC6ED2" w:rsidRDefault="00AC6ED2" w:rsidP="001E434C">
      <w:pPr>
        <w:pStyle w:val="Heading2"/>
        <w:spacing w:after="240" w:afterAutospacing="0" w:line="480" w:lineRule="auto"/>
        <w:rPr>
          <w:rFonts w:ascii="Arial" w:hAnsi="Arial" w:cs="Arial"/>
          <w:color w:val="505050"/>
          <w:sz w:val="24"/>
          <w:szCs w:val="24"/>
        </w:rPr>
      </w:pPr>
    </w:p>
    <w:p w14:paraId="64F57FBB" w14:textId="3D2874AC" w:rsidR="001E434C" w:rsidRPr="001E434C" w:rsidRDefault="001E434C" w:rsidP="001E434C">
      <w:pPr>
        <w:pStyle w:val="Heading2"/>
        <w:spacing w:after="240" w:afterAutospacing="0" w:line="480" w:lineRule="auto"/>
        <w:rPr>
          <w:rFonts w:ascii="Arial" w:hAnsi="Arial" w:cs="Arial"/>
          <w:color w:val="505050"/>
          <w:sz w:val="24"/>
          <w:szCs w:val="24"/>
        </w:rPr>
      </w:pPr>
      <w:r w:rsidRPr="001E434C">
        <w:rPr>
          <w:rFonts w:ascii="Arial" w:hAnsi="Arial" w:cs="Arial"/>
          <w:color w:val="505050"/>
          <w:sz w:val="24"/>
          <w:szCs w:val="24"/>
        </w:rPr>
        <w:t>References</w:t>
      </w:r>
    </w:p>
    <w:p w14:paraId="393225B1" w14:textId="77777777" w:rsidR="001E434C" w:rsidRPr="00AC6ED2" w:rsidRDefault="001E434C" w:rsidP="00AC6ED2">
      <w:pPr>
        <w:spacing w:line="480" w:lineRule="auto"/>
        <w:rPr>
          <w:rFonts w:ascii="Arial" w:hAnsi="Arial" w:cs="Arial"/>
        </w:rPr>
      </w:pPr>
      <w:hyperlink r:id="rId44" w:anchor="bbb0005" w:history="1">
        <w:proofErr w:type="spellStart"/>
        <w:r w:rsidRPr="00AC6ED2">
          <w:rPr>
            <w:rStyle w:val="Hyperlink"/>
            <w:rFonts w:ascii="Arial" w:hAnsi="Arial" w:cs="Arial"/>
            <w:color w:val="0C7DBB"/>
          </w:rPr>
          <w:t>Abderhalden</w:t>
        </w:r>
        <w:proofErr w:type="spellEnd"/>
        <w:r w:rsidRPr="00AC6ED2">
          <w:rPr>
            <w:rStyle w:val="Hyperlink"/>
            <w:rFonts w:ascii="Arial" w:hAnsi="Arial" w:cs="Arial"/>
            <w:color w:val="0C7DBB"/>
          </w:rPr>
          <w:t xml:space="preserve"> et al., 2008</w:t>
        </w:r>
      </w:hyperlink>
    </w:p>
    <w:p w14:paraId="53DCBB56" w14:textId="77777777" w:rsidR="001E434C" w:rsidRPr="00AC6ED2" w:rsidRDefault="001E434C" w:rsidP="00AC6ED2">
      <w:pPr>
        <w:spacing w:line="480" w:lineRule="auto"/>
        <w:rPr>
          <w:rFonts w:ascii="Arial" w:hAnsi="Arial" w:cs="Arial"/>
        </w:rPr>
      </w:pPr>
      <w:r w:rsidRPr="00AC6ED2">
        <w:rPr>
          <w:rFonts w:ascii="Arial" w:hAnsi="Arial" w:cs="Arial"/>
        </w:rPr>
        <w:t>C. Abderhalden, I. Needham, T. Dassen, R. Halfens, H.-J. Haug, J.E. Fischer</w:t>
      </w:r>
    </w:p>
    <w:p w14:paraId="560BA962" w14:textId="77777777" w:rsidR="001E434C" w:rsidRPr="00AC6ED2" w:rsidRDefault="001E434C" w:rsidP="00AC6ED2">
      <w:pPr>
        <w:spacing w:line="480" w:lineRule="auto"/>
        <w:rPr>
          <w:rFonts w:ascii="Arial" w:hAnsi="Arial" w:cs="Arial"/>
        </w:rPr>
      </w:pPr>
      <w:r w:rsidRPr="00AC6ED2">
        <w:rPr>
          <w:rStyle w:val="Strong"/>
          <w:rFonts w:ascii="Arial" w:hAnsi="Arial" w:cs="Arial"/>
        </w:rPr>
        <w:t>Structured risk assessment and violence in acute psychiatric wards: randomised controlled trial</w:t>
      </w:r>
    </w:p>
    <w:p w14:paraId="186DF7F6"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British Journal of Psychiatry, 193 (1) (2008), pp. 44-50, </w:t>
      </w:r>
      <w:hyperlink r:id="rId45" w:tgtFrame="_blank" w:history="1">
        <w:r w:rsidRPr="00AC6ED2">
          <w:rPr>
            <w:rStyle w:val="Hyperlink"/>
            <w:rFonts w:ascii="Arial" w:hAnsi="Arial" w:cs="Arial"/>
            <w:color w:val="0C7DBB"/>
          </w:rPr>
          <w:t>10.1192/bjp.bp.107.045534</w:t>
        </w:r>
      </w:hyperlink>
    </w:p>
    <w:p w14:paraId="4DCE464C" w14:textId="77777777" w:rsidR="001E434C" w:rsidRPr="00AC6ED2" w:rsidRDefault="001E434C" w:rsidP="00AC6ED2">
      <w:pPr>
        <w:spacing w:line="480" w:lineRule="auto"/>
        <w:rPr>
          <w:rFonts w:ascii="Arial" w:hAnsi="Arial" w:cs="Arial"/>
        </w:rPr>
      </w:pPr>
      <w:hyperlink r:id="rId46" w:tgtFrame="_blank" w:history="1">
        <w:proofErr w:type="spellStart"/>
        <w:r w:rsidRPr="00AC6ED2">
          <w:rPr>
            <w:rStyle w:val="Hyperlink"/>
            <w:rFonts w:ascii="Arial" w:hAnsi="Arial" w:cs="Arial"/>
            <w:color w:val="0C7DBB"/>
          </w:rPr>
          <w:t>CrossRef</w:t>
        </w:r>
      </w:hyperlink>
      <w:hyperlink r:id="rId47" w:tgtFrame="_blank" w:history="1">
        <w:r w:rsidRPr="00AC6ED2">
          <w:rPr>
            <w:rStyle w:val="Hyperlink"/>
            <w:rFonts w:ascii="Arial" w:hAnsi="Arial" w:cs="Arial"/>
            <w:color w:val="0C7DBB"/>
          </w:rPr>
          <w:t>View</w:t>
        </w:r>
        <w:proofErr w:type="spellEnd"/>
        <w:r w:rsidRPr="00AC6ED2">
          <w:rPr>
            <w:rStyle w:val="Hyperlink"/>
            <w:rFonts w:ascii="Arial" w:hAnsi="Arial" w:cs="Arial"/>
            <w:color w:val="0C7DBB"/>
          </w:rPr>
          <w:t xml:space="preserve"> Record in </w:t>
        </w:r>
        <w:proofErr w:type="spellStart"/>
        <w:r w:rsidRPr="00AC6ED2">
          <w:rPr>
            <w:rStyle w:val="Hyperlink"/>
            <w:rFonts w:ascii="Arial" w:hAnsi="Arial" w:cs="Arial"/>
            <w:color w:val="0C7DBB"/>
          </w:rPr>
          <w:t>Scopus</w:t>
        </w:r>
      </w:hyperlink>
      <w:hyperlink r:id="rId48"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7D6BB8B5" w14:textId="77777777" w:rsidR="001E434C" w:rsidRPr="00AC6ED2" w:rsidRDefault="001E434C" w:rsidP="00AC6ED2">
      <w:pPr>
        <w:spacing w:line="480" w:lineRule="auto"/>
        <w:rPr>
          <w:rFonts w:ascii="Arial" w:hAnsi="Arial" w:cs="Arial"/>
        </w:rPr>
      </w:pPr>
      <w:hyperlink r:id="rId49" w:anchor="bbb0040" w:history="1">
        <w:r w:rsidRPr="00AC6ED2">
          <w:rPr>
            <w:rStyle w:val="Hyperlink"/>
            <w:rFonts w:ascii="Arial" w:hAnsi="Arial" w:cs="Arial"/>
            <w:color w:val="0C7DBB"/>
          </w:rPr>
          <w:t>Archibald et al., 2014</w:t>
        </w:r>
      </w:hyperlink>
    </w:p>
    <w:p w14:paraId="2899F58F" w14:textId="77777777" w:rsidR="001E434C" w:rsidRPr="00AC6ED2" w:rsidRDefault="001E434C" w:rsidP="00AC6ED2">
      <w:pPr>
        <w:spacing w:line="480" w:lineRule="auto"/>
        <w:rPr>
          <w:rFonts w:ascii="Arial" w:hAnsi="Arial" w:cs="Arial"/>
        </w:rPr>
      </w:pPr>
      <w:r w:rsidRPr="00AC6ED2">
        <w:rPr>
          <w:rFonts w:ascii="Arial" w:hAnsi="Arial" w:cs="Arial"/>
        </w:rPr>
        <w:t>S.-J. Archibald, C. Campbell, D. Ambrose</w:t>
      </w:r>
    </w:p>
    <w:p w14:paraId="356E47E4" w14:textId="77777777" w:rsidR="001E434C" w:rsidRPr="00AC6ED2" w:rsidRDefault="001E434C" w:rsidP="00AC6ED2">
      <w:pPr>
        <w:spacing w:line="480" w:lineRule="auto"/>
        <w:rPr>
          <w:rFonts w:ascii="Arial" w:hAnsi="Arial" w:cs="Arial"/>
        </w:rPr>
      </w:pPr>
      <w:r w:rsidRPr="00AC6ED2">
        <w:rPr>
          <w:rStyle w:val="Strong"/>
          <w:rFonts w:ascii="Arial" w:hAnsi="Arial" w:cs="Arial"/>
        </w:rPr>
        <w:t>Prediction of treatment outcomes for personality disordered offenders</w:t>
      </w:r>
    </w:p>
    <w:p w14:paraId="62C8C09B"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Journal of Forensic Practice, 16 (4) (2014), pp. 281-294, </w:t>
      </w:r>
      <w:hyperlink r:id="rId50" w:tgtFrame="_blank" w:history="1">
        <w:r w:rsidRPr="00AC6ED2">
          <w:rPr>
            <w:rStyle w:val="Hyperlink"/>
            <w:rFonts w:ascii="Arial" w:hAnsi="Arial" w:cs="Arial"/>
            <w:color w:val="0C7DBB"/>
          </w:rPr>
          <w:t>10.1108/JFP-05-2013-0037</w:t>
        </w:r>
      </w:hyperlink>
    </w:p>
    <w:p w14:paraId="4A91DECA" w14:textId="77777777" w:rsidR="001E434C" w:rsidRPr="00AC6ED2" w:rsidRDefault="001E434C" w:rsidP="00AC6ED2">
      <w:pPr>
        <w:spacing w:line="480" w:lineRule="auto"/>
        <w:rPr>
          <w:rFonts w:ascii="Arial" w:hAnsi="Arial" w:cs="Arial"/>
        </w:rPr>
      </w:pPr>
      <w:hyperlink r:id="rId51" w:tgtFrame="_blank" w:history="1">
        <w:r w:rsidRPr="00AC6ED2">
          <w:rPr>
            <w:rStyle w:val="Hyperlink"/>
            <w:rFonts w:ascii="Arial" w:hAnsi="Arial" w:cs="Arial"/>
            <w:color w:val="0C7DBB"/>
          </w:rPr>
          <w:t xml:space="preserve">View Record in </w:t>
        </w:r>
        <w:proofErr w:type="spellStart"/>
        <w:r w:rsidRPr="00AC6ED2">
          <w:rPr>
            <w:rStyle w:val="Hyperlink"/>
            <w:rFonts w:ascii="Arial" w:hAnsi="Arial" w:cs="Arial"/>
            <w:color w:val="0C7DBB"/>
          </w:rPr>
          <w:t>Scopus</w:t>
        </w:r>
      </w:hyperlink>
      <w:hyperlink r:id="rId52"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591CB51C" w14:textId="77777777" w:rsidR="001E434C" w:rsidRPr="00AC6ED2" w:rsidRDefault="001E434C" w:rsidP="00AC6ED2">
      <w:pPr>
        <w:spacing w:line="480" w:lineRule="auto"/>
        <w:rPr>
          <w:rFonts w:ascii="Arial" w:hAnsi="Arial" w:cs="Arial"/>
        </w:rPr>
      </w:pPr>
      <w:hyperlink r:id="rId53" w:anchor="bbb0050" w:history="1">
        <w:r w:rsidRPr="00AC6ED2">
          <w:rPr>
            <w:rStyle w:val="Hyperlink"/>
            <w:rFonts w:ascii="Arial" w:hAnsi="Arial" w:cs="Arial"/>
            <w:color w:val="0C7DBB"/>
          </w:rPr>
          <w:t>Beazley et al., 2017</w:t>
        </w:r>
      </w:hyperlink>
    </w:p>
    <w:p w14:paraId="3D5CE92F" w14:textId="77777777" w:rsidR="001E434C" w:rsidRPr="00AC6ED2" w:rsidRDefault="001E434C" w:rsidP="00AC6ED2">
      <w:pPr>
        <w:spacing w:line="480" w:lineRule="auto"/>
        <w:rPr>
          <w:rFonts w:ascii="Arial" w:hAnsi="Arial" w:cs="Arial"/>
        </w:rPr>
      </w:pPr>
      <w:r w:rsidRPr="00AC6ED2">
        <w:rPr>
          <w:rFonts w:ascii="Arial" w:hAnsi="Arial" w:cs="Arial"/>
        </w:rPr>
        <w:t>P. Beazley, A. Carter, S. Stewart, J. Renton</w:t>
      </w:r>
    </w:p>
    <w:p w14:paraId="306A8D23" w14:textId="77777777" w:rsidR="001E434C" w:rsidRPr="00AC6ED2" w:rsidRDefault="001E434C" w:rsidP="00AC6ED2">
      <w:pPr>
        <w:spacing w:line="480" w:lineRule="auto"/>
        <w:rPr>
          <w:rFonts w:ascii="Arial" w:hAnsi="Arial" w:cs="Arial"/>
        </w:rPr>
      </w:pPr>
      <w:r w:rsidRPr="00AC6ED2">
        <w:rPr>
          <w:rStyle w:val="Strong"/>
          <w:rFonts w:ascii="Arial" w:hAnsi="Arial" w:cs="Arial"/>
        </w:rPr>
        <w:t>Practicalities of HCR-20 implementation within secure psychiatric services</w:t>
      </w:r>
    </w:p>
    <w:p w14:paraId="02B5421F"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Journal of Psychiatric Intensive Care, 13 (2017), pp. 47-56</w:t>
      </w:r>
    </w:p>
    <w:p w14:paraId="7EB660E5" w14:textId="77777777" w:rsidR="001E434C" w:rsidRPr="00AC6ED2" w:rsidRDefault="001E434C" w:rsidP="00AC6ED2">
      <w:pPr>
        <w:spacing w:line="480" w:lineRule="auto"/>
        <w:rPr>
          <w:rFonts w:ascii="Arial" w:hAnsi="Arial" w:cs="Arial"/>
        </w:rPr>
      </w:pPr>
      <w:hyperlink r:id="rId54" w:tgtFrame="_blank" w:history="1">
        <w:proofErr w:type="spellStart"/>
        <w:r w:rsidRPr="00AC6ED2">
          <w:rPr>
            <w:rStyle w:val="Hyperlink"/>
            <w:rFonts w:ascii="Arial" w:hAnsi="Arial" w:cs="Arial"/>
            <w:color w:val="0C7DBB"/>
          </w:rPr>
          <w:t>CrossRef</w:t>
        </w:r>
      </w:hyperlink>
      <w:hyperlink r:id="rId55" w:tgtFrame="_blank" w:history="1">
        <w:r w:rsidRPr="00AC6ED2">
          <w:rPr>
            <w:rStyle w:val="Hyperlink"/>
            <w:rFonts w:ascii="Arial" w:hAnsi="Arial" w:cs="Arial"/>
            <w:color w:val="0C7DBB"/>
          </w:rPr>
          <w:t>View</w:t>
        </w:r>
        <w:proofErr w:type="spellEnd"/>
        <w:r w:rsidRPr="00AC6ED2">
          <w:rPr>
            <w:rStyle w:val="Hyperlink"/>
            <w:rFonts w:ascii="Arial" w:hAnsi="Arial" w:cs="Arial"/>
            <w:color w:val="0C7DBB"/>
          </w:rPr>
          <w:t xml:space="preserve"> Record in </w:t>
        </w:r>
        <w:proofErr w:type="spellStart"/>
        <w:r w:rsidRPr="00AC6ED2">
          <w:rPr>
            <w:rStyle w:val="Hyperlink"/>
            <w:rFonts w:ascii="Arial" w:hAnsi="Arial" w:cs="Arial"/>
            <w:color w:val="0C7DBB"/>
          </w:rPr>
          <w:t>Scopus</w:t>
        </w:r>
      </w:hyperlink>
      <w:hyperlink r:id="rId56"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35B035E5" w14:textId="77777777" w:rsidR="001E434C" w:rsidRPr="00AC6ED2" w:rsidRDefault="001E434C" w:rsidP="00AC6ED2">
      <w:pPr>
        <w:spacing w:line="480" w:lineRule="auto"/>
        <w:rPr>
          <w:rFonts w:ascii="Arial" w:hAnsi="Arial" w:cs="Arial"/>
        </w:rPr>
      </w:pPr>
      <w:hyperlink r:id="rId57" w:anchor="bbb0065" w:history="1">
        <w:proofErr w:type="spellStart"/>
        <w:r w:rsidRPr="00AC6ED2">
          <w:rPr>
            <w:rStyle w:val="Hyperlink"/>
            <w:rFonts w:ascii="Arial" w:hAnsi="Arial" w:cs="Arial"/>
            <w:color w:val="0C7DBB"/>
          </w:rPr>
          <w:t>Belfrage</w:t>
        </w:r>
        <w:proofErr w:type="spellEnd"/>
        <w:r w:rsidRPr="00AC6ED2">
          <w:rPr>
            <w:rStyle w:val="Hyperlink"/>
            <w:rFonts w:ascii="Arial" w:hAnsi="Arial" w:cs="Arial"/>
            <w:color w:val="0C7DBB"/>
          </w:rPr>
          <w:t xml:space="preserve"> et al., 2004</w:t>
        </w:r>
      </w:hyperlink>
    </w:p>
    <w:p w14:paraId="4410509B" w14:textId="77777777" w:rsidR="001E434C" w:rsidRPr="00AC6ED2" w:rsidRDefault="001E434C" w:rsidP="00AC6ED2">
      <w:pPr>
        <w:spacing w:line="480" w:lineRule="auto"/>
        <w:rPr>
          <w:rFonts w:ascii="Arial" w:hAnsi="Arial" w:cs="Arial"/>
        </w:rPr>
      </w:pPr>
      <w:r w:rsidRPr="00AC6ED2">
        <w:rPr>
          <w:rFonts w:ascii="Arial" w:hAnsi="Arial" w:cs="Arial"/>
        </w:rPr>
        <w:t>H. </w:t>
      </w:r>
      <w:proofErr w:type="spellStart"/>
      <w:r w:rsidRPr="00AC6ED2">
        <w:rPr>
          <w:rFonts w:ascii="Arial" w:hAnsi="Arial" w:cs="Arial"/>
        </w:rPr>
        <w:t>Belfrage</w:t>
      </w:r>
      <w:proofErr w:type="spellEnd"/>
      <w:r w:rsidRPr="00AC6ED2">
        <w:rPr>
          <w:rFonts w:ascii="Arial" w:hAnsi="Arial" w:cs="Arial"/>
        </w:rPr>
        <w:t>, G. </w:t>
      </w:r>
      <w:proofErr w:type="spellStart"/>
      <w:r w:rsidRPr="00AC6ED2">
        <w:rPr>
          <w:rFonts w:ascii="Arial" w:hAnsi="Arial" w:cs="Arial"/>
        </w:rPr>
        <w:t>Fransson</w:t>
      </w:r>
      <w:proofErr w:type="spellEnd"/>
      <w:r w:rsidRPr="00AC6ED2">
        <w:rPr>
          <w:rFonts w:ascii="Arial" w:hAnsi="Arial" w:cs="Arial"/>
        </w:rPr>
        <w:t>, S. Strand</w:t>
      </w:r>
    </w:p>
    <w:p w14:paraId="40F12FE9" w14:textId="77777777" w:rsidR="001E434C" w:rsidRPr="00AC6ED2" w:rsidRDefault="001E434C" w:rsidP="00AC6ED2">
      <w:pPr>
        <w:spacing w:line="480" w:lineRule="auto"/>
        <w:rPr>
          <w:rFonts w:ascii="Arial" w:hAnsi="Arial" w:cs="Arial"/>
        </w:rPr>
      </w:pPr>
      <w:r w:rsidRPr="00AC6ED2">
        <w:rPr>
          <w:rStyle w:val="Strong"/>
          <w:rFonts w:ascii="Arial" w:hAnsi="Arial" w:cs="Arial"/>
        </w:rPr>
        <w:t>Management of violent behaviour in the correctional system using qualified risk assessments</w:t>
      </w:r>
    </w:p>
    <w:p w14:paraId="7FC7E32B"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Legal and Criminological Psychology, 9 (1) (2004), pp. 11-22, </w:t>
      </w:r>
      <w:hyperlink r:id="rId58" w:tgtFrame="_blank" w:history="1">
        <w:r w:rsidRPr="00AC6ED2">
          <w:rPr>
            <w:rStyle w:val="Hyperlink"/>
            <w:rFonts w:ascii="Arial" w:hAnsi="Arial" w:cs="Arial"/>
            <w:color w:val="0C7DBB"/>
          </w:rPr>
          <w:t>10.1348/135532504322776825</w:t>
        </w:r>
      </w:hyperlink>
    </w:p>
    <w:p w14:paraId="3262ED8C" w14:textId="77777777" w:rsidR="001E434C" w:rsidRPr="00AC6ED2" w:rsidRDefault="001E434C" w:rsidP="00AC6ED2">
      <w:pPr>
        <w:spacing w:line="480" w:lineRule="auto"/>
        <w:rPr>
          <w:rFonts w:ascii="Arial" w:hAnsi="Arial" w:cs="Arial"/>
        </w:rPr>
      </w:pPr>
      <w:hyperlink r:id="rId59" w:tgtFrame="_blank" w:history="1">
        <w:r w:rsidRPr="00AC6ED2">
          <w:rPr>
            <w:rStyle w:val="Hyperlink"/>
            <w:rFonts w:ascii="Arial" w:hAnsi="Arial" w:cs="Arial"/>
            <w:color w:val="0C7DBB"/>
          </w:rPr>
          <w:t xml:space="preserve">View Record in </w:t>
        </w:r>
        <w:proofErr w:type="spellStart"/>
        <w:r w:rsidRPr="00AC6ED2">
          <w:rPr>
            <w:rStyle w:val="Hyperlink"/>
            <w:rFonts w:ascii="Arial" w:hAnsi="Arial" w:cs="Arial"/>
            <w:color w:val="0C7DBB"/>
          </w:rPr>
          <w:t>Scopus</w:t>
        </w:r>
      </w:hyperlink>
      <w:hyperlink r:id="rId60"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183FD054" w14:textId="77777777" w:rsidR="001E434C" w:rsidRPr="00AC6ED2" w:rsidRDefault="001E434C" w:rsidP="00AC6ED2">
      <w:pPr>
        <w:spacing w:line="480" w:lineRule="auto"/>
        <w:rPr>
          <w:rFonts w:ascii="Arial" w:hAnsi="Arial" w:cs="Arial"/>
        </w:rPr>
      </w:pPr>
      <w:hyperlink r:id="rId61" w:anchor="bbb0085" w:history="1">
        <w:r w:rsidRPr="00AC6ED2">
          <w:rPr>
            <w:rStyle w:val="Hyperlink"/>
            <w:rFonts w:ascii="Arial" w:hAnsi="Arial" w:cs="Arial"/>
            <w:color w:val="0C7DBB"/>
          </w:rPr>
          <w:t>Buchanan, 2008</w:t>
        </w:r>
      </w:hyperlink>
    </w:p>
    <w:p w14:paraId="6327F065" w14:textId="77777777" w:rsidR="001E434C" w:rsidRPr="00AC6ED2" w:rsidRDefault="001E434C" w:rsidP="00AC6ED2">
      <w:pPr>
        <w:spacing w:line="480" w:lineRule="auto"/>
        <w:rPr>
          <w:rFonts w:ascii="Arial" w:hAnsi="Arial" w:cs="Arial"/>
        </w:rPr>
      </w:pPr>
      <w:r w:rsidRPr="00AC6ED2">
        <w:rPr>
          <w:rFonts w:ascii="Arial" w:hAnsi="Arial" w:cs="Arial"/>
        </w:rPr>
        <w:t>A. Buchanan</w:t>
      </w:r>
    </w:p>
    <w:p w14:paraId="0E3E3048" w14:textId="77777777" w:rsidR="001E434C" w:rsidRPr="00AC6ED2" w:rsidRDefault="001E434C" w:rsidP="00AC6ED2">
      <w:pPr>
        <w:spacing w:line="480" w:lineRule="auto"/>
        <w:rPr>
          <w:rFonts w:ascii="Arial" w:hAnsi="Arial" w:cs="Arial"/>
        </w:rPr>
      </w:pPr>
      <w:r w:rsidRPr="00AC6ED2">
        <w:rPr>
          <w:rStyle w:val="Strong"/>
          <w:rFonts w:ascii="Arial" w:hAnsi="Arial" w:cs="Arial"/>
        </w:rPr>
        <w:t>Risk of violence by psychiatric patients: beyond the "actuarial versus clinical" assessment debate</w:t>
      </w:r>
    </w:p>
    <w:p w14:paraId="02CEE89E"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Psychiatric Services, 59 (2) (2008), pp. 184-190, </w:t>
      </w:r>
      <w:hyperlink r:id="rId62" w:tgtFrame="_blank" w:history="1">
        <w:r w:rsidRPr="00AC6ED2">
          <w:rPr>
            <w:rStyle w:val="Hyperlink"/>
            <w:rFonts w:ascii="Arial" w:hAnsi="Arial" w:cs="Arial"/>
            <w:color w:val="0C7DBB"/>
          </w:rPr>
          <w:t>10.1176/ps.2008.59.2.184</w:t>
        </w:r>
      </w:hyperlink>
    </w:p>
    <w:p w14:paraId="56BE9A30" w14:textId="77777777" w:rsidR="001E434C" w:rsidRPr="00AC6ED2" w:rsidRDefault="001E434C" w:rsidP="00AC6ED2">
      <w:pPr>
        <w:spacing w:line="480" w:lineRule="auto"/>
        <w:rPr>
          <w:rFonts w:ascii="Arial" w:hAnsi="Arial" w:cs="Arial"/>
        </w:rPr>
      </w:pPr>
      <w:hyperlink r:id="rId63" w:tgtFrame="_blank" w:history="1">
        <w:r w:rsidRPr="00AC6ED2">
          <w:rPr>
            <w:rStyle w:val="Hyperlink"/>
            <w:rFonts w:ascii="Arial" w:hAnsi="Arial" w:cs="Arial"/>
            <w:color w:val="0C7DBB"/>
          </w:rPr>
          <w:t xml:space="preserve">View Record in </w:t>
        </w:r>
        <w:proofErr w:type="spellStart"/>
        <w:r w:rsidRPr="00AC6ED2">
          <w:rPr>
            <w:rStyle w:val="Hyperlink"/>
            <w:rFonts w:ascii="Arial" w:hAnsi="Arial" w:cs="Arial"/>
            <w:color w:val="0C7DBB"/>
          </w:rPr>
          <w:t>Scopus</w:t>
        </w:r>
      </w:hyperlink>
      <w:hyperlink r:id="rId64"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692E0465" w14:textId="77777777" w:rsidR="001E434C" w:rsidRPr="00AC6ED2" w:rsidRDefault="001E434C" w:rsidP="00AC6ED2">
      <w:pPr>
        <w:spacing w:line="480" w:lineRule="auto"/>
        <w:rPr>
          <w:rFonts w:ascii="Arial" w:hAnsi="Arial" w:cs="Arial"/>
        </w:rPr>
      </w:pPr>
      <w:hyperlink r:id="rId65" w:anchor="bbb0100" w:history="1">
        <w:r w:rsidRPr="00AC6ED2">
          <w:rPr>
            <w:rStyle w:val="Hyperlink"/>
            <w:rFonts w:ascii="Arial" w:hAnsi="Arial" w:cs="Arial"/>
            <w:color w:val="0C7DBB"/>
          </w:rPr>
          <w:t>Cawood, 2017</w:t>
        </w:r>
      </w:hyperlink>
    </w:p>
    <w:p w14:paraId="256B892F" w14:textId="77777777" w:rsidR="001E434C" w:rsidRPr="00AC6ED2" w:rsidRDefault="001E434C" w:rsidP="00AC6ED2">
      <w:pPr>
        <w:spacing w:line="480" w:lineRule="auto"/>
        <w:rPr>
          <w:rFonts w:ascii="Arial" w:hAnsi="Arial" w:cs="Arial"/>
        </w:rPr>
      </w:pPr>
      <w:r w:rsidRPr="00AC6ED2">
        <w:rPr>
          <w:rFonts w:ascii="Arial" w:hAnsi="Arial" w:cs="Arial"/>
        </w:rPr>
        <w:t>J.S. Cawood</w:t>
      </w:r>
    </w:p>
    <w:p w14:paraId="297A9888" w14:textId="77777777" w:rsidR="001E434C" w:rsidRPr="00AC6ED2" w:rsidRDefault="001E434C" w:rsidP="00AC6ED2">
      <w:pPr>
        <w:spacing w:line="480" w:lineRule="auto"/>
        <w:rPr>
          <w:rFonts w:ascii="Arial" w:hAnsi="Arial" w:cs="Arial"/>
        </w:rPr>
      </w:pPr>
      <w:r w:rsidRPr="00AC6ED2">
        <w:rPr>
          <w:rStyle w:val="Strong"/>
          <w:rFonts w:ascii="Arial" w:hAnsi="Arial" w:cs="Arial"/>
        </w:rPr>
        <w:t>The interrater reliability and predictive validity of the HCR-20V3 in common workplace environments</w:t>
      </w:r>
    </w:p>
    <w:p w14:paraId="5F3A65AF"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Journal of Threat Assessment and Management, 4 (1) (2017), pp. 1-11, </w:t>
      </w:r>
      <w:hyperlink r:id="rId66" w:tgtFrame="_blank" w:history="1">
        <w:r w:rsidRPr="00AC6ED2">
          <w:rPr>
            <w:rStyle w:val="Hyperlink"/>
            <w:rFonts w:ascii="Arial" w:hAnsi="Arial" w:cs="Arial"/>
            <w:color w:val="0C7DBB"/>
          </w:rPr>
          <w:t>10.1037/tam0000071</w:t>
        </w:r>
      </w:hyperlink>
    </w:p>
    <w:p w14:paraId="5E5BC0F7" w14:textId="77777777" w:rsidR="001E434C" w:rsidRPr="00AC6ED2" w:rsidRDefault="001E434C" w:rsidP="00AC6ED2">
      <w:pPr>
        <w:spacing w:line="480" w:lineRule="auto"/>
        <w:rPr>
          <w:rFonts w:ascii="Arial" w:hAnsi="Arial" w:cs="Arial"/>
        </w:rPr>
      </w:pPr>
      <w:hyperlink r:id="rId67" w:tgtFrame="_blank" w:history="1">
        <w:proofErr w:type="spellStart"/>
        <w:r w:rsidRPr="00AC6ED2">
          <w:rPr>
            <w:rStyle w:val="Hyperlink"/>
            <w:rFonts w:ascii="Arial" w:hAnsi="Arial" w:cs="Arial"/>
            <w:color w:val="0C7DBB"/>
          </w:rPr>
          <w:t>CrossRef</w:t>
        </w:r>
      </w:hyperlink>
      <w:hyperlink r:id="rId68" w:tgtFrame="_blank" w:history="1">
        <w:r w:rsidRPr="00AC6ED2">
          <w:rPr>
            <w:rStyle w:val="Hyperlink"/>
            <w:rFonts w:ascii="Arial" w:hAnsi="Arial" w:cs="Arial"/>
            <w:color w:val="0C7DBB"/>
          </w:rPr>
          <w:t>View</w:t>
        </w:r>
        <w:proofErr w:type="spellEnd"/>
        <w:r w:rsidRPr="00AC6ED2">
          <w:rPr>
            <w:rStyle w:val="Hyperlink"/>
            <w:rFonts w:ascii="Arial" w:hAnsi="Arial" w:cs="Arial"/>
            <w:color w:val="0C7DBB"/>
          </w:rPr>
          <w:t xml:space="preserve"> Record in </w:t>
        </w:r>
        <w:proofErr w:type="spellStart"/>
        <w:r w:rsidRPr="00AC6ED2">
          <w:rPr>
            <w:rStyle w:val="Hyperlink"/>
            <w:rFonts w:ascii="Arial" w:hAnsi="Arial" w:cs="Arial"/>
            <w:color w:val="0C7DBB"/>
          </w:rPr>
          <w:t>Scopus</w:t>
        </w:r>
      </w:hyperlink>
      <w:hyperlink r:id="rId69"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0106AE22" w14:textId="77777777" w:rsidR="001E434C" w:rsidRPr="00AC6ED2" w:rsidRDefault="001E434C" w:rsidP="00AC6ED2">
      <w:pPr>
        <w:spacing w:line="480" w:lineRule="auto"/>
        <w:rPr>
          <w:rFonts w:ascii="Arial" w:hAnsi="Arial" w:cs="Arial"/>
        </w:rPr>
      </w:pPr>
      <w:hyperlink r:id="rId70" w:anchor="bbb0115" w:history="1">
        <w:r w:rsidRPr="00AC6ED2">
          <w:rPr>
            <w:rStyle w:val="Hyperlink"/>
            <w:rFonts w:ascii="Arial" w:hAnsi="Arial" w:cs="Arial"/>
            <w:color w:val="0C7DBB"/>
          </w:rPr>
          <w:t>Cheng et al., 2019</w:t>
        </w:r>
      </w:hyperlink>
    </w:p>
    <w:p w14:paraId="7852FF20" w14:textId="77777777" w:rsidR="001E434C" w:rsidRPr="00AC6ED2" w:rsidRDefault="001E434C" w:rsidP="00AC6ED2">
      <w:pPr>
        <w:spacing w:line="480" w:lineRule="auto"/>
        <w:rPr>
          <w:rFonts w:ascii="Arial" w:hAnsi="Arial" w:cs="Arial"/>
        </w:rPr>
      </w:pPr>
      <w:r w:rsidRPr="00AC6ED2">
        <w:rPr>
          <w:rFonts w:ascii="Arial" w:hAnsi="Arial" w:cs="Arial"/>
        </w:rPr>
        <w:t>J. Cheng, A.M. Haag, M.E. </w:t>
      </w:r>
      <w:proofErr w:type="spellStart"/>
      <w:r w:rsidRPr="00AC6ED2">
        <w:rPr>
          <w:rFonts w:ascii="Arial" w:hAnsi="Arial" w:cs="Arial"/>
        </w:rPr>
        <w:t>Olver</w:t>
      </w:r>
      <w:proofErr w:type="spellEnd"/>
    </w:p>
    <w:p w14:paraId="23127859" w14:textId="77777777" w:rsidR="001E434C" w:rsidRPr="00AC6ED2" w:rsidRDefault="001E434C" w:rsidP="00AC6ED2">
      <w:pPr>
        <w:spacing w:line="480" w:lineRule="auto"/>
        <w:rPr>
          <w:rFonts w:ascii="Arial" w:hAnsi="Arial" w:cs="Arial"/>
        </w:rPr>
      </w:pPr>
      <w:r w:rsidRPr="00AC6ED2">
        <w:rPr>
          <w:rStyle w:val="Strong"/>
          <w:rFonts w:ascii="Arial" w:hAnsi="Arial" w:cs="Arial"/>
        </w:rPr>
        <w:t>Predictors of historical clinical risk management-20 version 3 (HCR-</w:t>
      </w:r>
      <w:proofErr w:type="gramStart"/>
      <w:r w:rsidRPr="00AC6ED2">
        <w:rPr>
          <w:rStyle w:val="Strong"/>
          <w:rFonts w:ascii="Arial" w:hAnsi="Arial" w:cs="Arial"/>
        </w:rPr>
        <w:t>20:V</w:t>
      </w:r>
      <w:proofErr w:type="gramEnd"/>
      <w:r w:rsidRPr="00AC6ED2">
        <w:rPr>
          <w:rStyle w:val="Strong"/>
          <w:rFonts w:ascii="Arial" w:hAnsi="Arial" w:cs="Arial"/>
        </w:rPr>
        <w:t>3) summary risk ratings</w:t>
      </w:r>
    </w:p>
    <w:p w14:paraId="169FA7CE"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Psychiatry, Psychology, and Law, 26 (4) (2019), pp. 682-692, </w:t>
      </w:r>
      <w:hyperlink r:id="rId71" w:tgtFrame="_blank" w:history="1">
        <w:r w:rsidRPr="00AC6ED2">
          <w:rPr>
            <w:rStyle w:val="Hyperlink"/>
            <w:rFonts w:ascii="Arial" w:hAnsi="Arial" w:cs="Arial"/>
            <w:color w:val="0C7DBB"/>
          </w:rPr>
          <w:t>10.1080/13218719.2019.1618753</w:t>
        </w:r>
      </w:hyperlink>
    </w:p>
    <w:p w14:paraId="05F54987" w14:textId="77777777" w:rsidR="001E434C" w:rsidRPr="00AC6ED2" w:rsidRDefault="001E434C" w:rsidP="00AC6ED2">
      <w:pPr>
        <w:spacing w:line="480" w:lineRule="auto"/>
        <w:rPr>
          <w:rFonts w:ascii="Arial" w:hAnsi="Arial" w:cs="Arial"/>
        </w:rPr>
      </w:pPr>
      <w:hyperlink r:id="rId72" w:tgtFrame="_blank" w:history="1">
        <w:proofErr w:type="spellStart"/>
        <w:r w:rsidRPr="00AC6ED2">
          <w:rPr>
            <w:rStyle w:val="Hyperlink"/>
            <w:rFonts w:ascii="Arial" w:hAnsi="Arial" w:cs="Arial"/>
            <w:color w:val="0C7DBB"/>
          </w:rPr>
          <w:t>CrossRef</w:t>
        </w:r>
      </w:hyperlink>
      <w:hyperlink r:id="rId73" w:tgtFrame="_blank" w:history="1">
        <w:r w:rsidRPr="00AC6ED2">
          <w:rPr>
            <w:rStyle w:val="Hyperlink"/>
            <w:rFonts w:ascii="Arial" w:hAnsi="Arial" w:cs="Arial"/>
            <w:color w:val="0C7DBB"/>
          </w:rPr>
          <w:t>View</w:t>
        </w:r>
        <w:proofErr w:type="spellEnd"/>
        <w:r w:rsidRPr="00AC6ED2">
          <w:rPr>
            <w:rStyle w:val="Hyperlink"/>
            <w:rFonts w:ascii="Arial" w:hAnsi="Arial" w:cs="Arial"/>
            <w:color w:val="0C7DBB"/>
          </w:rPr>
          <w:t xml:space="preserve"> Record in </w:t>
        </w:r>
        <w:proofErr w:type="spellStart"/>
        <w:r w:rsidRPr="00AC6ED2">
          <w:rPr>
            <w:rStyle w:val="Hyperlink"/>
            <w:rFonts w:ascii="Arial" w:hAnsi="Arial" w:cs="Arial"/>
            <w:color w:val="0C7DBB"/>
          </w:rPr>
          <w:t>Scopus</w:t>
        </w:r>
      </w:hyperlink>
      <w:hyperlink r:id="rId74"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2E1282A8" w14:textId="77777777" w:rsidR="001E434C" w:rsidRPr="00AC6ED2" w:rsidRDefault="001E434C" w:rsidP="00AC6ED2">
      <w:pPr>
        <w:spacing w:line="480" w:lineRule="auto"/>
        <w:rPr>
          <w:rFonts w:ascii="Arial" w:hAnsi="Arial" w:cs="Arial"/>
        </w:rPr>
      </w:pPr>
      <w:hyperlink r:id="rId75" w:anchor="bbb0130" w:history="1">
        <w:r w:rsidRPr="00AC6ED2">
          <w:rPr>
            <w:rStyle w:val="Hyperlink"/>
            <w:rFonts w:ascii="Arial" w:hAnsi="Arial" w:cs="Arial"/>
            <w:color w:val="0C7DBB"/>
          </w:rPr>
          <w:t>Clark and Natarajan, 2011</w:t>
        </w:r>
      </w:hyperlink>
    </w:p>
    <w:p w14:paraId="172B2CDE" w14:textId="77777777" w:rsidR="001E434C" w:rsidRPr="00AC6ED2" w:rsidRDefault="001E434C" w:rsidP="00AC6ED2">
      <w:pPr>
        <w:spacing w:line="480" w:lineRule="auto"/>
        <w:rPr>
          <w:rFonts w:ascii="Arial" w:hAnsi="Arial" w:cs="Arial"/>
        </w:rPr>
      </w:pPr>
      <w:r w:rsidRPr="00AC6ED2">
        <w:rPr>
          <w:rFonts w:ascii="Arial" w:hAnsi="Arial" w:cs="Arial"/>
        </w:rPr>
        <w:t>T. Clark, M. Natarajan</w:t>
      </w:r>
    </w:p>
    <w:p w14:paraId="6E64FF36" w14:textId="77777777" w:rsidR="001E434C" w:rsidRPr="00AC6ED2" w:rsidRDefault="001E434C" w:rsidP="00AC6ED2">
      <w:pPr>
        <w:spacing w:line="480" w:lineRule="auto"/>
        <w:rPr>
          <w:rFonts w:ascii="Arial" w:hAnsi="Arial" w:cs="Arial"/>
        </w:rPr>
      </w:pPr>
      <w:r w:rsidRPr="00AC6ED2">
        <w:rPr>
          <w:rStyle w:val="Strong"/>
          <w:rFonts w:ascii="Arial" w:hAnsi="Arial" w:cs="Arial"/>
        </w:rPr>
        <w:t>Risk of Violence Assessment</w:t>
      </w:r>
    </w:p>
    <w:p w14:paraId="339FAE28"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CRC Press (2011)</w:t>
      </w:r>
    </w:p>
    <w:p w14:paraId="0FE911F8" w14:textId="77777777" w:rsidR="001E434C" w:rsidRPr="00AC6ED2" w:rsidRDefault="001E434C" w:rsidP="00AC6ED2">
      <w:pPr>
        <w:spacing w:line="480" w:lineRule="auto"/>
        <w:rPr>
          <w:rFonts w:ascii="Arial" w:hAnsi="Arial" w:cs="Arial"/>
        </w:rPr>
      </w:pPr>
      <w:hyperlink r:id="rId76" w:tgtFrame="_blank" w:history="1">
        <w:r w:rsidRPr="00AC6ED2">
          <w:rPr>
            <w:rStyle w:val="Hyperlink"/>
            <w:rFonts w:ascii="Arial" w:hAnsi="Arial" w:cs="Arial"/>
            <w:color w:val="0C7DBB"/>
          </w:rPr>
          <w:t>Google Scholar</w:t>
        </w:r>
      </w:hyperlink>
    </w:p>
    <w:p w14:paraId="7B631DF9" w14:textId="77777777" w:rsidR="001E434C" w:rsidRPr="00AC6ED2" w:rsidRDefault="001E434C" w:rsidP="00AC6ED2">
      <w:pPr>
        <w:spacing w:line="480" w:lineRule="auto"/>
        <w:rPr>
          <w:rFonts w:ascii="Arial" w:hAnsi="Arial" w:cs="Arial"/>
        </w:rPr>
      </w:pPr>
      <w:hyperlink r:id="rId77" w:anchor="bbb0160" w:history="1">
        <w:r w:rsidRPr="00AC6ED2">
          <w:rPr>
            <w:rStyle w:val="Hyperlink"/>
            <w:rFonts w:ascii="Arial" w:hAnsi="Arial" w:cs="Arial"/>
            <w:color w:val="0C7DBB"/>
          </w:rPr>
          <w:t>Cook et al., 2018</w:t>
        </w:r>
      </w:hyperlink>
    </w:p>
    <w:p w14:paraId="2481D338" w14:textId="77777777" w:rsidR="001E434C" w:rsidRPr="00AC6ED2" w:rsidRDefault="001E434C" w:rsidP="00AC6ED2">
      <w:pPr>
        <w:spacing w:line="480" w:lineRule="auto"/>
        <w:rPr>
          <w:rFonts w:ascii="Arial" w:hAnsi="Arial" w:cs="Arial"/>
        </w:rPr>
      </w:pPr>
      <w:r w:rsidRPr="00AC6ED2">
        <w:rPr>
          <w:rFonts w:ascii="Arial" w:hAnsi="Arial" w:cs="Arial"/>
        </w:rPr>
        <w:t>A.N. Cook, H.M. Moulden, M. Mamak, S. Lalani, K. Messina, G. Chaimowitz</w:t>
      </w:r>
    </w:p>
    <w:p w14:paraId="2390C544" w14:textId="77777777" w:rsidR="001E434C" w:rsidRPr="00AC6ED2" w:rsidRDefault="001E434C" w:rsidP="00AC6ED2">
      <w:pPr>
        <w:spacing w:line="480" w:lineRule="auto"/>
        <w:rPr>
          <w:rFonts w:ascii="Arial" w:hAnsi="Arial" w:cs="Arial"/>
        </w:rPr>
      </w:pPr>
      <w:r w:rsidRPr="00AC6ED2">
        <w:rPr>
          <w:rStyle w:val="Strong"/>
          <w:rFonts w:ascii="Arial" w:hAnsi="Arial" w:cs="Arial"/>
        </w:rPr>
        <w:t xml:space="preserve">Validating the </w:t>
      </w:r>
      <w:proofErr w:type="spellStart"/>
      <w:r w:rsidRPr="00AC6ED2">
        <w:rPr>
          <w:rStyle w:val="Strong"/>
          <w:rFonts w:ascii="Arial" w:hAnsi="Arial" w:cs="Arial"/>
        </w:rPr>
        <w:t>hamilton</w:t>
      </w:r>
      <w:proofErr w:type="spellEnd"/>
      <w:r w:rsidRPr="00AC6ED2">
        <w:rPr>
          <w:rStyle w:val="Strong"/>
          <w:rFonts w:ascii="Arial" w:hAnsi="Arial" w:cs="Arial"/>
        </w:rPr>
        <w:t xml:space="preserve"> anatomy of risk management–forensic version and the aggressive incidents scale</w:t>
      </w:r>
    </w:p>
    <w:p w14:paraId="03EC84D8"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Assessment, 25 (4) (2018), pp. 432-445, </w:t>
      </w:r>
      <w:hyperlink r:id="rId78" w:tgtFrame="_blank" w:history="1">
        <w:r w:rsidRPr="00AC6ED2">
          <w:rPr>
            <w:rStyle w:val="Hyperlink"/>
            <w:rFonts w:ascii="Arial" w:hAnsi="Arial" w:cs="Arial"/>
            <w:color w:val="0C7DBB"/>
          </w:rPr>
          <w:t>10.1177/1073191116653828</w:t>
        </w:r>
      </w:hyperlink>
    </w:p>
    <w:p w14:paraId="23B0FC5B" w14:textId="77777777" w:rsidR="001E434C" w:rsidRPr="00AC6ED2" w:rsidRDefault="001E434C" w:rsidP="00AC6ED2">
      <w:pPr>
        <w:spacing w:line="480" w:lineRule="auto"/>
        <w:rPr>
          <w:rFonts w:ascii="Arial" w:hAnsi="Arial" w:cs="Arial"/>
        </w:rPr>
      </w:pPr>
      <w:hyperlink r:id="rId79" w:tgtFrame="_blank" w:history="1">
        <w:proofErr w:type="spellStart"/>
        <w:r w:rsidRPr="00AC6ED2">
          <w:rPr>
            <w:rStyle w:val="Hyperlink"/>
            <w:rFonts w:ascii="Arial" w:hAnsi="Arial" w:cs="Arial"/>
            <w:color w:val="0C7DBB"/>
          </w:rPr>
          <w:t>CrossRef</w:t>
        </w:r>
      </w:hyperlink>
      <w:hyperlink r:id="rId80" w:tgtFrame="_blank" w:history="1">
        <w:r w:rsidRPr="00AC6ED2">
          <w:rPr>
            <w:rStyle w:val="Hyperlink"/>
            <w:rFonts w:ascii="Arial" w:hAnsi="Arial" w:cs="Arial"/>
            <w:color w:val="0C7DBB"/>
          </w:rPr>
          <w:t>View</w:t>
        </w:r>
        <w:proofErr w:type="spellEnd"/>
        <w:r w:rsidRPr="00AC6ED2">
          <w:rPr>
            <w:rStyle w:val="Hyperlink"/>
            <w:rFonts w:ascii="Arial" w:hAnsi="Arial" w:cs="Arial"/>
            <w:color w:val="0C7DBB"/>
          </w:rPr>
          <w:t xml:space="preserve"> Record in </w:t>
        </w:r>
        <w:proofErr w:type="spellStart"/>
        <w:r w:rsidRPr="00AC6ED2">
          <w:rPr>
            <w:rStyle w:val="Hyperlink"/>
            <w:rFonts w:ascii="Arial" w:hAnsi="Arial" w:cs="Arial"/>
            <w:color w:val="0C7DBB"/>
          </w:rPr>
          <w:t>Scopus</w:t>
        </w:r>
      </w:hyperlink>
      <w:hyperlink r:id="rId81"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57CDF723" w14:textId="77777777" w:rsidR="001E434C" w:rsidRPr="00AC6ED2" w:rsidRDefault="001E434C" w:rsidP="00AC6ED2">
      <w:pPr>
        <w:spacing w:line="480" w:lineRule="auto"/>
        <w:rPr>
          <w:rFonts w:ascii="Arial" w:hAnsi="Arial" w:cs="Arial"/>
        </w:rPr>
      </w:pPr>
      <w:hyperlink r:id="rId82" w:anchor="bbb0170" w:history="1">
        <w:r w:rsidRPr="00AC6ED2">
          <w:rPr>
            <w:rStyle w:val="Hyperlink"/>
            <w:rFonts w:ascii="Arial" w:hAnsi="Arial" w:cs="Arial"/>
            <w:color w:val="0C7DBB"/>
          </w:rPr>
          <w:t>Craig et al., 2008</w:t>
        </w:r>
      </w:hyperlink>
    </w:p>
    <w:p w14:paraId="138EEFE1" w14:textId="77777777" w:rsidR="001E434C" w:rsidRPr="00AC6ED2" w:rsidRDefault="001E434C" w:rsidP="00AC6ED2">
      <w:pPr>
        <w:spacing w:line="480" w:lineRule="auto"/>
        <w:rPr>
          <w:rFonts w:ascii="Arial" w:hAnsi="Arial" w:cs="Arial"/>
        </w:rPr>
      </w:pPr>
      <w:r w:rsidRPr="00AC6ED2">
        <w:rPr>
          <w:rFonts w:ascii="Arial" w:hAnsi="Arial" w:cs="Arial"/>
        </w:rPr>
        <w:t>P. Craig, P. Dieppe, S. Macintyre, S. Michie, I. Nazareth, M. Petticrew</w:t>
      </w:r>
    </w:p>
    <w:p w14:paraId="6D954F5F" w14:textId="77777777" w:rsidR="001E434C" w:rsidRPr="00AC6ED2" w:rsidRDefault="001E434C" w:rsidP="00AC6ED2">
      <w:pPr>
        <w:spacing w:line="480" w:lineRule="auto"/>
        <w:rPr>
          <w:rFonts w:ascii="Arial" w:hAnsi="Arial" w:cs="Arial"/>
        </w:rPr>
      </w:pPr>
      <w:r w:rsidRPr="00AC6ED2">
        <w:rPr>
          <w:rStyle w:val="Strong"/>
          <w:rFonts w:ascii="Arial" w:hAnsi="Arial" w:cs="Arial"/>
        </w:rPr>
        <w:t>Developing and evaluating complex interventions: the new medical research council guidance</w:t>
      </w:r>
    </w:p>
    <w:p w14:paraId="1412D80A"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BMJ: British Medical Journal, 337 (2008), p. 1655, </w:t>
      </w:r>
      <w:hyperlink r:id="rId83" w:tgtFrame="_blank" w:history="1">
        <w:r w:rsidRPr="00AC6ED2">
          <w:rPr>
            <w:rStyle w:val="Hyperlink"/>
            <w:rFonts w:ascii="Arial" w:hAnsi="Arial" w:cs="Arial"/>
            <w:color w:val="0C7DBB"/>
          </w:rPr>
          <w:t>10.1136/</w:t>
        </w:r>
        <w:proofErr w:type="gramStart"/>
        <w:r w:rsidRPr="00AC6ED2">
          <w:rPr>
            <w:rStyle w:val="Hyperlink"/>
            <w:rFonts w:ascii="Arial" w:hAnsi="Arial" w:cs="Arial"/>
            <w:color w:val="0C7DBB"/>
          </w:rPr>
          <w:t>bmj.a</w:t>
        </w:r>
        <w:proofErr w:type="gramEnd"/>
        <w:r w:rsidRPr="00AC6ED2">
          <w:rPr>
            <w:rStyle w:val="Hyperlink"/>
            <w:rFonts w:ascii="Arial" w:hAnsi="Arial" w:cs="Arial"/>
            <w:color w:val="0C7DBB"/>
          </w:rPr>
          <w:t>1655</w:t>
        </w:r>
      </w:hyperlink>
    </w:p>
    <w:p w14:paraId="31F6BA18" w14:textId="77777777" w:rsidR="001E434C" w:rsidRPr="00AC6ED2" w:rsidRDefault="001E434C" w:rsidP="00AC6ED2">
      <w:pPr>
        <w:spacing w:line="480" w:lineRule="auto"/>
        <w:rPr>
          <w:rFonts w:ascii="Arial" w:hAnsi="Arial" w:cs="Arial"/>
        </w:rPr>
      </w:pPr>
      <w:hyperlink r:id="rId84" w:tgtFrame="_blank" w:history="1">
        <w:r w:rsidRPr="00AC6ED2">
          <w:rPr>
            <w:rStyle w:val="Hyperlink"/>
            <w:rFonts w:ascii="Arial" w:hAnsi="Arial" w:cs="Arial"/>
            <w:color w:val="0C7DBB"/>
          </w:rPr>
          <w:t>Google Scholar</w:t>
        </w:r>
      </w:hyperlink>
    </w:p>
    <w:p w14:paraId="614E08FA" w14:textId="77777777" w:rsidR="001E434C" w:rsidRPr="00AC6ED2" w:rsidRDefault="001E434C" w:rsidP="00AC6ED2">
      <w:pPr>
        <w:spacing w:line="480" w:lineRule="auto"/>
        <w:rPr>
          <w:rFonts w:ascii="Arial" w:hAnsi="Arial" w:cs="Arial"/>
        </w:rPr>
      </w:pPr>
      <w:hyperlink r:id="rId85" w:anchor="bbb0310" w:history="1">
        <w:r w:rsidRPr="00AC6ED2">
          <w:rPr>
            <w:rStyle w:val="Hyperlink"/>
            <w:rFonts w:ascii="Arial" w:hAnsi="Arial" w:cs="Arial"/>
            <w:color w:val="0C7DBB"/>
          </w:rPr>
          <w:t>Douglas et al., 2013</w:t>
        </w:r>
      </w:hyperlink>
    </w:p>
    <w:p w14:paraId="09BB4BFF" w14:textId="77777777" w:rsidR="001E434C" w:rsidRPr="00AC6ED2" w:rsidRDefault="001E434C" w:rsidP="00AC6ED2">
      <w:pPr>
        <w:spacing w:line="480" w:lineRule="auto"/>
        <w:rPr>
          <w:rFonts w:ascii="Arial" w:hAnsi="Arial" w:cs="Arial"/>
        </w:rPr>
      </w:pPr>
      <w:r w:rsidRPr="00AC6ED2">
        <w:rPr>
          <w:rFonts w:ascii="Arial" w:hAnsi="Arial" w:cs="Arial"/>
        </w:rPr>
        <w:t xml:space="preserve">Douglas, K. S., Hart, S. D., Webster, C. D., &amp; </w:t>
      </w:r>
      <w:proofErr w:type="spellStart"/>
      <w:r w:rsidRPr="00AC6ED2">
        <w:rPr>
          <w:rFonts w:ascii="Arial" w:hAnsi="Arial" w:cs="Arial"/>
        </w:rPr>
        <w:t>Belfrage</w:t>
      </w:r>
      <w:proofErr w:type="spellEnd"/>
      <w:r w:rsidRPr="00AC6ED2">
        <w:rPr>
          <w:rFonts w:ascii="Arial" w:hAnsi="Arial" w:cs="Arial"/>
        </w:rPr>
        <w:t>, H. (2013). HCR-20v3 Assessing risk for violence</w:t>
      </w:r>
      <w:r w:rsidRPr="00AC6ED2">
        <w:rPr>
          <w:rStyle w:val="Emphasis"/>
          <w:rFonts w:ascii="Arial" w:hAnsi="Arial" w:cs="Arial"/>
        </w:rPr>
        <w:t>.</w:t>
      </w:r>
      <w:r w:rsidRPr="00AC6ED2">
        <w:rPr>
          <w:rFonts w:ascii="Arial" w:hAnsi="Arial" w:cs="Arial"/>
        </w:rPr>
        <w:t> Mental Health, Law and Policy Institute.</w:t>
      </w:r>
    </w:p>
    <w:p w14:paraId="715F1BB3" w14:textId="77777777" w:rsidR="001E434C" w:rsidRPr="00AC6ED2" w:rsidRDefault="001E434C" w:rsidP="00AC6ED2">
      <w:pPr>
        <w:spacing w:line="480" w:lineRule="auto"/>
        <w:rPr>
          <w:rFonts w:ascii="Arial" w:hAnsi="Arial" w:cs="Arial"/>
        </w:rPr>
      </w:pPr>
      <w:hyperlink r:id="rId86" w:tgtFrame="_blank" w:history="1">
        <w:r w:rsidRPr="00AC6ED2">
          <w:rPr>
            <w:rStyle w:val="Hyperlink"/>
            <w:rFonts w:ascii="Arial" w:hAnsi="Arial" w:cs="Arial"/>
            <w:color w:val="0C7DBB"/>
          </w:rPr>
          <w:t>Google Scholar</w:t>
        </w:r>
      </w:hyperlink>
    </w:p>
    <w:p w14:paraId="68B6865B" w14:textId="77777777" w:rsidR="001E434C" w:rsidRPr="00AC6ED2" w:rsidRDefault="001E434C" w:rsidP="00AC6ED2">
      <w:pPr>
        <w:spacing w:line="480" w:lineRule="auto"/>
        <w:rPr>
          <w:rFonts w:ascii="Arial" w:hAnsi="Arial" w:cs="Arial"/>
        </w:rPr>
      </w:pPr>
      <w:hyperlink r:id="rId87" w:anchor="bbb0315" w:history="1">
        <w:r w:rsidRPr="00AC6ED2">
          <w:rPr>
            <w:rStyle w:val="Hyperlink"/>
            <w:rFonts w:ascii="Arial" w:hAnsi="Arial" w:cs="Arial"/>
            <w:color w:val="0C7DBB"/>
          </w:rPr>
          <w:t>Douglas et al., 2014</w:t>
        </w:r>
      </w:hyperlink>
    </w:p>
    <w:p w14:paraId="3D4D334A" w14:textId="77777777" w:rsidR="001E434C" w:rsidRPr="00AC6ED2" w:rsidRDefault="001E434C" w:rsidP="00AC6ED2">
      <w:pPr>
        <w:spacing w:line="480" w:lineRule="auto"/>
        <w:rPr>
          <w:rFonts w:ascii="Arial" w:hAnsi="Arial" w:cs="Arial"/>
        </w:rPr>
      </w:pPr>
      <w:r w:rsidRPr="00AC6ED2">
        <w:rPr>
          <w:rFonts w:ascii="Arial" w:hAnsi="Arial" w:cs="Arial"/>
        </w:rPr>
        <w:t>K.S. Douglas, S.D. Hart, C.D. Webster, H. Belfrage, L.S. Guy, C.M. Wilson</w:t>
      </w:r>
    </w:p>
    <w:p w14:paraId="55B57CBE" w14:textId="77777777" w:rsidR="001E434C" w:rsidRPr="00AC6ED2" w:rsidRDefault="001E434C" w:rsidP="00AC6ED2">
      <w:pPr>
        <w:spacing w:line="480" w:lineRule="auto"/>
        <w:rPr>
          <w:rFonts w:ascii="Arial" w:hAnsi="Arial" w:cs="Arial"/>
        </w:rPr>
      </w:pPr>
      <w:r w:rsidRPr="00AC6ED2">
        <w:rPr>
          <w:rStyle w:val="Strong"/>
          <w:rFonts w:ascii="Arial" w:hAnsi="Arial" w:cs="Arial"/>
        </w:rPr>
        <w:t>Historical-clinical-risk management-20, version 3 (HCR-20V3): development and overview</w:t>
      </w:r>
    </w:p>
    <w:p w14:paraId="2E7F5D37"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International Journal of Forensic Mental Health, 13 (2) (2014), pp. 93-108, </w:t>
      </w:r>
      <w:hyperlink r:id="rId88" w:tgtFrame="_blank" w:history="1">
        <w:r w:rsidRPr="00AC6ED2">
          <w:rPr>
            <w:rStyle w:val="Hyperlink"/>
            <w:rFonts w:ascii="Arial" w:hAnsi="Arial" w:cs="Arial"/>
            <w:color w:val="0C7DBB"/>
          </w:rPr>
          <w:t>10.1080/14999013.2014.906519</w:t>
        </w:r>
      </w:hyperlink>
    </w:p>
    <w:p w14:paraId="6727D8CD" w14:textId="77777777" w:rsidR="001E434C" w:rsidRPr="00AC6ED2" w:rsidRDefault="001E434C" w:rsidP="00AC6ED2">
      <w:pPr>
        <w:spacing w:line="480" w:lineRule="auto"/>
        <w:rPr>
          <w:rFonts w:ascii="Arial" w:hAnsi="Arial" w:cs="Arial"/>
        </w:rPr>
      </w:pPr>
      <w:hyperlink r:id="rId89" w:tgtFrame="_blank" w:history="1">
        <w:proofErr w:type="spellStart"/>
        <w:r w:rsidRPr="00AC6ED2">
          <w:rPr>
            <w:rStyle w:val="Hyperlink"/>
            <w:rFonts w:ascii="Arial" w:hAnsi="Arial" w:cs="Arial"/>
            <w:color w:val="0C7DBB"/>
          </w:rPr>
          <w:t>CrossRef</w:t>
        </w:r>
      </w:hyperlink>
      <w:hyperlink r:id="rId90" w:tgtFrame="_blank" w:history="1">
        <w:r w:rsidRPr="00AC6ED2">
          <w:rPr>
            <w:rStyle w:val="Hyperlink"/>
            <w:rFonts w:ascii="Arial" w:hAnsi="Arial" w:cs="Arial"/>
            <w:color w:val="0C7DBB"/>
          </w:rPr>
          <w:t>View</w:t>
        </w:r>
        <w:proofErr w:type="spellEnd"/>
        <w:r w:rsidRPr="00AC6ED2">
          <w:rPr>
            <w:rStyle w:val="Hyperlink"/>
            <w:rFonts w:ascii="Arial" w:hAnsi="Arial" w:cs="Arial"/>
            <w:color w:val="0C7DBB"/>
          </w:rPr>
          <w:t xml:space="preserve"> Record in </w:t>
        </w:r>
        <w:proofErr w:type="spellStart"/>
        <w:r w:rsidRPr="00AC6ED2">
          <w:rPr>
            <w:rStyle w:val="Hyperlink"/>
            <w:rFonts w:ascii="Arial" w:hAnsi="Arial" w:cs="Arial"/>
            <w:color w:val="0C7DBB"/>
          </w:rPr>
          <w:t>Scopus</w:t>
        </w:r>
      </w:hyperlink>
      <w:hyperlink r:id="rId91"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7EB517CC" w14:textId="77777777" w:rsidR="001E434C" w:rsidRPr="00AC6ED2" w:rsidRDefault="001E434C" w:rsidP="00AC6ED2">
      <w:pPr>
        <w:spacing w:line="480" w:lineRule="auto"/>
        <w:rPr>
          <w:rFonts w:ascii="Arial" w:hAnsi="Arial" w:cs="Arial"/>
        </w:rPr>
      </w:pPr>
      <w:hyperlink r:id="rId92" w:anchor="bbb0320" w:history="1">
        <w:r w:rsidRPr="00AC6ED2">
          <w:rPr>
            <w:rStyle w:val="Hyperlink"/>
            <w:rFonts w:ascii="Arial" w:hAnsi="Arial" w:cs="Arial"/>
            <w:color w:val="0C7DBB"/>
          </w:rPr>
          <w:t>Douglas and Kropp, 2002</w:t>
        </w:r>
      </w:hyperlink>
    </w:p>
    <w:p w14:paraId="045ED976" w14:textId="77777777" w:rsidR="001E434C" w:rsidRPr="00AC6ED2" w:rsidRDefault="001E434C" w:rsidP="00AC6ED2">
      <w:pPr>
        <w:spacing w:line="480" w:lineRule="auto"/>
        <w:rPr>
          <w:rFonts w:ascii="Arial" w:hAnsi="Arial" w:cs="Arial"/>
        </w:rPr>
      </w:pPr>
      <w:r w:rsidRPr="00AC6ED2">
        <w:rPr>
          <w:rFonts w:ascii="Arial" w:hAnsi="Arial" w:cs="Arial"/>
        </w:rPr>
        <w:t>K.S. Douglas, P.R. Kropp</w:t>
      </w:r>
    </w:p>
    <w:p w14:paraId="45C92A28" w14:textId="77777777" w:rsidR="001E434C" w:rsidRPr="00AC6ED2" w:rsidRDefault="001E434C" w:rsidP="00AC6ED2">
      <w:pPr>
        <w:spacing w:line="480" w:lineRule="auto"/>
        <w:rPr>
          <w:rFonts w:ascii="Arial" w:hAnsi="Arial" w:cs="Arial"/>
        </w:rPr>
      </w:pPr>
      <w:r w:rsidRPr="00AC6ED2">
        <w:rPr>
          <w:rStyle w:val="Strong"/>
          <w:rFonts w:ascii="Arial" w:hAnsi="Arial" w:cs="Arial"/>
        </w:rPr>
        <w:t>A prevention-based paradigm for violence risk assessment: clinical and research applications</w:t>
      </w:r>
    </w:p>
    <w:p w14:paraId="51631367"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 xml:space="preserve">Criminal Justice and </w:t>
      </w:r>
      <w:proofErr w:type="spellStart"/>
      <w:r w:rsidRPr="00AC6ED2">
        <w:rPr>
          <w:rFonts w:ascii="Arial" w:hAnsi="Arial" w:cs="Arial"/>
          <w:color w:val="323232"/>
        </w:rPr>
        <w:t>Behavior</w:t>
      </w:r>
      <w:proofErr w:type="spellEnd"/>
      <w:r w:rsidRPr="00AC6ED2">
        <w:rPr>
          <w:rFonts w:ascii="Arial" w:hAnsi="Arial" w:cs="Arial"/>
          <w:color w:val="323232"/>
        </w:rPr>
        <w:t>, 29 (5) (2002), pp. 617-658, </w:t>
      </w:r>
      <w:hyperlink r:id="rId93" w:tgtFrame="_blank" w:history="1">
        <w:r w:rsidRPr="00AC6ED2">
          <w:rPr>
            <w:rStyle w:val="Hyperlink"/>
            <w:rFonts w:ascii="Arial" w:hAnsi="Arial" w:cs="Arial"/>
            <w:color w:val="0C7DBB"/>
          </w:rPr>
          <w:t>10.1177/009385402236735</w:t>
        </w:r>
      </w:hyperlink>
    </w:p>
    <w:p w14:paraId="60EC2C36" w14:textId="77777777" w:rsidR="001E434C" w:rsidRPr="00AC6ED2" w:rsidRDefault="001E434C" w:rsidP="00AC6ED2">
      <w:pPr>
        <w:spacing w:line="480" w:lineRule="auto"/>
        <w:rPr>
          <w:rFonts w:ascii="Arial" w:hAnsi="Arial" w:cs="Arial"/>
        </w:rPr>
      </w:pPr>
      <w:hyperlink r:id="rId94" w:tgtFrame="_blank" w:history="1">
        <w:r w:rsidRPr="00AC6ED2">
          <w:rPr>
            <w:rStyle w:val="Hyperlink"/>
            <w:rFonts w:ascii="Arial" w:hAnsi="Arial" w:cs="Arial"/>
            <w:color w:val="0C7DBB"/>
          </w:rPr>
          <w:t xml:space="preserve">View Record in </w:t>
        </w:r>
        <w:proofErr w:type="spellStart"/>
        <w:r w:rsidRPr="00AC6ED2">
          <w:rPr>
            <w:rStyle w:val="Hyperlink"/>
            <w:rFonts w:ascii="Arial" w:hAnsi="Arial" w:cs="Arial"/>
            <w:color w:val="0C7DBB"/>
          </w:rPr>
          <w:t>Scopus</w:t>
        </w:r>
      </w:hyperlink>
      <w:hyperlink r:id="rId95"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5F68ECA1" w14:textId="77777777" w:rsidR="001E434C" w:rsidRPr="00AC6ED2" w:rsidRDefault="001E434C" w:rsidP="00AC6ED2">
      <w:pPr>
        <w:spacing w:line="480" w:lineRule="auto"/>
        <w:rPr>
          <w:rFonts w:ascii="Arial" w:hAnsi="Arial" w:cs="Arial"/>
        </w:rPr>
      </w:pPr>
      <w:hyperlink r:id="rId96" w:anchor="bbb0330" w:history="1">
        <w:r w:rsidRPr="00AC6ED2">
          <w:rPr>
            <w:rStyle w:val="Hyperlink"/>
            <w:rFonts w:ascii="Arial" w:hAnsi="Arial" w:cs="Arial"/>
            <w:color w:val="0C7DBB"/>
          </w:rPr>
          <w:t>Douglas et al., 1999</w:t>
        </w:r>
      </w:hyperlink>
    </w:p>
    <w:p w14:paraId="574AD499" w14:textId="77777777" w:rsidR="001E434C" w:rsidRPr="00AC6ED2" w:rsidRDefault="001E434C" w:rsidP="00AC6ED2">
      <w:pPr>
        <w:spacing w:line="480" w:lineRule="auto"/>
        <w:rPr>
          <w:rFonts w:ascii="Arial" w:hAnsi="Arial" w:cs="Arial"/>
        </w:rPr>
      </w:pPr>
      <w:r w:rsidRPr="00AC6ED2">
        <w:rPr>
          <w:rFonts w:ascii="Arial" w:hAnsi="Arial" w:cs="Arial"/>
        </w:rPr>
        <w:t>K.S. Douglas, J.R. </w:t>
      </w:r>
      <w:proofErr w:type="spellStart"/>
      <w:r w:rsidRPr="00AC6ED2">
        <w:rPr>
          <w:rFonts w:ascii="Arial" w:hAnsi="Arial" w:cs="Arial"/>
        </w:rPr>
        <w:t>Ogloff</w:t>
      </w:r>
      <w:proofErr w:type="spellEnd"/>
      <w:r w:rsidRPr="00AC6ED2">
        <w:rPr>
          <w:rFonts w:ascii="Arial" w:hAnsi="Arial" w:cs="Arial"/>
        </w:rPr>
        <w:t>, T.L. Nicholls, I. Grant</w:t>
      </w:r>
    </w:p>
    <w:p w14:paraId="6CCAD1F0" w14:textId="77777777" w:rsidR="001E434C" w:rsidRPr="00AC6ED2" w:rsidRDefault="001E434C" w:rsidP="00AC6ED2">
      <w:pPr>
        <w:spacing w:line="480" w:lineRule="auto"/>
        <w:rPr>
          <w:rFonts w:ascii="Arial" w:hAnsi="Arial" w:cs="Arial"/>
        </w:rPr>
      </w:pPr>
      <w:r w:rsidRPr="00AC6ED2">
        <w:rPr>
          <w:rStyle w:val="Strong"/>
          <w:rFonts w:ascii="Arial" w:hAnsi="Arial" w:cs="Arial"/>
        </w:rPr>
        <w:t>Assessing risk for violence among psychiatric patients: the HCR-20 violence risk assessment scheme and the Psychopathy Checklist: Screening Version</w:t>
      </w:r>
    </w:p>
    <w:p w14:paraId="3BE4D4A8"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Journal of Consulting and Clinical Psychology, 67 (6) (1999), pp. 917-930, </w:t>
      </w:r>
      <w:hyperlink r:id="rId97" w:tgtFrame="_blank" w:history="1">
        <w:r w:rsidRPr="00AC6ED2">
          <w:rPr>
            <w:rStyle w:val="Hyperlink"/>
            <w:rFonts w:ascii="Arial" w:hAnsi="Arial" w:cs="Arial"/>
            <w:color w:val="0C7DBB"/>
          </w:rPr>
          <w:t>10.1037//0022-006x.67.6.917</w:t>
        </w:r>
      </w:hyperlink>
    </w:p>
    <w:p w14:paraId="54BEFD3B" w14:textId="77777777" w:rsidR="001E434C" w:rsidRPr="00AC6ED2" w:rsidRDefault="001E434C" w:rsidP="00AC6ED2">
      <w:pPr>
        <w:spacing w:line="480" w:lineRule="auto"/>
        <w:rPr>
          <w:rFonts w:ascii="Arial" w:hAnsi="Arial" w:cs="Arial"/>
        </w:rPr>
      </w:pPr>
      <w:hyperlink r:id="rId98" w:tgtFrame="_blank" w:history="1">
        <w:r w:rsidRPr="00AC6ED2">
          <w:rPr>
            <w:rStyle w:val="Hyperlink"/>
            <w:rFonts w:ascii="Arial" w:hAnsi="Arial" w:cs="Arial"/>
            <w:color w:val="0C7DBB"/>
          </w:rPr>
          <w:t xml:space="preserve">View Record in </w:t>
        </w:r>
        <w:proofErr w:type="spellStart"/>
        <w:r w:rsidRPr="00AC6ED2">
          <w:rPr>
            <w:rStyle w:val="Hyperlink"/>
            <w:rFonts w:ascii="Arial" w:hAnsi="Arial" w:cs="Arial"/>
            <w:color w:val="0C7DBB"/>
          </w:rPr>
          <w:t>Scopus</w:t>
        </w:r>
      </w:hyperlink>
      <w:hyperlink r:id="rId99"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7C2C70DC" w14:textId="77777777" w:rsidR="001E434C" w:rsidRPr="00AC6ED2" w:rsidRDefault="001E434C" w:rsidP="00AC6ED2">
      <w:pPr>
        <w:spacing w:line="480" w:lineRule="auto"/>
        <w:rPr>
          <w:rFonts w:ascii="Arial" w:hAnsi="Arial" w:cs="Arial"/>
        </w:rPr>
      </w:pPr>
      <w:r w:rsidRPr="00AC6ED2">
        <w:rPr>
          <w:rFonts w:ascii="Arial" w:hAnsi="Arial" w:cs="Arial"/>
        </w:rPr>
        <w:lastRenderedPageBreak/>
        <w:t>M. Doyle, M. Dolan</w:t>
      </w:r>
    </w:p>
    <w:p w14:paraId="4FF2A50D" w14:textId="77777777" w:rsidR="001E434C" w:rsidRPr="00AC6ED2" w:rsidRDefault="001E434C" w:rsidP="00AC6ED2">
      <w:pPr>
        <w:spacing w:line="480" w:lineRule="auto"/>
        <w:rPr>
          <w:rFonts w:ascii="Arial" w:hAnsi="Arial" w:cs="Arial"/>
        </w:rPr>
      </w:pPr>
      <w:r w:rsidRPr="00AC6ED2">
        <w:rPr>
          <w:rStyle w:val="Strong"/>
          <w:rFonts w:ascii="Arial" w:hAnsi="Arial" w:cs="Arial"/>
        </w:rPr>
        <w:t>Violence risk assessment: combining actuarial and clinical information to structure clinical judgements for the formulation and management of risk</w:t>
      </w:r>
    </w:p>
    <w:p w14:paraId="2AB2CAC0"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Journal of Psychiatric and Mental Health Nursing, 9 (6) (2002), pp. 649-657, </w:t>
      </w:r>
      <w:hyperlink r:id="rId100" w:tgtFrame="_blank" w:history="1">
        <w:r w:rsidRPr="00AC6ED2">
          <w:rPr>
            <w:rStyle w:val="Hyperlink"/>
            <w:rFonts w:ascii="Arial" w:hAnsi="Arial" w:cs="Arial"/>
            <w:color w:val="0C7DBB"/>
          </w:rPr>
          <w:t>10.1046/j.1365-2850.</w:t>
        </w:r>
        <w:proofErr w:type="gramStart"/>
        <w:r w:rsidRPr="00AC6ED2">
          <w:rPr>
            <w:rStyle w:val="Hyperlink"/>
            <w:rFonts w:ascii="Arial" w:hAnsi="Arial" w:cs="Arial"/>
            <w:color w:val="0C7DBB"/>
          </w:rPr>
          <w:t>2002.00535.x</w:t>
        </w:r>
        <w:proofErr w:type="gramEnd"/>
      </w:hyperlink>
    </w:p>
    <w:p w14:paraId="2818F83A" w14:textId="77777777" w:rsidR="001E434C" w:rsidRPr="00AC6ED2" w:rsidRDefault="001E434C" w:rsidP="00AC6ED2">
      <w:pPr>
        <w:spacing w:line="480" w:lineRule="auto"/>
        <w:rPr>
          <w:rFonts w:ascii="Arial" w:hAnsi="Arial" w:cs="Arial"/>
        </w:rPr>
      </w:pPr>
      <w:hyperlink r:id="rId101" w:tgtFrame="_blank" w:history="1">
        <w:r w:rsidRPr="00AC6ED2">
          <w:rPr>
            <w:rStyle w:val="Hyperlink"/>
            <w:rFonts w:ascii="Arial" w:hAnsi="Arial" w:cs="Arial"/>
            <w:color w:val="0C7DBB"/>
          </w:rPr>
          <w:t xml:space="preserve">View Record in </w:t>
        </w:r>
        <w:proofErr w:type="spellStart"/>
        <w:r w:rsidRPr="00AC6ED2">
          <w:rPr>
            <w:rStyle w:val="Hyperlink"/>
            <w:rFonts w:ascii="Arial" w:hAnsi="Arial" w:cs="Arial"/>
            <w:color w:val="0C7DBB"/>
          </w:rPr>
          <w:t>Scopus</w:t>
        </w:r>
      </w:hyperlink>
      <w:hyperlink r:id="rId102"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11EA931A" w14:textId="4D2CB2F1" w:rsidR="001E434C" w:rsidRPr="00AC6ED2" w:rsidRDefault="001E434C" w:rsidP="00AC6ED2">
      <w:pPr>
        <w:spacing w:line="480" w:lineRule="auto"/>
        <w:rPr>
          <w:rFonts w:ascii="Arial" w:hAnsi="Arial" w:cs="Arial"/>
        </w:rPr>
      </w:pPr>
      <w:hyperlink r:id="rId103" w:anchor="bbb0390" w:history="1">
        <w:r w:rsidRPr="00AC6ED2">
          <w:rPr>
            <w:rStyle w:val="Hyperlink"/>
            <w:rFonts w:ascii="Arial" w:hAnsi="Arial" w:cs="Arial"/>
            <w:color w:val="0C7DBB"/>
          </w:rPr>
          <w:t>Fazel and Wolf, 2018</w:t>
        </w:r>
      </w:hyperlink>
      <w:r w:rsidRPr="00AC6ED2">
        <w:rPr>
          <w:rFonts w:ascii="Arial" w:hAnsi="Arial" w:cs="Arial"/>
        </w:rPr>
        <w:t>S. Fazel, A. Wolf</w:t>
      </w:r>
    </w:p>
    <w:p w14:paraId="6F1A1233" w14:textId="77777777" w:rsidR="001E434C" w:rsidRPr="00AC6ED2" w:rsidRDefault="001E434C" w:rsidP="00AC6ED2">
      <w:pPr>
        <w:spacing w:line="480" w:lineRule="auto"/>
        <w:rPr>
          <w:rFonts w:ascii="Arial" w:hAnsi="Arial" w:cs="Arial"/>
        </w:rPr>
      </w:pPr>
      <w:r w:rsidRPr="00AC6ED2">
        <w:rPr>
          <w:rStyle w:val="Strong"/>
          <w:rFonts w:ascii="Arial" w:hAnsi="Arial" w:cs="Arial"/>
        </w:rPr>
        <w:t xml:space="preserve">Selecting a risk assessment tool to use in </w:t>
      </w:r>
      <w:proofErr w:type="spellStart"/>
      <w:proofErr w:type="gramStart"/>
      <w:r w:rsidRPr="00AC6ED2">
        <w:rPr>
          <w:rStyle w:val="Strong"/>
          <w:rFonts w:ascii="Arial" w:hAnsi="Arial" w:cs="Arial"/>
        </w:rPr>
        <w:t>practice:a</w:t>
      </w:r>
      <w:proofErr w:type="spellEnd"/>
      <w:proofErr w:type="gramEnd"/>
      <w:r w:rsidRPr="00AC6ED2">
        <w:rPr>
          <w:rStyle w:val="Strong"/>
          <w:rFonts w:ascii="Arial" w:hAnsi="Arial" w:cs="Arial"/>
        </w:rPr>
        <w:t xml:space="preserve"> 10-point guide</w:t>
      </w:r>
    </w:p>
    <w:p w14:paraId="563932DA"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Evidence-Based Mental Health, 21 (2) (2018), pp. 41-43, </w:t>
      </w:r>
      <w:hyperlink r:id="rId104" w:tgtFrame="_blank" w:history="1">
        <w:r w:rsidRPr="00AC6ED2">
          <w:rPr>
            <w:rStyle w:val="Hyperlink"/>
            <w:rFonts w:ascii="Arial" w:hAnsi="Arial" w:cs="Arial"/>
            <w:color w:val="0C7DBB"/>
          </w:rPr>
          <w:t>10.1136/eb-2017-102861</w:t>
        </w:r>
      </w:hyperlink>
    </w:p>
    <w:p w14:paraId="6B60A6A4" w14:textId="77777777" w:rsidR="001E434C" w:rsidRPr="00AC6ED2" w:rsidRDefault="001E434C" w:rsidP="00AC6ED2">
      <w:pPr>
        <w:spacing w:line="480" w:lineRule="auto"/>
        <w:rPr>
          <w:rFonts w:ascii="Arial" w:hAnsi="Arial" w:cs="Arial"/>
        </w:rPr>
      </w:pPr>
      <w:hyperlink r:id="rId105" w:tgtFrame="_blank" w:history="1">
        <w:proofErr w:type="spellStart"/>
        <w:r w:rsidRPr="00AC6ED2">
          <w:rPr>
            <w:rStyle w:val="Hyperlink"/>
            <w:rFonts w:ascii="Arial" w:hAnsi="Arial" w:cs="Arial"/>
            <w:color w:val="0C7DBB"/>
          </w:rPr>
          <w:t>CrossRef</w:t>
        </w:r>
      </w:hyperlink>
      <w:hyperlink r:id="rId106" w:tgtFrame="_blank" w:history="1">
        <w:r w:rsidRPr="00AC6ED2">
          <w:rPr>
            <w:rStyle w:val="Hyperlink"/>
            <w:rFonts w:ascii="Arial" w:hAnsi="Arial" w:cs="Arial"/>
            <w:color w:val="0C7DBB"/>
          </w:rPr>
          <w:t>View</w:t>
        </w:r>
        <w:proofErr w:type="spellEnd"/>
        <w:r w:rsidRPr="00AC6ED2">
          <w:rPr>
            <w:rStyle w:val="Hyperlink"/>
            <w:rFonts w:ascii="Arial" w:hAnsi="Arial" w:cs="Arial"/>
            <w:color w:val="0C7DBB"/>
          </w:rPr>
          <w:t xml:space="preserve"> Record in </w:t>
        </w:r>
        <w:proofErr w:type="spellStart"/>
        <w:r w:rsidRPr="00AC6ED2">
          <w:rPr>
            <w:rStyle w:val="Hyperlink"/>
            <w:rFonts w:ascii="Arial" w:hAnsi="Arial" w:cs="Arial"/>
            <w:color w:val="0C7DBB"/>
          </w:rPr>
          <w:t>Scopus</w:t>
        </w:r>
      </w:hyperlink>
      <w:hyperlink r:id="rId107"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75E5CC6C" w14:textId="77777777" w:rsidR="001E434C" w:rsidRPr="00AC6ED2" w:rsidRDefault="001E434C" w:rsidP="00AC6ED2">
      <w:pPr>
        <w:spacing w:line="480" w:lineRule="auto"/>
        <w:rPr>
          <w:rFonts w:ascii="Arial" w:hAnsi="Arial" w:cs="Arial"/>
        </w:rPr>
      </w:pPr>
      <w:hyperlink r:id="rId108" w:anchor="bbb0450" w:history="1">
        <w:proofErr w:type="spellStart"/>
        <w:r w:rsidRPr="00AC6ED2">
          <w:rPr>
            <w:rStyle w:val="Hyperlink"/>
            <w:rFonts w:ascii="Arial" w:hAnsi="Arial" w:cs="Arial"/>
            <w:color w:val="0C7DBB"/>
          </w:rPr>
          <w:t>Ginty</w:t>
        </w:r>
        <w:proofErr w:type="spellEnd"/>
        <w:r w:rsidRPr="00AC6ED2">
          <w:rPr>
            <w:rStyle w:val="Hyperlink"/>
            <w:rFonts w:ascii="Arial" w:hAnsi="Arial" w:cs="Arial"/>
            <w:color w:val="0C7DBB"/>
          </w:rPr>
          <w:t>, 2013</w:t>
        </w:r>
      </w:hyperlink>
    </w:p>
    <w:p w14:paraId="0BE04C57" w14:textId="77777777" w:rsidR="001E434C" w:rsidRPr="00AC6ED2" w:rsidRDefault="001E434C" w:rsidP="00AC6ED2">
      <w:pPr>
        <w:spacing w:line="480" w:lineRule="auto"/>
        <w:rPr>
          <w:rFonts w:ascii="Arial" w:hAnsi="Arial" w:cs="Arial"/>
        </w:rPr>
      </w:pPr>
      <w:r w:rsidRPr="00AC6ED2">
        <w:rPr>
          <w:rFonts w:ascii="Arial" w:hAnsi="Arial" w:cs="Arial"/>
        </w:rPr>
        <w:t>A.T. </w:t>
      </w:r>
      <w:proofErr w:type="spellStart"/>
      <w:r w:rsidRPr="00AC6ED2">
        <w:rPr>
          <w:rFonts w:ascii="Arial" w:hAnsi="Arial" w:cs="Arial"/>
        </w:rPr>
        <w:t>Ginty</w:t>
      </w:r>
      <w:proofErr w:type="spellEnd"/>
    </w:p>
    <w:p w14:paraId="36DD57E2" w14:textId="77777777" w:rsidR="001E434C" w:rsidRPr="00AC6ED2" w:rsidRDefault="001E434C" w:rsidP="00AC6ED2">
      <w:pPr>
        <w:spacing w:line="480" w:lineRule="auto"/>
        <w:rPr>
          <w:rFonts w:ascii="Arial" w:hAnsi="Arial" w:cs="Arial"/>
        </w:rPr>
      </w:pPr>
      <w:r w:rsidRPr="00AC6ED2">
        <w:rPr>
          <w:rStyle w:val="Strong"/>
          <w:rFonts w:ascii="Arial" w:hAnsi="Arial" w:cs="Arial"/>
        </w:rPr>
        <w:t>Construct validity</w:t>
      </w:r>
    </w:p>
    <w:p w14:paraId="64814E5E"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M.D. Gellman, J.R. Turner (Eds.), </w:t>
      </w:r>
      <w:proofErr w:type="spellStart"/>
      <w:r w:rsidRPr="00AC6ED2">
        <w:rPr>
          <w:rStyle w:val="Emphasis"/>
          <w:rFonts w:ascii="Arial" w:hAnsi="Arial" w:cs="Arial"/>
          <w:color w:val="323232"/>
        </w:rPr>
        <w:t>Encyclopedia</w:t>
      </w:r>
      <w:proofErr w:type="spellEnd"/>
      <w:r w:rsidRPr="00AC6ED2">
        <w:rPr>
          <w:rStyle w:val="Emphasis"/>
          <w:rFonts w:ascii="Arial" w:hAnsi="Arial" w:cs="Arial"/>
          <w:color w:val="323232"/>
        </w:rPr>
        <w:t xml:space="preserve"> of </w:t>
      </w:r>
      <w:proofErr w:type="spellStart"/>
      <w:r w:rsidRPr="00AC6ED2">
        <w:rPr>
          <w:rStyle w:val="Emphasis"/>
          <w:rFonts w:ascii="Arial" w:hAnsi="Arial" w:cs="Arial"/>
          <w:color w:val="323232"/>
        </w:rPr>
        <w:t>Behavioral</w:t>
      </w:r>
      <w:proofErr w:type="spellEnd"/>
      <w:r w:rsidRPr="00AC6ED2">
        <w:rPr>
          <w:rStyle w:val="Emphasis"/>
          <w:rFonts w:ascii="Arial" w:hAnsi="Arial" w:cs="Arial"/>
          <w:color w:val="323232"/>
        </w:rPr>
        <w:t xml:space="preserve"> Medicine</w:t>
      </w:r>
      <w:r w:rsidRPr="00AC6ED2">
        <w:rPr>
          <w:rFonts w:ascii="Arial" w:hAnsi="Arial" w:cs="Arial"/>
          <w:color w:val="323232"/>
        </w:rPr>
        <w:t> (pp. 487–487), Springer New York (2013), </w:t>
      </w:r>
      <w:hyperlink r:id="rId109" w:tgtFrame="_blank" w:history="1">
        <w:r w:rsidRPr="00AC6ED2">
          <w:rPr>
            <w:rStyle w:val="Hyperlink"/>
            <w:rFonts w:ascii="Arial" w:hAnsi="Arial" w:cs="Arial"/>
            <w:color w:val="0C7DBB"/>
          </w:rPr>
          <w:t>10.1007/978-1-4419-1005-9_861</w:t>
        </w:r>
      </w:hyperlink>
    </w:p>
    <w:p w14:paraId="4FA8611C" w14:textId="77777777" w:rsidR="001E434C" w:rsidRPr="00AC6ED2" w:rsidRDefault="001E434C" w:rsidP="00AC6ED2">
      <w:pPr>
        <w:spacing w:line="480" w:lineRule="auto"/>
        <w:rPr>
          <w:rFonts w:ascii="Arial" w:hAnsi="Arial" w:cs="Arial"/>
        </w:rPr>
      </w:pPr>
      <w:hyperlink r:id="rId110" w:tgtFrame="_blank" w:history="1">
        <w:r w:rsidRPr="00AC6ED2">
          <w:rPr>
            <w:rStyle w:val="Hyperlink"/>
            <w:rFonts w:ascii="Arial" w:hAnsi="Arial" w:cs="Arial"/>
            <w:color w:val="0C7DBB"/>
          </w:rPr>
          <w:t>Google Scholar</w:t>
        </w:r>
      </w:hyperlink>
    </w:p>
    <w:p w14:paraId="09A25DC5" w14:textId="77777777" w:rsidR="001E434C" w:rsidRPr="00AC6ED2" w:rsidRDefault="001E434C" w:rsidP="00AC6ED2">
      <w:pPr>
        <w:spacing w:line="480" w:lineRule="auto"/>
        <w:rPr>
          <w:rFonts w:ascii="Arial" w:hAnsi="Arial" w:cs="Arial"/>
        </w:rPr>
      </w:pPr>
      <w:hyperlink r:id="rId111" w:anchor="bbb0455" w:history="1">
        <w:r w:rsidRPr="00AC6ED2">
          <w:rPr>
            <w:rStyle w:val="Hyperlink"/>
            <w:rFonts w:ascii="Arial" w:hAnsi="Arial" w:cs="Arial"/>
            <w:color w:val="0C7DBB"/>
          </w:rPr>
          <w:t>Gough et al., 2015</w:t>
        </w:r>
      </w:hyperlink>
    </w:p>
    <w:p w14:paraId="34F405F0" w14:textId="77777777" w:rsidR="001E434C" w:rsidRPr="00AC6ED2" w:rsidRDefault="001E434C" w:rsidP="00AC6ED2">
      <w:pPr>
        <w:spacing w:line="480" w:lineRule="auto"/>
        <w:rPr>
          <w:rFonts w:ascii="Arial" w:hAnsi="Arial" w:cs="Arial"/>
        </w:rPr>
      </w:pPr>
      <w:r w:rsidRPr="00AC6ED2">
        <w:rPr>
          <w:rFonts w:ascii="Arial" w:hAnsi="Arial" w:cs="Arial"/>
        </w:rPr>
        <w:t>K. Gough, C. Richardson, H. Weeks</w:t>
      </w:r>
    </w:p>
    <w:p w14:paraId="1094AAF2" w14:textId="77777777" w:rsidR="001E434C" w:rsidRPr="00AC6ED2" w:rsidRDefault="001E434C" w:rsidP="00AC6ED2">
      <w:pPr>
        <w:spacing w:line="480" w:lineRule="auto"/>
        <w:rPr>
          <w:rFonts w:ascii="Arial" w:hAnsi="Arial" w:cs="Arial"/>
        </w:rPr>
      </w:pPr>
      <w:r w:rsidRPr="00AC6ED2">
        <w:rPr>
          <w:rStyle w:val="Strong"/>
          <w:rFonts w:ascii="Arial" w:hAnsi="Arial" w:cs="Arial"/>
        </w:rPr>
        <w:t>An audit of service-user involvement and quality of HCR-20 version 2 risk assessments on rehabilitation and low secure wards</w:t>
      </w:r>
    </w:p>
    <w:p w14:paraId="326EC8D4"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Journal of Psychiatric Intensive Care, 11 (S1) (2015), </w:t>
      </w:r>
      <w:hyperlink r:id="rId112" w:tgtFrame="_blank" w:history="1">
        <w:r w:rsidRPr="00AC6ED2">
          <w:rPr>
            <w:rStyle w:val="Hyperlink"/>
            <w:rFonts w:ascii="Arial" w:hAnsi="Arial" w:cs="Arial"/>
            <w:color w:val="0C7DBB"/>
          </w:rPr>
          <w:t>10.1017/S1742646415000084</w:t>
        </w:r>
      </w:hyperlink>
    </w:p>
    <w:p w14:paraId="5F1B285B"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e2, Article e2</w:t>
      </w:r>
    </w:p>
    <w:p w14:paraId="2FE825DE" w14:textId="77777777" w:rsidR="001E434C" w:rsidRPr="00AC6ED2" w:rsidRDefault="001E434C" w:rsidP="00AC6ED2">
      <w:pPr>
        <w:spacing w:line="480" w:lineRule="auto"/>
        <w:rPr>
          <w:rFonts w:ascii="Arial" w:hAnsi="Arial" w:cs="Arial"/>
        </w:rPr>
      </w:pPr>
      <w:hyperlink r:id="rId113" w:tgtFrame="_blank" w:history="1">
        <w:r w:rsidRPr="00AC6ED2">
          <w:rPr>
            <w:rStyle w:val="Hyperlink"/>
            <w:rFonts w:ascii="Arial" w:hAnsi="Arial" w:cs="Arial"/>
            <w:color w:val="0C7DBB"/>
          </w:rPr>
          <w:t>Google Scholar</w:t>
        </w:r>
      </w:hyperlink>
    </w:p>
    <w:p w14:paraId="78018452" w14:textId="77777777" w:rsidR="001E434C" w:rsidRPr="00AC6ED2" w:rsidRDefault="001E434C" w:rsidP="00AC6ED2">
      <w:pPr>
        <w:spacing w:line="480" w:lineRule="auto"/>
        <w:rPr>
          <w:rFonts w:ascii="Arial" w:hAnsi="Arial" w:cs="Arial"/>
        </w:rPr>
      </w:pPr>
      <w:hyperlink r:id="rId114" w:anchor="bbb0480" w:history="1">
        <w:r w:rsidRPr="00AC6ED2">
          <w:rPr>
            <w:rStyle w:val="Hyperlink"/>
            <w:rFonts w:ascii="Arial" w:hAnsi="Arial" w:cs="Arial"/>
            <w:color w:val="0C7DBB"/>
          </w:rPr>
          <w:t>Gray et al., 2004</w:t>
        </w:r>
      </w:hyperlink>
    </w:p>
    <w:p w14:paraId="6D3E3359" w14:textId="77777777" w:rsidR="001E434C" w:rsidRPr="00AC6ED2" w:rsidRDefault="001E434C" w:rsidP="00AC6ED2">
      <w:pPr>
        <w:spacing w:line="480" w:lineRule="auto"/>
        <w:rPr>
          <w:rFonts w:ascii="Arial" w:hAnsi="Arial" w:cs="Arial"/>
        </w:rPr>
      </w:pPr>
      <w:r w:rsidRPr="00AC6ED2">
        <w:rPr>
          <w:rFonts w:ascii="Arial" w:hAnsi="Arial" w:cs="Arial"/>
        </w:rPr>
        <w:t>N.S. Gray, R.J. Snowden, S. MacCulloch, H. Phillips, J. Taylor, M.J. MacCulloch</w:t>
      </w:r>
    </w:p>
    <w:p w14:paraId="0644DD63" w14:textId="77777777" w:rsidR="001E434C" w:rsidRPr="00AC6ED2" w:rsidRDefault="001E434C" w:rsidP="00AC6ED2">
      <w:pPr>
        <w:spacing w:line="480" w:lineRule="auto"/>
        <w:rPr>
          <w:rFonts w:ascii="Arial" w:hAnsi="Arial" w:cs="Arial"/>
        </w:rPr>
      </w:pPr>
      <w:r w:rsidRPr="00AC6ED2">
        <w:rPr>
          <w:rStyle w:val="Strong"/>
          <w:rFonts w:ascii="Arial" w:hAnsi="Arial" w:cs="Arial"/>
        </w:rPr>
        <w:lastRenderedPageBreak/>
        <w:t>Relative efficacy of criminological, clinical, and personality measures of future risk of offending in mentally disordered offenders: a comparative study of HCR-20, PCL:SV, and OGRS</w:t>
      </w:r>
    </w:p>
    <w:p w14:paraId="1AEDE2C7"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Journal of Consulting and Clinical Psychology, 72 (3) (2004), pp. 523-530, </w:t>
      </w:r>
      <w:hyperlink r:id="rId115" w:tgtFrame="_blank" w:history="1">
        <w:r w:rsidRPr="00AC6ED2">
          <w:rPr>
            <w:rStyle w:val="Hyperlink"/>
            <w:rFonts w:ascii="Arial" w:hAnsi="Arial" w:cs="Arial"/>
            <w:color w:val="0C7DBB"/>
          </w:rPr>
          <w:t>10.1037/0022-006X.72.3.523</w:t>
        </w:r>
      </w:hyperlink>
    </w:p>
    <w:p w14:paraId="3321AE88" w14:textId="77777777" w:rsidR="001E434C" w:rsidRPr="00AC6ED2" w:rsidRDefault="001E434C" w:rsidP="00AC6ED2">
      <w:pPr>
        <w:spacing w:line="480" w:lineRule="auto"/>
        <w:rPr>
          <w:rFonts w:ascii="Arial" w:hAnsi="Arial" w:cs="Arial"/>
        </w:rPr>
      </w:pPr>
      <w:hyperlink r:id="rId116" w:tgtFrame="_blank" w:history="1">
        <w:r w:rsidRPr="00AC6ED2">
          <w:rPr>
            <w:rStyle w:val="Hyperlink"/>
            <w:rFonts w:ascii="Arial" w:hAnsi="Arial" w:cs="Arial"/>
            <w:color w:val="0C7DBB"/>
          </w:rPr>
          <w:t xml:space="preserve">View Record in </w:t>
        </w:r>
        <w:proofErr w:type="spellStart"/>
        <w:r w:rsidRPr="00AC6ED2">
          <w:rPr>
            <w:rStyle w:val="Hyperlink"/>
            <w:rFonts w:ascii="Arial" w:hAnsi="Arial" w:cs="Arial"/>
            <w:color w:val="0C7DBB"/>
          </w:rPr>
          <w:t>Scopus</w:t>
        </w:r>
      </w:hyperlink>
      <w:hyperlink r:id="rId117"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2E3160C3" w14:textId="77777777" w:rsidR="001E434C" w:rsidRPr="00AC6ED2" w:rsidRDefault="001E434C" w:rsidP="00AC6ED2">
      <w:pPr>
        <w:spacing w:line="480" w:lineRule="auto"/>
        <w:rPr>
          <w:rFonts w:ascii="Arial" w:hAnsi="Arial" w:cs="Arial"/>
        </w:rPr>
      </w:pPr>
      <w:hyperlink r:id="rId118" w:anchor="bbb0535" w:history="1">
        <w:r w:rsidRPr="00AC6ED2">
          <w:rPr>
            <w:rStyle w:val="Hyperlink"/>
            <w:rFonts w:ascii="Arial" w:hAnsi="Arial" w:cs="Arial"/>
            <w:color w:val="0C7DBB"/>
          </w:rPr>
          <w:t>Harris and Hanson, 2010</w:t>
        </w:r>
      </w:hyperlink>
    </w:p>
    <w:p w14:paraId="3759EC03" w14:textId="77777777" w:rsidR="001E434C" w:rsidRPr="00AC6ED2" w:rsidRDefault="001E434C" w:rsidP="00AC6ED2">
      <w:pPr>
        <w:spacing w:line="480" w:lineRule="auto"/>
        <w:rPr>
          <w:rFonts w:ascii="Arial" w:hAnsi="Arial" w:cs="Arial"/>
        </w:rPr>
      </w:pPr>
      <w:r w:rsidRPr="00AC6ED2">
        <w:rPr>
          <w:rFonts w:ascii="Arial" w:hAnsi="Arial" w:cs="Arial"/>
        </w:rPr>
        <w:t>A.J.R. Harris, R.K. Hanson</w:t>
      </w:r>
    </w:p>
    <w:p w14:paraId="0FBFFA65" w14:textId="77777777" w:rsidR="001E434C" w:rsidRPr="00AC6ED2" w:rsidRDefault="001E434C" w:rsidP="00AC6ED2">
      <w:pPr>
        <w:spacing w:line="480" w:lineRule="auto"/>
        <w:rPr>
          <w:rFonts w:ascii="Arial" w:hAnsi="Arial" w:cs="Arial"/>
        </w:rPr>
      </w:pPr>
      <w:r w:rsidRPr="00AC6ED2">
        <w:rPr>
          <w:rStyle w:val="Strong"/>
          <w:rFonts w:ascii="Arial" w:hAnsi="Arial" w:cs="Arial"/>
        </w:rPr>
        <w:t xml:space="preserve">Clinical, </w:t>
      </w:r>
      <w:proofErr w:type="gramStart"/>
      <w:r w:rsidRPr="00AC6ED2">
        <w:rPr>
          <w:rStyle w:val="Strong"/>
          <w:rFonts w:ascii="Arial" w:hAnsi="Arial" w:cs="Arial"/>
        </w:rPr>
        <w:t>actuarial</w:t>
      </w:r>
      <w:proofErr w:type="gramEnd"/>
      <w:r w:rsidRPr="00AC6ED2">
        <w:rPr>
          <w:rStyle w:val="Strong"/>
          <w:rFonts w:ascii="Arial" w:hAnsi="Arial" w:cs="Arial"/>
        </w:rPr>
        <w:t xml:space="preserve"> and dynamic risk assessment of sexual offenders: why do things keep changing?</w:t>
      </w:r>
    </w:p>
    <w:p w14:paraId="52F5BD39"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Journal of Sexual Aggression, 16 (3) (2010), pp. 296-310, </w:t>
      </w:r>
      <w:hyperlink r:id="rId119" w:tgtFrame="_blank" w:history="1">
        <w:r w:rsidRPr="00AC6ED2">
          <w:rPr>
            <w:rStyle w:val="Hyperlink"/>
            <w:rFonts w:ascii="Arial" w:hAnsi="Arial" w:cs="Arial"/>
            <w:color w:val="0C7DBB"/>
          </w:rPr>
          <w:t>10.1080/13552600.2010.494772</w:t>
        </w:r>
      </w:hyperlink>
    </w:p>
    <w:p w14:paraId="386906F4" w14:textId="77777777" w:rsidR="001E434C" w:rsidRPr="00AC6ED2" w:rsidRDefault="001E434C" w:rsidP="00AC6ED2">
      <w:pPr>
        <w:spacing w:line="480" w:lineRule="auto"/>
        <w:rPr>
          <w:rFonts w:ascii="Arial" w:hAnsi="Arial" w:cs="Arial"/>
        </w:rPr>
      </w:pPr>
      <w:hyperlink r:id="rId120" w:tgtFrame="_blank" w:history="1">
        <w:proofErr w:type="spellStart"/>
        <w:r w:rsidRPr="00AC6ED2">
          <w:rPr>
            <w:rStyle w:val="Hyperlink"/>
            <w:rFonts w:ascii="Arial" w:hAnsi="Arial" w:cs="Arial"/>
            <w:color w:val="0C7DBB"/>
          </w:rPr>
          <w:t>CrossRef</w:t>
        </w:r>
      </w:hyperlink>
      <w:hyperlink r:id="rId121" w:tgtFrame="_blank" w:history="1">
        <w:r w:rsidRPr="00AC6ED2">
          <w:rPr>
            <w:rStyle w:val="Hyperlink"/>
            <w:rFonts w:ascii="Arial" w:hAnsi="Arial" w:cs="Arial"/>
            <w:color w:val="0C7DBB"/>
          </w:rPr>
          <w:t>View</w:t>
        </w:r>
        <w:proofErr w:type="spellEnd"/>
        <w:r w:rsidRPr="00AC6ED2">
          <w:rPr>
            <w:rStyle w:val="Hyperlink"/>
            <w:rFonts w:ascii="Arial" w:hAnsi="Arial" w:cs="Arial"/>
            <w:color w:val="0C7DBB"/>
          </w:rPr>
          <w:t xml:space="preserve"> Record in </w:t>
        </w:r>
        <w:proofErr w:type="spellStart"/>
        <w:r w:rsidRPr="00AC6ED2">
          <w:rPr>
            <w:rStyle w:val="Hyperlink"/>
            <w:rFonts w:ascii="Arial" w:hAnsi="Arial" w:cs="Arial"/>
            <w:color w:val="0C7DBB"/>
          </w:rPr>
          <w:t>Scopus</w:t>
        </w:r>
      </w:hyperlink>
      <w:hyperlink r:id="rId122"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303C90EA" w14:textId="77777777" w:rsidR="001E434C" w:rsidRPr="00AC6ED2" w:rsidRDefault="001E434C" w:rsidP="00AC6ED2">
      <w:pPr>
        <w:spacing w:line="480" w:lineRule="auto"/>
        <w:rPr>
          <w:rFonts w:ascii="Arial" w:hAnsi="Arial" w:cs="Arial"/>
        </w:rPr>
      </w:pPr>
      <w:hyperlink r:id="rId123" w:anchor="bbb0540" w:history="1">
        <w:proofErr w:type="spellStart"/>
        <w:r w:rsidRPr="00AC6ED2">
          <w:rPr>
            <w:rStyle w:val="Hyperlink"/>
            <w:rFonts w:ascii="Arial" w:hAnsi="Arial" w:cs="Arial"/>
            <w:color w:val="0C7DBB"/>
          </w:rPr>
          <w:t>Hawe</w:t>
        </w:r>
        <w:proofErr w:type="spellEnd"/>
        <w:r w:rsidRPr="00AC6ED2">
          <w:rPr>
            <w:rStyle w:val="Hyperlink"/>
            <w:rFonts w:ascii="Arial" w:hAnsi="Arial" w:cs="Arial"/>
            <w:color w:val="0C7DBB"/>
          </w:rPr>
          <w:t xml:space="preserve"> et al., 2004</w:t>
        </w:r>
      </w:hyperlink>
    </w:p>
    <w:p w14:paraId="1E90256B" w14:textId="77777777" w:rsidR="001E434C" w:rsidRPr="00AC6ED2" w:rsidRDefault="001E434C" w:rsidP="00AC6ED2">
      <w:pPr>
        <w:spacing w:line="480" w:lineRule="auto"/>
        <w:rPr>
          <w:rFonts w:ascii="Arial" w:hAnsi="Arial" w:cs="Arial"/>
        </w:rPr>
      </w:pPr>
      <w:r w:rsidRPr="00AC6ED2">
        <w:rPr>
          <w:rFonts w:ascii="Arial" w:hAnsi="Arial" w:cs="Arial"/>
        </w:rPr>
        <w:t>P. </w:t>
      </w:r>
      <w:proofErr w:type="spellStart"/>
      <w:r w:rsidRPr="00AC6ED2">
        <w:rPr>
          <w:rFonts w:ascii="Arial" w:hAnsi="Arial" w:cs="Arial"/>
        </w:rPr>
        <w:t>Hawe</w:t>
      </w:r>
      <w:proofErr w:type="spellEnd"/>
      <w:r w:rsidRPr="00AC6ED2">
        <w:rPr>
          <w:rFonts w:ascii="Arial" w:hAnsi="Arial" w:cs="Arial"/>
        </w:rPr>
        <w:t>, A. </w:t>
      </w:r>
      <w:proofErr w:type="spellStart"/>
      <w:r w:rsidRPr="00AC6ED2">
        <w:rPr>
          <w:rFonts w:ascii="Arial" w:hAnsi="Arial" w:cs="Arial"/>
        </w:rPr>
        <w:t>Shiell</w:t>
      </w:r>
      <w:proofErr w:type="spellEnd"/>
      <w:r w:rsidRPr="00AC6ED2">
        <w:rPr>
          <w:rFonts w:ascii="Arial" w:hAnsi="Arial" w:cs="Arial"/>
        </w:rPr>
        <w:t>, T. Riley</w:t>
      </w:r>
    </w:p>
    <w:p w14:paraId="1AF84D7E" w14:textId="77777777" w:rsidR="001E434C" w:rsidRPr="00AC6ED2" w:rsidRDefault="001E434C" w:rsidP="00AC6ED2">
      <w:pPr>
        <w:spacing w:line="480" w:lineRule="auto"/>
        <w:rPr>
          <w:rFonts w:ascii="Arial" w:hAnsi="Arial" w:cs="Arial"/>
        </w:rPr>
      </w:pPr>
      <w:r w:rsidRPr="00AC6ED2">
        <w:rPr>
          <w:rStyle w:val="Strong"/>
          <w:rFonts w:ascii="Arial" w:hAnsi="Arial" w:cs="Arial"/>
        </w:rPr>
        <w:t>Complex interventions: how “out of control” can a randomised controlled trial be?</w:t>
      </w:r>
    </w:p>
    <w:p w14:paraId="42C1A986"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 xml:space="preserve">BMJ: </w:t>
      </w:r>
      <w:proofErr w:type="spellStart"/>
      <w:r w:rsidRPr="00AC6ED2">
        <w:rPr>
          <w:rFonts w:ascii="Arial" w:hAnsi="Arial" w:cs="Arial"/>
          <w:color w:val="323232"/>
        </w:rPr>
        <w:t>Britiwh</w:t>
      </w:r>
      <w:proofErr w:type="spellEnd"/>
      <w:r w:rsidRPr="00AC6ED2">
        <w:rPr>
          <w:rFonts w:ascii="Arial" w:hAnsi="Arial" w:cs="Arial"/>
          <w:color w:val="323232"/>
        </w:rPr>
        <w:t xml:space="preserve"> Medical Journal, 328 (7455) (2004), pp. 1561-1563, </w:t>
      </w:r>
      <w:hyperlink r:id="rId124" w:tgtFrame="_blank" w:history="1">
        <w:r w:rsidRPr="00AC6ED2">
          <w:rPr>
            <w:rStyle w:val="Hyperlink"/>
            <w:rFonts w:ascii="Arial" w:hAnsi="Arial" w:cs="Arial"/>
            <w:color w:val="0C7DBB"/>
          </w:rPr>
          <w:t>10.1136/bmj.328.7455.1561</w:t>
        </w:r>
      </w:hyperlink>
    </w:p>
    <w:p w14:paraId="1A914FDA" w14:textId="77777777" w:rsidR="001E434C" w:rsidRPr="00AC6ED2" w:rsidRDefault="001E434C" w:rsidP="00AC6ED2">
      <w:pPr>
        <w:spacing w:line="480" w:lineRule="auto"/>
        <w:rPr>
          <w:rFonts w:ascii="Arial" w:hAnsi="Arial" w:cs="Arial"/>
        </w:rPr>
      </w:pPr>
      <w:hyperlink r:id="rId125" w:tgtFrame="_blank" w:history="1">
        <w:r w:rsidRPr="00AC6ED2">
          <w:rPr>
            <w:rStyle w:val="Hyperlink"/>
            <w:rFonts w:ascii="Arial" w:hAnsi="Arial" w:cs="Arial"/>
            <w:color w:val="0C7DBB"/>
          </w:rPr>
          <w:t xml:space="preserve">View Record in </w:t>
        </w:r>
        <w:proofErr w:type="spellStart"/>
        <w:r w:rsidRPr="00AC6ED2">
          <w:rPr>
            <w:rStyle w:val="Hyperlink"/>
            <w:rFonts w:ascii="Arial" w:hAnsi="Arial" w:cs="Arial"/>
            <w:color w:val="0C7DBB"/>
          </w:rPr>
          <w:t>Scopus</w:t>
        </w:r>
      </w:hyperlink>
      <w:hyperlink r:id="rId126"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53B10D53" w14:textId="77777777" w:rsidR="001E434C" w:rsidRPr="00AC6ED2" w:rsidRDefault="001E434C" w:rsidP="00AC6ED2">
      <w:pPr>
        <w:spacing w:line="480" w:lineRule="auto"/>
        <w:rPr>
          <w:rFonts w:ascii="Arial" w:hAnsi="Arial" w:cs="Arial"/>
        </w:rPr>
      </w:pPr>
      <w:hyperlink r:id="rId127" w:anchor="bbb0545" w:history="1">
        <w:proofErr w:type="spellStart"/>
        <w:r w:rsidRPr="00AC6ED2">
          <w:rPr>
            <w:rStyle w:val="Hyperlink"/>
            <w:rFonts w:ascii="Arial" w:hAnsi="Arial" w:cs="Arial"/>
            <w:color w:val="0C7DBB"/>
          </w:rPr>
          <w:t>Heilbrun</w:t>
        </w:r>
        <w:proofErr w:type="spellEnd"/>
        <w:r w:rsidRPr="00AC6ED2">
          <w:rPr>
            <w:rStyle w:val="Hyperlink"/>
            <w:rFonts w:ascii="Arial" w:hAnsi="Arial" w:cs="Arial"/>
            <w:color w:val="0C7DBB"/>
          </w:rPr>
          <w:t xml:space="preserve"> et al., 2010</w:t>
        </w:r>
      </w:hyperlink>
    </w:p>
    <w:p w14:paraId="4A590CA8" w14:textId="77777777" w:rsidR="001E434C" w:rsidRPr="00AC6ED2" w:rsidRDefault="001E434C" w:rsidP="00AC6ED2">
      <w:pPr>
        <w:spacing w:line="480" w:lineRule="auto"/>
        <w:rPr>
          <w:rFonts w:ascii="Arial" w:hAnsi="Arial" w:cs="Arial"/>
        </w:rPr>
      </w:pPr>
      <w:r w:rsidRPr="00AC6ED2">
        <w:rPr>
          <w:rFonts w:ascii="Arial" w:hAnsi="Arial" w:cs="Arial"/>
        </w:rPr>
        <w:t>K. </w:t>
      </w:r>
      <w:proofErr w:type="spellStart"/>
      <w:r w:rsidRPr="00AC6ED2">
        <w:rPr>
          <w:rFonts w:ascii="Arial" w:hAnsi="Arial" w:cs="Arial"/>
        </w:rPr>
        <w:t>Heilbrun</w:t>
      </w:r>
      <w:proofErr w:type="spellEnd"/>
      <w:r w:rsidRPr="00AC6ED2">
        <w:rPr>
          <w:rFonts w:ascii="Arial" w:hAnsi="Arial" w:cs="Arial"/>
        </w:rPr>
        <w:t>, K. Yasuhara, S. Shah</w:t>
      </w:r>
    </w:p>
    <w:p w14:paraId="55476B43"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R.K. Otto, K.S. Douglas (Eds.), Violence risk assessment tools (2010)</w:t>
      </w:r>
    </w:p>
    <w:p w14:paraId="2FEAC833" w14:textId="77777777" w:rsidR="001E434C" w:rsidRPr="00AC6ED2" w:rsidRDefault="001E434C" w:rsidP="00AC6ED2">
      <w:pPr>
        <w:spacing w:line="480" w:lineRule="auto"/>
        <w:rPr>
          <w:rFonts w:ascii="Arial" w:hAnsi="Arial" w:cs="Arial"/>
        </w:rPr>
      </w:pPr>
      <w:hyperlink r:id="rId128" w:tgtFrame="_blank" w:history="1">
        <w:r w:rsidRPr="00AC6ED2">
          <w:rPr>
            <w:rStyle w:val="Hyperlink"/>
            <w:rFonts w:ascii="Arial" w:hAnsi="Arial" w:cs="Arial"/>
            <w:color w:val="0C7DBB"/>
          </w:rPr>
          <w:t>Google Scholar</w:t>
        </w:r>
      </w:hyperlink>
    </w:p>
    <w:p w14:paraId="5D0F24B7" w14:textId="77777777" w:rsidR="001E434C" w:rsidRPr="00AC6ED2" w:rsidRDefault="001E434C" w:rsidP="00AC6ED2">
      <w:pPr>
        <w:spacing w:line="480" w:lineRule="auto"/>
        <w:rPr>
          <w:rFonts w:ascii="Arial" w:hAnsi="Arial" w:cs="Arial"/>
        </w:rPr>
      </w:pPr>
      <w:hyperlink r:id="rId129" w:anchor="bbb0570" w:history="1">
        <w:proofErr w:type="spellStart"/>
        <w:r w:rsidRPr="00AC6ED2">
          <w:rPr>
            <w:rStyle w:val="Hyperlink"/>
            <w:rFonts w:ascii="Arial" w:hAnsi="Arial" w:cs="Arial"/>
            <w:color w:val="0C7DBB"/>
          </w:rPr>
          <w:t>Hockenhull</w:t>
        </w:r>
        <w:proofErr w:type="spellEnd"/>
        <w:r w:rsidRPr="00AC6ED2">
          <w:rPr>
            <w:rStyle w:val="Hyperlink"/>
            <w:rFonts w:ascii="Arial" w:hAnsi="Arial" w:cs="Arial"/>
            <w:color w:val="0C7DBB"/>
          </w:rPr>
          <w:t xml:space="preserve"> et al., 2012</w:t>
        </w:r>
      </w:hyperlink>
    </w:p>
    <w:p w14:paraId="290078AB" w14:textId="77777777" w:rsidR="001E434C" w:rsidRPr="00AC6ED2" w:rsidRDefault="001E434C" w:rsidP="00AC6ED2">
      <w:pPr>
        <w:spacing w:line="480" w:lineRule="auto"/>
        <w:rPr>
          <w:rFonts w:ascii="Arial" w:hAnsi="Arial" w:cs="Arial"/>
        </w:rPr>
      </w:pPr>
      <w:r w:rsidRPr="00AC6ED2">
        <w:rPr>
          <w:rFonts w:ascii="Arial" w:hAnsi="Arial" w:cs="Arial"/>
        </w:rPr>
        <w:lastRenderedPageBreak/>
        <w:t>J.C. Hockenhull, R. Whittington, M. Leitner, W. Barr, J. McGuire, M.G. Cherry, ..., R. Dickson</w:t>
      </w:r>
    </w:p>
    <w:p w14:paraId="1221F916" w14:textId="77777777" w:rsidR="001E434C" w:rsidRPr="00AC6ED2" w:rsidRDefault="001E434C" w:rsidP="00AC6ED2">
      <w:pPr>
        <w:spacing w:line="480" w:lineRule="auto"/>
        <w:rPr>
          <w:rFonts w:ascii="Arial" w:hAnsi="Arial" w:cs="Arial"/>
        </w:rPr>
      </w:pPr>
      <w:r w:rsidRPr="00AC6ED2">
        <w:rPr>
          <w:rStyle w:val="Strong"/>
          <w:rFonts w:ascii="Arial" w:hAnsi="Arial" w:cs="Arial"/>
        </w:rPr>
        <w:t>A systematic review of prevention and intervention strategies for populations at high risk of engaging in violent behaviour: update 2002-8</w:t>
      </w:r>
    </w:p>
    <w:p w14:paraId="3C5D86FA"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Health Technology Assessment (Winchester, England), 16 (3) (2012), p. 1, </w:t>
      </w:r>
      <w:hyperlink r:id="rId130" w:tgtFrame="_blank" w:history="1">
        <w:r w:rsidRPr="00AC6ED2">
          <w:rPr>
            <w:rStyle w:val="Hyperlink"/>
            <w:rFonts w:ascii="Arial" w:hAnsi="Arial" w:cs="Arial"/>
            <w:color w:val="0C7DBB"/>
          </w:rPr>
          <w:t>10.3310/hta16030</w:t>
        </w:r>
      </w:hyperlink>
    </w:p>
    <w:p w14:paraId="6B0FF152" w14:textId="77777777" w:rsidR="001E434C" w:rsidRPr="00AC6ED2" w:rsidRDefault="001E434C" w:rsidP="00AC6ED2">
      <w:pPr>
        <w:spacing w:line="480" w:lineRule="auto"/>
        <w:rPr>
          <w:rFonts w:ascii="Arial" w:hAnsi="Arial" w:cs="Arial"/>
        </w:rPr>
      </w:pPr>
      <w:hyperlink r:id="rId131" w:tgtFrame="_blank" w:history="1">
        <w:r w:rsidRPr="00AC6ED2">
          <w:rPr>
            <w:rStyle w:val="Hyperlink"/>
            <w:rFonts w:ascii="Arial" w:hAnsi="Arial" w:cs="Arial"/>
            <w:color w:val="0C7DBB"/>
          </w:rPr>
          <w:t>Google Scholar</w:t>
        </w:r>
      </w:hyperlink>
    </w:p>
    <w:p w14:paraId="5DA9C216" w14:textId="77777777" w:rsidR="001E434C" w:rsidRPr="00AC6ED2" w:rsidRDefault="001E434C" w:rsidP="00AC6ED2">
      <w:pPr>
        <w:spacing w:line="480" w:lineRule="auto"/>
        <w:rPr>
          <w:rFonts w:ascii="Arial" w:hAnsi="Arial" w:cs="Arial"/>
        </w:rPr>
      </w:pPr>
      <w:hyperlink r:id="rId132" w:anchor="bbb0580" w:history="1">
        <w:r w:rsidRPr="00AC6ED2">
          <w:rPr>
            <w:rStyle w:val="Hyperlink"/>
            <w:rFonts w:ascii="Arial" w:hAnsi="Arial" w:cs="Arial"/>
            <w:color w:val="0C7DBB"/>
          </w:rPr>
          <w:t>Hopton et al., 2018</w:t>
        </w:r>
      </w:hyperlink>
    </w:p>
    <w:p w14:paraId="5487A407" w14:textId="77777777" w:rsidR="001E434C" w:rsidRPr="00AC6ED2" w:rsidRDefault="001E434C" w:rsidP="00AC6ED2">
      <w:pPr>
        <w:spacing w:line="480" w:lineRule="auto"/>
        <w:rPr>
          <w:rFonts w:ascii="Arial" w:hAnsi="Arial" w:cs="Arial"/>
        </w:rPr>
      </w:pPr>
      <w:r w:rsidRPr="00AC6ED2">
        <w:rPr>
          <w:rFonts w:ascii="Arial" w:hAnsi="Arial" w:cs="Arial"/>
        </w:rPr>
        <w:t>J. Hopton, A. Cree, S. Thompson, R. Jones, R. Jones</w:t>
      </w:r>
    </w:p>
    <w:p w14:paraId="72AC78CE" w14:textId="77777777" w:rsidR="001E434C" w:rsidRPr="00AC6ED2" w:rsidRDefault="001E434C" w:rsidP="00AC6ED2">
      <w:pPr>
        <w:spacing w:line="480" w:lineRule="auto"/>
        <w:rPr>
          <w:rFonts w:ascii="Arial" w:hAnsi="Arial" w:cs="Arial"/>
        </w:rPr>
      </w:pPr>
      <w:r w:rsidRPr="00AC6ED2">
        <w:rPr>
          <w:rStyle w:val="Strong"/>
          <w:rFonts w:ascii="Arial" w:hAnsi="Arial" w:cs="Arial"/>
        </w:rPr>
        <w:t xml:space="preserve">An evaluation of the quality of HCR-20 </w:t>
      </w:r>
      <w:proofErr w:type="gramStart"/>
      <w:r w:rsidRPr="00AC6ED2">
        <w:rPr>
          <w:rStyle w:val="Strong"/>
          <w:rFonts w:ascii="Arial" w:hAnsi="Arial" w:cs="Arial"/>
        </w:rPr>
        <w:t>risk</w:t>
      </w:r>
      <w:proofErr w:type="gramEnd"/>
      <w:r w:rsidRPr="00AC6ED2">
        <w:rPr>
          <w:rStyle w:val="Strong"/>
          <w:rFonts w:ascii="Arial" w:hAnsi="Arial" w:cs="Arial"/>
        </w:rPr>
        <w:t xml:space="preserve"> formulations: a comparison between HCR-20 version 2 and HCR-20 version 3</w:t>
      </w:r>
    </w:p>
    <w:p w14:paraId="5DA375FD"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International Journal of Forensic Mental Health, 17 (2) (2018), pp. 195-201, </w:t>
      </w:r>
      <w:hyperlink r:id="rId133" w:tgtFrame="_blank" w:history="1">
        <w:r w:rsidRPr="00AC6ED2">
          <w:rPr>
            <w:rStyle w:val="Hyperlink"/>
            <w:rFonts w:ascii="Arial" w:hAnsi="Arial" w:cs="Arial"/>
            <w:color w:val="0C7DBB"/>
          </w:rPr>
          <w:t>10.1080/14999013.2018.1460424</w:t>
        </w:r>
      </w:hyperlink>
    </w:p>
    <w:p w14:paraId="62F24E30" w14:textId="77777777" w:rsidR="001E434C" w:rsidRPr="00AC6ED2" w:rsidRDefault="001E434C" w:rsidP="00AC6ED2">
      <w:pPr>
        <w:spacing w:line="480" w:lineRule="auto"/>
        <w:rPr>
          <w:rFonts w:ascii="Arial" w:hAnsi="Arial" w:cs="Arial"/>
        </w:rPr>
      </w:pPr>
      <w:hyperlink r:id="rId134" w:tgtFrame="_blank" w:history="1">
        <w:r w:rsidRPr="00AC6ED2">
          <w:rPr>
            <w:rStyle w:val="Hyperlink"/>
            <w:rFonts w:ascii="Arial" w:hAnsi="Arial" w:cs="Arial"/>
            <w:color w:val="0C7DBB"/>
          </w:rPr>
          <w:t xml:space="preserve">View Record in </w:t>
        </w:r>
        <w:proofErr w:type="spellStart"/>
        <w:r w:rsidRPr="00AC6ED2">
          <w:rPr>
            <w:rStyle w:val="Hyperlink"/>
            <w:rFonts w:ascii="Arial" w:hAnsi="Arial" w:cs="Arial"/>
            <w:color w:val="0C7DBB"/>
          </w:rPr>
          <w:t>Scopus</w:t>
        </w:r>
      </w:hyperlink>
      <w:hyperlink r:id="rId135"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04AE7B21" w14:textId="77777777" w:rsidR="001E434C" w:rsidRPr="00AC6ED2" w:rsidRDefault="001E434C" w:rsidP="00AC6ED2">
      <w:pPr>
        <w:spacing w:line="480" w:lineRule="auto"/>
        <w:rPr>
          <w:rFonts w:ascii="Arial" w:hAnsi="Arial" w:cs="Arial"/>
        </w:rPr>
      </w:pPr>
      <w:hyperlink r:id="rId136" w:anchor="bbb0615" w:history="1">
        <w:proofErr w:type="spellStart"/>
        <w:r w:rsidRPr="00AC6ED2">
          <w:rPr>
            <w:rStyle w:val="Hyperlink"/>
            <w:rFonts w:ascii="Arial" w:hAnsi="Arial" w:cs="Arial"/>
            <w:color w:val="0C7DBB"/>
          </w:rPr>
          <w:t>Jeandarme</w:t>
        </w:r>
        <w:proofErr w:type="spellEnd"/>
        <w:r w:rsidRPr="00AC6ED2">
          <w:rPr>
            <w:rStyle w:val="Hyperlink"/>
            <w:rFonts w:ascii="Arial" w:hAnsi="Arial" w:cs="Arial"/>
            <w:color w:val="0C7DBB"/>
          </w:rPr>
          <w:t xml:space="preserve"> et al., 2017</w:t>
        </w:r>
      </w:hyperlink>
    </w:p>
    <w:p w14:paraId="34B665D9" w14:textId="77777777" w:rsidR="001E434C" w:rsidRPr="00AC6ED2" w:rsidRDefault="001E434C" w:rsidP="00AC6ED2">
      <w:pPr>
        <w:spacing w:line="480" w:lineRule="auto"/>
        <w:rPr>
          <w:rFonts w:ascii="Arial" w:hAnsi="Arial" w:cs="Arial"/>
        </w:rPr>
      </w:pPr>
      <w:r w:rsidRPr="00AC6ED2">
        <w:rPr>
          <w:rFonts w:ascii="Arial" w:hAnsi="Arial" w:cs="Arial"/>
        </w:rPr>
        <w:t>I. </w:t>
      </w:r>
      <w:proofErr w:type="spellStart"/>
      <w:r w:rsidRPr="00AC6ED2">
        <w:rPr>
          <w:rFonts w:ascii="Arial" w:hAnsi="Arial" w:cs="Arial"/>
        </w:rPr>
        <w:t>Jeandarme</w:t>
      </w:r>
      <w:proofErr w:type="spellEnd"/>
      <w:r w:rsidRPr="00AC6ED2">
        <w:rPr>
          <w:rFonts w:ascii="Arial" w:hAnsi="Arial" w:cs="Arial"/>
        </w:rPr>
        <w:t>, C. </w:t>
      </w:r>
      <w:proofErr w:type="spellStart"/>
      <w:r w:rsidRPr="00AC6ED2">
        <w:rPr>
          <w:rFonts w:ascii="Arial" w:hAnsi="Arial" w:cs="Arial"/>
        </w:rPr>
        <w:t>Pouls</w:t>
      </w:r>
      <w:proofErr w:type="spellEnd"/>
      <w:r w:rsidRPr="00AC6ED2">
        <w:rPr>
          <w:rFonts w:ascii="Arial" w:hAnsi="Arial" w:cs="Arial"/>
        </w:rPr>
        <w:t>, J. De Laender, T.I. </w:t>
      </w:r>
      <w:proofErr w:type="spellStart"/>
      <w:r w:rsidRPr="00AC6ED2">
        <w:rPr>
          <w:rFonts w:ascii="Arial" w:hAnsi="Arial" w:cs="Arial"/>
        </w:rPr>
        <w:t>Oei</w:t>
      </w:r>
      <w:proofErr w:type="spellEnd"/>
      <w:r w:rsidRPr="00AC6ED2">
        <w:rPr>
          <w:rFonts w:ascii="Arial" w:hAnsi="Arial" w:cs="Arial"/>
        </w:rPr>
        <w:t>, S. Bogaerts</w:t>
      </w:r>
    </w:p>
    <w:p w14:paraId="546E0CE6" w14:textId="77777777" w:rsidR="001E434C" w:rsidRPr="00AC6ED2" w:rsidRDefault="001E434C" w:rsidP="00AC6ED2">
      <w:pPr>
        <w:spacing w:line="480" w:lineRule="auto"/>
        <w:rPr>
          <w:rFonts w:ascii="Arial" w:hAnsi="Arial" w:cs="Arial"/>
        </w:rPr>
      </w:pPr>
      <w:r w:rsidRPr="00AC6ED2">
        <w:rPr>
          <w:rStyle w:val="Strong"/>
          <w:rFonts w:ascii="Arial" w:hAnsi="Arial" w:cs="Arial"/>
        </w:rPr>
        <w:t>Field validity of the HCR-20 in forensic medium security units in Flanders</w:t>
      </w:r>
    </w:p>
    <w:p w14:paraId="1CF1AFF2"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Psychology, Crime &amp; Law, 23 (4) (2017), pp. 305-322, </w:t>
      </w:r>
      <w:hyperlink r:id="rId137" w:tgtFrame="_blank" w:history="1">
        <w:r w:rsidRPr="00AC6ED2">
          <w:rPr>
            <w:rStyle w:val="Hyperlink"/>
            <w:rFonts w:ascii="Arial" w:hAnsi="Arial" w:cs="Arial"/>
            <w:color w:val="0C7DBB"/>
          </w:rPr>
          <w:t>10.1080/1068316X.2016.1258467</w:t>
        </w:r>
      </w:hyperlink>
    </w:p>
    <w:p w14:paraId="7EF788F6" w14:textId="77777777" w:rsidR="001E434C" w:rsidRPr="00AC6ED2" w:rsidRDefault="001E434C" w:rsidP="00AC6ED2">
      <w:pPr>
        <w:spacing w:line="480" w:lineRule="auto"/>
        <w:rPr>
          <w:rFonts w:ascii="Arial" w:hAnsi="Arial" w:cs="Arial"/>
        </w:rPr>
      </w:pPr>
      <w:hyperlink r:id="rId138" w:tgtFrame="_blank" w:history="1">
        <w:r w:rsidRPr="00AC6ED2">
          <w:rPr>
            <w:rStyle w:val="Hyperlink"/>
            <w:rFonts w:ascii="Arial" w:hAnsi="Arial" w:cs="Arial"/>
            <w:color w:val="0C7DBB"/>
          </w:rPr>
          <w:t xml:space="preserve">View Record in </w:t>
        </w:r>
        <w:proofErr w:type="spellStart"/>
        <w:r w:rsidRPr="00AC6ED2">
          <w:rPr>
            <w:rStyle w:val="Hyperlink"/>
            <w:rFonts w:ascii="Arial" w:hAnsi="Arial" w:cs="Arial"/>
            <w:color w:val="0C7DBB"/>
          </w:rPr>
          <w:t>Scopus</w:t>
        </w:r>
      </w:hyperlink>
      <w:hyperlink r:id="rId139"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794E5274" w14:textId="77777777" w:rsidR="001E434C" w:rsidRPr="00AC6ED2" w:rsidRDefault="001E434C" w:rsidP="00AC6ED2">
      <w:pPr>
        <w:spacing w:line="480" w:lineRule="auto"/>
        <w:rPr>
          <w:rFonts w:ascii="Arial" w:hAnsi="Arial" w:cs="Arial"/>
        </w:rPr>
      </w:pPr>
      <w:hyperlink r:id="rId140" w:anchor="bbb0630" w:history="1">
        <w:r w:rsidRPr="00AC6ED2">
          <w:rPr>
            <w:rStyle w:val="Hyperlink"/>
            <w:rFonts w:ascii="Arial" w:hAnsi="Arial" w:cs="Arial"/>
            <w:color w:val="0C7DBB"/>
          </w:rPr>
          <w:t>Judges et al., 2016</w:t>
        </w:r>
      </w:hyperlink>
    </w:p>
    <w:p w14:paraId="4CBE2D8B" w14:textId="77777777" w:rsidR="001E434C" w:rsidRPr="00AC6ED2" w:rsidRDefault="001E434C" w:rsidP="00AC6ED2">
      <w:pPr>
        <w:spacing w:line="480" w:lineRule="auto"/>
        <w:rPr>
          <w:rFonts w:ascii="Arial" w:hAnsi="Arial" w:cs="Arial"/>
        </w:rPr>
      </w:pPr>
      <w:r w:rsidRPr="00AC6ED2">
        <w:rPr>
          <w:rFonts w:ascii="Arial" w:hAnsi="Arial" w:cs="Arial"/>
        </w:rPr>
        <w:t>R. Judges, V. Egan, G. Broad</w:t>
      </w:r>
    </w:p>
    <w:p w14:paraId="36E5FBA6" w14:textId="77777777" w:rsidR="001E434C" w:rsidRPr="00AC6ED2" w:rsidRDefault="001E434C" w:rsidP="00AC6ED2">
      <w:pPr>
        <w:spacing w:line="480" w:lineRule="auto"/>
        <w:rPr>
          <w:rFonts w:ascii="Arial" w:hAnsi="Arial" w:cs="Arial"/>
        </w:rPr>
      </w:pPr>
      <w:r w:rsidRPr="00AC6ED2">
        <w:rPr>
          <w:rStyle w:val="Strong"/>
          <w:rFonts w:ascii="Arial" w:hAnsi="Arial" w:cs="Arial"/>
        </w:rPr>
        <w:t>A critique of the historical clinical risk–20, version 3, risk assessment instrument</w:t>
      </w:r>
    </w:p>
    <w:p w14:paraId="2FF3D417"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lastRenderedPageBreak/>
        <w:t>Journal of Forensic Psychology Practice, 16 (4) (2016), pp. 304-320, </w:t>
      </w:r>
      <w:hyperlink r:id="rId141" w:tgtFrame="_blank" w:history="1">
        <w:r w:rsidRPr="00AC6ED2">
          <w:rPr>
            <w:rStyle w:val="Hyperlink"/>
            <w:rFonts w:ascii="Arial" w:hAnsi="Arial" w:cs="Arial"/>
            <w:color w:val="0C7DBB"/>
          </w:rPr>
          <w:t>10.1080/15228932.2016.1196102</w:t>
        </w:r>
      </w:hyperlink>
    </w:p>
    <w:p w14:paraId="381C4674" w14:textId="77777777" w:rsidR="001E434C" w:rsidRPr="00AC6ED2" w:rsidRDefault="001E434C" w:rsidP="00AC6ED2">
      <w:pPr>
        <w:spacing w:line="480" w:lineRule="auto"/>
        <w:rPr>
          <w:rFonts w:ascii="Arial" w:hAnsi="Arial" w:cs="Arial"/>
        </w:rPr>
      </w:pPr>
      <w:hyperlink r:id="rId142" w:tgtFrame="_blank" w:history="1">
        <w:proofErr w:type="spellStart"/>
        <w:r w:rsidRPr="00AC6ED2">
          <w:rPr>
            <w:rStyle w:val="Hyperlink"/>
            <w:rFonts w:ascii="Arial" w:hAnsi="Arial" w:cs="Arial"/>
            <w:color w:val="0C7DBB"/>
          </w:rPr>
          <w:t>CrossRef</w:t>
        </w:r>
      </w:hyperlink>
      <w:hyperlink r:id="rId143" w:tgtFrame="_blank" w:history="1">
        <w:r w:rsidRPr="00AC6ED2">
          <w:rPr>
            <w:rStyle w:val="Hyperlink"/>
            <w:rFonts w:ascii="Arial" w:hAnsi="Arial" w:cs="Arial"/>
            <w:color w:val="0C7DBB"/>
          </w:rPr>
          <w:t>View</w:t>
        </w:r>
        <w:proofErr w:type="spellEnd"/>
        <w:r w:rsidRPr="00AC6ED2">
          <w:rPr>
            <w:rStyle w:val="Hyperlink"/>
            <w:rFonts w:ascii="Arial" w:hAnsi="Arial" w:cs="Arial"/>
            <w:color w:val="0C7DBB"/>
          </w:rPr>
          <w:t xml:space="preserve"> Record in </w:t>
        </w:r>
        <w:proofErr w:type="spellStart"/>
        <w:r w:rsidRPr="00AC6ED2">
          <w:rPr>
            <w:rStyle w:val="Hyperlink"/>
            <w:rFonts w:ascii="Arial" w:hAnsi="Arial" w:cs="Arial"/>
            <w:color w:val="0C7DBB"/>
          </w:rPr>
          <w:t>Scopus</w:t>
        </w:r>
      </w:hyperlink>
      <w:hyperlink r:id="rId144"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2FC7B0A6" w14:textId="77777777" w:rsidR="001E434C" w:rsidRPr="00AC6ED2" w:rsidRDefault="001E434C" w:rsidP="00AC6ED2">
      <w:pPr>
        <w:spacing w:line="480" w:lineRule="auto"/>
        <w:rPr>
          <w:rFonts w:ascii="Arial" w:hAnsi="Arial" w:cs="Arial"/>
        </w:rPr>
      </w:pPr>
      <w:hyperlink r:id="rId145" w:anchor="bbb0645" w:history="1">
        <w:proofErr w:type="spellStart"/>
        <w:r w:rsidRPr="00AC6ED2">
          <w:rPr>
            <w:rStyle w:val="Hyperlink"/>
            <w:rFonts w:ascii="Arial" w:hAnsi="Arial" w:cs="Arial"/>
            <w:color w:val="0C7DBB"/>
          </w:rPr>
          <w:t>Karras</w:t>
        </w:r>
        <w:proofErr w:type="spellEnd"/>
        <w:r w:rsidRPr="00AC6ED2">
          <w:rPr>
            <w:rStyle w:val="Hyperlink"/>
            <w:rFonts w:ascii="Arial" w:hAnsi="Arial" w:cs="Arial"/>
            <w:color w:val="0C7DBB"/>
          </w:rPr>
          <w:t>, 1997</w:t>
        </w:r>
      </w:hyperlink>
    </w:p>
    <w:p w14:paraId="1AD0A859" w14:textId="77777777" w:rsidR="001E434C" w:rsidRPr="00AC6ED2" w:rsidRDefault="001E434C" w:rsidP="00AC6ED2">
      <w:pPr>
        <w:spacing w:line="480" w:lineRule="auto"/>
        <w:rPr>
          <w:rFonts w:ascii="Arial" w:hAnsi="Arial" w:cs="Arial"/>
        </w:rPr>
      </w:pPr>
      <w:r w:rsidRPr="00AC6ED2">
        <w:rPr>
          <w:rFonts w:ascii="Arial" w:hAnsi="Arial" w:cs="Arial"/>
        </w:rPr>
        <w:t>D.J. </w:t>
      </w:r>
      <w:proofErr w:type="spellStart"/>
      <w:r w:rsidRPr="00AC6ED2">
        <w:rPr>
          <w:rFonts w:ascii="Arial" w:hAnsi="Arial" w:cs="Arial"/>
        </w:rPr>
        <w:t>Karras</w:t>
      </w:r>
      <w:proofErr w:type="spellEnd"/>
    </w:p>
    <w:p w14:paraId="51D72237" w14:textId="77777777" w:rsidR="001E434C" w:rsidRPr="00AC6ED2" w:rsidRDefault="001E434C" w:rsidP="00AC6ED2">
      <w:pPr>
        <w:spacing w:line="480" w:lineRule="auto"/>
        <w:rPr>
          <w:rFonts w:ascii="Arial" w:hAnsi="Arial" w:cs="Arial"/>
        </w:rPr>
      </w:pPr>
      <w:r w:rsidRPr="00AC6ED2">
        <w:rPr>
          <w:rStyle w:val="Strong"/>
          <w:rFonts w:ascii="Arial" w:hAnsi="Arial" w:cs="Arial"/>
        </w:rPr>
        <w:t>Statistical methodology: II. Reliability and validity assessment in study design, Part B</w:t>
      </w:r>
    </w:p>
    <w:p w14:paraId="4548878C"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Academic Emergency Medicine, 4 (2) (1997), pp. 144-147, </w:t>
      </w:r>
      <w:hyperlink r:id="rId146" w:tgtFrame="_blank" w:history="1">
        <w:r w:rsidRPr="00AC6ED2">
          <w:rPr>
            <w:rStyle w:val="Hyperlink"/>
            <w:rFonts w:ascii="Arial" w:hAnsi="Arial" w:cs="Arial"/>
            <w:color w:val="0C7DBB"/>
          </w:rPr>
          <w:t>10.1111/j.1553-</w:t>
        </w:r>
        <w:proofErr w:type="gramStart"/>
        <w:r w:rsidRPr="00AC6ED2">
          <w:rPr>
            <w:rStyle w:val="Hyperlink"/>
            <w:rFonts w:ascii="Arial" w:hAnsi="Arial" w:cs="Arial"/>
            <w:color w:val="0C7DBB"/>
          </w:rPr>
          <w:t>2712.1997.tb</w:t>
        </w:r>
        <w:proofErr w:type="gramEnd"/>
        <w:r w:rsidRPr="00AC6ED2">
          <w:rPr>
            <w:rStyle w:val="Hyperlink"/>
            <w:rFonts w:ascii="Arial" w:hAnsi="Arial" w:cs="Arial"/>
            <w:color w:val="0C7DBB"/>
          </w:rPr>
          <w:t>03723.x</w:t>
        </w:r>
      </w:hyperlink>
    </w:p>
    <w:p w14:paraId="0A84F176" w14:textId="77777777" w:rsidR="001E434C" w:rsidRPr="00AC6ED2" w:rsidRDefault="001E434C" w:rsidP="00AC6ED2">
      <w:pPr>
        <w:spacing w:line="480" w:lineRule="auto"/>
        <w:rPr>
          <w:rFonts w:ascii="Arial" w:hAnsi="Arial" w:cs="Arial"/>
        </w:rPr>
      </w:pPr>
      <w:hyperlink r:id="rId147" w:tgtFrame="_blank" w:history="1">
        <w:r w:rsidRPr="00AC6ED2">
          <w:rPr>
            <w:rStyle w:val="Hyperlink"/>
            <w:rFonts w:ascii="Arial" w:hAnsi="Arial" w:cs="Arial"/>
            <w:color w:val="0C7DBB"/>
          </w:rPr>
          <w:t xml:space="preserve">View Record in </w:t>
        </w:r>
        <w:proofErr w:type="spellStart"/>
        <w:r w:rsidRPr="00AC6ED2">
          <w:rPr>
            <w:rStyle w:val="Hyperlink"/>
            <w:rFonts w:ascii="Arial" w:hAnsi="Arial" w:cs="Arial"/>
            <w:color w:val="0C7DBB"/>
          </w:rPr>
          <w:t>Scopus</w:t>
        </w:r>
      </w:hyperlink>
      <w:hyperlink r:id="rId148"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292FE90D" w14:textId="77777777" w:rsidR="001E434C" w:rsidRPr="00AC6ED2" w:rsidRDefault="001E434C" w:rsidP="00AC6ED2">
      <w:pPr>
        <w:spacing w:line="480" w:lineRule="auto"/>
        <w:rPr>
          <w:rFonts w:ascii="Arial" w:hAnsi="Arial" w:cs="Arial"/>
        </w:rPr>
      </w:pPr>
      <w:r w:rsidRPr="00AC6ED2">
        <w:rPr>
          <w:rFonts w:ascii="Arial" w:hAnsi="Arial" w:cs="Arial"/>
        </w:rPr>
        <w:fldChar w:fldCharType="begin"/>
      </w:r>
      <w:r w:rsidRPr="00AC6ED2">
        <w:rPr>
          <w:rFonts w:ascii="Arial" w:hAnsi="Arial" w:cs="Arial"/>
        </w:rPr>
        <w:instrText xml:space="preserve"> HYPERLINK "https://www.sciencedirect.com/science/article/pii/S0160252721000583?dgcid=author" \l "bbb0665" </w:instrText>
      </w:r>
      <w:r w:rsidRPr="00AC6ED2">
        <w:rPr>
          <w:rFonts w:ascii="Arial" w:hAnsi="Arial" w:cs="Arial"/>
        </w:rPr>
        <w:fldChar w:fldCharType="separate"/>
      </w:r>
      <w:proofErr w:type="spellStart"/>
      <w:r w:rsidRPr="00AC6ED2">
        <w:rPr>
          <w:rStyle w:val="Hyperlink"/>
          <w:rFonts w:ascii="Arial" w:hAnsi="Arial" w:cs="Arial"/>
          <w:color w:val="0C7DBB"/>
        </w:rPr>
        <w:t>Keulen</w:t>
      </w:r>
      <w:proofErr w:type="spellEnd"/>
      <w:r w:rsidRPr="00AC6ED2">
        <w:rPr>
          <w:rStyle w:val="Hyperlink"/>
          <w:rFonts w:ascii="Arial" w:hAnsi="Arial" w:cs="Arial"/>
          <w:color w:val="0C7DBB"/>
        </w:rPr>
        <w:t>-de Vos et al., 2017</w:t>
      </w:r>
      <w:r w:rsidRPr="00AC6ED2">
        <w:rPr>
          <w:rFonts w:ascii="Arial" w:hAnsi="Arial" w:cs="Arial"/>
        </w:rPr>
        <w:fldChar w:fldCharType="end"/>
      </w:r>
    </w:p>
    <w:p w14:paraId="2E0C5F81" w14:textId="77777777" w:rsidR="001E434C" w:rsidRPr="00AC6ED2" w:rsidRDefault="001E434C" w:rsidP="00AC6ED2">
      <w:pPr>
        <w:spacing w:line="480" w:lineRule="auto"/>
        <w:rPr>
          <w:rFonts w:ascii="Arial" w:hAnsi="Arial" w:cs="Arial"/>
        </w:rPr>
      </w:pPr>
      <w:r w:rsidRPr="00AC6ED2">
        <w:rPr>
          <w:rFonts w:ascii="Arial" w:hAnsi="Arial" w:cs="Arial"/>
        </w:rPr>
        <w:t>M. </w:t>
      </w:r>
      <w:proofErr w:type="spellStart"/>
      <w:r w:rsidRPr="00AC6ED2">
        <w:rPr>
          <w:rFonts w:ascii="Arial" w:hAnsi="Arial" w:cs="Arial"/>
        </w:rPr>
        <w:t>Keulen</w:t>
      </w:r>
      <w:proofErr w:type="spellEnd"/>
      <w:r w:rsidRPr="00AC6ED2">
        <w:rPr>
          <w:rFonts w:ascii="Arial" w:hAnsi="Arial" w:cs="Arial"/>
        </w:rPr>
        <w:t>-de Vos, D.P. Bernstein, L.A. Clark, V. de Vogel, S. Bogaerts, M. </w:t>
      </w:r>
      <w:proofErr w:type="spellStart"/>
      <w:r w:rsidRPr="00AC6ED2">
        <w:rPr>
          <w:rFonts w:ascii="Arial" w:hAnsi="Arial" w:cs="Arial"/>
        </w:rPr>
        <w:t>Slaats</w:t>
      </w:r>
      <w:proofErr w:type="spellEnd"/>
      <w:r w:rsidRPr="00AC6ED2">
        <w:rPr>
          <w:rFonts w:ascii="Arial" w:hAnsi="Arial" w:cs="Arial"/>
        </w:rPr>
        <w:t>, A. </w:t>
      </w:r>
      <w:proofErr w:type="spellStart"/>
      <w:r w:rsidRPr="00AC6ED2">
        <w:rPr>
          <w:rFonts w:ascii="Arial" w:hAnsi="Arial" w:cs="Arial"/>
        </w:rPr>
        <w:t>Arntz</w:t>
      </w:r>
      <w:proofErr w:type="spellEnd"/>
    </w:p>
    <w:p w14:paraId="2BB8B227" w14:textId="77777777" w:rsidR="001E434C" w:rsidRPr="00AC6ED2" w:rsidRDefault="001E434C" w:rsidP="00AC6ED2">
      <w:pPr>
        <w:spacing w:line="480" w:lineRule="auto"/>
        <w:rPr>
          <w:rFonts w:ascii="Arial" w:hAnsi="Arial" w:cs="Arial"/>
        </w:rPr>
      </w:pPr>
      <w:r w:rsidRPr="00AC6ED2">
        <w:rPr>
          <w:rStyle w:val="Strong"/>
          <w:rFonts w:ascii="Arial" w:hAnsi="Arial" w:cs="Arial"/>
        </w:rPr>
        <w:t>Validation of the schema mode concept in personality disordered offenders</w:t>
      </w:r>
    </w:p>
    <w:p w14:paraId="67975749"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Legal and Criminological Psychology, 22 (2) (2017), pp. 420-441, </w:t>
      </w:r>
      <w:hyperlink r:id="rId149" w:tgtFrame="_blank" w:history="1">
        <w:r w:rsidRPr="00AC6ED2">
          <w:rPr>
            <w:rStyle w:val="Hyperlink"/>
            <w:rFonts w:ascii="Arial" w:hAnsi="Arial" w:cs="Arial"/>
            <w:color w:val="0C7DBB"/>
          </w:rPr>
          <w:t>10.1111/lcrp.12109</w:t>
        </w:r>
      </w:hyperlink>
    </w:p>
    <w:p w14:paraId="33FC728C" w14:textId="77777777" w:rsidR="001E434C" w:rsidRPr="00AC6ED2" w:rsidRDefault="001E434C" w:rsidP="00AC6ED2">
      <w:pPr>
        <w:spacing w:line="480" w:lineRule="auto"/>
        <w:rPr>
          <w:rFonts w:ascii="Arial" w:hAnsi="Arial" w:cs="Arial"/>
        </w:rPr>
      </w:pPr>
      <w:hyperlink r:id="rId150" w:tgtFrame="_blank" w:history="1">
        <w:proofErr w:type="spellStart"/>
        <w:r w:rsidRPr="00AC6ED2">
          <w:rPr>
            <w:rStyle w:val="Hyperlink"/>
            <w:rFonts w:ascii="Arial" w:hAnsi="Arial" w:cs="Arial"/>
            <w:color w:val="0C7DBB"/>
          </w:rPr>
          <w:t>CrossRef</w:t>
        </w:r>
      </w:hyperlink>
      <w:hyperlink r:id="rId151" w:tgtFrame="_blank" w:history="1">
        <w:r w:rsidRPr="00AC6ED2">
          <w:rPr>
            <w:rStyle w:val="Hyperlink"/>
            <w:rFonts w:ascii="Arial" w:hAnsi="Arial" w:cs="Arial"/>
            <w:color w:val="0C7DBB"/>
          </w:rPr>
          <w:t>View</w:t>
        </w:r>
        <w:proofErr w:type="spellEnd"/>
        <w:r w:rsidRPr="00AC6ED2">
          <w:rPr>
            <w:rStyle w:val="Hyperlink"/>
            <w:rFonts w:ascii="Arial" w:hAnsi="Arial" w:cs="Arial"/>
            <w:color w:val="0C7DBB"/>
          </w:rPr>
          <w:t xml:space="preserve"> Record in </w:t>
        </w:r>
        <w:proofErr w:type="spellStart"/>
        <w:r w:rsidRPr="00AC6ED2">
          <w:rPr>
            <w:rStyle w:val="Hyperlink"/>
            <w:rFonts w:ascii="Arial" w:hAnsi="Arial" w:cs="Arial"/>
            <w:color w:val="0C7DBB"/>
          </w:rPr>
          <w:t>Scopus</w:t>
        </w:r>
      </w:hyperlink>
      <w:hyperlink r:id="rId152"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76C33554" w14:textId="77777777" w:rsidR="001E434C" w:rsidRPr="00AC6ED2" w:rsidRDefault="001E434C" w:rsidP="00AC6ED2">
      <w:pPr>
        <w:spacing w:line="480" w:lineRule="auto"/>
        <w:rPr>
          <w:rFonts w:ascii="Arial" w:hAnsi="Arial" w:cs="Arial"/>
        </w:rPr>
      </w:pPr>
      <w:hyperlink r:id="rId153" w:anchor="bbb0670" w:history="1">
        <w:proofErr w:type="spellStart"/>
        <w:r w:rsidRPr="00AC6ED2">
          <w:rPr>
            <w:rStyle w:val="Hyperlink"/>
            <w:rFonts w:ascii="Arial" w:hAnsi="Arial" w:cs="Arial"/>
            <w:color w:val="0C7DBB"/>
          </w:rPr>
          <w:t>Khiroya</w:t>
        </w:r>
        <w:proofErr w:type="spellEnd"/>
        <w:r w:rsidRPr="00AC6ED2">
          <w:rPr>
            <w:rStyle w:val="Hyperlink"/>
            <w:rFonts w:ascii="Arial" w:hAnsi="Arial" w:cs="Arial"/>
            <w:color w:val="0C7DBB"/>
          </w:rPr>
          <w:t xml:space="preserve"> et al., 2009</w:t>
        </w:r>
      </w:hyperlink>
    </w:p>
    <w:p w14:paraId="39E1DADE" w14:textId="77777777" w:rsidR="001E434C" w:rsidRPr="00AC6ED2" w:rsidRDefault="001E434C" w:rsidP="00AC6ED2">
      <w:pPr>
        <w:spacing w:line="480" w:lineRule="auto"/>
        <w:rPr>
          <w:rFonts w:ascii="Arial" w:hAnsi="Arial" w:cs="Arial"/>
        </w:rPr>
      </w:pPr>
      <w:r w:rsidRPr="00AC6ED2">
        <w:rPr>
          <w:rFonts w:ascii="Arial" w:hAnsi="Arial" w:cs="Arial"/>
        </w:rPr>
        <w:t>R. </w:t>
      </w:r>
      <w:proofErr w:type="spellStart"/>
      <w:r w:rsidRPr="00AC6ED2">
        <w:rPr>
          <w:rFonts w:ascii="Arial" w:hAnsi="Arial" w:cs="Arial"/>
        </w:rPr>
        <w:t>Khiroya</w:t>
      </w:r>
      <w:proofErr w:type="spellEnd"/>
      <w:r w:rsidRPr="00AC6ED2">
        <w:rPr>
          <w:rFonts w:ascii="Arial" w:hAnsi="Arial" w:cs="Arial"/>
        </w:rPr>
        <w:t>, T. Weaver, T. </w:t>
      </w:r>
      <w:proofErr w:type="spellStart"/>
      <w:r w:rsidRPr="00AC6ED2">
        <w:rPr>
          <w:rFonts w:ascii="Arial" w:hAnsi="Arial" w:cs="Arial"/>
        </w:rPr>
        <w:t>Maden</w:t>
      </w:r>
      <w:proofErr w:type="spellEnd"/>
    </w:p>
    <w:p w14:paraId="28963A29" w14:textId="77777777" w:rsidR="001E434C" w:rsidRPr="00AC6ED2" w:rsidRDefault="001E434C" w:rsidP="00AC6ED2">
      <w:pPr>
        <w:spacing w:line="480" w:lineRule="auto"/>
        <w:rPr>
          <w:rFonts w:ascii="Arial" w:hAnsi="Arial" w:cs="Arial"/>
        </w:rPr>
      </w:pPr>
      <w:r w:rsidRPr="00AC6ED2">
        <w:rPr>
          <w:rStyle w:val="Strong"/>
          <w:rFonts w:ascii="Arial" w:hAnsi="Arial" w:cs="Arial"/>
        </w:rPr>
        <w:t>Use and perceived utility of structured violence risk assessments in English medium secure forensic units</w:t>
      </w:r>
    </w:p>
    <w:p w14:paraId="2642039F"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Psychiatric Bulletin, 33 (4) (2009), pp. 129-132, </w:t>
      </w:r>
      <w:hyperlink r:id="rId154" w:tgtFrame="_blank" w:history="1">
        <w:r w:rsidRPr="00AC6ED2">
          <w:rPr>
            <w:rStyle w:val="Hyperlink"/>
            <w:rFonts w:ascii="Arial" w:hAnsi="Arial" w:cs="Arial"/>
            <w:color w:val="0C7DBB"/>
          </w:rPr>
          <w:t>10.1192/pb.bp.108.019810</w:t>
        </w:r>
      </w:hyperlink>
    </w:p>
    <w:p w14:paraId="4D91C49A" w14:textId="77777777" w:rsidR="001E434C" w:rsidRPr="00AC6ED2" w:rsidRDefault="001E434C" w:rsidP="00AC6ED2">
      <w:pPr>
        <w:spacing w:line="480" w:lineRule="auto"/>
        <w:rPr>
          <w:rFonts w:ascii="Arial" w:hAnsi="Arial" w:cs="Arial"/>
        </w:rPr>
      </w:pPr>
      <w:hyperlink r:id="rId155" w:tgtFrame="_blank" w:history="1">
        <w:proofErr w:type="spellStart"/>
        <w:r w:rsidRPr="00AC6ED2">
          <w:rPr>
            <w:rStyle w:val="Hyperlink"/>
            <w:rFonts w:ascii="Arial" w:hAnsi="Arial" w:cs="Arial"/>
            <w:color w:val="0C7DBB"/>
          </w:rPr>
          <w:t>CrossRef</w:t>
        </w:r>
      </w:hyperlink>
      <w:hyperlink r:id="rId156" w:tgtFrame="_blank" w:history="1">
        <w:r w:rsidRPr="00AC6ED2">
          <w:rPr>
            <w:rStyle w:val="Hyperlink"/>
            <w:rFonts w:ascii="Arial" w:hAnsi="Arial" w:cs="Arial"/>
            <w:color w:val="0C7DBB"/>
          </w:rPr>
          <w:t>View</w:t>
        </w:r>
        <w:proofErr w:type="spellEnd"/>
        <w:r w:rsidRPr="00AC6ED2">
          <w:rPr>
            <w:rStyle w:val="Hyperlink"/>
            <w:rFonts w:ascii="Arial" w:hAnsi="Arial" w:cs="Arial"/>
            <w:color w:val="0C7DBB"/>
          </w:rPr>
          <w:t xml:space="preserve"> Record in </w:t>
        </w:r>
        <w:proofErr w:type="spellStart"/>
        <w:r w:rsidRPr="00AC6ED2">
          <w:rPr>
            <w:rStyle w:val="Hyperlink"/>
            <w:rFonts w:ascii="Arial" w:hAnsi="Arial" w:cs="Arial"/>
            <w:color w:val="0C7DBB"/>
          </w:rPr>
          <w:t>Scopus</w:t>
        </w:r>
      </w:hyperlink>
      <w:hyperlink r:id="rId157"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6C30199D" w14:textId="77777777" w:rsidR="001E434C" w:rsidRPr="00AC6ED2" w:rsidRDefault="001E434C" w:rsidP="00AC6ED2">
      <w:pPr>
        <w:spacing w:line="480" w:lineRule="auto"/>
        <w:rPr>
          <w:rFonts w:ascii="Arial" w:hAnsi="Arial" w:cs="Arial"/>
        </w:rPr>
      </w:pPr>
      <w:hyperlink r:id="rId158" w:anchor="bbb0675" w:history="1">
        <w:r w:rsidRPr="00AC6ED2">
          <w:rPr>
            <w:rStyle w:val="Hyperlink"/>
            <w:rFonts w:ascii="Arial" w:hAnsi="Arial" w:cs="Arial"/>
            <w:color w:val="0C7DBB"/>
          </w:rPr>
          <w:t>Koller et al., 2017</w:t>
        </w:r>
      </w:hyperlink>
    </w:p>
    <w:p w14:paraId="0C539BCB" w14:textId="77777777" w:rsidR="001E434C" w:rsidRPr="00AC6ED2" w:rsidRDefault="001E434C" w:rsidP="00AC6ED2">
      <w:pPr>
        <w:spacing w:line="480" w:lineRule="auto"/>
        <w:rPr>
          <w:rFonts w:ascii="Arial" w:hAnsi="Arial" w:cs="Arial"/>
        </w:rPr>
      </w:pPr>
      <w:r w:rsidRPr="00AC6ED2">
        <w:rPr>
          <w:rFonts w:ascii="Arial" w:hAnsi="Arial" w:cs="Arial"/>
        </w:rPr>
        <w:t>I. Koller, M.R. Levenson, J. </w:t>
      </w:r>
      <w:proofErr w:type="spellStart"/>
      <w:r w:rsidRPr="00AC6ED2">
        <w:rPr>
          <w:rFonts w:ascii="Arial" w:hAnsi="Arial" w:cs="Arial"/>
        </w:rPr>
        <w:t>Glück</w:t>
      </w:r>
      <w:proofErr w:type="spellEnd"/>
    </w:p>
    <w:p w14:paraId="7E8C62AE" w14:textId="77777777" w:rsidR="001E434C" w:rsidRPr="00AC6ED2" w:rsidRDefault="001E434C" w:rsidP="00AC6ED2">
      <w:pPr>
        <w:spacing w:line="480" w:lineRule="auto"/>
        <w:rPr>
          <w:rFonts w:ascii="Arial" w:hAnsi="Arial" w:cs="Arial"/>
        </w:rPr>
      </w:pPr>
      <w:r w:rsidRPr="00AC6ED2">
        <w:rPr>
          <w:rStyle w:val="Strong"/>
          <w:rFonts w:ascii="Arial" w:hAnsi="Arial" w:cs="Arial"/>
        </w:rPr>
        <w:lastRenderedPageBreak/>
        <w:t>What do you think you are measuring? a mixed-methods procedure for assessing the content validity of test items and theory-based scaling</w:t>
      </w:r>
    </w:p>
    <w:p w14:paraId="6AB2A64B"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Frontiers in Psychology, 8 (2017), p. 126, </w:t>
      </w:r>
      <w:hyperlink r:id="rId159" w:tgtFrame="_blank" w:history="1">
        <w:r w:rsidRPr="00AC6ED2">
          <w:rPr>
            <w:rStyle w:val="Hyperlink"/>
            <w:rFonts w:ascii="Arial" w:hAnsi="Arial" w:cs="Arial"/>
            <w:color w:val="0C7DBB"/>
          </w:rPr>
          <w:t>10.3389/fpsyg.2017.00126</w:t>
        </w:r>
      </w:hyperlink>
    </w:p>
    <w:p w14:paraId="62A27977" w14:textId="77777777" w:rsidR="001E434C" w:rsidRPr="00AC6ED2" w:rsidRDefault="001E434C" w:rsidP="00AC6ED2">
      <w:pPr>
        <w:spacing w:line="480" w:lineRule="auto"/>
        <w:rPr>
          <w:rFonts w:ascii="Arial" w:hAnsi="Arial" w:cs="Arial"/>
        </w:rPr>
      </w:pPr>
      <w:hyperlink r:id="rId160" w:tgtFrame="_blank" w:history="1">
        <w:r w:rsidRPr="00AC6ED2">
          <w:rPr>
            <w:rStyle w:val="Hyperlink"/>
            <w:rFonts w:ascii="Arial" w:hAnsi="Arial" w:cs="Arial"/>
            <w:color w:val="0C7DBB"/>
          </w:rPr>
          <w:t xml:space="preserve">View Record in </w:t>
        </w:r>
        <w:proofErr w:type="spellStart"/>
        <w:r w:rsidRPr="00AC6ED2">
          <w:rPr>
            <w:rStyle w:val="Hyperlink"/>
            <w:rFonts w:ascii="Arial" w:hAnsi="Arial" w:cs="Arial"/>
            <w:color w:val="0C7DBB"/>
          </w:rPr>
          <w:t>Scopus</w:t>
        </w:r>
      </w:hyperlink>
      <w:hyperlink r:id="rId161"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0E1AAB7E" w14:textId="77777777" w:rsidR="001E434C" w:rsidRPr="00AC6ED2" w:rsidRDefault="001E434C" w:rsidP="00AC6ED2">
      <w:pPr>
        <w:spacing w:line="480" w:lineRule="auto"/>
        <w:rPr>
          <w:rFonts w:ascii="Arial" w:hAnsi="Arial" w:cs="Arial"/>
        </w:rPr>
      </w:pPr>
      <w:hyperlink r:id="rId162" w:anchor="bbb0695" w:history="1">
        <w:r w:rsidRPr="00AC6ED2">
          <w:rPr>
            <w:rStyle w:val="Hyperlink"/>
            <w:rFonts w:ascii="Arial" w:hAnsi="Arial" w:cs="Arial"/>
            <w:color w:val="0C7DBB"/>
          </w:rPr>
          <w:t>Lewis et al., 2013</w:t>
        </w:r>
      </w:hyperlink>
    </w:p>
    <w:p w14:paraId="3031AB69" w14:textId="77777777" w:rsidR="001E434C" w:rsidRPr="00AC6ED2" w:rsidRDefault="001E434C" w:rsidP="00AC6ED2">
      <w:pPr>
        <w:spacing w:line="480" w:lineRule="auto"/>
        <w:rPr>
          <w:rFonts w:ascii="Arial" w:hAnsi="Arial" w:cs="Arial"/>
        </w:rPr>
      </w:pPr>
      <w:r w:rsidRPr="00AC6ED2">
        <w:rPr>
          <w:rFonts w:ascii="Arial" w:hAnsi="Arial" w:cs="Arial"/>
        </w:rPr>
        <w:t>K. Lewis, M.E. </w:t>
      </w:r>
      <w:proofErr w:type="spellStart"/>
      <w:r w:rsidRPr="00AC6ED2">
        <w:rPr>
          <w:rFonts w:ascii="Arial" w:hAnsi="Arial" w:cs="Arial"/>
        </w:rPr>
        <w:t>Olver</w:t>
      </w:r>
      <w:proofErr w:type="spellEnd"/>
      <w:r w:rsidRPr="00AC6ED2">
        <w:rPr>
          <w:rFonts w:ascii="Arial" w:hAnsi="Arial" w:cs="Arial"/>
        </w:rPr>
        <w:t>, S.C. Wong</w:t>
      </w:r>
    </w:p>
    <w:p w14:paraId="7C899C2E" w14:textId="77777777" w:rsidR="001E434C" w:rsidRPr="00AC6ED2" w:rsidRDefault="001E434C" w:rsidP="00AC6ED2">
      <w:pPr>
        <w:spacing w:line="480" w:lineRule="auto"/>
        <w:rPr>
          <w:rFonts w:ascii="Arial" w:hAnsi="Arial" w:cs="Arial"/>
        </w:rPr>
      </w:pPr>
      <w:r w:rsidRPr="00AC6ED2">
        <w:rPr>
          <w:rStyle w:val="Strong"/>
          <w:rFonts w:ascii="Arial" w:hAnsi="Arial" w:cs="Arial"/>
        </w:rPr>
        <w:t>The violence risk scale: predictive validity and linking changes in risk with violent recidivism in a sample of high-risk offenders with psychopathic traits</w:t>
      </w:r>
    </w:p>
    <w:p w14:paraId="46398407"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Assessment, 20 (2) (2013), pp. 150-164, </w:t>
      </w:r>
      <w:hyperlink r:id="rId163" w:tgtFrame="_blank" w:history="1">
        <w:r w:rsidRPr="00AC6ED2">
          <w:rPr>
            <w:rStyle w:val="Hyperlink"/>
            <w:rFonts w:ascii="Arial" w:hAnsi="Arial" w:cs="Arial"/>
            <w:color w:val="0C7DBB"/>
          </w:rPr>
          <w:t>10.1177/1073191112441242</w:t>
        </w:r>
      </w:hyperlink>
    </w:p>
    <w:p w14:paraId="278AC900" w14:textId="77777777" w:rsidR="001E434C" w:rsidRPr="00AC6ED2" w:rsidRDefault="001E434C" w:rsidP="00AC6ED2">
      <w:pPr>
        <w:spacing w:line="480" w:lineRule="auto"/>
        <w:rPr>
          <w:rFonts w:ascii="Arial" w:hAnsi="Arial" w:cs="Arial"/>
        </w:rPr>
      </w:pPr>
      <w:hyperlink r:id="rId164" w:tgtFrame="_blank" w:history="1">
        <w:proofErr w:type="spellStart"/>
        <w:r w:rsidRPr="00AC6ED2">
          <w:rPr>
            <w:rStyle w:val="Hyperlink"/>
            <w:rFonts w:ascii="Arial" w:hAnsi="Arial" w:cs="Arial"/>
            <w:color w:val="0C7DBB"/>
          </w:rPr>
          <w:t>CrossRef</w:t>
        </w:r>
      </w:hyperlink>
      <w:hyperlink r:id="rId165" w:tgtFrame="_blank" w:history="1">
        <w:r w:rsidRPr="00AC6ED2">
          <w:rPr>
            <w:rStyle w:val="Hyperlink"/>
            <w:rFonts w:ascii="Arial" w:hAnsi="Arial" w:cs="Arial"/>
            <w:color w:val="0C7DBB"/>
          </w:rPr>
          <w:t>View</w:t>
        </w:r>
        <w:proofErr w:type="spellEnd"/>
        <w:r w:rsidRPr="00AC6ED2">
          <w:rPr>
            <w:rStyle w:val="Hyperlink"/>
            <w:rFonts w:ascii="Arial" w:hAnsi="Arial" w:cs="Arial"/>
            <w:color w:val="0C7DBB"/>
          </w:rPr>
          <w:t xml:space="preserve"> Record in </w:t>
        </w:r>
        <w:proofErr w:type="spellStart"/>
        <w:r w:rsidRPr="00AC6ED2">
          <w:rPr>
            <w:rStyle w:val="Hyperlink"/>
            <w:rFonts w:ascii="Arial" w:hAnsi="Arial" w:cs="Arial"/>
            <w:color w:val="0C7DBB"/>
          </w:rPr>
          <w:t>Scopus</w:t>
        </w:r>
      </w:hyperlink>
      <w:hyperlink r:id="rId166"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124DD148" w14:textId="77777777" w:rsidR="001E434C" w:rsidRPr="00AC6ED2" w:rsidRDefault="001E434C" w:rsidP="00AC6ED2">
      <w:pPr>
        <w:spacing w:line="480" w:lineRule="auto"/>
        <w:rPr>
          <w:rFonts w:ascii="Arial" w:hAnsi="Arial" w:cs="Arial"/>
        </w:rPr>
      </w:pPr>
      <w:hyperlink r:id="rId167" w:anchor="bbb0755" w:history="1">
        <w:proofErr w:type="spellStart"/>
        <w:r w:rsidRPr="00AC6ED2">
          <w:rPr>
            <w:rStyle w:val="Hyperlink"/>
            <w:rFonts w:ascii="Arial" w:hAnsi="Arial" w:cs="Arial"/>
            <w:color w:val="0C7DBB"/>
          </w:rPr>
          <w:t>Meehl</w:t>
        </w:r>
        <w:proofErr w:type="spellEnd"/>
        <w:r w:rsidRPr="00AC6ED2">
          <w:rPr>
            <w:rStyle w:val="Hyperlink"/>
            <w:rFonts w:ascii="Arial" w:hAnsi="Arial" w:cs="Arial"/>
            <w:color w:val="0C7DBB"/>
          </w:rPr>
          <w:t>, 1954</w:t>
        </w:r>
      </w:hyperlink>
    </w:p>
    <w:p w14:paraId="4E62672F" w14:textId="77777777" w:rsidR="001E434C" w:rsidRPr="00AC6ED2" w:rsidRDefault="001E434C" w:rsidP="00AC6ED2">
      <w:pPr>
        <w:spacing w:line="480" w:lineRule="auto"/>
        <w:rPr>
          <w:rFonts w:ascii="Arial" w:hAnsi="Arial" w:cs="Arial"/>
        </w:rPr>
      </w:pPr>
      <w:r w:rsidRPr="00AC6ED2">
        <w:rPr>
          <w:rFonts w:ascii="Arial" w:hAnsi="Arial" w:cs="Arial"/>
        </w:rPr>
        <w:t>P.E. </w:t>
      </w:r>
      <w:proofErr w:type="spellStart"/>
      <w:r w:rsidRPr="00AC6ED2">
        <w:rPr>
          <w:rFonts w:ascii="Arial" w:hAnsi="Arial" w:cs="Arial"/>
        </w:rPr>
        <w:t>Meehl</w:t>
      </w:r>
      <w:proofErr w:type="spellEnd"/>
    </w:p>
    <w:p w14:paraId="301D6079" w14:textId="77777777" w:rsidR="001E434C" w:rsidRPr="00AC6ED2" w:rsidRDefault="001E434C" w:rsidP="00AC6ED2">
      <w:pPr>
        <w:spacing w:line="480" w:lineRule="auto"/>
        <w:rPr>
          <w:rFonts w:ascii="Arial" w:hAnsi="Arial" w:cs="Arial"/>
        </w:rPr>
      </w:pPr>
      <w:r w:rsidRPr="00AC6ED2">
        <w:rPr>
          <w:rStyle w:val="Strong"/>
          <w:rFonts w:ascii="Arial" w:hAnsi="Arial" w:cs="Arial"/>
        </w:rPr>
        <w:t>Clinical versus statistical prediction: A theoretical analysis and a review of the evidence</w:t>
      </w:r>
    </w:p>
    <w:p w14:paraId="720AD919"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(1954)</w:t>
      </w:r>
    </w:p>
    <w:p w14:paraId="25377770" w14:textId="77777777" w:rsidR="001E434C" w:rsidRPr="00AC6ED2" w:rsidRDefault="001E434C" w:rsidP="00AC6ED2">
      <w:pPr>
        <w:spacing w:line="480" w:lineRule="auto"/>
        <w:rPr>
          <w:rFonts w:ascii="Arial" w:hAnsi="Arial" w:cs="Arial"/>
        </w:rPr>
      </w:pPr>
      <w:hyperlink r:id="rId168" w:tgtFrame="_blank" w:history="1">
        <w:r w:rsidRPr="00AC6ED2">
          <w:rPr>
            <w:rStyle w:val="Hyperlink"/>
            <w:rFonts w:ascii="Arial" w:hAnsi="Arial" w:cs="Arial"/>
            <w:color w:val="0C7DBB"/>
          </w:rPr>
          <w:t>Google Scholar</w:t>
        </w:r>
      </w:hyperlink>
    </w:p>
    <w:p w14:paraId="5BEDD821" w14:textId="77777777" w:rsidR="001E434C" w:rsidRPr="00AC6ED2" w:rsidRDefault="001E434C" w:rsidP="00AC6ED2">
      <w:pPr>
        <w:spacing w:line="480" w:lineRule="auto"/>
        <w:rPr>
          <w:rFonts w:ascii="Arial" w:hAnsi="Arial" w:cs="Arial"/>
        </w:rPr>
      </w:pPr>
      <w:hyperlink r:id="rId169" w:anchor="bbb0775" w:history="1">
        <w:r w:rsidRPr="00AC6ED2">
          <w:rPr>
            <w:rStyle w:val="Hyperlink"/>
            <w:rFonts w:ascii="Arial" w:hAnsi="Arial" w:cs="Arial"/>
            <w:color w:val="0C7DBB"/>
          </w:rPr>
          <w:t xml:space="preserve">Monahan and </w:t>
        </w:r>
        <w:proofErr w:type="spellStart"/>
        <w:r w:rsidRPr="00AC6ED2">
          <w:rPr>
            <w:rStyle w:val="Hyperlink"/>
            <w:rFonts w:ascii="Arial" w:hAnsi="Arial" w:cs="Arial"/>
            <w:color w:val="0C7DBB"/>
          </w:rPr>
          <w:t>Skeem</w:t>
        </w:r>
        <w:proofErr w:type="spellEnd"/>
        <w:r w:rsidRPr="00AC6ED2">
          <w:rPr>
            <w:rStyle w:val="Hyperlink"/>
            <w:rFonts w:ascii="Arial" w:hAnsi="Arial" w:cs="Arial"/>
            <w:color w:val="0C7DBB"/>
          </w:rPr>
          <w:t>, 2014</w:t>
        </w:r>
      </w:hyperlink>
    </w:p>
    <w:p w14:paraId="4E895F07" w14:textId="77777777" w:rsidR="001E434C" w:rsidRPr="00AC6ED2" w:rsidRDefault="001E434C" w:rsidP="00AC6ED2">
      <w:pPr>
        <w:spacing w:line="480" w:lineRule="auto"/>
        <w:rPr>
          <w:rFonts w:ascii="Arial" w:hAnsi="Arial" w:cs="Arial"/>
        </w:rPr>
      </w:pPr>
      <w:r w:rsidRPr="00AC6ED2">
        <w:rPr>
          <w:rFonts w:ascii="Arial" w:hAnsi="Arial" w:cs="Arial"/>
        </w:rPr>
        <w:t>J. Monahan, J.L. </w:t>
      </w:r>
      <w:proofErr w:type="spellStart"/>
      <w:r w:rsidRPr="00AC6ED2">
        <w:rPr>
          <w:rFonts w:ascii="Arial" w:hAnsi="Arial" w:cs="Arial"/>
        </w:rPr>
        <w:t>Skeem</w:t>
      </w:r>
      <w:proofErr w:type="spellEnd"/>
    </w:p>
    <w:p w14:paraId="070F5EBF" w14:textId="77777777" w:rsidR="001E434C" w:rsidRPr="00AC6ED2" w:rsidRDefault="001E434C" w:rsidP="00AC6ED2">
      <w:pPr>
        <w:spacing w:line="480" w:lineRule="auto"/>
        <w:rPr>
          <w:rFonts w:ascii="Arial" w:hAnsi="Arial" w:cs="Arial"/>
        </w:rPr>
      </w:pPr>
      <w:r w:rsidRPr="00AC6ED2">
        <w:rPr>
          <w:rStyle w:val="Strong"/>
          <w:rFonts w:ascii="Arial" w:hAnsi="Arial" w:cs="Arial"/>
        </w:rPr>
        <w:t>The evolution of violence risk assessment</w:t>
      </w:r>
    </w:p>
    <w:p w14:paraId="73B278A3"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CNS Spectrums, 19 (5) (2014), pp. 419-424, </w:t>
      </w:r>
      <w:hyperlink r:id="rId170" w:tgtFrame="_blank" w:history="1">
        <w:r w:rsidRPr="00AC6ED2">
          <w:rPr>
            <w:rStyle w:val="Hyperlink"/>
            <w:rFonts w:ascii="Arial" w:hAnsi="Arial" w:cs="Arial"/>
            <w:color w:val="0C7DBB"/>
          </w:rPr>
          <w:t>10.1017/S1092852914000145</w:t>
        </w:r>
      </w:hyperlink>
    </w:p>
    <w:p w14:paraId="20CAE859" w14:textId="77777777" w:rsidR="001E434C" w:rsidRPr="00AC6ED2" w:rsidRDefault="001E434C" w:rsidP="00AC6ED2">
      <w:pPr>
        <w:spacing w:line="480" w:lineRule="auto"/>
        <w:rPr>
          <w:rFonts w:ascii="Arial" w:hAnsi="Arial" w:cs="Arial"/>
        </w:rPr>
      </w:pPr>
      <w:hyperlink r:id="rId171" w:tgtFrame="_blank" w:history="1">
        <w:proofErr w:type="spellStart"/>
        <w:r w:rsidRPr="00AC6ED2">
          <w:rPr>
            <w:rStyle w:val="Hyperlink"/>
            <w:rFonts w:ascii="Arial" w:hAnsi="Arial" w:cs="Arial"/>
            <w:color w:val="0C7DBB"/>
          </w:rPr>
          <w:t>CrossRef</w:t>
        </w:r>
      </w:hyperlink>
      <w:hyperlink r:id="rId172"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23405DCC" w14:textId="77777777" w:rsidR="001E434C" w:rsidRPr="00AC6ED2" w:rsidRDefault="001E434C" w:rsidP="00AC6ED2">
      <w:pPr>
        <w:spacing w:line="480" w:lineRule="auto"/>
        <w:rPr>
          <w:rFonts w:ascii="Arial" w:hAnsi="Arial" w:cs="Arial"/>
        </w:rPr>
      </w:pPr>
      <w:hyperlink r:id="rId173" w:anchor="bbb0785" w:history="1">
        <w:r w:rsidRPr="00AC6ED2">
          <w:rPr>
            <w:rStyle w:val="Hyperlink"/>
            <w:rFonts w:ascii="Arial" w:hAnsi="Arial" w:cs="Arial"/>
            <w:color w:val="0C7DBB"/>
          </w:rPr>
          <w:t>Moore et al., 2015</w:t>
        </w:r>
      </w:hyperlink>
    </w:p>
    <w:p w14:paraId="775B2F2D" w14:textId="77777777" w:rsidR="001E434C" w:rsidRPr="00AC6ED2" w:rsidRDefault="001E434C" w:rsidP="00AC6ED2">
      <w:pPr>
        <w:spacing w:line="480" w:lineRule="auto"/>
        <w:rPr>
          <w:rFonts w:ascii="Arial" w:hAnsi="Arial" w:cs="Arial"/>
        </w:rPr>
      </w:pPr>
      <w:r w:rsidRPr="00AC6ED2">
        <w:rPr>
          <w:rFonts w:ascii="Arial" w:hAnsi="Arial" w:cs="Arial"/>
        </w:rPr>
        <w:t>G.F. Moore, S. Audrey, M. Barker, L. Bond, C. Bonell, W. Hardeman, ..., J. Baird</w:t>
      </w:r>
    </w:p>
    <w:p w14:paraId="002DC9E9" w14:textId="77777777" w:rsidR="001E434C" w:rsidRPr="00AC6ED2" w:rsidRDefault="001E434C" w:rsidP="00AC6ED2">
      <w:pPr>
        <w:spacing w:line="480" w:lineRule="auto"/>
        <w:rPr>
          <w:rFonts w:ascii="Arial" w:hAnsi="Arial" w:cs="Arial"/>
        </w:rPr>
      </w:pPr>
      <w:r w:rsidRPr="00AC6ED2">
        <w:rPr>
          <w:rStyle w:val="Strong"/>
          <w:rFonts w:ascii="Arial" w:hAnsi="Arial" w:cs="Arial"/>
        </w:rPr>
        <w:t>Process evaluation of complex interventions: Medical Research Council guidance</w:t>
      </w:r>
    </w:p>
    <w:p w14:paraId="77A7AD28"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lastRenderedPageBreak/>
        <w:t>BMJ: British Medical Journal, 350 (2015), p. h1258, </w:t>
      </w:r>
      <w:hyperlink r:id="rId174" w:tgtFrame="_blank" w:history="1">
        <w:r w:rsidRPr="00AC6ED2">
          <w:rPr>
            <w:rStyle w:val="Hyperlink"/>
            <w:rFonts w:ascii="Arial" w:hAnsi="Arial" w:cs="Arial"/>
            <w:color w:val="0C7DBB"/>
          </w:rPr>
          <w:t>10.1136/bmj.h1258</w:t>
        </w:r>
      </w:hyperlink>
    </w:p>
    <w:p w14:paraId="76AADC9A" w14:textId="77777777" w:rsidR="001E434C" w:rsidRPr="00AC6ED2" w:rsidRDefault="001E434C" w:rsidP="00AC6ED2">
      <w:pPr>
        <w:spacing w:line="480" w:lineRule="auto"/>
        <w:rPr>
          <w:rFonts w:ascii="Arial" w:hAnsi="Arial" w:cs="Arial"/>
        </w:rPr>
      </w:pPr>
      <w:hyperlink r:id="rId175" w:tgtFrame="_blank" w:history="1">
        <w:proofErr w:type="spellStart"/>
        <w:r w:rsidRPr="00AC6ED2">
          <w:rPr>
            <w:rStyle w:val="Hyperlink"/>
            <w:rFonts w:ascii="Arial" w:hAnsi="Arial" w:cs="Arial"/>
            <w:color w:val="0C7DBB"/>
          </w:rPr>
          <w:t>CrossRef</w:t>
        </w:r>
      </w:hyperlink>
      <w:hyperlink r:id="rId176" w:tgtFrame="_blank" w:history="1">
        <w:r w:rsidRPr="00AC6ED2">
          <w:rPr>
            <w:rStyle w:val="Hyperlink"/>
            <w:rFonts w:ascii="Arial" w:hAnsi="Arial" w:cs="Arial"/>
            <w:color w:val="0C7DBB"/>
          </w:rPr>
          <w:t>View</w:t>
        </w:r>
        <w:proofErr w:type="spellEnd"/>
        <w:r w:rsidRPr="00AC6ED2">
          <w:rPr>
            <w:rStyle w:val="Hyperlink"/>
            <w:rFonts w:ascii="Arial" w:hAnsi="Arial" w:cs="Arial"/>
            <w:color w:val="0C7DBB"/>
          </w:rPr>
          <w:t xml:space="preserve"> Record in </w:t>
        </w:r>
        <w:proofErr w:type="spellStart"/>
        <w:r w:rsidRPr="00AC6ED2">
          <w:rPr>
            <w:rStyle w:val="Hyperlink"/>
            <w:rFonts w:ascii="Arial" w:hAnsi="Arial" w:cs="Arial"/>
            <w:color w:val="0C7DBB"/>
          </w:rPr>
          <w:t>Scopus</w:t>
        </w:r>
      </w:hyperlink>
      <w:hyperlink r:id="rId177"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13DDFEF4" w14:textId="77777777" w:rsidR="001E434C" w:rsidRPr="00AC6ED2" w:rsidRDefault="001E434C" w:rsidP="00AC6ED2">
      <w:pPr>
        <w:spacing w:line="480" w:lineRule="auto"/>
        <w:rPr>
          <w:rFonts w:ascii="Arial" w:hAnsi="Arial" w:cs="Arial"/>
        </w:rPr>
      </w:pPr>
      <w:hyperlink r:id="rId178" w:anchor="bbb0840" w:history="1">
        <w:r w:rsidRPr="00AC6ED2">
          <w:rPr>
            <w:rStyle w:val="Hyperlink"/>
            <w:rFonts w:ascii="Arial" w:hAnsi="Arial" w:cs="Arial"/>
            <w:color w:val="0C7DBB"/>
          </w:rPr>
          <w:t>Neal et al., 2015</w:t>
        </w:r>
      </w:hyperlink>
    </w:p>
    <w:p w14:paraId="468A859F" w14:textId="77777777" w:rsidR="001E434C" w:rsidRPr="00AC6ED2" w:rsidRDefault="001E434C" w:rsidP="00AC6ED2">
      <w:pPr>
        <w:spacing w:line="480" w:lineRule="auto"/>
        <w:rPr>
          <w:rFonts w:ascii="Arial" w:hAnsi="Arial" w:cs="Arial"/>
        </w:rPr>
      </w:pPr>
      <w:r w:rsidRPr="00AC6ED2">
        <w:rPr>
          <w:rFonts w:ascii="Arial" w:hAnsi="Arial" w:cs="Arial"/>
        </w:rPr>
        <w:t>T.M. Neal, S.L. Miller, R.C. Shealy</w:t>
      </w:r>
    </w:p>
    <w:p w14:paraId="4B34FA54" w14:textId="77777777" w:rsidR="001E434C" w:rsidRPr="00AC6ED2" w:rsidRDefault="001E434C" w:rsidP="00AC6ED2">
      <w:pPr>
        <w:spacing w:line="480" w:lineRule="auto"/>
        <w:rPr>
          <w:rFonts w:ascii="Arial" w:hAnsi="Arial" w:cs="Arial"/>
        </w:rPr>
      </w:pPr>
      <w:r w:rsidRPr="00AC6ED2">
        <w:rPr>
          <w:rStyle w:val="Strong"/>
          <w:rFonts w:ascii="Arial" w:hAnsi="Arial" w:cs="Arial"/>
        </w:rPr>
        <w:t>A field study of a comprehensive violence risk assessment battery</w:t>
      </w:r>
    </w:p>
    <w:p w14:paraId="4A7452FD"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 xml:space="preserve">Criminal Justice and </w:t>
      </w:r>
      <w:proofErr w:type="spellStart"/>
      <w:r w:rsidRPr="00AC6ED2">
        <w:rPr>
          <w:rFonts w:ascii="Arial" w:hAnsi="Arial" w:cs="Arial"/>
          <w:color w:val="323232"/>
        </w:rPr>
        <w:t>Behavior</w:t>
      </w:r>
      <w:proofErr w:type="spellEnd"/>
      <w:r w:rsidRPr="00AC6ED2">
        <w:rPr>
          <w:rFonts w:ascii="Arial" w:hAnsi="Arial" w:cs="Arial"/>
          <w:color w:val="323232"/>
        </w:rPr>
        <w:t>, 42 (9) (2015), pp. 952-968</w:t>
      </w:r>
    </w:p>
    <w:p w14:paraId="6BA09205" w14:textId="77777777" w:rsidR="001E434C" w:rsidRPr="00AC6ED2" w:rsidRDefault="001E434C" w:rsidP="00AC6ED2">
      <w:pPr>
        <w:spacing w:line="480" w:lineRule="auto"/>
        <w:rPr>
          <w:rFonts w:ascii="Arial" w:hAnsi="Arial" w:cs="Arial"/>
        </w:rPr>
      </w:pPr>
      <w:hyperlink r:id="rId179" w:tgtFrame="_blank" w:history="1">
        <w:proofErr w:type="spellStart"/>
        <w:r w:rsidRPr="00AC6ED2">
          <w:rPr>
            <w:rStyle w:val="Hyperlink"/>
            <w:rFonts w:ascii="Arial" w:hAnsi="Arial" w:cs="Arial"/>
            <w:color w:val="0C7DBB"/>
          </w:rPr>
          <w:t>CrossRef</w:t>
        </w:r>
      </w:hyperlink>
      <w:hyperlink r:id="rId180" w:tgtFrame="_blank" w:history="1">
        <w:r w:rsidRPr="00AC6ED2">
          <w:rPr>
            <w:rStyle w:val="Hyperlink"/>
            <w:rFonts w:ascii="Arial" w:hAnsi="Arial" w:cs="Arial"/>
            <w:color w:val="0C7DBB"/>
          </w:rPr>
          <w:t>View</w:t>
        </w:r>
        <w:proofErr w:type="spellEnd"/>
        <w:r w:rsidRPr="00AC6ED2">
          <w:rPr>
            <w:rStyle w:val="Hyperlink"/>
            <w:rFonts w:ascii="Arial" w:hAnsi="Arial" w:cs="Arial"/>
            <w:color w:val="0C7DBB"/>
          </w:rPr>
          <w:t xml:space="preserve"> Record in </w:t>
        </w:r>
        <w:proofErr w:type="spellStart"/>
        <w:r w:rsidRPr="00AC6ED2">
          <w:rPr>
            <w:rStyle w:val="Hyperlink"/>
            <w:rFonts w:ascii="Arial" w:hAnsi="Arial" w:cs="Arial"/>
            <w:color w:val="0C7DBB"/>
          </w:rPr>
          <w:t>Scopus</w:t>
        </w:r>
      </w:hyperlink>
      <w:hyperlink r:id="rId181"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0A0EA90E" w14:textId="77777777" w:rsidR="001E434C" w:rsidRPr="00AC6ED2" w:rsidRDefault="001E434C" w:rsidP="00AC6ED2">
      <w:pPr>
        <w:spacing w:line="480" w:lineRule="auto"/>
        <w:rPr>
          <w:rFonts w:ascii="Arial" w:hAnsi="Arial" w:cs="Arial"/>
        </w:rPr>
      </w:pPr>
      <w:hyperlink r:id="rId182" w:anchor="bbb0875" w:history="1">
        <w:r w:rsidRPr="00AC6ED2">
          <w:rPr>
            <w:rStyle w:val="Hyperlink"/>
            <w:rFonts w:ascii="Arial" w:hAnsi="Arial" w:cs="Arial"/>
            <w:color w:val="0C7DBB"/>
          </w:rPr>
          <w:t>Oakley et al., 2006</w:t>
        </w:r>
      </w:hyperlink>
    </w:p>
    <w:p w14:paraId="6F782C77" w14:textId="77777777" w:rsidR="001E434C" w:rsidRPr="00AC6ED2" w:rsidRDefault="001E434C" w:rsidP="00AC6ED2">
      <w:pPr>
        <w:spacing w:line="480" w:lineRule="auto"/>
        <w:rPr>
          <w:rFonts w:ascii="Arial" w:hAnsi="Arial" w:cs="Arial"/>
        </w:rPr>
      </w:pPr>
      <w:r w:rsidRPr="00AC6ED2">
        <w:rPr>
          <w:rFonts w:ascii="Arial" w:hAnsi="Arial" w:cs="Arial"/>
        </w:rPr>
        <w:t>A. Oakley, V. Strange, C. </w:t>
      </w:r>
      <w:proofErr w:type="spellStart"/>
      <w:r w:rsidRPr="00AC6ED2">
        <w:rPr>
          <w:rFonts w:ascii="Arial" w:hAnsi="Arial" w:cs="Arial"/>
        </w:rPr>
        <w:t>Bonell</w:t>
      </w:r>
      <w:proofErr w:type="spellEnd"/>
      <w:r w:rsidRPr="00AC6ED2">
        <w:rPr>
          <w:rFonts w:ascii="Arial" w:hAnsi="Arial" w:cs="Arial"/>
        </w:rPr>
        <w:t>, E. Allen, J. Stephenson</w:t>
      </w:r>
    </w:p>
    <w:p w14:paraId="704EBBC7" w14:textId="77777777" w:rsidR="001E434C" w:rsidRPr="00AC6ED2" w:rsidRDefault="001E434C" w:rsidP="00AC6ED2">
      <w:pPr>
        <w:spacing w:line="480" w:lineRule="auto"/>
        <w:rPr>
          <w:rFonts w:ascii="Arial" w:hAnsi="Arial" w:cs="Arial"/>
        </w:rPr>
      </w:pPr>
      <w:r w:rsidRPr="00AC6ED2">
        <w:rPr>
          <w:rStyle w:val="Strong"/>
          <w:rFonts w:ascii="Arial" w:hAnsi="Arial" w:cs="Arial"/>
        </w:rPr>
        <w:t>Process evaluation in randomised controlled trials of complex interventions</w:t>
      </w:r>
    </w:p>
    <w:p w14:paraId="1786A686"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BMJ: British Medical Journal, 332 (7538) (2006), pp. 413-416, </w:t>
      </w:r>
      <w:hyperlink r:id="rId183" w:tgtFrame="_blank" w:history="1">
        <w:r w:rsidRPr="00AC6ED2">
          <w:rPr>
            <w:rStyle w:val="Hyperlink"/>
            <w:rFonts w:ascii="Arial" w:hAnsi="Arial" w:cs="Arial"/>
            <w:color w:val="0C7DBB"/>
          </w:rPr>
          <w:t>10.1136/bmj.332.7538.413</w:t>
        </w:r>
      </w:hyperlink>
    </w:p>
    <w:p w14:paraId="23AF2571" w14:textId="77777777" w:rsidR="001E434C" w:rsidRPr="00AC6ED2" w:rsidRDefault="001E434C" w:rsidP="00AC6ED2">
      <w:pPr>
        <w:spacing w:line="480" w:lineRule="auto"/>
        <w:rPr>
          <w:rFonts w:ascii="Arial" w:hAnsi="Arial" w:cs="Arial"/>
        </w:rPr>
      </w:pPr>
      <w:hyperlink r:id="rId184" w:tgtFrame="_blank" w:history="1">
        <w:proofErr w:type="spellStart"/>
        <w:r w:rsidRPr="00AC6ED2">
          <w:rPr>
            <w:rStyle w:val="Hyperlink"/>
            <w:rFonts w:ascii="Arial" w:hAnsi="Arial" w:cs="Arial"/>
            <w:color w:val="0C7DBB"/>
          </w:rPr>
          <w:t>CrossRef</w:t>
        </w:r>
      </w:hyperlink>
      <w:hyperlink r:id="rId185" w:tgtFrame="_blank" w:history="1">
        <w:r w:rsidRPr="00AC6ED2">
          <w:rPr>
            <w:rStyle w:val="Hyperlink"/>
            <w:rFonts w:ascii="Arial" w:hAnsi="Arial" w:cs="Arial"/>
            <w:color w:val="0C7DBB"/>
          </w:rPr>
          <w:t>View</w:t>
        </w:r>
        <w:proofErr w:type="spellEnd"/>
        <w:r w:rsidRPr="00AC6ED2">
          <w:rPr>
            <w:rStyle w:val="Hyperlink"/>
            <w:rFonts w:ascii="Arial" w:hAnsi="Arial" w:cs="Arial"/>
            <w:color w:val="0C7DBB"/>
          </w:rPr>
          <w:t xml:space="preserve"> Record in </w:t>
        </w:r>
        <w:proofErr w:type="spellStart"/>
        <w:r w:rsidRPr="00AC6ED2">
          <w:rPr>
            <w:rStyle w:val="Hyperlink"/>
            <w:rFonts w:ascii="Arial" w:hAnsi="Arial" w:cs="Arial"/>
            <w:color w:val="0C7DBB"/>
          </w:rPr>
          <w:t>Scopus</w:t>
        </w:r>
      </w:hyperlink>
      <w:hyperlink r:id="rId186"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113C33D3" w14:textId="77777777" w:rsidR="001E434C" w:rsidRPr="00AC6ED2" w:rsidRDefault="001E434C" w:rsidP="00AC6ED2">
      <w:pPr>
        <w:spacing w:line="480" w:lineRule="auto"/>
        <w:rPr>
          <w:rFonts w:ascii="Arial" w:hAnsi="Arial" w:cs="Arial"/>
        </w:rPr>
      </w:pPr>
      <w:hyperlink r:id="rId187" w:anchor="bbb0925" w:history="1">
        <w:r w:rsidRPr="00AC6ED2">
          <w:rPr>
            <w:rStyle w:val="Hyperlink"/>
            <w:rFonts w:ascii="Arial" w:hAnsi="Arial" w:cs="Arial"/>
            <w:color w:val="0C7DBB"/>
          </w:rPr>
          <w:t>Penney, 2021</w:t>
        </w:r>
      </w:hyperlink>
    </w:p>
    <w:p w14:paraId="4D9CDBFA" w14:textId="77777777" w:rsidR="001E434C" w:rsidRPr="00AC6ED2" w:rsidRDefault="001E434C" w:rsidP="00AC6ED2">
      <w:pPr>
        <w:spacing w:line="480" w:lineRule="auto"/>
        <w:rPr>
          <w:rFonts w:ascii="Arial" w:hAnsi="Arial" w:cs="Arial"/>
        </w:rPr>
      </w:pPr>
      <w:r w:rsidRPr="00AC6ED2">
        <w:rPr>
          <w:rFonts w:ascii="Arial" w:hAnsi="Arial" w:cs="Arial"/>
        </w:rPr>
        <w:t>S.R. Penney</w:t>
      </w:r>
    </w:p>
    <w:p w14:paraId="15AFD3C0" w14:textId="77777777" w:rsidR="001E434C" w:rsidRPr="00AC6ED2" w:rsidRDefault="001E434C" w:rsidP="00AC6ED2">
      <w:pPr>
        <w:spacing w:line="480" w:lineRule="auto"/>
        <w:rPr>
          <w:rFonts w:ascii="Arial" w:hAnsi="Arial" w:cs="Arial"/>
        </w:rPr>
      </w:pPr>
      <w:r w:rsidRPr="00AC6ED2">
        <w:rPr>
          <w:rStyle w:val="Strong"/>
          <w:rFonts w:ascii="Arial" w:hAnsi="Arial" w:cs="Arial"/>
        </w:rPr>
        <w:t>Innovations in violence risk assessment: What aviation can teach us about assessing and managing risk for rare and serious outcomes</w:t>
      </w:r>
    </w:p>
    <w:p w14:paraId="155B1CA2"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International Journal of Law and Psychiatry, 77 (2021), p. 101710</w:t>
      </w:r>
    </w:p>
    <w:p w14:paraId="636628F3"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Advance online publication</w:t>
      </w:r>
    </w:p>
    <w:p w14:paraId="613DD1A9" w14:textId="77777777" w:rsidR="001E434C" w:rsidRPr="00AC6ED2" w:rsidRDefault="001E434C" w:rsidP="00AC6ED2">
      <w:pPr>
        <w:spacing w:line="480" w:lineRule="auto"/>
        <w:rPr>
          <w:rFonts w:ascii="Arial" w:hAnsi="Arial" w:cs="Arial"/>
          <w:color w:val="323232"/>
        </w:rPr>
      </w:pPr>
      <w:hyperlink r:id="rId188" w:tgtFrame="_blank" w:history="1">
        <w:r w:rsidRPr="00AC6ED2">
          <w:rPr>
            <w:rStyle w:val="Hyperlink"/>
            <w:rFonts w:ascii="Arial" w:hAnsi="Arial" w:cs="Arial"/>
            <w:color w:val="0C7DBB"/>
          </w:rPr>
          <w:t>https://doi.org/10.1016/j.ijlp.2021.101710</w:t>
        </w:r>
      </w:hyperlink>
    </w:p>
    <w:p w14:paraId="1BA12301" w14:textId="77777777" w:rsidR="001E434C" w:rsidRPr="00AC6ED2" w:rsidRDefault="001E434C" w:rsidP="00AC6ED2">
      <w:pPr>
        <w:spacing w:line="480" w:lineRule="auto"/>
        <w:rPr>
          <w:rFonts w:ascii="Arial" w:hAnsi="Arial" w:cs="Arial"/>
        </w:rPr>
      </w:pPr>
      <w:hyperlink r:id="rId189" w:history="1">
        <w:proofErr w:type="spellStart"/>
        <w:r w:rsidRPr="00AC6ED2">
          <w:rPr>
            <w:rStyle w:val="Hyperlink"/>
            <w:rFonts w:ascii="Arial" w:hAnsi="Arial" w:cs="Arial"/>
            <w:color w:val="0C7DBB"/>
          </w:rPr>
          <w:t>Article</w:t>
        </w:r>
      </w:hyperlink>
      <w:hyperlink r:id="rId190" w:tgtFrame="_blank" w:history="1">
        <w:r w:rsidRPr="00AC6ED2">
          <w:rPr>
            <w:rStyle w:val="anchor-text"/>
            <w:rFonts w:ascii="Arial" w:hAnsi="Arial" w:cs="Arial"/>
            <w:color w:val="007398"/>
          </w:rPr>
          <w:t>Download</w:t>
        </w:r>
        <w:proofErr w:type="spellEnd"/>
        <w:r w:rsidRPr="00AC6ED2">
          <w:rPr>
            <w:rStyle w:val="anchor-text"/>
            <w:rFonts w:ascii="Arial" w:hAnsi="Arial" w:cs="Arial"/>
            <w:color w:val="007398"/>
          </w:rPr>
          <w:t xml:space="preserve"> </w:t>
        </w:r>
        <w:proofErr w:type="spellStart"/>
        <w:r w:rsidRPr="00AC6ED2">
          <w:rPr>
            <w:rStyle w:val="anchor-text"/>
            <w:rFonts w:ascii="Arial" w:hAnsi="Arial" w:cs="Arial"/>
            <w:color w:val="007398"/>
          </w:rPr>
          <w:t>PDF</w:t>
        </w:r>
      </w:hyperlink>
      <w:hyperlink r:id="rId191" w:tgtFrame="_blank" w:history="1">
        <w:r w:rsidRPr="00AC6ED2">
          <w:rPr>
            <w:rStyle w:val="Hyperlink"/>
            <w:rFonts w:ascii="Arial" w:hAnsi="Arial" w:cs="Arial"/>
            <w:color w:val="0C7DBB"/>
          </w:rPr>
          <w:t>View</w:t>
        </w:r>
        <w:proofErr w:type="spellEnd"/>
        <w:r w:rsidRPr="00AC6ED2">
          <w:rPr>
            <w:rStyle w:val="Hyperlink"/>
            <w:rFonts w:ascii="Arial" w:hAnsi="Arial" w:cs="Arial"/>
            <w:color w:val="0C7DBB"/>
          </w:rPr>
          <w:t xml:space="preserve"> Record in </w:t>
        </w:r>
        <w:proofErr w:type="spellStart"/>
        <w:r w:rsidRPr="00AC6ED2">
          <w:rPr>
            <w:rStyle w:val="Hyperlink"/>
            <w:rFonts w:ascii="Arial" w:hAnsi="Arial" w:cs="Arial"/>
            <w:color w:val="0C7DBB"/>
          </w:rPr>
          <w:t>Scopus</w:t>
        </w:r>
      </w:hyperlink>
      <w:hyperlink r:id="rId192"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0FC89257" w14:textId="77777777" w:rsidR="001E434C" w:rsidRPr="00AC6ED2" w:rsidRDefault="001E434C" w:rsidP="00AC6ED2">
      <w:pPr>
        <w:spacing w:line="480" w:lineRule="auto"/>
        <w:rPr>
          <w:rFonts w:ascii="Arial" w:hAnsi="Arial" w:cs="Arial"/>
        </w:rPr>
      </w:pPr>
      <w:hyperlink r:id="rId193" w:anchor="bbb0960" w:history="1">
        <w:proofErr w:type="spellStart"/>
        <w:r w:rsidRPr="00AC6ED2">
          <w:rPr>
            <w:rStyle w:val="Hyperlink"/>
            <w:rFonts w:ascii="Arial" w:hAnsi="Arial" w:cs="Arial"/>
            <w:color w:val="0C7DBB"/>
          </w:rPr>
          <w:t>Quinsey</w:t>
        </w:r>
        <w:proofErr w:type="spellEnd"/>
        <w:r w:rsidRPr="00AC6ED2">
          <w:rPr>
            <w:rStyle w:val="Hyperlink"/>
            <w:rFonts w:ascii="Arial" w:hAnsi="Arial" w:cs="Arial"/>
            <w:color w:val="0C7DBB"/>
          </w:rPr>
          <w:t xml:space="preserve"> et al., 1998</w:t>
        </w:r>
      </w:hyperlink>
    </w:p>
    <w:p w14:paraId="1CA2D731" w14:textId="77777777" w:rsidR="001E434C" w:rsidRPr="00AC6ED2" w:rsidRDefault="001E434C" w:rsidP="00AC6ED2">
      <w:pPr>
        <w:spacing w:line="480" w:lineRule="auto"/>
        <w:rPr>
          <w:rFonts w:ascii="Arial" w:hAnsi="Arial" w:cs="Arial"/>
        </w:rPr>
      </w:pPr>
      <w:r w:rsidRPr="00AC6ED2">
        <w:rPr>
          <w:rFonts w:ascii="Arial" w:hAnsi="Arial" w:cs="Arial"/>
        </w:rPr>
        <w:t>V.L. </w:t>
      </w:r>
      <w:proofErr w:type="spellStart"/>
      <w:r w:rsidRPr="00AC6ED2">
        <w:rPr>
          <w:rFonts w:ascii="Arial" w:hAnsi="Arial" w:cs="Arial"/>
        </w:rPr>
        <w:t>Quinsey</w:t>
      </w:r>
      <w:proofErr w:type="spellEnd"/>
      <w:r w:rsidRPr="00AC6ED2">
        <w:rPr>
          <w:rFonts w:ascii="Arial" w:hAnsi="Arial" w:cs="Arial"/>
        </w:rPr>
        <w:t>, G.T. Harris, M.E. Rice, C.A. Cormier</w:t>
      </w:r>
    </w:p>
    <w:p w14:paraId="2E26467F" w14:textId="77777777" w:rsidR="001E434C" w:rsidRPr="00AC6ED2" w:rsidRDefault="001E434C" w:rsidP="00AC6ED2">
      <w:pPr>
        <w:spacing w:line="480" w:lineRule="auto"/>
        <w:rPr>
          <w:rFonts w:ascii="Arial" w:hAnsi="Arial" w:cs="Arial"/>
        </w:rPr>
      </w:pPr>
      <w:r w:rsidRPr="00AC6ED2">
        <w:rPr>
          <w:rStyle w:val="Strong"/>
          <w:rFonts w:ascii="Arial" w:hAnsi="Arial" w:cs="Arial"/>
        </w:rPr>
        <w:t>Mentally disordered offenders</w:t>
      </w:r>
    </w:p>
    <w:p w14:paraId="0D6B4BDC"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Violent offenders: Appraising and managing risk (1998)</w:t>
      </w:r>
    </w:p>
    <w:p w14:paraId="6849E29A" w14:textId="77777777" w:rsidR="001E434C" w:rsidRPr="00AC6ED2" w:rsidRDefault="001E434C" w:rsidP="00AC6ED2">
      <w:pPr>
        <w:spacing w:line="480" w:lineRule="auto"/>
        <w:rPr>
          <w:rFonts w:ascii="Arial" w:hAnsi="Arial" w:cs="Arial"/>
        </w:rPr>
      </w:pPr>
      <w:hyperlink r:id="rId194" w:tgtFrame="_blank" w:history="1">
        <w:r w:rsidRPr="00AC6ED2">
          <w:rPr>
            <w:rStyle w:val="Hyperlink"/>
            <w:rFonts w:ascii="Arial" w:hAnsi="Arial" w:cs="Arial"/>
            <w:color w:val="0C7DBB"/>
          </w:rPr>
          <w:t>Google Scholar</w:t>
        </w:r>
      </w:hyperlink>
    </w:p>
    <w:p w14:paraId="75872A2C" w14:textId="77777777" w:rsidR="001E434C" w:rsidRPr="00AC6ED2" w:rsidRDefault="001E434C" w:rsidP="00AC6ED2">
      <w:pPr>
        <w:spacing w:line="480" w:lineRule="auto"/>
        <w:rPr>
          <w:rFonts w:ascii="Arial" w:hAnsi="Arial" w:cs="Arial"/>
        </w:rPr>
      </w:pPr>
      <w:hyperlink r:id="rId195" w:anchor="bbb0965" w:history="1">
        <w:r w:rsidRPr="00AC6ED2">
          <w:rPr>
            <w:rStyle w:val="Hyperlink"/>
            <w:rFonts w:ascii="Arial" w:hAnsi="Arial" w:cs="Arial"/>
            <w:color w:val="0C7DBB"/>
          </w:rPr>
          <w:t>Ramesh et al., 2018</w:t>
        </w:r>
      </w:hyperlink>
    </w:p>
    <w:p w14:paraId="5D69E054" w14:textId="77777777" w:rsidR="001E434C" w:rsidRPr="00AC6ED2" w:rsidRDefault="001E434C" w:rsidP="00AC6ED2">
      <w:pPr>
        <w:spacing w:line="480" w:lineRule="auto"/>
        <w:rPr>
          <w:rFonts w:ascii="Arial" w:hAnsi="Arial" w:cs="Arial"/>
        </w:rPr>
      </w:pPr>
      <w:r w:rsidRPr="00AC6ED2">
        <w:rPr>
          <w:rFonts w:ascii="Arial" w:hAnsi="Arial" w:cs="Arial"/>
        </w:rPr>
        <w:t>T. Ramesh, A. </w:t>
      </w:r>
      <w:proofErr w:type="spellStart"/>
      <w:r w:rsidRPr="00AC6ED2">
        <w:rPr>
          <w:rFonts w:ascii="Arial" w:hAnsi="Arial" w:cs="Arial"/>
        </w:rPr>
        <w:t>Igoumenou</w:t>
      </w:r>
      <w:proofErr w:type="spellEnd"/>
      <w:r w:rsidRPr="00AC6ED2">
        <w:rPr>
          <w:rFonts w:ascii="Arial" w:hAnsi="Arial" w:cs="Arial"/>
        </w:rPr>
        <w:t>, M. Vazquez Montes, S. Fazel</w:t>
      </w:r>
    </w:p>
    <w:p w14:paraId="41CFEA94" w14:textId="77777777" w:rsidR="001E434C" w:rsidRPr="00AC6ED2" w:rsidRDefault="001E434C" w:rsidP="00AC6ED2">
      <w:pPr>
        <w:spacing w:line="480" w:lineRule="auto"/>
        <w:rPr>
          <w:rFonts w:ascii="Arial" w:hAnsi="Arial" w:cs="Arial"/>
        </w:rPr>
      </w:pPr>
      <w:r w:rsidRPr="00AC6ED2">
        <w:rPr>
          <w:rStyle w:val="Strong"/>
          <w:rFonts w:ascii="Arial" w:hAnsi="Arial" w:cs="Arial"/>
        </w:rPr>
        <w:t>Use of risk assessment instruments to predict violence in forensic psychiatric hospitals: a systematic review and meta-analysis</w:t>
      </w:r>
    </w:p>
    <w:p w14:paraId="60671777"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European Psychiatry, 52 (2018), pp. 47-53, </w:t>
      </w:r>
      <w:hyperlink r:id="rId196" w:tgtFrame="_blank" w:history="1">
        <w:r w:rsidRPr="00AC6ED2">
          <w:rPr>
            <w:rStyle w:val="Hyperlink"/>
            <w:rFonts w:ascii="Arial" w:hAnsi="Arial" w:cs="Arial"/>
            <w:color w:val="0C7DBB"/>
          </w:rPr>
          <w:t>10.1016/j.eurpsy.2018.02.007</w:t>
        </w:r>
      </w:hyperlink>
    </w:p>
    <w:p w14:paraId="6DFC190D" w14:textId="77777777" w:rsidR="001E434C" w:rsidRPr="00AC6ED2" w:rsidRDefault="001E434C" w:rsidP="00AC6ED2">
      <w:pPr>
        <w:spacing w:line="480" w:lineRule="auto"/>
        <w:rPr>
          <w:rFonts w:ascii="Arial" w:hAnsi="Arial" w:cs="Arial"/>
        </w:rPr>
      </w:pPr>
      <w:hyperlink r:id="rId197" w:history="1">
        <w:proofErr w:type="spellStart"/>
        <w:r w:rsidRPr="00AC6ED2">
          <w:rPr>
            <w:rStyle w:val="Hyperlink"/>
            <w:rFonts w:ascii="Arial" w:hAnsi="Arial" w:cs="Arial"/>
            <w:color w:val="0C7DBB"/>
          </w:rPr>
          <w:t>Article</w:t>
        </w:r>
      </w:hyperlink>
      <w:hyperlink r:id="rId198" w:tgtFrame="_blank" w:history="1">
        <w:r w:rsidRPr="00AC6ED2">
          <w:rPr>
            <w:rStyle w:val="anchor-text"/>
            <w:rFonts w:ascii="Arial" w:hAnsi="Arial" w:cs="Arial"/>
            <w:color w:val="007398"/>
          </w:rPr>
          <w:t>Download</w:t>
        </w:r>
        <w:proofErr w:type="spellEnd"/>
        <w:r w:rsidRPr="00AC6ED2">
          <w:rPr>
            <w:rStyle w:val="anchor-text"/>
            <w:rFonts w:ascii="Arial" w:hAnsi="Arial" w:cs="Arial"/>
            <w:color w:val="007398"/>
          </w:rPr>
          <w:t xml:space="preserve"> </w:t>
        </w:r>
        <w:proofErr w:type="spellStart"/>
        <w:r w:rsidRPr="00AC6ED2">
          <w:rPr>
            <w:rStyle w:val="anchor-text"/>
            <w:rFonts w:ascii="Arial" w:hAnsi="Arial" w:cs="Arial"/>
            <w:color w:val="007398"/>
          </w:rPr>
          <w:t>PDF</w:t>
        </w:r>
      </w:hyperlink>
      <w:hyperlink r:id="rId199" w:tgtFrame="_blank" w:history="1">
        <w:r w:rsidRPr="00AC6ED2">
          <w:rPr>
            <w:rStyle w:val="Hyperlink"/>
            <w:rFonts w:ascii="Arial" w:hAnsi="Arial" w:cs="Arial"/>
            <w:color w:val="0C7DBB"/>
          </w:rPr>
          <w:t>CrossRef</w:t>
        </w:r>
      </w:hyperlink>
      <w:hyperlink r:id="rId200" w:tgtFrame="_blank" w:history="1">
        <w:r w:rsidRPr="00AC6ED2">
          <w:rPr>
            <w:rStyle w:val="Hyperlink"/>
            <w:rFonts w:ascii="Arial" w:hAnsi="Arial" w:cs="Arial"/>
            <w:color w:val="0C7DBB"/>
          </w:rPr>
          <w:t>View</w:t>
        </w:r>
        <w:proofErr w:type="spellEnd"/>
        <w:r w:rsidRPr="00AC6ED2">
          <w:rPr>
            <w:rStyle w:val="Hyperlink"/>
            <w:rFonts w:ascii="Arial" w:hAnsi="Arial" w:cs="Arial"/>
            <w:color w:val="0C7DBB"/>
          </w:rPr>
          <w:t xml:space="preserve"> Record in </w:t>
        </w:r>
        <w:proofErr w:type="spellStart"/>
        <w:r w:rsidRPr="00AC6ED2">
          <w:rPr>
            <w:rStyle w:val="Hyperlink"/>
            <w:rFonts w:ascii="Arial" w:hAnsi="Arial" w:cs="Arial"/>
            <w:color w:val="0C7DBB"/>
          </w:rPr>
          <w:t>Scopus</w:t>
        </w:r>
      </w:hyperlink>
      <w:hyperlink r:id="rId201"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7B5A0C58" w14:textId="77777777" w:rsidR="001E434C" w:rsidRPr="00AC6ED2" w:rsidRDefault="001E434C" w:rsidP="00AC6ED2">
      <w:pPr>
        <w:spacing w:line="480" w:lineRule="auto"/>
        <w:rPr>
          <w:rFonts w:ascii="Arial" w:hAnsi="Arial" w:cs="Arial"/>
        </w:rPr>
      </w:pPr>
      <w:hyperlink r:id="rId202" w:anchor="bbb0985" w:history="1">
        <w:r w:rsidRPr="00AC6ED2">
          <w:rPr>
            <w:rStyle w:val="Hyperlink"/>
            <w:rFonts w:ascii="Arial" w:hAnsi="Arial" w:cs="Arial"/>
            <w:color w:val="0C7DBB"/>
          </w:rPr>
          <w:t>Rice et al., 2013</w:t>
        </w:r>
      </w:hyperlink>
    </w:p>
    <w:p w14:paraId="4898794A" w14:textId="77777777" w:rsidR="001E434C" w:rsidRPr="00AC6ED2" w:rsidRDefault="001E434C" w:rsidP="00AC6ED2">
      <w:pPr>
        <w:spacing w:line="480" w:lineRule="auto"/>
        <w:rPr>
          <w:rFonts w:ascii="Arial" w:hAnsi="Arial" w:cs="Arial"/>
        </w:rPr>
      </w:pPr>
      <w:r w:rsidRPr="00AC6ED2">
        <w:rPr>
          <w:rFonts w:ascii="Arial" w:hAnsi="Arial" w:cs="Arial"/>
        </w:rPr>
        <w:t>M.E. Rice, G.T. Harris, C. Lang</w:t>
      </w:r>
    </w:p>
    <w:p w14:paraId="1C71E653" w14:textId="77777777" w:rsidR="001E434C" w:rsidRPr="00AC6ED2" w:rsidRDefault="001E434C" w:rsidP="00AC6ED2">
      <w:pPr>
        <w:spacing w:line="480" w:lineRule="auto"/>
        <w:rPr>
          <w:rFonts w:ascii="Arial" w:hAnsi="Arial" w:cs="Arial"/>
        </w:rPr>
      </w:pPr>
      <w:r w:rsidRPr="00AC6ED2">
        <w:rPr>
          <w:rStyle w:val="Strong"/>
          <w:rFonts w:ascii="Arial" w:hAnsi="Arial" w:cs="Arial"/>
        </w:rPr>
        <w:t>Validation of and revision to the VRAG and SORAG: the violence risk appraisal guide—revised (VRAG-R)</w:t>
      </w:r>
    </w:p>
    <w:p w14:paraId="589DBAD8"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Psychological Assessment, 25 (3) (2013), pp. 951-965, </w:t>
      </w:r>
      <w:hyperlink r:id="rId203" w:tgtFrame="_blank" w:history="1">
        <w:r w:rsidRPr="00AC6ED2">
          <w:rPr>
            <w:rStyle w:val="Hyperlink"/>
            <w:rFonts w:ascii="Arial" w:hAnsi="Arial" w:cs="Arial"/>
            <w:color w:val="0C7DBB"/>
          </w:rPr>
          <w:t>10.1037/a0032878</w:t>
        </w:r>
      </w:hyperlink>
    </w:p>
    <w:p w14:paraId="3615CF41" w14:textId="77777777" w:rsidR="001E434C" w:rsidRPr="00AC6ED2" w:rsidRDefault="001E434C" w:rsidP="00AC6ED2">
      <w:pPr>
        <w:spacing w:line="480" w:lineRule="auto"/>
        <w:rPr>
          <w:rFonts w:ascii="Arial" w:hAnsi="Arial" w:cs="Arial"/>
        </w:rPr>
      </w:pPr>
      <w:hyperlink r:id="rId204" w:tgtFrame="_blank" w:history="1">
        <w:proofErr w:type="spellStart"/>
        <w:r w:rsidRPr="00AC6ED2">
          <w:rPr>
            <w:rStyle w:val="Hyperlink"/>
            <w:rFonts w:ascii="Arial" w:hAnsi="Arial" w:cs="Arial"/>
            <w:color w:val="0C7DBB"/>
          </w:rPr>
          <w:t>CrossRef</w:t>
        </w:r>
      </w:hyperlink>
      <w:hyperlink r:id="rId205" w:tgtFrame="_blank" w:history="1">
        <w:r w:rsidRPr="00AC6ED2">
          <w:rPr>
            <w:rStyle w:val="Hyperlink"/>
            <w:rFonts w:ascii="Arial" w:hAnsi="Arial" w:cs="Arial"/>
            <w:color w:val="0C7DBB"/>
          </w:rPr>
          <w:t>View</w:t>
        </w:r>
        <w:proofErr w:type="spellEnd"/>
        <w:r w:rsidRPr="00AC6ED2">
          <w:rPr>
            <w:rStyle w:val="Hyperlink"/>
            <w:rFonts w:ascii="Arial" w:hAnsi="Arial" w:cs="Arial"/>
            <w:color w:val="0C7DBB"/>
          </w:rPr>
          <w:t xml:space="preserve"> Record in </w:t>
        </w:r>
        <w:proofErr w:type="spellStart"/>
        <w:r w:rsidRPr="00AC6ED2">
          <w:rPr>
            <w:rStyle w:val="Hyperlink"/>
            <w:rFonts w:ascii="Arial" w:hAnsi="Arial" w:cs="Arial"/>
            <w:color w:val="0C7DBB"/>
          </w:rPr>
          <w:t>Scopus</w:t>
        </w:r>
      </w:hyperlink>
      <w:hyperlink r:id="rId206"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7DBCC1D5" w14:textId="77777777" w:rsidR="001E434C" w:rsidRPr="00AC6ED2" w:rsidRDefault="001E434C" w:rsidP="00AC6ED2">
      <w:pPr>
        <w:spacing w:line="480" w:lineRule="auto"/>
        <w:rPr>
          <w:rFonts w:ascii="Arial" w:hAnsi="Arial" w:cs="Arial"/>
        </w:rPr>
      </w:pPr>
      <w:hyperlink r:id="rId207" w:anchor="bbb1020" w:history="1">
        <w:proofErr w:type="spellStart"/>
        <w:r w:rsidRPr="00AC6ED2">
          <w:rPr>
            <w:rStyle w:val="Hyperlink"/>
            <w:rFonts w:ascii="Arial" w:hAnsi="Arial" w:cs="Arial"/>
            <w:color w:val="0C7DBB"/>
          </w:rPr>
          <w:t>Rychetnik</w:t>
        </w:r>
        <w:proofErr w:type="spellEnd"/>
        <w:r w:rsidRPr="00AC6ED2">
          <w:rPr>
            <w:rStyle w:val="Hyperlink"/>
            <w:rFonts w:ascii="Arial" w:hAnsi="Arial" w:cs="Arial"/>
            <w:color w:val="0C7DBB"/>
          </w:rPr>
          <w:t xml:space="preserve"> et al., 2002</w:t>
        </w:r>
      </w:hyperlink>
    </w:p>
    <w:p w14:paraId="4D6504AF" w14:textId="77777777" w:rsidR="001E434C" w:rsidRPr="00AC6ED2" w:rsidRDefault="001E434C" w:rsidP="00AC6ED2">
      <w:pPr>
        <w:spacing w:line="480" w:lineRule="auto"/>
        <w:rPr>
          <w:rFonts w:ascii="Arial" w:hAnsi="Arial" w:cs="Arial"/>
        </w:rPr>
      </w:pPr>
      <w:r w:rsidRPr="00AC6ED2">
        <w:rPr>
          <w:rFonts w:ascii="Arial" w:hAnsi="Arial" w:cs="Arial"/>
        </w:rPr>
        <w:t>L. </w:t>
      </w:r>
      <w:proofErr w:type="spellStart"/>
      <w:r w:rsidRPr="00AC6ED2">
        <w:rPr>
          <w:rFonts w:ascii="Arial" w:hAnsi="Arial" w:cs="Arial"/>
        </w:rPr>
        <w:t>Rychetnik</w:t>
      </w:r>
      <w:proofErr w:type="spellEnd"/>
      <w:r w:rsidRPr="00AC6ED2">
        <w:rPr>
          <w:rFonts w:ascii="Arial" w:hAnsi="Arial" w:cs="Arial"/>
        </w:rPr>
        <w:t>, M. </w:t>
      </w:r>
      <w:proofErr w:type="spellStart"/>
      <w:r w:rsidRPr="00AC6ED2">
        <w:rPr>
          <w:rFonts w:ascii="Arial" w:hAnsi="Arial" w:cs="Arial"/>
        </w:rPr>
        <w:t>Frommer</w:t>
      </w:r>
      <w:proofErr w:type="spellEnd"/>
      <w:r w:rsidRPr="00AC6ED2">
        <w:rPr>
          <w:rFonts w:ascii="Arial" w:hAnsi="Arial" w:cs="Arial"/>
        </w:rPr>
        <w:t>, P. </w:t>
      </w:r>
      <w:proofErr w:type="spellStart"/>
      <w:r w:rsidRPr="00AC6ED2">
        <w:rPr>
          <w:rFonts w:ascii="Arial" w:hAnsi="Arial" w:cs="Arial"/>
        </w:rPr>
        <w:t>Hawe</w:t>
      </w:r>
      <w:proofErr w:type="spellEnd"/>
      <w:r w:rsidRPr="00AC6ED2">
        <w:rPr>
          <w:rFonts w:ascii="Arial" w:hAnsi="Arial" w:cs="Arial"/>
        </w:rPr>
        <w:t>, A. </w:t>
      </w:r>
      <w:proofErr w:type="spellStart"/>
      <w:r w:rsidRPr="00AC6ED2">
        <w:rPr>
          <w:rFonts w:ascii="Arial" w:hAnsi="Arial" w:cs="Arial"/>
        </w:rPr>
        <w:t>Shiell</w:t>
      </w:r>
      <w:proofErr w:type="spellEnd"/>
    </w:p>
    <w:p w14:paraId="3771949A" w14:textId="77777777" w:rsidR="001E434C" w:rsidRPr="00AC6ED2" w:rsidRDefault="001E434C" w:rsidP="00AC6ED2">
      <w:pPr>
        <w:spacing w:line="480" w:lineRule="auto"/>
        <w:rPr>
          <w:rFonts w:ascii="Arial" w:hAnsi="Arial" w:cs="Arial"/>
        </w:rPr>
      </w:pPr>
      <w:r w:rsidRPr="00AC6ED2">
        <w:rPr>
          <w:rStyle w:val="Strong"/>
          <w:rFonts w:ascii="Arial" w:hAnsi="Arial" w:cs="Arial"/>
        </w:rPr>
        <w:t>Criteria for evaluating evidence on public health interventions</w:t>
      </w:r>
    </w:p>
    <w:p w14:paraId="1B5EA86C"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Journal of Epidemiology &amp; Community Health, 56 (2) (2002), pp. 119-127</w:t>
      </w:r>
    </w:p>
    <w:p w14:paraId="196FEDDC" w14:textId="77777777" w:rsidR="001E434C" w:rsidRPr="00AC6ED2" w:rsidRDefault="001E434C" w:rsidP="00AC6ED2">
      <w:pPr>
        <w:spacing w:line="480" w:lineRule="auto"/>
        <w:rPr>
          <w:rFonts w:ascii="Arial" w:hAnsi="Arial" w:cs="Arial"/>
        </w:rPr>
      </w:pPr>
      <w:hyperlink r:id="rId208" w:tgtFrame="_blank" w:history="1">
        <w:r w:rsidRPr="00AC6ED2">
          <w:rPr>
            <w:rStyle w:val="Hyperlink"/>
            <w:rFonts w:ascii="Arial" w:hAnsi="Arial" w:cs="Arial"/>
            <w:color w:val="0C7DBB"/>
          </w:rPr>
          <w:t xml:space="preserve">View Record in </w:t>
        </w:r>
        <w:proofErr w:type="spellStart"/>
        <w:r w:rsidRPr="00AC6ED2">
          <w:rPr>
            <w:rStyle w:val="Hyperlink"/>
            <w:rFonts w:ascii="Arial" w:hAnsi="Arial" w:cs="Arial"/>
            <w:color w:val="0C7DBB"/>
          </w:rPr>
          <w:t>Scopus</w:t>
        </w:r>
      </w:hyperlink>
      <w:hyperlink r:id="rId209"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7604D45B" w14:textId="77777777" w:rsidR="001E434C" w:rsidRPr="00AC6ED2" w:rsidRDefault="001E434C" w:rsidP="00AC6ED2">
      <w:pPr>
        <w:spacing w:line="480" w:lineRule="auto"/>
        <w:rPr>
          <w:rFonts w:ascii="Arial" w:hAnsi="Arial" w:cs="Arial"/>
        </w:rPr>
      </w:pPr>
      <w:hyperlink r:id="rId210" w:anchor="bbb1030" w:history="1">
        <w:r w:rsidRPr="00AC6ED2">
          <w:rPr>
            <w:rStyle w:val="Hyperlink"/>
            <w:rFonts w:ascii="Arial" w:hAnsi="Arial" w:cs="Arial"/>
            <w:color w:val="0C7DBB"/>
          </w:rPr>
          <w:t>Salkind, 2010</w:t>
        </w:r>
      </w:hyperlink>
    </w:p>
    <w:p w14:paraId="3253932E" w14:textId="77777777" w:rsidR="001E434C" w:rsidRPr="00AC6ED2" w:rsidRDefault="001E434C" w:rsidP="00AC6ED2">
      <w:pPr>
        <w:spacing w:line="480" w:lineRule="auto"/>
        <w:rPr>
          <w:rFonts w:ascii="Arial" w:hAnsi="Arial" w:cs="Arial"/>
        </w:rPr>
      </w:pPr>
      <w:r w:rsidRPr="00AC6ED2">
        <w:rPr>
          <w:rFonts w:ascii="Arial" w:hAnsi="Arial" w:cs="Arial"/>
        </w:rPr>
        <w:t>N. Salkind</w:t>
      </w:r>
    </w:p>
    <w:p w14:paraId="4B4229BF" w14:textId="77777777" w:rsidR="001E434C" w:rsidRPr="00AC6ED2" w:rsidRDefault="001E434C" w:rsidP="00AC6ED2">
      <w:pPr>
        <w:spacing w:line="480" w:lineRule="auto"/>
        <w:rPr>
          <w:rFonts w:ascii="Arial" w:hAnsi="Arial" w:cs="Arial"/>
        </w:rPr>
      </w:pPr>
      <w:r w:rsidRPr="00AC6ED2">
        <w:rPr>
          <w:rStyle w:val="Strong"/>
          <w:rFonts w:ascii="Arial" w:hAnsi="Arial" w:cs="Arial"/>
        </w:rPr>
        <w:t>Research Design. In </w:t>
      </w:r>
      <w:r w:rsidRPr="00AC6ED2">
        <w:rPr>
          <w:rStyle w:val="Emphasis"/>
          <w:rFonts w:ascii="Arial" w:hAnsi="Arial" w:cs="Arial"/>
          <w:b/>
          <w:bCs/>
        </w:rPr>
        <w:t>Encyclopaedia of Research Design</w:t>
      </w:r>
    </w:p>
    <w:p w14:paraId="44485CA7"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SAGE Publications, Inc (2010), </w:t>
      </w:r>
      <w:hyperlink r:id="rId211" w:tgtFrame="_blank" w:history="1">
        <w:r w:rsidRPr="00AC6ED2">
          <w:rPr>
            <w:rStyle w:val="Hyperlink"/>
            <w:rFonts w:ascii="Arial" w:hAnsi="Arial" w:cs="Arial"/>
            <w:color w:val="0C7DBB"/>
          </w:rPr>
          <w:t>10.4135/9781412961288</w:t>
        </w:r>
      </w:hyperlink>
    </w:p>
    <w:p w14:paraId="27174B76" w14:textId="77777777" w:rsidR="001E434C" w:rsidRPr="00AC6ED2" w:rsidRDefault="001E434C" w:rsidP="00AC6ED2">
      <w:pPr>
        <w:spacing w:line="480" w:lineRule="auto"/>
        <w:rPr>
          <w:rFonts w:ascii="Arial" w:hAnsi="Arial" w:cs="Arial"/>
        </w:rPr>
      </w:pPr>
      <w:hyperlink r:id="rId212" w:tgtFrame="_blank" w:history="1">
        <w:r w:rsidRPr="00AC6ED2">
          <w:rPr>
            <w:rStyle w:val="Hyperlink"/>
            <w:rFonts w:ascii="Arial" w:hAnsi="Arial" w:cs="Arial"/>
            <w:color w:val="0C7DBB"/>
          </w:rPr>
          <w:t>Google Scholar</w:t>
        </w:r>
      </w:hyperlink>
    </w:p>
    <w:p w14:paraId="43B6AAB6" w14:textId="77777777" w:rsidR="001E434C" w:rsidRPr="00AC6ED2" w:rsidRDefault="001E434C" w:rsidP="00AC6ED2">
      <w:pPr>
        <w:spacing w:line="480" w:lineRule="auto"/>
        <w:rPr>
          <w:rFonts w:ascii="Arial" w:hAnsi="Arial" w:cs="Arial"/>
        </w:rPr>
      </w:pPr>
      <w:hyperlink r:id="rId213" w:anchor="bbb1040" w:history="1">
        <w:r w:rsidRPr="00AC6ED2">
          <w:rPr>
            <w:rStyle w:val="Hyperlink"/>
            <w:rFonts w:ascii="Arial" w:hAnsi="Arial" w:cs="Arial"/>
            <w:color w:val="0C7DBB"/>
          </w:rPr>
          <w:t>van de Sande et al., 2011</w:t>
        </w:r>
      </w:hyperlink>
    </w:p>
    <w:p w14:paraId="51BFCE79" w14:textId="77777777" w:rsidR="001E434C" w:rsidRPr="00AC6ED2" w:rsidRDefault="001E434C" w:rsidP="00AC6ED2">
      <w:pPr>
        <w:spacing w:line="480" w:lineRule="auto"/>
        <w:rPr>
          <w:rFonts w:ascii="Arial" w:hAnsi="Arial" w:cs="Arial"/>
        </w:rPr>
      </w:pPr>
      <w:r w:rsidRPr="00AC6ED2">
        <w:rPr>
          <w:rFonts w:ascii="Arial" w:hAnsi="Arial" w:cs="Arial"/>
        </w:rPr>
        <w:lastRenderedPageBreak/>
        <w:t xml:space="preserve">R. van de Sande, H.L.I. Nijman, E.O. Noorthoorn, A.I. Wierdsma, E. Hellendoorn, C. van der </w:t>
      </w:r>
      <w:proofErr w:type="spellStart"/>
      <w:r w:rsidRPr="00AC6ED2">
        <w:rPr>
          <w:rFonts w:ascii="Arial" w:hAnsi="Arial" w:cs="Arial"/>
        </w:rPr>
        <w:t>Staak</w:t>
      </w:r>
      <w:proofErr w:type="spellEnd"/>
      <w:r w:rsidRPr="00AC6ED2">
        <w:rPr>
          <w:rFonts w:ascii="Arial" w:hAnsi="Arial" w:cs="Arial"/>
        </w:rPr>
        <w:t>, C.L. Mulder</w:t>
      </w:r>
    </w:p>
    <w:p w14:paraId="4660E74D" w14:textId="77777777" w:rsidR="001E434C" w:rsidRPr="00AC6ED2" w:rsidRDefault="001E434C" w:rsidP="00AC6ED2">
      <w:pPr>
        <w:spacing w:line="480" w:lineRule="auto"/>
        <w:rPr>
          <w:rFonts w:ascii="Arial" w:hAnsi="Arial" w:cs="Arial"/>
        </w:rPr>
      </w:pPr>
      <w:r w:rsidRPr="00AC6ED2">
        <w:rPr>
          <w:rStyle w:val="Strong"/>
          <w:rFonts w:ascii="Arial" w:hAnsi="Arial" w:cs="Arial"/>
        </w:rPr>
        <w:t>Aggression and seclusion on acute psychiatric wards: effect of short-term risk assessment</w:t>
      </w:r>
    </w:p>
    <w:p w14:paraId="0E964BAB"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British Journal of Psychiatry, 199 (6) (2011), pp. 473-478, </w:t>
      </w:r>
      <w:hyperlink r:id="rId214" w:tgtFrame="_blank" w:history="1">
        <w:r w:rsidRPr="00AC6ED2">
          <w:rPr>
            <w:rStyle w:val="Hyperlink"/>
            <w:rFonts w:ascii="Arial" w:hAnsi="Arial" w:cs="Arial"/>
            <w:color w:val="0C7DBB"/>
          </w:rPr>
          <w:t>10.1192/bjp.bp.111.095141</w:t>
        </w:r>
      </w:hyperlink>
    </w:p>
    <w:p w14:paraId="36E198AB" w14:textId="77777777" w:rsidR="001E434C" w:rsidRPr="00AC6ED2" w:rsidRDefault="001E434C" w:rsidP="00AC6ED2">
      <w:pPr>
        <w:spacing w:line="480" w:lineRule="auto"/>
        <w:rPr>
          <w:rFonts w:ascii="Arial" w:hAnsi="Arial" w:cs="Arial"/>
        </w:rPr>
      </w:pPr>
      <w:hyperlink r:id="rId215" w:tgtFrame="_blank" w:history="1">
        <w:proofErr w:type="spellStart"/>
        <w:r w:rsidRPr="00AC6ED2">
          <w:rPr>
            <w:rStyle w:val="Hyperlink"/>
            <w:rFonts w:ascii="Arial" w:hAnsi="Arial" w:cs="Arial"/>
            <w:color w:val="0C7DBB"/>
          </w:rPr>
          <w:t>CrossRef</w:t>
        </w:r>
      </w:hyperlink>
      <w:hyperlink r:id="rId216" w:tgtFrame="_blank" w:history="1">
        <w:r w:rsidRPr="00AC6ED2">
          <w:rPr>
            <w:rStyle w:val="Hyperlink"/>
            <w:rFonts w:ascii="Arial" w:hAnsi="Arial" w:cs="Arial"/>
            <w:color w:val="0C7DBB"/>
          </w:rPr>
          <w:t>View</w:t>
        </w:r>
        <w:proofErr w:type="spellEnd"/>
        <w:r w:rsidRPr="00AC6ED2">
          <w:rPr>
            <w:rStyle w:val="Hyperlink"/>
            <w:rFonts w:ascii="Arial" w:hAnsi="Arial" w:cs="Arial"/>
            <w:color w:val="0C7DBB"/>
          </w:rPr>
          <w:t xml:space="preserve"> Record in </w:t>
        </w:r>
        <w:proofErr w:type="spellStart"/>
        <w:r w:rsidRPr="00AC6ED2">
          <w:rPr>
            <w:rStyle w:val="Hyperlink"/>
            <w:rFonts w:ascii="Arial" w:hAnsi="Arial" w:cs="Arial"/>
            <w:color w:val="0C7DBB"/>
          </w:rPr>
          <w:t>Scopus</w:t>
        </w:r>
      </w:hyperlink>
      <w:hyperlink r:id="rId217"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07AA9EC8" w14:textId="77777777" w:rsidR="001E434C" w:rsidRPr="00AC6ED2" w:rsidRDefault="001E434C" w:rsidP="00AC6ED2">
      <w:pPr>
        <w:spacing w:line="480" w:lineRule="auto"/>
        <w:rPr>
          <w:rFonts w:ascii="Arial" w:hAnsi="Arial" w:cs="Arial"/>
        </w:rPr>
      </w:pPr>
      <w:hyperlink r:id="rId218" w:anchor="bbb1050" w:history="1">
        <w:proofErr w:type="spellStart"/>
        <w:r w:rsidRPr="00AC6ED2">
          <w:rPr>
            <w:rStyle w:val="Hyperlink"/>
            <w:rFonts w:ascii="Arial" w:hAnsi="Arial" w:cs="Arial"/>
            <w:color w:val="0C7DBB"/>
          </w:rPr>
          <w:t>Scurich</w:t>
        </w:r>
        <w:proofErr w:type="spellEnd"/>
        <w:r w:rsidRPr="00AC6ED2">
          <w:rPr>
            <w:rStyle w:val="Hyperlink"/>
            <w:rFonts w:ascii="Arial" w:hAnsi="Arial" w:cs="Arial"/>
            <w:color w:val="0C7DBB"/>
          </w:rPr>
          <w:t>, 2016</w:t>
        </w:r>
      </w:hyperlink>
    </w:p>
    <w:p w14:paraId="379A1D26" w14:textId="77777777" w:rsidR="001E434C" w:rsidRPr="00AC6ED2" w:rsidRDefault="001E434C" w:rsidP="00AC6ED2">
      <w:pPr>
        <w:spacing w:line="480" w:lineRule="auto"/>
        <w:rPr>
          <w:rFonts w:ascii="Arial" w:hAnsi="Arial" w:cs="Arial"/>
        </w:rPr>
      </w:pPr>
      <w:r w:rsidRPr="00AC6ED2">
        <w:rPr>
          <w:rFonts w:ascii="Arial" w:hAnsi="Arial" w:cs="Arial"/>
        </w:rPr>
        <w:t>N. </w:t>
      </w:r>
      <w:proofErr w:type="spellStart"/>
      <w:r w:rsidRPr="00AC6ED2">
        <w:rPr>
          <w:rFonts w:ascii="Arial" w:hAnsi="Arial" w:cs="Arial"/>
        </w:rPr>
        <w:t>Scurich</w:t>
      </w:r>
      <w:proofErr w:type="spellEnd"/>
    </w:p>
    <w:p w14:paraId="2E5D0104" w14:textId="77777777" w:rsidR="001E434C" w:rsidRPr="00AC6ED2" w:rsidRDefault="001E434C" w:rsidP="00AC6ED2">
      <w:pPr>
        <w:spacing w:line="480" w:lineRule="auto"/>
        <w:rPr>
          <w:rFonts w:ascii="Arial" w:hAnsi="Arial" w:cs="Arial"/>
        </w:rPr>
      </w:pPr>
      <w:r w:rsidRPr="00AC6ED2">
        <w:rPr>
          <w:rStyle w:val="Strong"/>
          <w:rFonts w:ascii="Arial" w:hAnsi="Arial" w:cs="Arial"/>
        </w:rPr>
        <w:t>An introduction to the assessment of violence risk</w:t>
      </w:r>
    </w:p>
    <w:p w14:paraId="40FCB17F"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International perspectives on violence risk assessment, Oxford University Press (2016), pp. 3-15, </w:t>
      </w:r>
      <w:hyperlink r:id="rId219" w:tgtFrame="_blank" w:history="1">
        <w:r w:rsidRPr="00AC6ED2">
          <w:rPr>
            <w:rStyle w:val="Hyperlink"/>
            <w:rFonts w:ascii="Arial" w:hAnsi="Arial" w:cs="Arial"/>
            <w:color w:val="0C7DBB"/>
          </w:rPr>
          <w:t>10.1093/</w:t>
        </w:r>
        <w:proofErr w:type="spellStart"/>
        <w:proofErr w:type="gramStart"/>
        <w:r w:rsidRPr="00AC6ED2">
          <w:rPr>
            <w:rStyle w:val="Hyperlink"/>
            <w:rFonts w:ascii="Arial" w:hAnsi="Arial" w:cs="Arial"/>
            <w:color w:val="0C7DBB"/>
          </w:rPr>
          <w:t>acprof:oso</w:t>
        </w:r>
        <w:proofErr w:type="spellEnd"/>
        <w:proofErr w:type="gramEnd"/>
        <w:r w:rsidRPr="00AC6ED2">
          <w:rPr>
            <w:rStyle w:val="Hyperlink"/>
            <w:rFonts w:ascii="Arial" w:hAnsi="Arial" w:cs="Arial"/>
            <w:color w:val="0C7DBB"/>
          </w:rPr>
          <w:t>/9780199386291.003.0001</w:t>
        </w:r>
      </w:hyperlink>
    </w:p>
    <w:p w14:paraId="39323412" w14:textId="77777777" w:rsidR="001E434C" w:rsidRPr="00AC6ED2" w:rsidRDefault="001E434C" w:rsidP="00AC6ED2">
      <w:pPr>
        <w:spacing w:line="480" w:lineRule="auto"/>
        <w:rPr>
          <w:rFonts w:ascii="Arial" w:hAnsi="Arial" w:cs="Arial"/>
        </w:rPr>
      </w:pPr>
      <w:hyperlink r:id="rId220" w:tgtFrame="_blank" w:history="1">
        <w:proofErr w:type="spellStart"/>
        <w:r w:rsidRPr="00AC6ED2">
          <w:rPr>
            <w:rStyle w:val="Hyperlink"/>
            <w:rFonts w:ascii="Arial" w:hAnsi="Arial" w:cs="Arial"/>
            <w:color w:val="0C7DBB"/>
          </w:rPr>
          <w:t>CrossRef</w:t>
        </w:r>
      </w:hyperlink>
      <w:hyperlink r:id="rId221" w:tgtFrame="_blank" w:history="1">
        <w:r w:rsidRPr="00AC6ED2">
          <w:rPr>
            <w:rStyle w:val="Hyperlink"/>
            <w:rFonts w:ascii="Arial" w:hAnsi="Arial" w:cs="Arial"/>
            <w:color w:val="0C7DBB"/>
          </w:rPr>
          <w:t>View</w:t>
        </w:r>
        <w:proofErr w:type="spellEnd"/>
        <w:r w:rsidRPr="00AC6ED2">
          <w:rPr>
            <w:rStyle w:val="Hyperlink"/>
            <w:rFonts w:ascii="Arial" w:hAnsi="Arial" w:cs="Arial"/>
            <w:color w:val="0C7DBB"/>
          </w:rPr>
          <w:t xml:space="preserve"> Record in </w:t>
        </w:r>
        <w:proofErr w:type="spellStart"/>
        <w:r w:rsidRPr="00AC6ED2">
          <w:rPr>
            <w:rStyle w:val="Hyperlink"/>
            <w:rFonts w:ascii="Arial" w:hAnsi="Arial" w:cs="Arial"/>
            <w:color w:val="0C7DBB"/>
          </w:rPr>
          <w:t>Scopus</w:t>
        </w:r>
      </w:hyperlink>
      <w:hyperlink r:id="rId222"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560475B2" w14:textId="77777777" w:rsidR="001E434C" w:rsidRPr="00AC6ED2" w:rsidRDefault="001E434C" w:rsidP="00AC6ED2">
      <w:pPr>
        <w:spacing w:line="480" w:lineRule="auto"/>
        <w:rPr>
          <w:rFonts w:ascii="Arial" w:hAnsi="Arial" w:cs="Arial"/>
        </w:rPr>
      </w:pPr>
      <w:hyperlink r:id="rId223" w:anchor="bbb1055" w:history="1">
        <w:r w:rsidRPr="00AC6ED2">
          <w:rPr>
            <w:rStyle w:val="Hyperlink"/>
            <w:rFonts w:ascii="Arial" w:hAnsi="Arial" w:cs="Arial"/>
            <w:color w:val="0C7DBB"/>
          </w:rPr>
          <w:t xml:space="preserve">Seidel and </w:t>
        </w:r>
        <w:proofErr w:type="spellStart"/>
        <w:r w:rsidRPr="00AC6ED2">
          <w:rPr>
            <w:rStyle w:val="Hyperlink"/>
            <w:rFonts w:ascii="Arial" w:hAnsi="Arial" w:cs="Arial"/>
            <w:color w:val="0C7DBB"/>
          </w:rPr>
          <w:t>Kilgus</w:t>
        </w:r>
        <w:proofErr w:type="spellEnd"/>
        <w:r w:rsidRPr="00AC6ED2">
          <w:rPr>
            <w:rStyle w:val="Hyperlink"/>
            <w:rFonts w:ascii="Arial" w:hAnsi="Arial" w:cs="Arial"/>
            <w:color w:val="0C7DBB"/>
          </w:rPr>
          <w:t>, 2014</w:t>
        </w:r>
      </w:hyperlink>
    </w:p>
    <w:p w14:paraId="042421BB" w14:textId="77777777" w:rsidR="001E434C" w:rsidRPr="00AC6ED2" w:rsidRDefault="001E434C" w:rsidP="00AC6ED2">
      <w:pPr>
        <w:spacing w:line="480" w:lineRule="auto"/>
        <w:rPr>
          <w:rFonts w:ascii="Arial" w:hAnsi="Arial" w:cs="Arial"/>
        </w:rPr>
      </w:pPr>
      <w:r w:rsidRPr="00AC6ED2">
        <w:rPr>
          <w:rFonts w:ascii="Arial" w:hAnsi="Arial" w:cs="Arial"/>
        </w:rPr>
        <w:t>R.W. Seidel, M.D. </w:t>
      </w:r>
      <w:proofErr w:type="spellStart"/>
      <w:r w:rsidRPr="00AC6ED2">
        <w:rPr>
          <w:rFonts w:ascii="Arial" w:hAnsi="Arial" w:cs="Arial"/>
        </w:rPr>
        <w:t>Kilgus</w:t>
      </w:r>
      <w:proofErr w:type="spellEnd"/>
    </w:p>
    <w:p w14:paraId="792EC445" w14:textId="77777777" w:rsidR="001E434C" w:rsidRPr="00AC6ED2" w:rsidRDefault="001E434C" w:rsidP="00AC6ED2">
      <w:pPr>
        <w:spacing w:line="480" w:lineRule="auto"/>
        <w:rPr>
          <w:rFonts w:ascii="Arial" w:hAnsi="Arial" w:cs="Arial"/>
        </w:rPr>
      </w:pPr>
      <w:r w:rsidRPr="00AC6ED2">
        <w:rPr>
          <w:rStyle w:val="Strong"/>
          <w:rFonts w:ascii="Arial" w:hAnsi="Arial" w:cs="Arial"/>
        </w:rPr>
        <w:t>Agreement between telepsychiatry assessment and face-to-face assessment for Emergency Department psychiatry patients</w:t>
      </w:r>
    </w:p>
    <w:p w14:paraId="122C73E5"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Journal of Telemedicine and Telecare, 20 (2) (2014), pp. 59-62, </w:t>
      </w:r>
      <w:hyperlink r:id="rId224" w:tgtFrame="_blank" w:history="1">
        <w:r w:rsidRPr="00AC6ED2">
          <w:rPr>
            <w:rStyle w:val="Hyperlink"/>
            <w:rFonts w:ascii="Arial" w:hAnsi="Arial" w:cs="Arial"/>
            <w:color w:val="0C7DBB"/>
          </w:rPr>
          <w:t>10.1177/1357633x13519902</w:t>
        </w:r>
      </w:hyperlink>
    </w:p>
    <w:p w14:paraId="4E66D02A" w14:textId="77777777" w:rsidR="001E434C" w:rsidRPr="00AC6ED2" w:rsidRDefault="001E434C" w:rsidP="00AC6ED2">
      <w:pPr>
        <w:spacing w:line="480" w:lineRule="auto"/>
        <w:rPr>
          <w:rFonts w:ascii="Arial" w:hAnsi="Arial" w:cs="Arial"/>
        </w:rPr>
      </w:pPr>
      <w:hyperlink r:id="rId225" w:tgtFrame="_blank" w:history="1">
        <w:r w:rsidRPr="00AC6ED2">
          <w:rPr>
            <w:rStyle w:val="Hyperlink"/>
            <w:rFonts w:ascii="Arial" w:hAnsi="Arial" w:cs="Arial"/>
            <w:color w:val="0C7DBB"/>
          </w:rPr>
          <w:t xml:space="preserve">View Record in </w:t>
        </w:r>
        <w:proofErr w:type="spellStart"/>
        <w:r w:rsidRPr="00AC6ED2">
          <w:rPr>
            <w:rStyle w:val="Hyperlink"/>
            <w:rFonts w:ascii="Arial" w:hAnsi="Arial" w:cs="Arial"/>
            <w:color w:val="0C7DBB"/>
          </w:rPr>
          <w:t>Scopus</w:t>
        </w:r>
      </w:hyperlink>
      <w:hyperlink r:id="rId226"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594CA908" w14:textId="77777777" w:rsidR="001E434C" w:rsidRPr="00AC6ED2" w:rsidRDefault="001E434C" w:rsidP="00AC6ED2">
      <w:pPr>
        <w:spacing w:line="480" w:lineRule="auto"/>
        <w:rPr>
          <w:rFonts w:ascii="Arial" w:hAnsi="Arial" w:cs="Arial"/>
        </w:rPr>
      </w:pPr>
      <w:hyperlink r:id="rId227" w:anchor="bbb1065" w:history="1">
        <w:r w:rsidRPr="00AC6ED2">
          <w:rPr>
            <w:rStyle w:val="Hyperlink"/>
            <w:rFonts w:ascii="Arial" w:hAnsi="Arial" w:cs="Arial"/>
            <w:color w:val="0C7DBB"/>
          </w:rPr>
          <w:t>Sen et al., 2015</w:t>
        </w:r>
      </w:hyperlink>
    </w:p>
    <w:p w14:paraId="6CFD8693" w14:textId="77777777" w:rsidR="001E434C" w:rsidRPr="00AC6ED2" w:rsidRDefault="001E434C" w:rsidP="00AC6ED2">
      <w:pPr>
        <w:spacing w:line="480" w:lineRule="auto"/>
        <w:rPr>
          <w:rFonts w:ascii="Arial" w:hAnsi="Arial" w:cs="Arial"/>
        </w:rPr>
      </w:pPr>
      <w:r w:rsidRPr="00AC6ED2">
        <w:rPr>
          <w:rFonts w:ascii="Arial" w:hAnsi="Arial" w:cs="Arial"/>
        </w:rPr>
        <w:t>P. Sen, S. Lindsey, N. Chatterjee, R. Rama-</w:t>
      </w:r>
      <w:proofErr w:type="spellStart"/>
      <w:r w:rsidRPr="00AC6ED2">
        <w:rPr>
          <w:rFonts w:ascii="Arial" w:hAnsi="Arial" w:cs="Arial"/>
        </w:rPr>
        <w:t>Iyer</w:t>
      </w:r>
      <w:proofErr w:type="spellEnd"/>
      <w:r w:rsidRPr="00AC6ED2">
        <w:rPr>
          <w:rFonts w:ascii="Arial" w:hAnsi="Arial" w:cs="Arial"/>
        </w:rPr>
        <w:t>, M. </w:t>
      </w:r>
      <w:proofErr w:type="spellStart"/>
      <w:r w:rsidRPr="00AC6ED2">
        <w:rPr>
          <w:rFonts w:ascii="Arial" w:hAnsi="Arial" w:cs="Arial"/>
        </w:rPr>
        <w:t>Picchioni</w:t>
      </w:r>
      <w:proofErr w:type="spellEnd"/>
    </w:p>
    <w:p w14:paraId="55209A1B" w14:textId="77777777" w:rsidR="001E434C" w:rsidRPr="00AC6ED2" w:rsidRDefault="001E434C" w:rsidP="00AC6ED2">
      <w:pPr>
        <w:spacing w:line="480" w:lineRule="auto"/>
        <w:rPr>
          <w:rFonts w:ascii="Arial" w:hAnsi="Arial" w:cs="Arial"/>
        </w:rPr>
      </w:pPr>
      <w:r w:rsidRPr="00AC6ED2">
        <w:rPr>
          <w:rStyle w:val="Strong"/>
          <w:rFonts w:ascii="Arial" w:hAnsi="Arial" w:cs="Arial"/>
        </w:rPr>
        <w:t>An audit of the quality of HCR-20 violence risk assessments in a low secure service</w:t>
      </w:r>
    </w:p>
    <w:p w14:paraId="5EC4DC71"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lastRenderedPageBreak/>
        <w:t>Journal of Psychiatric Intensive Care, 11 (S1) (2015), </w:t>
      </w:r>
      <w:hyperlink r:id="rId228" w:tgtFrame="_blank" w:history="1">
        <w:r w:rsidRPr="00AC6ED2">
          <w:rPr>
            <w:rStyle w:val="Hyperlink"/>
            <w:rFonts w:ascii="Arial" w:hAnsi="Arial" w:cs="Arial"/>
            <w:color w:val="0C7DBB"/>
          </w:rPr>
          <w:t>10.1017/S1742646415000096</w:t>
        </w:r>
      </w:hyperlink>
    </w:p>
    <w:p w14:paraId="4149C4B3"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e3, Article e3</w:t>
      </w:r>
    </w:p>
    <w:p w14:paraId="460BE536" w14:textId="77777777" w:rsidR="001E434C" w:rsidRPr="00AC6ED2" w:rsidRDefault="001E434C" w:rsidP="00AC6ED2">
      <w:pPr>
        <w:spacing w:line="480" w:lineRule="auto"/>
        <w:rPr>
          <w:rFonts w:ascii="Arial" w:hAnsi="Arial" w:cs="Arial"/>
        </w:rPr>
      </w:pPr>
      <w:hyperlink r:id="rId229" w:tgtFrame="_blank" w:history="1">
        <w:r w:rsidRPr="00AC6ED2">
          <w:rPr>
            <w:rStyle w:val="Hyperlink"/>
            <w:rFonts w:ascii="Arial" w:hAnsi="Arial" w:cs="Arial"/>
            <w:color w:val="0C7DBB"/>
          </w:rPr>
          <w:t>Google Scholar</w:t>
        </w:r>
      </w:hyperlink>
    </w:p>
    <w:p w14:paraId="51652ED2" w14:textId="77777777" w:rsidR="001E434C" w:rsidRPr="00AC6ED2" w:rsidRDefault="001E434C" w:rsidP="00AC6ED2">
      <w:pPr>
        <w:spacing w:line="480" w:lineRule="auto"/>
        <w:rPr>
          <w:rFonts w:ascii="Arial" w:hAnsi="Arial" w:cs="Arial"/>
        </w:rPr>
      </w:pPr>
      <w:hyperlink r:id="rId230" w:anchor="bbb1090" w:history="1">
        <w:r w:rsidRPr="00AC6ED2">
          <w:rPr>
            <w:rStyle w:val="Hyperlink"/>
            <w:rFonts w:ascii="Arial" w:hAnsi="Arial" w:cs="Arial"/>
            <w:color w:val="0C7DBB"/>
          </w:rPr>
          <w:t>Singh, 2013</w:t>
        </w:r>
      </w:hyperlink>
    </w:p>
    <w:p w14:paraId="31C1FED7" w14:textId="77777777" w:rsidR="001E434C" w:rsidRPr="00AC6ED2" w:rsidRDefault="001E434C" w:rsidP="00AC6ED2">
      <w:pPr>
        <w:spacing w:line="480" w:lineRule="auto"/>
        <w:rPr>
          <w:rFonts w:ascii="Arial" w:hAnsi="Arial" w:cs="Arial"/>
        </w:rPr>
      </w:pPr>
      <w:r w:rsidRPr="00AC6ED2">
        <w:rPr>
          <w:rFonts w:ascii="Arial" w:hAnsi="Arial" w:cs="Arial"/>
        </w:rPr>
        <w:t>J.P. Singh</w:t>
      </w:r>
    </w:p>
    <w:p w14:paraId="7A5A3BB1" w14:textId="77777777" w:rsidR="001E434C" w:rsidRPr="00AC6ED2" w:rsidRDefault="001E434C" w:rsidP="00AC6ED2">
      <w:pPr>
        <w:spacing w:line="480" w:lineRule="auto"/>
        <w:rPr>
          <w:rFonts w:ascii="Arial" w:hAnsi="Arial" w:cs="Arial"/>
        </w:rPr>
      </w:pPr>
      <w:r w:rsidRPr="00AC6ED2">
        <w:rPr>
          <w:rStyle w:val="Strong"/>
          <w:rFonts w:ascii="Arial" w:hAnsi="Arial" w:cs="Arial"/>
        </w:rPr>
        <w:t>Predictive validity performance indicators in violence risk assessment: a methodological primer</w:t>
      </w:r>
    </w:p>
    <w:p w14:paraId="72B10157" w14:textId="77777777" w:rsidR="001E434C" w:rsidRPr="00AC6ED2" w:rsidRDefault="001E434C" w:rsidP="00AC6ED2">
      <w:pPr>
        <w:spacing w:line="480" w:lineRule="auto"/>
        <w:rPr>
          <w:rFonts w:ascii="Arial" w:hAnsi="Arial" w:cs="Arial"/>
          <w:color w:val="323232"/>
        </w:rPr>
      </w:pPr>
      <w:proofErr w:type="spellStart"/>
      <w:r w:rsidRPr="00AC6ED2">
        <w:rPr>
          <w:rFonts w:ascii="Arial" w:hAnsi="Arial" w:cs="Arial"/>
          <w:color w:val="323232"/>
        </w:rPr>
        <w:t>Behavioral</w:t>
      </w:r>
      <w:proofErr w:type="spellEnd"/>
      <w:r w:rsidRPr="00AC6ED2">
        <w:rPr>
          <w:rFonts w:ascii="Arial" w:hAnsi="Arial" w:cs="Arial"/>
          <w:color w:val="323232"/>
        </w:rPr>
        <w:t xml:space="preserve"> Sciences &amp; the Law, 31 (1) (2013), pp. 8-22, </w:t>
      </w:r>
      <w:hyperlink r:id="rId231" w:tgtFrame="_blank" w:history="1">
        <w:r w:rsidRPr="00AC6ED2">
          <w:rPr>
            <w:rStyle w:val="Hyperlink"/>
            <w:rFonts w:ascii="Arial" w:hAnsi="Arial" w:cs="Arial"/>
            <w:color w:val="0C7DBB"/>
          </w:rPr>
          <w:t>10.1002/bsl.2052</w:t>
        </w:r>
      </w:hyperlink>
    </w:p>
    <w:p w14:paraId="0B8D532E" w14:textId="77777777" w:rsidR="001E434C" w:rsidRPr="00AC6ED2" w:rsidRDefault="001E434C" w:rsidP="00AC6ED2">
      <w:pPr>
        <w:spacing w:line="480" w:lineRule="auto"/>
        <w:rPr>
          <w:rFonts w:ascii="Arial" w:hAnsi="Arial" w:cs="Arial"/>
        </w:rPr>
      </w:pPr>
      <w:hyperlink r:id="rId232" w:tgtFrame="_blank" w:history="1">
        <w:proofErr w:type="spellStart"/>
        <w:r w:rsidRPr="00AC6ED2">
          <w:rPr>
            <w:rStyle w:val="Hyperlink"/>
            <w:rFonts w:ascii="Arial" w:hAnsi="Arial" w:cs="Arial"/>
            <w:color w:val="0C7DBB"/>
          </w:rPr>
          <w:t>CrossRef</w:t>
        </w:r>
      </w:hyperlink>
      <w:hyperlink r:id="rId233" w:tgtFrame="_blank" w:history="1">
        <w:r w:rsidRPr="00AC6ED2">
          <w:rPr>
            <w:rStyle w:val="Hyperlink"/>
            <w:rFonts w:ascii="Arial" w:hAnsi="Arial" w:cs="Arial"/>
            <w:color w:val="0C7DBB"/>
          </w:rPr>
          <w:t>View</w:t>
        </w:r>
        <w:proofErr w:type="spellEnd"/>
        <w:r w:rsidRPr="00AC6ED2">
          <w:rPr>
            <w:rStyle w:val="Hyperlink"/>
            <w:rFonts w:ascii="Arial" w:hAnsi="Arial" w:cs="Arial"/>
            <w:color w:val="0C7DBB"/>
          </w:rPr>
          <w:t xml:space="preserve"> Record in </w:t>
        </w:r>
        <w:proofErr w:type="spellStart"/>
        <w:r w:rsidRPr="00AC6ED2">
          <w:rPr>
            <w:rStyle w:val="Hyperlink"/>
            <w:rFonts w:ascii="Arial" w:hAnsi="Arial" w:cs="Arial"/>
            <w:color w:val="0C7DBB"/>
          </w:rPr>
          <w:t>Scopus</w:t>
        </w:r>
      </w:hyperlink>
      <w:hyperlink r:id="rId234"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47BCC6D4" w14:textId="77777777" w:rsidR="001E434C" w:rsidRPr="00AC6ED2" w:rsidRDefault="001E434C" w:rsidP="00AC6ED2">
      <w:pPr>
        <w:spacing w:line="480" w:lineRule="auto"/>
        <w:rPr>
          <w:rFonts w:ascii="Arial" w:hAnsi="Arial" w:cs="Arial"/>
        </w:rPr>
      </w:pPr>
      <w:hyperlink r:id="rId235" w:anchor="bbb1095" w:history="1">
        <w:r w:rsidRPr="00AC6ED2">
          <w:rPr>
            <w:rStyle w:val="Hyperlink"/>
            <w:rFonts w:ascii="Arial" w:hAnsi="Arial" w:cs="Arial"/>
            <w:color w:val="0C7DBB"/>
          </w:rPr>
          <w:t>Singh et al., 2011</w:t>
        </w:r>
      </w:hyperlink>
    </w:p>
    <w:p w14:paraId="302498EB" w14:textId="77777777" w:rsidR="001E434C" w:rsidRPr="00AC6ED2" w:rsidRDefault="001E434C" w:rsidP="00AC6ED2">
      <w:pPr>
        <w:spacing w:line="480" w:lineRule="auto"/>
        <w:rPr>
          <w:rFonts w:ascii="Arial" w:hAnsi="Arial" w:cs="Arial"/>
        </w:rPr>
      </w:pPr>
      <w:r w:rsidRPr="00AC6ED2">
        <w:rPr>
          <w:rFonts w:ascii="Arial" w:hAnsi="Arial" w:cs="Arial"/>
        </w:rPr>
        <w:t>J.P. Singh, M. </w:t>
      </w:r>
      <w:proofErr w:type="spellStart"/>
      <w:r w:rsidRPr="00AC6ED2">
        <w:rPr>
          <w:rFonts w:ascii="Arial" w:hAnsi="Arial" w:cs="Arial"/>
        </w:rPr>
        <w:t>Grann</w:t>
      </w:r>
      <w:proofErr w:type="spellEnd"/>
      <w:r w:rsidRPr="00AC6ED2">
        <w:rPr>
          <w:rFonts w:ascii="Arial" w:hAnsi="Arial" w:cs="Arial"/>
        </w:rPr>
        <w:t>, S. Fazel</w:t>
      </w:r>
    </w:p>
    <w:p w14:paraId="070B4A6A" w14:textId="77777777" w:rsidR="001E434C" w:rsidRPr="00AC6ED2" w:rsidRDefault="001E434C" w:rsidP="00AC6ED2">
      <w:pPr>
        <w:spacing w:line="480" w:lineRule="auto"/>
        <w:rPr>
          <w:rFonts w:ascii="Arial" w:hAnsi="Arial" w:cs="Arial"/>
        </w:rPr>
      </w:pPr>
      <w:r w:rsidRPr="00AC6ED2">
        <w:rPr>
          <w:rStyle w:val="Strong"/>
          <w:rFonts w:ascii="Arial" w:hAnsi="Arial" w:cs="Arial"/>
        </w:rPr>
        <w:t xml:space="preserve">A comparative study of violence risk assessment tools: A systematic review and </w:t>
      </w:r>
      <w:proofErr w:type="spellStart"/>
      <w:r w:rsidRPr="00AC6ED2">
        <w:rPr>
          <w:rStyle w:val="Strong"/>
          <w:rFonts w:ascii="Arial" w:hAnsi="Arial" w:cs="Arial"/>
        </w:rPr>
        <w:t>metaregression</w:t>
      </w:r>
      <w:proofErr w:type="spellEnd"/>
      <w:r w:rsidRPr="00AC6ED2">
        <w:rPr>
          <w:rStyle w:val="Strong"/>
          <w:rFonts w:ascii="Arial" w:hAnsi="Arial" w:cs="Arial"/>
        </w:rPr>
        <w:t xml:space="preserve"> analysis of 68 studies involving 25,980 participants</w:t>
      </w:r>
    </w:p>
    <w:p w14:paraId="57326C38"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Clinical Psychology Review, 31 (3) (2011), pp. 499-513, </w:t>
      </w:r>
      <w:hyperlink r:id="rId236" w:tgtFrame="_blank" w:history="1">
        <w:r w:rsidRPr="00AC6ED2">
          <w:rPr>
            <w:rStyle w:val="Hyperlink"/>
            <w:rFonts w:ascii="Arial" w:hAnsi="Arial" w:cs="Arial"/>
            <w:color w:val="0C7DBB"/>
          </w:rPr>
          <w:t>10.1016/j.cpr.2010.11.009</w:t>
        </w:r>
      </w:hyperlink>
    </w:p>
    <w:p w14:paraId="446E8486" w14:textId="77777777" w:rsidR="001E434C" w:rsidRPr="00AC6ED2" w:rsidRDefault="001E434C" w:rsidP="00AC6ED2">
      <w:pPr>
        <w:spacing w:line="480" w:lineRule="auto"/>
        <w:rPr>
          <w:rFonts w:ascii="Arial" w:hAnsi="Arial" w:cs="Arial"/>
        </w:rPr>
      </w:pPr>
      <w:hyperlink r:id="rId237" w:history="1">
        <w:proofErr w:type="spellStart"/>
        <w:r w:rsidRPr="00AC6ED2">
          <w:rPr>
            <w:rStyle w:val="Hyperlink"/>
            <w:rFonts w:ascii="Arial" w:hAnsi="Arial" w:cs="Arial"/>
            <w:color w:val="0C7DBB"/>
          </w:rPr>
          <w:t>Article</w:t>
        </w:r>
      </w:hyperlink>
      <w:hyperlink r:id="rId238" w:tgtFrame="_blank" w:history="1">
        <w:r w:rsidRPr="00AC6ED2">
          <w:rPr>
            <w:rStyle w:val="anchor-text"/>
            <w:rFonts w:ascii="Arial" w:hAnsi="Arial" w:cs="Arial"/>
            <w:color w:val="007398"/>
          </w:rPr>
          <w:t>Download</w:t>
        </w:r>
        <w:proofErr w:type="spellEnd"/>
        <w:r w:rsidRPr="00AC6ED2">
          <w:rPr>
            <w:rStyle w:val="anchor-text"/>
            <w:rFonts w:ascii="Arial" w:hAnsi="Arial" w:cs="Arial"/>
            <w:color w:val="007398"/>
          </w:rPr>
          <w:t xml:space="preserve"> </w:t>
        </w:r>
        <w:proofErr w:type="spellStart"/>
        <w:r w:rsidRPr="00AC6ED2">
          <w:rPr>
            <w:rStyle w:val="anchor-text"/>
            <w:rFonts w:ascii="Arial" w:hAnsi="Arial" w:cs="Arial"/>
            <w:color w:val="007398"/>
          </w:rPr>
          <w:t>PDF</w:t>
        </w:r>
      </w:hyperlink>
      <w:hyperlink r:id="rId239" w:tgtFrame="_blank" w:history="1">
        <w:r w:rsidRPr="00AC6ED2">
          <w:rPr>
            <w:rStyle w:val="Hyperlink"/>
            <w:rFonts w:ascii="Arial" w:hAnsi="Arial" w:cs="Arial"/>
            <w:color w:val="0C7DBB"/>
          </w:rPr>
          <w:t>View</w:t>
        </w:r>
        <w:proofErr w:type="spellEnd"/>
        <w:r w:rsidRPr="00AC6ED2">
          <w:rPr>
            <w:rStyle w:val="Hyperlink"/>
            <w:rFonts w:ascii="Arial" w:hAnsi="Arial" w:cs="Arial"/>
            <w:color w:val="0C7DBB"/>
          </w:rPr>
          <w:t xml:space="preserve"> Record in </w:t>
        </w:r>
        <w:proofErr w:type="spellStart"/>
        <w:r w:rsidRPr="00AC6ED2">
          <w:rPr>
            <w:rStyle w:val="Hyperlink"/>
            <w:rFonts w:ascii="Arial" w:hAnsi="Arial" w:cs="Arial"/>
            <w:color w:val="0C7DBB"/>
          </w:rPr>
          <w:t>Scopus</w:t>
        </w:r>
      </w:hyperlink>
      <w:hyperlink r:id="rId240"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5EDEDCE6" w14:textId="77777777" w:rsidR="001E434C" w:rsidRPr="00AC6ED2" w:rsidRDefault="001E434C" w:rsidP="00AC6ED2">
      <w:pPr>
        <w:spacing w:line="480" w:lineRule="auto"/>
        <w:rPr>
          <w:rFonts w:ascii="Arial" w:hAnsi="Arial" w:cs="Arial"/>
        </w:rPr>
      </w:pPr>
      <w:hyperlink r:id="rId241" w:anchor="bbb1100" w:history="1">
        <w:r w:rsidRPr="00AC6ED2">
          <w:rPr>
            <w:rStyle w:val="Hyperlink"/>
            <w:rFonts w:ascii="Arial" w:hAnsi="Arial" w:cs="Arial"/>
            <w:color w:val="0C7DBB"/>
          </w:rPr>
          <w:t>Singh et al., 2013</w:t>
        </w:r>
      </w:hyperlink>
    </w:p>
    <w:p w14:paraId="26CD43B1" w14:textId="77777777" w:rsidR="001E434C" w:rsidRPr="00AC6ED2" w:rsidRDefault="001E434C" w:rsidP="00AC6ED2">
      <w:pPr>
        <w:spacing w:line="480" w:lineRule="auto"/>
        <w:rPr>
          <w:rFonts w:ascii="Arial" w:hAnsi="Arial" w:cs="Arial"/>
        </w:rPr>
      </w:pPr>
      <w:r w:rsidRPr="00AC6ED2">
        <w:rPr>
          <w:rFonts w:ascii="Arial" w:hAnsi="Arial" w:cs="Arial"/>
        </w:rPr>
        <w:t>J.P. Singh, M. </w:t>
      </w:r>
      <w:proofErr w:type="spellStart"/>
      <w:r w:rsidRPr="00AC6ED2">
        <w:rPr>
          <w:rFonts w:ascii="Arial" w:hAnsi="Arial" w:cs="Arial"/>
        </w:rPr>
        <w:t>Grann</w:t>
      </w:r>
      <w:proofErr w:type="spellEnd"/>
      <w:r w:rsidRPr="00AC6ED2">
        <w:rPr>
          <w:rFonts w:ascii="Arial" w:hAnsi="Arial" w:cs="Arial"/>
        </w:rPr>
        <w:t>, S. Fazel</w:t>
      </w:r>
    </w:p>
    <w:p w14:paraId="2BAA9280" w14:textId="77777777" w:rsidR="001E434C" w:rsidRPr="00AC6ED2" w:rsidRDefault="001E434C" w:rsidP="00AC6ED2">
      <w:pPr>
        <w:spacing w:line="480" w:lineRule="auto"/>
        <w:rPr>
          <w:rFonts w:ascii="Arial" w:hAnsi="Arial" w:cs="Arial"/>
        </w:rPr>
      </w:pPr>
      <w:r w:rsidRPr="00AC6ED2">
        <w:rPr>
          <w:rStyle w:val="Strong"/>
          <w:rFonts w:ascii="Arial" w:hAnsi="Arial" w:cs="Arial"/>
        </w:rPr>
        <w:t>Authorship bias in violence risk assessment? a systematic review and meta-analysis</w:t>
      </w:r>
    </w:p>
    <w:p w14:paraId="49C310FD" w14:textId="77777777" w:rsidR="001E434C" w:rsidRPr="00AC6ED2" w:rsidRDefault="001E434C" w:rsidP="00AC6ED2">
      <w:pPr>
        <w:spacing w:line="480" w:lineRule="auto"/>
        <w:rPr>
          <w:rFonts w:ascii="Arial" w:hAnsi="Arial" w:cs="Arial"/>
          <w:color w:val="323232"/>
        </w:rPr>
      </w:pPr>
      <w:proofErr w:type="spellStart"/>
      <w:r w:rsidRPr="00AC6ED2">
        <w:rPr>
          <w:rFonts w:ascii="Arial" w:hAnsi="Arial" w:cs="Arial"/>
          <w:color w:val="323232"/>
        </w:rPr>
        <w:t>PLoS</w:t>
      </w:r>
      <w:proofErr w:type="spellEnd"/>
      <w:r w:rsidRPr="00AC6ED2">
        <w:rPr>
          <w:rFonts w:ascii="Arial" w:hAnsi="Arial" w:cs="Arial"/>
          <w:color w:val="323232"/>
        </w:rPr>
        <w:t xml:space="preserve"> One, 8 (9) (2013), Article e72484, </w:t>
      </w:r>
      <w:hyperlink r:id="rId242" w:tgtFrame="_blank" w:history="1">
        <w:r w:rsidRPr="00AC6ED2">
          <w:rPr>
            <w:rStyle w:val="Hyperlink"/>
            <w:rFonts w:ascii="Arial" w:hAnsi="Arial" w:cs="Arial"/>
            <w:color w:val="0C7DBB"/>
          </w:rPr>
          <w:t>10.1371/journal.pone.0072484</w:t>
        </w:r>
      </w:hyperlink>
    </w:p>
    <w:p w14:paraId="5B6FA79B" w14:textId="77777777" w:rsidR="001E434C" w:rsidRPr="00AC6ED2" w:rsidRDefault="001E434C" w:rsidP="00AC6ED2">
      <w:pPr>
        <w:spacing w:line="480" w:lineRule="auto"/>
        <w:rPr>
          <w:rFonts w:ascii="Arial" w:hAnsi="Arial" w:cs="Arial"/>
        </w:rPr>
      </w:pPr>
      <w:hyperlink r:id="rId243" w:tgtFrame="_blank" w:history="1">
        <w:proofErr w:type="spellStart"/>
        <w:r w:rsidRPr="00AC6ED2">
          <w:rPr>
            <w:rStyle w:val="Hyperlink"/>
            <w:rFonts w:ascii="Arial" w:hAnsi="Arial" w:cs="Arial"/>
            <w:color w:val="0C7DBB"/>
          </w:rPr>
          <w:t>CrossRef</w:t>
        </w:r>
      </w:hyperlink>
      <w:hyperlink r:id="rId244" w:tgtFrame="_blank" w:history="1">
        <w:r w:rsidRPr="00AC6ED2">
          <w:rPr>
            <w:rStyle w:val="Hyperlink"/>
            <w:rFonts w:ascii="Arial" w:hAnsi="Arial" w:cs="Arial"/>
            <w:color w:val="0C7DBB"/>
          </w:rPr>
          <w:t>View</w:t>
        </w:r>
        <w:proofErr w:type="spellEnd"/>
        <w:r w:rsidRPr="00AC6ED2">
          <w:rPr>
            <w:rStyle w:val="Hyperlink"/>
            <w:rFonts w:ascii="Arial" w:hAnsi="Arial" w:cs="Arial"/>
            <w:color w:val="0C7DBB"/>
          </w:rPr>
          <w:t xml:space="preserve"> Record in </w:t>
        </w:r>
        <w:proofErr w:type="spellStart"/>
        <w:r w:rsidRPr="00AC6ED2">
          <w:rPr>
            <w:rStyle w:val="Hyperlink"/>
            <w:rFonts w:ascii="Arial" w:hAnsi="Arial" w:cs="Arial"/>
            <w:color w:val="0C7DBB"/>
          </w:rPr>
          <w:t>Scopus</w:t>
        </w:r>
      </w:hyperlink>
      <w:hyperlink r:id="rId245"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657DBC26" w14:textId="77777777" w:rsidR="001E434C" w:rsidRPr="00AC6ED2" w:rsidRDefault="001E434C" w:rsidP="00AC6ED2">
      <w:pPr>
        <w:spacing w:line="480" w:lineRule="auto"/>
        <w:rPr>
          <w:rFonts w:ascii="Arial" w:hAnsi="Arial" w:cs="Arial"/>
        </w:rPr>
      </w:pPr>
      <w:hyperlink r:id="rId246" w:anchor="bbb1110" w:history="1">
        <w:r w:rsidRPr="00AC6ED2">
          <w:rPr>
            <w:rStyle w:val="Hyperlink"/>
            <w:rFonts w:ascii="Arial" w:hAnsi="Arial" w:cs="Arial"/>
            <w:color w:val="0C7DBB"/>
          </w:rPr>
          <w:t>Smith and White, 2007</w:t>
        </w:r>
      </w:hyperlink>
    </w:p>
    <w:p w14:paraId="23A7EBA7" w14:textId="77777777" w:rsidR="001E434C" w:rsidRPr="00AC6ED2" w:rsidRDefault="001E434C" w:rsidP="00AC6ED2">
      <w:pPr>
        <w:spacing w:line="480" w:lineRule="auto"/>
        <w:rPr>
          <w:rFonts w:ascii="Arial" w:hAnsi="Arial" w:cs="Arial"/>
        </w:rPr>
      </w:pPr>
      <w:r w:rsidRPr="00AC6ED2">
        <w:rPr>
          <w:rFonts w:ascii="Arial" w:hAnsi="Arial" w:cs="Arial"/>
        </w:rPr>
        <w:t>H. Smith, T. White</w:t>
      </w:r>
    </w:p>
    <w:p w14:paraId="7C082414" w14:textId="77777777" w:rsidR="001E434C" w:rsidRPr="00AC6ED2" w:rsidRDefault="001E434C" w:rsidP="00AC6ED2">
      <w:pPr>
        <w:spacing w:line="480" w:lineRule="auto"/>
        <w:rPr>
          <w:rFonts w:ascii="Arial" w:hAnsi="Arial" w:cs="Arial"/>
        </w:rPr>
      </w:pPr>
      <w:r w:rsidRPr="00AC6ED2">
        <w:rPr>
          <w:rStyle w:val="Strong"/>
          <w:rFonts w:ascii="Arial" w:hAnsi="Arial" w:cs="Arial"/>
        </w:rPr>
        <w:t>Feasibility of a structured risk assessment tool in general adult psychiatry admissions</w:t>
      </w:r>
    </w:p>
    <w:p w14:paraId="5F5D1F3B"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lastRenderedPageBreak/>
        <w:t>Psychiatric Bulletin, 31 (11) (2007), pp. 418-420, </w:t>
      </w:r>
      <w:hyperlink r:id="rId247" w:tgtFrame="_blank" w:history="1">
        <w:r w:rsidRPr="00AC6ED2">
          <w:rPr>
            <w:rStyle w:val="Hyperlink"/>
            <w:rFonts w:ascii="Arial" w:hAnsi="Arial" w:cs="Arial"/>
            <w:color w:val="0C7DBB"/>
          </w:rPr>
          <w:t>10.1192/pb.bp.106.012518</w:t>
        </w:r>
      </w:hyperlink>
    </w:p>
    <w:p w14:paraId="1283FFF7" w14:textId="77777777" w:rsidR="001E434C" w:rsidRPr="00AC6ED2" w:rsidRDefault="001E434C" w:rsidP="00AC6ED2">
      <w:pPr>
        <w:spacing w:line="480" w:lineRule="auto"/>
        <w:rPr>
          <w:rFonts w:ascii="Arial" w:hAnsi="Arial" w:cs="Arial"/>
        </w:rPr>
      </w:pPr>
      <w:hyperlink r:id="rId248" w:tgtFrame="_blank" w:history="1">
        <w:proofErr w:type="spellStart"/>
        <w:r w:rsidRPr="00AC6ED2">
          <w:rPr>
            <w:rStyle w:val="Hyperlink"/>
            <w:rFonts w:ascii="Arial" w:hAnsi="Arial" w:cs="Arial"/>
            <w:color w:val="0C7DBB"/>
          </w:rPr>
          <w:t>CrossRef</w:t>
        </w:r>
      </w:hyperlink>
      <w:hyperlink r:id="rId249" w:tgtFrame="_blank" w:history="1">
        <w:r w:rsidRPr="00AC6ED2">
          <w:rPr>
            <w:rStyle w:val="Hyperlink"/>
            <w:rFonts w:ascii="Arial" w:hAnsi="Arial" w:cs="Arial"/>
            <w:color w:val="0C7DBB"/>
          </w:rPr>
          <w:t>View</w:t>
        </w:r>
        <w:proofErr w:type="spellEnd"/>
        <w:r w:rsidRPr="00AC6ED2">
          <w:rPr>
            <w:rStyle w:val="Hyperlink"/>
            <w:rFonts w:ascii="Arial" w:hAnsi="Arial" w:cs="Arial"/>
            <w:color w:val="0C7DBB"/>
          </w:rPr>
          <w:t xml:space="preserve"> Record in </w:t>
        </w:r>
        <w:proofErr w:type="spellStart"/>
        <w:r w:rsidRPr="00AC6ED2">
          <w:rPr>
            <w:rStyle w:val="Hyperlink"/>
            <w:rFonts w:ascii="Arial" w:hAnsi="Arial" w:cs="Arial"/>
            <w:color w:val="0C7DBB"/>
          </w:rPr>
          <w:t>Scopus</w:t>
        </w:r>
      </w:hyperlink>
      <w:hyperlink r:id="rId250"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6CFF5EED" w14:textId="77777777" w:rsidR="001E434C" w:rsidRPr="00AC6ED2" w:rsidRDefault="001E434C" w:rsidP="00AC6ED2">
      <w:pPr>
        <w:spacing w:line="480" w:lineRule="auto"/>
        <w:rPr>
          <w:rFonts w:ascii="Arial" w:hAnsi="Arial" w:cs="Arial"/>
        </w:rPr>
      </w:pPr>
      <w:hyperlink r:id="rId251" w:anchor="bbb1135" w:history="1">
        <w:r w:rsidRPr="00AC6ED2">
          <w:rPr>
            <w:rStyle w:val="Hyperlink"/>
            <w:rFonts w:ascii="Arial" w:hAnsi="Arial" w:cs="Arial"/>
            <w:color w:val="0C7DBB"/>
          </w:rPr>
          <w:t>Steadman et al., 2000</w:t>
        </w:r>
      </w:hyperlink>
    </w:p>
    <w:p w14:paraId="1BE98CC8" w14:textId="77777777" w:rsidR="001E434C" w:rsidRPr="00AC6ED2" w:rsidRDefault="001E434C" w:rsidP="00AC6ED2">
      <w:pPr>
        <w:spacing w:line="480" w:lineRule="auto"/>
        <w:rPr>
          <w:rFonts w:ascii="Arial" w:hAnsi="Arial" w:cs="Arial"/>
        </w:rPr>
      </w:pPr>
      <w:r w:rsidRPr="00AC6ED2">
        <w:rPr>
          <w:rFonts w:ascii="Arial" w:hAnsi="Arial" w:cs="Arial"/>
        </w:rPr>
        <w:t>H.J. Steadman, E. Silver, J. Monahan, P.S. Appelbaum, P.C. Robbins, E.P. Mulvey, ..., S. Banks</w:t>
      </w:r>
    </w:p>
    <w:p w14:paraId="69CA90AC" w14:textId="77777777" w:rsidR="001E434C" w:rsidRPr="00AC6ED2" w:rsidRDefault="001E434C" w:rsidP="00AC6ED2">
      <w:pPr>
        <w:spacing w:line="480" w:lineRule="auto"/>
        <w:rPr>
          <w:rFonts w:ascii="Arial" w:hAnsi="Arial" w:cs="Arial"/>
        </w:rPr>
      </w:pPr>
      <w:r w:rsidRPr="00AC6ED2">
        <w:rPr>
          <w:rStyle w:val="Strong"/>
          <w:rFonts w:ascii="Arial" w:hAnsi="Arial" w:cs="Arial"/>
        </w:rPr>
        <w:t>A classification tree approach to the development of actuarial violence risk assessment tools</w:t>
      </w:r>
    </w:p>
    <w:p w14:paraId="1B1D0348"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 xml:space="preserve">Law and Human </w:t>
      </w:r>
      <w:proofErr w:type="spellStart"/>
      <w:r w:rsidRPr="00AC6ED2">
        <w:rPr>
          <w:rFonts w:ascii="Arial" w:hAnsi="Arial" w:cs="Arial"/>
          <w:color w:val="323232"/>
        </w:rPr>
        <w:t>Behavior</w:t>
      </w:r>
      <w:proofErr w:type="spellEnd"/>
      <w:r w:rsidRPr="00AC6ED2">
        <w:rPr>
          <w:rFonts w:ascii="Arial" w:hAnsi="Arial" w:cs="Arial"/>
          <w:color w:val="323232"/>
        </w:rPr>
        <w:t>, 24 (1) (2000), pp. 83-100, </w:t>
      </w:r>
      <w:hyperlink r:id="rId252" w:tgtFrame="_blank" w:history="1">
        <w:r w:rsidRPr="00AC6ED2">
          <w:rPr>
            <w:rStyle w:val="Hyperlink"/>
            <w:rFonts w:ascii="Arial" w:hAnsi="Arial" w:cs="Arial"/>
            <w:color w:val="0C7DBB"/>
          </w:rPr>
          <w:t>10.1023/a:1005478820425</w:t>
        </w:r>
      </w:hyperlink>
    </w:p>
    <w:p w14:paraId="4313B11B" w14:textId="77777777" w:rsidR="001E434C" w:rsidRPr="00AC6ED2" w:rsidRDefault="001E434C" w:rsidP="00AC6ED2">
      <w:pPr>
        <w:spacing w:line="480" w:lineRule="auto"/>
        <w:rPr>
          <w:rFonts w:ascii="Arial" w:hAnsi="Arial" w:cs="Arial"/>
        </w:rPr>
      </w:pPr>
      <w:hyperlink r:id="rId253" w:tgtFrame="_blank" w:history="1">
        <w:r w:rsidRPr="00AC6ED2">
          <w:rPr>
            <w:rStyle w:val="Hyperlink"/>
            <w:rFonts w:ascii="Arial" w:hAnsi="Arial" w:cs="Arial"/>
            <w:color w:val="0C7DBB"/>
          </w:rPr>
          <w:t xml:space="preserve">View Record in </w:t>
        </w:r>
        <w:proofErr w:type="spellStart"/>
        <w:r w:rsidRPr="00AC6ED2">
          <w:rPr>
            <w:rStyle w:val="Hyperlink"/>
            <w:rFonts w:ascii="Arial" w:hAnsi="Arial" w:cs="Arial"/>
            <w:color w:val="0C7DBB"/>
          </w:rPr>
          <w:t>Scopus</w:t>
        </w:r>
      </w:hyperlink>
      <w:hyperlink r:id="rId254"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657E2B61" w14:textId="77777777" w:rsidR="001E434C" w:rsidRPr="00AC6ED2" w:rsidRDefault="001E434C" w:rsidP="00AC6ED2">
      <w:pPr>
        <w:spacing w:line="480" w:lineRule="auto"/>
        <w:rPr>
          <w:rFonts w:ascii="Arial" w:hAnsi="Arial" w:cs="Arial"/>
        </w:rPr>
      </w:pPr>
      <w:hyperlink r:id="rId255" w:anchor="bbb1210" w:history="1">
        <w:r w:rsidRPr="00AC6ED2">
          <w:rPr>
            <w:rStyle w:val="Hyperlink"/>
            <w:rFonts w:ascii="Arial" w:hAnsi="Arial" w:cs="Arial"/>
            <w:color w:val="0C7DBB"/>
          </w:rPr>
          <w:t>Travers and Kumar, 2011</w:t>
        </w:r>
      </w:hyperlink>
    </w:p>
    <w:p w14:paraId="34530886" w14:textId="77777777" w:rsidR="001E434C" w:rsidRPr="00AC6ED2" w:rsidRDefault="001E434C" w:rsidP="00AC6ED2">
      <w:pPr>
        <w:spacing w:line="480" w:lineRule="auto"/>
        <w:rPr>
          <w:rFonts w:ascii="Arial" w:hAnsi="Arial" w:cs="Arial"/>
        </w:rPr>
      </w:pPr>
      <w:r w:rsidRPr="00AC6ED2">
        <w:rPr>
          <w:rFonts w:ascii="Arial" w:hAnsi="Arial" w:cs="Arial"/>
        </w:rPr>
        <w:t>R. Travers, A. Kumar</w:t>
      </w:r>
    </w:p>
    <w:p w14:paraId="707ABFD0" w14:textId="77777777" w:rsidR="001E434C" w:rsidRPr="00AC6ED2" w:rsidRDefault="001E434C" w:rsidP="00AC6ED2">
      <w:pPr>
        <w:spacing w:line="480" w:lineRule="auto"/>
        <w:rPr>
          <w:rFonts w:ascii="Arial" w:hAnsi="Arial" w:cs="Arial"/>
        </w:rPr>
      </w:pPr>
      <w:r w:rsidRPr="00AC6ED2">
        <w:rPr>
          <w:rStyle w:val="Strong"/>
          <w:rFonts w:ascii="Arial" w:hAnsi="Arial" w:cs="Arial"/>
        </w:rPr>
        <w:t xml:space="preserve">P02-192 - Structured clinical decision making: Is it </w:t>
      </w:r>
      <w:proofErr w:type="gramStart"/>
      <w:r w:rsidRPr="00AC6ED2">
        <w:rPr>
          <w:rStyle w:val="Strong"/>
          <w:rFonts w:ascii="Arial" w:hAnsi="Arial" w:cs="Arial"/>
        </w:rPr>
        <w:t>different ?</w:t>
      </w:r>
      <w:proofErr w:type="gramEnd"/>
    </w:p>
    <w:p w14:paraId="301D852D"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European Psychiatry, 26 (2011), p. 788, </w:t>
      </w:r>
      <w:hyperlink r:id="rId256" w:tgtFrame="_blank" w:history="1">
        <w:r w:rsidRPr="00AC6ED2">
          <w:rPr>
            <w:rStyle w:val="Hyperlink"/>
            <w:rFonts w:ascii="Arial" w:hAnsi="Arial" w:cs="Arial"/>
            <w:color w:val="0C7DBB"/>
          </w:rPr>
          <w:t>10.1016/S0924-9338(11)72493-2</w:t>
        </w:r>
      </w:hyperlink>
    </w:p>
    <w:p w14:paraId="778AD780" w14:textId="77777777" w:rsidR="001E434C" w:rsidRPr="00AC6ED2" w:rsidRDefault="001E434C" w:rsidP="00AC6ED2">
      <w:pPr>
        <w:spacing w:line="480" w:lineRule="auto"/>
        <w:rPr>
          <w:rFonts w:ascii="Arial" w:hAnsi="Arial" w:cs="Arial"/>
        </w:rPr>
      </w:pPr>
      <w:hyperlink r:id="rId257" w:history="1">
        <w:proofErr w:type="spellStart"/>
        <w:r w:rsidRPr="00AC6ED2">
          <w:rPr>
            <w:rStyle w:val="Hyperlink"/>
            <w:rFonts w:ascii="Arial" w:hAnsi="Arial" w:cs="Arial"/>
            <w:color w:val="0C7DBB"/>
          </w:rPr>
          <w:t>Article</w:t>
        </w:r>
      </w:hyperlink>
      <w:hyperlink r:id="rId258" w:tgtFrame="_blank" w:history="1">
        <w:r w:rsidRPr="00AC6ED2">
          <w:rPr>
            <w:rStyle w:val="anchor-text"/>
            <w:rFonts w:ascii="Arial" w:hAnsi="Arial" w:cs="Arial"/>
            <w:color w:val="007398"/>
          </w:rPr>
          <w:t>Download</w:t>
        </w:r>
        <w:proofErr w:type="spellEnd"/>
        <w:r w:rsidRPr="00AC6ED2">
          <w:rPr>
            <w:rStyle w:val="anchor-text"/>
            <w:rFonts w:ascii="Arial" w:hAnsi="Arial" w:cs="Arial"/>
            <w:color w:val="007398"/>
          </w:rPr>
          <w:t xml:space="preserve"> </w:t>
        </w:r>
        <w:proofErr w:type="spellStart"/>
        <w:r w:rsidRPr="00AC6ED2">
          <w:rPr>
            <w:rStyle w:val="anchor-text"/>
            <w:rFonts w:ascii="Arial" w:hAnsi="Arial" w:cs="Arial"/>
            <w:color w:val="007398"/>
          </w:rPr>
          <w:t>PDF</w:t>
        </w:r>
      </w:hyperlink>
      <w:hyperlink r:id="rId259" w:tgtFrame="_blank" w:history="1">
        <w:r w:rsidRPr="00AC6ED2">
          <w:rPr>
            <w:rStyle w:val="Hyperlink"/>
            <w:rFonts w:ascii="Arial" w:hAnsi="Arial" w:cs="Arial"/>
            <w:color w:val="0C7DBB"/>
          </w:rPr>
          <w:t>CrossRef</w:t>
        </w:r>
      </w:hyperlink>
      <w:hyperlink r:id="rId260" w:tgtFrame="_blank" w:history="1">
        <w:r w:rsidRPr="00AC6ED2">
          <w:rPr>
            <w:rStyle w:val="Hyperlink"/>
            <w:rFonts w:ascii="Arial" w:hAnsi="Arial" w:cs="Arial"/>
            <w:color w:val="0C7DBB"/>
          </w:rPr>
          <w:t>View</w:t>
        </w:r>
        <w:proofErr w:type="spellEnd"/>
        <w:r w:rsidRPr="00AC6ED2">
          <w:rPr>
            <w:rStyle w:val="Hyperlink"/>
            <w:rFonts w:ascii="Arial" w:hAnsi="Arial" w:cs="Arial"/>
            <w:color w:val="0C7DBB"/>
          </w:rPr>
          <w:t xml:space="preserve"> Record in </w:t>
        </w:r>
        <w:proofErr w:type="spellStart"/>
        <w:r w:rsidRPr="00AC6ED2">
          <w:rPr>
            <w:rStyle w:val="Hyperlink"/>
            <w:rFonts w:ascii="Arial" w:hAnsi="Arial" w:cs="Arial"/>
            <w:color w:val="0C7DBB"/>
          </w:rPr>
          <w:t>Scopus</w:t>
        </w:r>
      </w:hyperlink>
      <w:hyperlink r:id="rId261"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247A46A2" w14:textId="77777777" w:rsidR="001E434C" w:rsidRPr="00AC6ED2" w:rsidRDefault="001E434C" w:rsidP="00AC6ED2">
      <w:pPr>
        <w:spacing w:line="480" w:lineRule="auto"/>
        <w:rPr>
          <w:rFonts w:ascii="Arial" w:hAnsi="Arial" w:cs="Arial"/>
        </w:rPr>
      </w:pPr>
      <w:hyperlink r:id="rId262" w:anchor="bbb1215" w:history="1">
        <w:proofErr w:type="spellStart"/>
        <w:r w:rsidRPr="00AC6ED2">
          <w:rPr>
            <w:rStyle w:val="Hyperlink"/>
            <w:rFonts w:ascii="Arial" w:hAnsi="Arial" w:cs="Arial"/>
            <w:color w:val="0C7DBB"/>
          </w:rPr>
          <w:t>Troquete</w:t>
        </w:r>
        <w:proofErr w:type="spellEnd"/>
        <w:r w:rsidRPr="00AC6ED2">
          <w:rPr>
            <w:rStyle w:val="Hyperlink"/>
            <w:rFonts w:ascii="Arial" w:hAnsi="Arial" w:cs="Arial"/>
            <w:color w:val="0C7DBB"/>
          </w:rPr>
          <w:t xml:space="preserve"> et al., 2013a</w:t>
        </w:r>
      </w:hyperlink>
    </w:p>
    <w:p w14:paraId="01F47585" w14:textId="77777777" w:rsidR="001E434C" w:rsidRPr="00AC6ED2" w:rsidRDefault="001E434C" w:rsidP="00AC6ED2">
      <w:pPr>
        <w:spacing w:line="480" w:lineRule="auto"/>
        <w:rPr>
          <w:rFonts w:ascii="Arial" w:hAnsi="Arial" w:cs="Arial"/>
        </w:rPr>
      </w:pPr>
      <w:r w:rsidRPr="00AC6ED2">
        <w:rPr>
          <w:rFonts w:ascii="Arial" w:hAnsi="Arial" w:cs="Arial"/>
        </w:rPr>
        <w:t>N. </w:t>
      </w:r>
      <w:proofErr w:type="spellStart"/>
      <w:r w:rsidRPr="00AC6ED2">
        <w:rPr>
          <w:rFonts w:ascii="Arial" w:hAnsi="Arial" w:cs="Arial"/>
        </w:rPr>
        <w:t>Troquete</w:t>
      </w:r>
      <w:proofErr w:type="spellEnd"/>
      <w:r w:rsidRPr="00AC6ED2">
        <w:rPr>
          <w:rFonts w:ascii="Arial" w:hAnsi="Arial" w:cs="Arial"/>
        </w:rPr>
        <w:t>, R.H.S. van den Brink, H. </w:t>
      </w:r>
      <w:proofErr w:type="spellStart"/>
      <w:r w:rsidRPr="00AC6ED2">
        <w:rPr>
          <w:rFonts w:ascii="Arial" w:hAnsi="Arial" w:cs="Arial"/>
        </w:rPr>
        <w:t>Beintema</w:t>
      </w:r>
      <w:proofErr w:type="spellEnd"/>
      <w:r w:rsidRPr="00AC6ED2">
        <w:rPr>
          <w:rFonts w:ascii="Arial" w:hAnsi="Arial" w:cs="Arial"/>
        </w:rPr>
        <w:t xml:space="preserve">, T. Mulder, T.W.D.P. van </w:t>
      </w:r>
      <w:proofErr w:type="spellStart"/>
      <w:r w:rsidRPr="00AC6ED2">
        <w:rPr>
          <w:rFonts w:ascii="Arial" w:hAnsi="Arial" w:cs="Arial"/>
        </w:rPr>
        <w:t>Os</w:t>
      </w:r>
      <w:proofErr w:type="spellEnd"/>
      <w:r w:rsidRPr="00AC6ED2">
        <w:rPr>
          <w:rFonts w:ascii="Arial" w:hAnsi="Arial" w:cs="Arial"/>
        </w:rPr>
        <w:t>, R.A. </w:t>
      </w:r>
      <w:proofErr w:type="spellStart"/>
      <w:r w:rsidRPr="00AC6ED2">
        <w:rPr>
          <w:rFonts w:ascii="Arial" w:hAnsi="Arial" w:cs="Arial"/>
        </w:rPr>
        <w:t>Schoevers</w:t>
      </w:r>
      <w:proofErr w:type="spellEnd"/>
      <w:r w:rsidRPr="00AC6ED2">
        <w:rPr>
          <w:rFonts w:ascii="Arial" w:hAnsi="Arial" w:cs="Arial"/>
        </w:rPr>
        <w:t>, D. Wiersma</w:t>
      </w:r>
    </w:p>
    <w:p w14:paraId="1A4D196E" w14:textId="77777777" w:rsidR="001E434C" w:rsidRPr="00AC6ED2" w:rsidRDefault="001E434C" w:rsidP="00AC6ED2">
      <w:pPr>
        <w:spacing w:line="480" w:lineRule="auto"/>
        <w:rPr>
          <w:rFonts w:ascii="Arial" w:hAnsi="Arial" w:cs="Arial"/>
        </w:rPr>
      </w:pPr>
      <w:r w:rsidRPr="00AC6ED2">
        <w:rPr>
          <w:rStyle w:val="Strong"/>
          <w:rFonts w:ascii="Arial" w:hAnsi="Arial" w:cs="Arial"/>
        </w:rPr>
        <w:t>Authors’ reply</w:t>
      </w:r>
    </w:p>
    <w:p w14:paraId="1AD54797"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British Journal of Psychiatry, 202 (6) (2013), pp. 468-469, </w:t>
      </w:r>
      <w:hyperlink r:id="rId263" w:tgtFrame="_blank" w:history="1">
        <w:r w:rsidRPr="00AC6ED2">
          <w:rPr>
            <w:rStyle w:val="Hyperlink"/>
            <w:rFonts w:ascii="Arial" w:hAnsi="Arial" w:cs="Arial"/>
            <w:color w:val="0C7DBB"/>
          </w:rPr>
          <w:t>10.1192/bjp.202.6.468a</w:t>
        </w:r>
      </w:hyperlink>
    </w:p>
    <w:p w14:paraId="03281FEF" w14:textId="77777777" w:rsidR="001E434C" w:rsidRPr="00AC6ED2" w:rsidRDefault="001E434C" w:rsidP="00AC6ED2">
      <w:pPr>
        <w:spacing w:line="480" w:lineRule="auto"/>
        <w:rPr>
          <w:rFonts w:ascii="Arial" w:hAnsi="Arial" w:cs="Arial"/>
        </w:rPr>
      </w:pPr>
      <w:hyperlink r:id="rId264" w:tgtFrame="_blank" w:history="1">
        <w:proofErr w:type="spellStart"/>
        <w:r w:rsidRPr="00AC6ED2">
          <w:rPr>
            <w:rStyle w:val="Hyperlink"/>
            <w:rFonts w:ascii="Arial" w:hAnsi="Arial" w:cs="Arial"/>
            <w:color w:val="0C7DBB"/>
          </w:rPr>
          <w:t>CrossRef</w:t>
        </w:r>
      </w:hyperlink>
      <w:hyperlink r:id="rId265" w:tgtFrame="_blank" w:history="1">
        <w:r w:rsidRPr="00AC6ED2">
          <w:rPr>
            <w:rStyle w:val="Hyperlink"/>
            <w:rFonts w:ascii="Arial" w:hAnsi="Arial" w:cs="Arial"/>
            <w:color w:val="0C7DBB"/>
          </w:rPr>
          <w:t>View</w:t>
        </w:r>
        <w:proofErr w:type="spellEnd"/>
        <w:r w:rsidRPr="00AC6ED2">
          <w:rPr>
            <w:rStyle w:val="Hyperlink"/>
            <w:rFonts w:ascii="Arial" w:hAnsi="Arial" w:cs="Arial"/>
            <w:color w:val="0C7DBB"/>
          </w:rPr>
          <w:t xml:space="preserve"> Record in </w:t>
        </w:r>
        <w:proofErr w:type="spellStart"/>
        <w:r w:rsidRPr="00AC6ED2">
          <w:rPr>
            <w:rStyle w:val="Hyperlink"/>
            <w:rFonts w:ascii="Arial" w:hAnsi="Arial" w:cs="Arial"/>
            <w:color w:val="0C7DBB"/>
          </w:rPr>
          <w:t>Scopus</w:t>
        </w:r>
      </w:hyperlink>
      <w:hyperlink r:id="rId266"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355DD084" w14:textId="77777777" w:rsidR="001E434C" w:rsidRPr="00AC6ED2" w:rsidRDefault="001E434C" w:rsidP="00AC6ED2">
      <w:pPr>
        <w:spacing w:line="480" w:lineRule="auto"/>
        <w:rPr>
          <w:rFonts w:ascii="Arial" w:hAnsi="Arial" w:cs="Arial"/>
        </w:rPr>
      </w:pPr>
      <w:hyperlink r:id="rId267" w:anchor="bbb1220" w:history="1">
        <w:proofErr w:type="spellStart"/>
        <w:r w:rsidRPr="00AC6ED2">
          <w:rPr>
            <w:rStyle w:val="Hyperlink"/>
            <w:rFonts w:ascii="Arial" w:hAnsi="Arial" w:cs="Arial"/>
            <w:color w:val="0C7DBB"/>
          </w:rPr>
          <w:t>Troquete</w:t>
        </w:r>
        <w:proofErr w:type="spellEnd"/>
        <w:r w:rsidRPr="00AC6ED2">
          <w:rPr>
            <w:rStyle w:val="Hyperlink"/>
            <w:rFonts w:ascii="Arial" w:hAnsi="Arial" w:cs="Arial"/>
            <w:color w:val="0C7DBB"/>
          </w:rPr>
          <w:t xml:space="preserve"> et al., 2013b</w:t>
        </w:r>
      </w:hyperlink>
    </w:p>
    <w:p w14:paraId="6B1536BD" w14:textId="77777777" w:rsidR="001E434C" w:rsidRPr="00AC6ED2" w:rsidRDefault="001E434C" w:rsidP="00AC6ED2">
      <w:pPr>
        <w:spacing w:line="480" w:lineRule="auto"/>
        <w:rPr>
          <w:rFonts w:ascii="Arial" w:hAnsi="Arial" w:cs="Arial"/>
        </w:rPr>
      </w:pPr>
      <w:r w:rsidRPr="00AC6ED2">
        <w:rPr>
          <w:rFonts w:ascii="Arial" w:hAnsi="Arial" w:cs="Arial"/>
        </w:rPr>
        <w:t>N.A.C. </w:t>
      </w:r>
      <w:proofErr w:type="spellStart"/>
      <w:r w:rsidRPr="00AC6ED2">
        <w:rPr>
          <w:rFonts w:ascii="Arial" w:hAnsi="Arial" w:cs="Arial"/>
        </w:rPr>
        <w:t>Troquete</w:t>
      </w:r>
      <w:proofErr w:type="spellEnd"/>
      <w:r w:rsidRPr="00AC6ED2">
        <w:rPr>
          <w:rFonts w:ascii="Arial" w:hAnsi="Arial" w:cs="Arial"/>
        </w:rPr>
        <w:t>, R.H.S. van den Brink, H. </w:t>
      </w:r>
      <w:proofErr w:type="spellStart"/>
      <w:r w:rsidRPr="00AC6ED2">
        <w:rPr>
          <w:rFonts w:ascii="Arial" w:hAnsi="Arial" w:cs="Arial"/>
        </w:rPr>
        <w:t>Beintema</w:t>
      </w:r>
      <w:proofErr w:type="spellEnd"/>
      <w:r w:rsidRPr="00AC6ED2">
        <w:rPr>
          <w:rFonts w:ascii="Arial" w:hAnsi="Arial" w:cs="Arial"/>
        </w:rPr>
        <w:t xml:space="preserve">, T. Mulder, T.W.D.P. van </w:t>
      </w:r>
      <w:proofErr w:type="spellStart"/>
      <w:r w:rsidRPr="00AC6ED2">
        <w:rPr>
          <w:rFonts w:ascii="Arial" w:hAnsi="Arial" w:cs="Arial"/>
        </w:rPr>
        <w:t>Os</w:t>
      </w:r>
      <w:proofErr w:type="spellEnd"/>
      <w:r w:rsidRPr="00AC6ED2">
        <w:rPr>
          <w:rFonts w:ascii="Arial" w:hAnsi="Arial" w:cs="Arial"/>
        </w:rPr>
        <w:t>, R.A. </w:t>
      </w:r>
      <w:proofErr w:type="spellStart"/>
      <w:r w:rsidRPr="00AC6ED2">
        <w:rPr>
          <w:rFonts w:ascii="Arial" w:hAnsi="Arial" w:cs="Arial"/>
        </w:rPr>
        <w:t>Schoevers</w:t>
      </w:r>
      <w:proofErr w:type="spellEnd"/>
      <w:r w:rsidRPr="00AC6ED2">
        <w:rPr>
          <w:rFonts w:ascii="Arial" w:hAnsi="Arial" w:cs="Arial"/>
        </w:rPr>
        <w:t>, D. Wiersma</w:t>
      </w:r>
    </w:p>
    <w:p w14:paraId="27E1D8E3" w14:textId="77777777" w:rsidR="001E434C" w:rsidRPr="00AC6ED2" w:rsidRDefault="001E434C" w:rsidP="00AC6ED2">
      <w:pPr>
        <w:spacing w:line="480" w:lineRule="auto"/>
        <w:rPr>
          <w:rFonts w:ascii="Arial" w:hAnsi="Arial" w:cs="Arial"/>
        </w:rPr>
      </w:pPr>
      <w:r w:rsidRPr="00AC6ED2">
        <w:rPr>
          <w:rStyle w:val="Strong"/>
          <w:rFonts w:ascii="Arial" w:hAnsi="Arial" w:cs="Arial"/>
        </w:rPr>
        <w:t>Risk assessment and shared care planning in out-patient forensic psychiatry: cluster randomised controlled trial</w:t>
      </w:r>
    </w:p>
    <w:p w14:paraId="1E4A496B"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lastRenderedPageBreak/>
        <w:t>British Journal of Psychiatry, 202 (5) (2013), pp. 365-371, </w:t>
      </w:r>
      <w:hyperlink r:id="rId268" w:tgtFrame="_blank" w:history="1">
        <w:r w:rsidRPr="00AC6ED2">
          <w:rPr>
            <w:rStyle w:val="Hyperlink"/>
            <w:rFonts w:ascii="Arial" w:hAnsi="Arial" w:cs="Arial"/>
            <w:color w:val="0C7DBB"/>
          </w:rPr>
          <w:t>10.1192/bjp.bp.112.113043</w:t>
        </w:r>
      </w:hyperlink>
    </w:p>
    <w:p w14:paraId="22EF5641" w14:textId="77777777" w:rsidR="001E434C" w:rsidRPr="00AC6ED2" w:rsidRDefault="001E434C" w:rsidP="00AC6ED2">
      <w:pPr>
        <w:spacing w:line="480" w:lineRule="auto"/>
        <w:rPr>
          <w:rFonts w:ascii="Arial" w:hAnsi="Arial" w:cs="Arial"/>
        </w:rPr>
      </w:pPr>
      <w:hyperlink r:id="rId269" w:tgtFrame="_blank" w:history="1">
        <w:proofErr w:type="spellStart"/>
        <w:r w:rsidRPr="00AC6ED2">
          <w:rPr>
            <w:rStyle w:val="Hyperlink"/>
            <w:rFonts w:ascii="Arial" w:hAnsi="Arial" w:cs="Arial"/>
            <w:color w:val="0C7DBB"/>
          </w:rPr>
          <w:t>CrossRef</w:t>
        </w:r>
      </w:hyperlink>
      <w:hyperlink r:id="rId270" w:tgtFrame="_blank" w:history="1">
        <w:r w:rsidRPr="00AC6ED2">
          <w:rPr>
            <w:rStyle w:val="Hyperlink"/>
            <w:rFonts w:ascii="Arial" w:hAnsi="Arial" w:cs="Arial"/>
            <w:color w:val="0C7DBB"/>
          </w:rPr>
          <w:t>View</w:t>
        </w:r>
        <w:proofErr w:type="spellEnd"/>
        <w:r w:rsidRPr="00AC6ED2">
          <w:rPr>
            <w:rStyle w:val="Hyperlink"/>
            <w:rFonts w:ascii="Arial" w:hAnsi="Arial" w:cs="Arial"/>
            <w:color w:val="0C7DBB"/>
          </w:rPr>
          <w:t xml:space="preserve"> Record in </w:t>
        </w:r>
        <w:proofErr w:type="spellStart"/>
        <w:r w:rsidRPr="00AC6ED2">
          <w:rPr>
            <w:rStyle w:val="Hyperlink"/>
            <w:rFonts w:ascii="Arial" w:hAnsi="Arial" w:cs="Arial"/>
            <w:color w:val="0C7DBB"/>
          </w:rPr>
          <w:t>Scopus</w:t>
        </w:r>
      </w:hyperlink>
      <w:hyperlink r:id="rId271"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52CCC0EC" w14:textId="77777777" w:rsidR="001E434C" w:rsidRPr="00AC6ED2" w:rsidRDefault="001E434C" w:rsidP="00AC6ED2">
      <w:pPr>
        <w:spacing w:line="480" w:lineRule="auto"/>
        <w:rPr>
          <w:rFonts w:ascii="Arial" w:hAnsi="Arial" w:cs="Arial"/>
        </w:rPr>
      </w:pPr>
      <w:hyperlink r:id="rId272" w:anchor="bbb1225" w:history="1">
        <w:r w:rsidRPr="00AC6ED2">
          <w:rPr>
            <w:rStyle w:val="Hyperlink"/>
            <w:rFonts w:ascii="Arial" w:hAnsi="Arial" w:cs="Arial"/>
            <w:color w:val="0C7DBB"/>
          </w:rPr>
          <w:t>Tully, 2017</w:t>
        </w:r>
      </w:hyperlink>
    </w:p>
    <w:p w14:paraId="1411F840" w14:textId="77777777" w:rsidR="001E434C" w:rsidRPr="00AC6ED2" w:rsidRDefault="001E434C" w:rsidP="00AC6ED2">
      <w:pPr>
        <w:spacing w:line="480" w:lineRule="auto"/>
        <w:rPr>
          <w:rFonts w:ascii="Arial" w:hAnsi="Arial" w:cs="Arial"/>
        </w:rPr>
      </w:pPr>
      <w:r w:rsidRPr="00AC6ED2">
        <w:rPr>
          <w:rFonts w:ascii="Arial" w:hAnsi="Arial" w:cs="Arial"/>
        </w:rPr>
        <w:t>J. Tully</w:t>
      </w:r>
    </w:p>
    <w:p w14:paraId="106D72EA" w14:textId="77777777" w:rsidR="001E434C" w:rsidRPr="00AC6ED2" w:rsidRDefault="001E434C" w:rsidP="00AC6ED2">
      <w:pPr>
        <w:spacing w:line="480" w:lineRule="auto"/>
        <w:rPr>
          <w:rFonts w:ascii="Arial" w:hAnsi="Arial" w:cs="Arial"/>
        </w:rPr>
      </w:pPr>
      <w:r w:rsidRPr="00AC6ED2">
        <w:rPr>
          <w:rStyle w:val="Strong"/>
          <w:rFonts w:ascii="Arial" w:hAnsi="Arial" w:cs="Arial"/>
        </w:rPr>
        <w:t>HCR-20 shows poor field validity in clinical forensic psychiatry settings</w:t>
      </w:r>
    </w:p>
    <w:p w14:paraId="51DE2F4F"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Evidence Based Mental Health, 20 (3) (2017), p. 95, </w:t>
      </w:r>
      <w:hyperlink r:id="rId273" w:tgtFrame="_blank" w:history="1">
        <w:r w:rsidRPr="00AC6ED2">
          <w:rPr>
            <w:rStyle w:val="Hyperlink"/>
            <w:rFonts w:ascii="Arial" w:hAnsi="Arial" w:cs="Arial"/>
            <w:color w:val="0C7DBB"/>
          </w:rPr>
          <w:t>10.1136/eb-2017-102745</w:t>
        </w:r>
      </w:hyperlink>
    </w:p>
    <w:p w14:paraId="53C9BB4C" w14:textId="77777777" w:rsidR="001E434C" w:rsidRPr="00AC6ED2" w:rsidRDefault="001E434C" w:rsidP="00AC6ED2">
      <w:pPr>
        <w:spacing w:line="480" w:lineRule="auto"/>
        <w:rPr>
          <w:rFonts w:ascii="Arial" w:hAnsi="Arial" w:cs="Arial"/>
        </w:rPr>
      </w:pPr>
      <w:hyperlink r:id="rId274" w:tgtFrame="_blank" w:history="1">
        <w:proofErr w:type="spellStart"/>
        <w:r w:rsidRPr="00AC6ED2">
          <w:rPr>
            <w:rStyle w:val="Hyperlink"/>
            <w:rFonts w:ascii="Arial" w:hAnsi="Arial" w:cs="Arial"/>
            <w:color w:val="0C7DBB"/>
          </w:rPr>
          <w:t>CrossRef</w:t>
        </w:r>
      </w:hyperlink>
      <w:hyperlink r:id="rId275" w:tgtFrame="_blank" w:history="1">
        <w:r w:rsidRPr="00AC6ED2">
          <w:rPr>
            <w:rStyle w:val="Hyperlink"/>
            <w:rFonts w:ascii="Arial" w:hAnsi="Arial" w:cs="Arial"/>
            <w:color w:val="0C7DBB"/>
          </w:rPr>
          <w:t>View</w:t>
        </w:r>
        <w:proofErr w:type="spellEnd"/>
        <w:r w:rsidRPr="00AC6ED2">
          <w:rPr>
            <w:rStyle w:val="Hyperlink"/>
            <w:rFonts w:ascii="Arial" w:hAnsi="Arial" w:cs="Arial"/>
            <w:color w:val="0C7DBB"/>
          </w:rPr>
          <w:t xml:space="preserve"> Record in </w:t>
        </w:r>
        <w:proofErr w:type="spellStart"/>
        <w:r w:rsidRPr="00AC6ED2">
          <w:rPr>
            <w:rStyle w:val="Hyperlink"/>
            <w:rFonts w:ascii="Arial" w:hAnsi="Arial" w:cs="Arial"/>
            <w:color w:val="0C7DBB"/>
          </w:rPr>
          <w:t>Scopus</w:t>
        </w:r>
      </w:hyperlink>
      <w:hyperlink r:id="rId276"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7D232507" w14:textId="77777777" w:rsidR="001E434C" w:rsidRPr="00AC6ED2" w:rsidRDefault="001E434C" w:rsidP="00AC6ED2">
      <w:pPr>
        <w:spacing w:line="480" w:lineRule="auto"/>
        <w:rPr>
          <w:rFonts w:ascii="Arial" w:hAnsi="Arial" w:cs="Arial"/>
        </w:rPr>
      </w:pPr>
      <w:hyperlink r:id="rId277" w:anchor="bbib1316" w:history="1">
        <w:r w:rsidRPr="00AC6ED2">
          <w:rPr>
            <w:rStyle w:val="Hyperlink"/>
            <w:rFonts w:ascii="Arial" w:hAnsi="Arial" w:cs="Arial"/>
            <w:color w:val="0C7DBB"/>
          </w:rPr>
          <w:t xml:space="preserve">Viljoen, Cochrane, &amp; </w:t>
        </w:r>
        <w:proofErr w:type="spellStart"/>
        <w:r w:rsidRPr="00AC6ED2">
          <w:rPr>
            <w:rStyle w:val="Hyperlink"/>
            <w:rFonts w:ascii="Arial" w:hAnsi="Arial" w:cs="Arial"/>
            <w:color w:val="0C7DBB"/>
          </w:rPr>
          <w:t>Jonnson</w:t>
        </w:r>
        <w:proofErr w:type="spellEnd"/>
        <w:r w:rsidRPr="00AC6ED2">
          <w:rPr>
            <w:rStyle w:val="Hyperlink"/>
            <w:rFonts w:ascii="Arial" w:hAnsi="Arial" w:cs="Arial"/>
            <w:color w:val="0C7DBB"/>
          </w:rPr>
          <w:t>, 2018</w:t>
        </w:r>
      </w:hyperlink>
    </w:p>
    <w:p w14:paraId="48507641" w14:textId="77777777" w:rsidR="001E434C" w:rsidRPr="00AC6ED2" w:rsidRDefault="001E434C" w:rsidP="00AC6ED2">
      <w:pPr>
        <w:spacing w:line="480" w:lineRule="auto"/>
        <w:rPr>
          <w:rFonts w:ascii="Arial" w:hAnsi="Arial" w:cs="Arial"/>
        </w:rPr>
      </w:pPr>
      <w:r w:rsidRPr="00AC6ED2">
        <w:rPr>
          <w:rFonts w:ascii="Arial" w:hAnsi="Arial" w:cs="Arial"/>
        </w:rPr>
        <w:t>J.L. Viljoen, D.M. Cochrane, M.R. </w:t>
      </w:r>
      <w:proofErr w:type="spellStart"/>
      <w:r w:rsidRPr="00AC6ED2">
        <w:rPr>
          <w:rFonts w:ascii="Arial" w:hAnsi="Arial" w:cs="Arial"/>
        </w:rPr>
        <w:t>Jonnson</w:t>
      </w:r>
      <w:proofErr w:type="spellEnd"/>
    </w:p>
    <w:p w14:paraId="51D56711" w14:textId="77777777" w:rsidR="001E434C" w:rsidRPr="00AC6ED2" w:rsidRDefault="001E434C" w:rsidP="00AC6ED2">
      <w:pPr>
        <w:spacing w:line="480" w:lineRule="auto"/>
        <w:rPr>
          <w:rFonts w:ascii="Arial" w:hAnsi="Arial" w:cs="Arial"/>
        </w:rPr>
      </w:pPr>
      <w:r w:rsidRPr="00AC6ED2">
        <w:rPr>
          <w:rStyle w:val="Strong"/>
          <w:rFonts w:ascii="Arial" w:hAnsi="Arial" w:cs="Arial"/>
        </w:rPr>
        <w:t>Do risk assessment tools help manage and reduce risk of violence and reoffending? A systematic review.</w:t>
      </w:r>
    </w:p>
    <w:p w14:paraId="02DFCDA6"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 xml:space="preserve">Law and Human </w:t>
      </w:r>
      <w:proofErr w:type="spellStart"/>
      <w:r w:rsidRPr="00AC6ED2">
        <w:rPr>
          <w:rFonts w:ascii="Arial" w:hAnsi="Arial" w:cs="Arial"/>
          <w:color w:val="323232"/>
        </w:rPr>
        <w:t>Behavior</w:t>
      </w:r>
      <w:proofErr w:type="spellEnd"/>
      <w:r w:rsidRPr="00AC6ED2">
        <w:rPr>
          <w:rFonts w:ascii="Arial" w:hAnsi="Arial" w:cs="Arial"/>
          <w:color w:val="323232"/>
        </w:rPr>
        <w:t>, 42 (3) (2018), pp. 181-214, </w:t>
      </w:r>
      <w:hyperlink r:id="rId278" w:tgtFrame="_blank" w:history="1">
        <w:r w:rsidRPr="00AC6ED2">
          <w:rPr>
            <w:rStyle w:val="Hyperlink"/>
            <w:rFonts w:ascii="Arial" w:hAnsi="Arial" w:cs="Arial"/>
            <w:color w:val="0C7DBB"/>
          </w:rPr>
          <w:t>10.1037/lhb0000280</w:t>
        </w:r>
      </w:hyperlink>
    </w:p>
    <w:p w14:paraId="5EE0FDF1" w14:textId="77777777" w:rsidR="001E434C" w:rsidRPr="00AC6ED2" w:rsidRDefault="001E434C" w:rsidP="00AC6ED2">
      <w:pPr>
        <w:spacing w:line="480" w:lineRule="auto"/>
        <w:rPr>
          <w:rFonts w:ascii="Arial" w:hAnsi="Arial" w:cs="Arial"/>
        </w:rPr>
      </w:pPr>
      <w:hyperlink r:id="rId279" w:tgtFrame="_blank" w:history="1">
        <w:proofErr w:type="spellStart"/>
        <w:r w:rsidRPr="00AC6ED2">
          <w:rPr>
            <w:rStyle w:val="Hyperlink"/>
            <w:rFonts w:ascii="Arial" w:hAnsi="Arial" w:cs="Arial"/>
            <w:color w:val="0C7DBB"/>
          </w:rPr>
          <w:t>CrossRef</w:t>
        </w:r>
      </w:hyperlink>
      <w:hyperlink r:id="rId280" w:tgtFrame="_blank" w:history="1">
        <w:r w:rsidRPr="00AC6ED2">
          <w:rPr>
            <w:rStyle w:val="Hyperlink"/>
            <w:rFonts w:ascii="Arial" w:hAnsi="Arial" w:cs="Arial"/>
            <w:color w:val="0C7DBB"/>
          </w:rPr>
          <w:t>View</w:t>
        </w:r>
        <w:proofErr w:type="spellEnd"/>
        <w:r w:rsidRPr="00AC6ED2">
          <w:rPr>
            <w:rStyle w:val="Hyperlink"/>
            <w:rFonts w:ascii="Arial" w:hAnsi="Arial" w:cs="Arial"/>
            <w:color w:val="0C7DBB"/>
          </w:rPr>
          <w:t xml:space="preserve"> Record in </w:t>
        </w:r>
        <w:proofErr w:type="spellStart"/>
        <w:r w:rsidRPr="00AC6ED2">
          <w:rPr>
            <w:rStyle w:val="Hyperlink"/>
            <w:rFonts w:ascii="Arial" w:hAnsi="Arial" w:cs="Arial"/>
            <w:color w:val="0C7DBB"/>
          </w:rPr>
          <w:t>Scopus</w:t>
        </w:r>
      </w:hyperlink>
      <w:hyperlink r:id="rId281"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787AFFEF" w14:textId="77777777" w:rsidR="001E434C" w:rsidRPr="00AC6ED2" w:rsidRDefault="001E434C" w:rsidP="00AC6ED2">
      <w:pPr>
        <w:spacing w:line="480" w:lineRule="auto"/>
        <w:rPr>
          <w:rFonts w:ascii="Arial" w:hAnsi="Arial" w:cs="Arial"/>
        </w:rPr>
      </w:pPr>
      <w:hyperlink r:id="rId282" w:anchor="bbb1250" w:history="1">
        <w:r w:rsidRPr="00AC6ED2">
          <w:rPr>
            <w:rStyle w:val="Hyperlink"/>
            <w:rFonts w:ascii="Arial" w:hAnsi="Arial" w:cs="Arial"/>
            <w:color w:val="0C7DBB"/>
          </w:rPr>
          <w:t>Vogel and De Ruiter, 2004</w:t>
        </w:r>
      </w:hyperlink>
    </w:p>
    <w:p w14:paraId="21B96E8F" w14:textId="77777777" w:rsidR="001E434C" w:rsidRPr="00AC6ED2" w:rsidRDefault="001E434C" w:rsidP="00AC6ED2">
      <w:pPr>
        <w:spacing w:line="480" w:lineRule="auto"/>
        <w:rPr>
          <w:rFonts w:ascii="Arial" w:hAnsi="Arial" w:cs="Arial"/>
        </w:rPr>
      </w:pPr>
      <w:r w:rsidRPr="00AC6ED2">
        <w:rPr>
          <w:rFonts w:ascii="Arial" w:hAnsi="Arial" w:cs="Arial"/>
        </w:rPr>
        <w:t>V. Vogel, C. De Ruiter</w:t>
      </w:r>
    </w:p>
    <w:p w14:paraId="61D32BCE" w14:textId="77777777" w:rsidR="001E434C" w:rsidRPr="00AC6ED2" w:rsidRDefault="001E434C" w:rsidP="00AC6ED2">
      <w:pPr>
        <w:spacing w:line="480" w:lineRule="auto"/>
        <w:rPr>
          <w:rFonts w:ascii="Arial" w:hAnsi="Arial" w:cs="Arial"/>
        </w:rPr>
      </w:pPr>
      <w:r w:rsidRPr="00AC6ED2">
        <w:rPr>
          <w:rStyle w:val="Strong"/>
          <w:rFonts w:ascii="Arial" w:hAnsi="Arial" w:cs="Arial"/>
        </w:rPr>
        <w:t>Differences between clinicians and researchers in assessing risk of violence in forensic psychiatric patients</w:t>
      </w:r>
    </w:p>
    <w:p w14:paraId="7D445F17"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The Journal of Forensic Psychiatry, 15 (2004), pp. 145-164, </w:t>
      </w:r>
      <w:hyperlink r:id="rId283" w:tgtFrame="_blank" w:history="1">
        <w:r w:rsidRPr="00AC6ED2">
          <w:rPr>
            <w:rStyle w:val="Hyperlink"/>
            <w:rFonts w:ascii="Arial" w:hAnsi="Arial" w:cs="Arial"/>
            <w:color w:val="0C7DBB"/>
          </w:rPr>
          <w:t>10.1080/14788940410001655916</w:t>
        </w:r>
      </w:hyperlink>
    </w:p>
    <w:p w14:paraId="4300ECB7" w14:textId="77777777" w:rsidR="001E434C" w:rsidRPr="00AC6ED2" w:rsidRDefault="001E434C" w:rsidP="00AC6ED2">
      <w:pPr>
        <w:spacing w:line="480" w:lineRule="auto"/>
        <w:rPr>
          <w:rFonts w:ascii="Arial" w:hAnsi="Arial" w:cs="Arial"/>
        </w:rPr>
      </w:pPr>
      <w:hyperlink r:id="rId284" w:tgtFrame="_blank" w:history="1">
        <w:r w:rsidRPr="00AC6ED2">
          <w:rPr>
            <w:rStyle w:val="Hyperlink"/>
            <w:rFonts w:ascii="Arial" w:hAnsi="Arial" w:cs="Arial"/>
            <w:color w:val="0C7DBB"/>
          </w:rPr>
          <w:t>Google Scholar</w:t>
        </w:r>
      </w:hyperlink>
    </w:p>
    <w:p w14:paraId="15860FF6" w14:textId="77777777" w:rsidR="001E434C" w:rsidRPr="00AC6ED2" w:rsidRDefault="001E434C" w:rsidP="00AC6ED2">
      <w:pPr>
        <w:spacing w:line="480" w:lineRule="auto"/>
        <w:rPr>
          <w:rFonts w:ascii="Arial" w:hAnsi="Arial" w:cs="Arial"/>
        </w:rPr>
      </w:pPr>
      <w:hyperlink r:id="rId285" w:anchor="bbb1260" w:history="1">
        <w:proofErr w:type="spellStart"/>
        <w:r w:rsidRPr="00AC6ED2">
          <w:rPr>
            <w:rStyle w:val="Hyperlink"/>
            <w:rFonts w:ascii="Arial" w:hAnsi="Arial" w:cs="Arial"/>
            <w:color w:val="0C7DBB"/>
          </w:rPr>
          <w:t>Vojt</w:t>
        </w:r>
        <w:proofErr w:type="spellEnd"/>
        <w:r w:rsidRPr="00AC6ED2">
          <w:rPr>
            <w:rStyle w:val="Hyperlink"/>
            <w:rFonts w:ascii="Arial" w:hAnsi="Arial" w:cs="Arial"/>
            <w:color w:val="0C7DBB"/>
          </w:rPr>
          <w:t xml:space="preserve"> et al., 2013</w:t>
        </w:r>
      </w:hyperlink>
    </w:p>
    <w:p w14:paraId="531EFDEC" w14:textId="77777777" w:rsidR="001E434C" w:rsidRPr="00AC6ED2" w:rsidRDefault="001E434C" w:rsidP="00AC6ED2">
      <w:pPr>
        <w:spacing w:line="480" w:lineRule="auto"/>
        <w:rPr>
          <w:rFonts w:ascii="Arial" w:hAnsi="Arial" w:cs="Arial"/>
        </w:rPr>
      </w:pPr>
      <w:r w:rsidRPr="00AC6ED2">
        <w:rPr>
          <w:rFonts w:ascii="Arial" w:hAnsi="Arial" w:cs="Arial"/>
        </w:rPr>
        <w:t>G. </w:t>
      </w:r>
      <w:proofErr w:type="spellStart"/>
      <w:r w:rsidRPr="00AC6ED2">
        <w:rPr>
          <w:rFonts w:ascii="Arial" w:hAnsi="Arial" w:cs="Arial"/>
        </w:rPr>
        <w:t>Vojt</w:t>
      </w:r>
      <w:proofErr w:type="spellEnd"/>
      <w:r w:rsidRPr="00AC6ED2">
        <w:rPr>
          <w:rFonts w:ascii="Arial" w:hAnsi="Arial" w:cs="Arial"/>
        </w:rPr>
        <w:t>, L.D.G. Thomson, L.A. Marshall</w:t>
      </w:r>
    </w:p>
    <w:p w14:paraId="6700315B" w14:textId="77777777" w:rsidR="001E434C" w:rsidRPr="00AC6ED2" w:rsidRDefault="001E434C" w:rsidP="00AC6ED2">
      <w:pPr>
        <w:spacing w:line="480" w:lineRule="auto"/>
        <w:rPr>
          <w:rFonts w:ascii="Arial" w:hAnsi="Arial" w:cs="Arial"/>
        </w:rPr>
      </w:pPr>
      <w:r w:rsidRPr="00AC6ED2">
        <w:rPr>
          <w:rStyle w:val="Strong"/>
          <w:rFonts w:ascii="Arial" w:hAnsi="Arial" w:cs="Arial"/>
        </w:rPr>
        <w:t>The predictive validity of the HCR-20 following clinical implementation: does it work in practice?</w:t>
      </w:r>
    </w:p>
    <w:p w14:paraId="0D725C1C"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lastRenderedPageBreak/>
        <w:t>The Journal of Forensic Psychiatry &amp; Psychology, 24 (3) (2013), pp. 371-385, </w:t>
      </w:r>
      <w:hyperlink r:id="rId286" w:tgtFrame="_blank" w:history="1">
        <w:r w:rsidRPr="00AC6ED2">
          <w:rPr>
            <w:rStyle w:val="Hyperlink"/>
            <w:rFonts w:ascii="Arial" w:hAnsi="Arial" w:cs="Arial"/>
            <w:color w:val="0C7DBB"/>
          </w:rPr>
          <w:t>10.1080/14789949.2013.800894</w:t>
        </w:r>
      </w:hyperlink>
    </w:p>
    <w:p w14:paraId="77444ECC" w14:textId="77777777" w:rsidR="001E434C" w:rsidRPr="00AC6ED2" w:rsidRDefault="001E434C" w:rsidP="00AC6ED2">
      <w:pPr>
        <w:spacing w:line="480" w:lineRule="auto"/>
        <w:rPr>
          <w:rFonts w:ascii="Arial" w:hAnsi="Arial" w:cs="Arial"/>
        </w:rPr>
      </w:pPr>
      <w:hyperlink r:id="rId287" w:tgtFrame="_blank" w:history="1">
        <w:proofErr w:type="spellStart"/>
        <w:r w:rsidRPr="00AC6ED2">
          <w:rPr>
            <w:rStyle w:val="Hyperlink"/>
            <w:rFonts w:ascii="Arial" w:hAnsi="Arial" w:cs="Arial"/>
            <w:color w:val="0C7DBB"/>
          </w:rPr>
          <w:t>CrossRef</w:t>
        </w:r>
      </w:hyperlink>
      <w:hyperlink r:id="rId288" w:tgtFrame="_blank" w:history="1">
        <w:r w:rsidRPr="00AC6ED2">
          <w:rPr>
            <w:rStyle w:val="Hyperlink"/>
            <w:rFonts w:ascii="Arial" w:hAnsi="Arial" w:cs="Arial"/>
            <w:color w:val="0C7DBB"/>
          </w:rPr>
          <w:t>View</w:t>
        </w:r>
        <w:proofErr w:type="spellEnd"/>
        <w:r w:rsidRPr="00AC6ED2">
          <w:rPr>
            <w:rStyle w:val="Hyperlink"/>
            <w:rFonts w:ascii="Arial" w:hAnsi="Arial" w:cs="Arial"/>
            <w:color w:val="0C7DBB"/>
          </w:rPr>
          <w:t xml:space="preserve"> Record in </w:t>
        </w:r>
        <w:proofErr w:type="spellStart"/>
        <w:r w:rsidRPr="00AC6ED2">
          <w:rPr>
            <w:rStyle w:val="Hyperlink"/>
            <w:rFonts w:ascii="Arial" w:hAnsi="Arial" w:cs="Arial"/>
            <w:color w:val="0C7DBB"/>
          </w:rPr>
          <w:t>Scopus</w:t>
        </w:r>
      </w:hyperlink>
      <w:hyperlink r:id="rId289" w:tgtFrame="_blank" w:history="1">
        <w:r w:rsidRPr="00AC6ED2">
          <w:rPr>
            <w:rStyle w:val="Hyperlink"/>
            <w:rFonts w:ascii="Arial" w:hAnsi="Arial" w:cs="Arial"/>
            <w:color w:val="0C7DBB"/>
          </w:rPr>
          <w:t>Google</w:t>
        </w:r>
        <w:proofErr w:type="spellEnd"/>
        <w:r w:rsidRPr="00AC6ED2">
          <w:rPr>
            <w:rStyle w:val="Hyperlink"/>
            <w:rFonts w:ascii="Arial" w:hAnsi="Arial" w:cs="Arial"/>
            <w:color w:val="0C7DBB"/>
          </w:rPr>
          <w:t xml:space="preserve"> Scholar</w:t>
        </w:r>
      </w:hyperlink>
    </w:p>
    <w:p w14:paraId="128FE3E5" w14:textId="77777777" w:rsidR="001E434C" w:rsidRPr="00AC6ED2" w:rsidRDefault="001E434C" w:rsidP="00AC6ED2">
      <w:pPr>
        <w:spacing w:line="480" w:lineRule="auto"/>
        <w:rPr>
          <w:rFonts w:ascii="Arial" w:hAnsi="Arial" w:cs="Arial"/>
        </w:rPr>
      </w:pPr>
      <w:hyperlink r:id="rId290" w:anchor="bbb1280" w:history="1">
        <w:r w:rsidRPr="00AC6ED2">
          <w:rPr>
            <w:rStyle w:val="Hyperlink"/>
            <w:rFonts w:ascii="Arial" w:hAnsi="Arial" w:cs="Arial"/>
            <w:color w:val="0C7DBB"/>
          </w:rPr>
          <w:t>Webster et al., 1997a</w:t>
        </w:r>
      </w:hyperlink>
    </w:p>
    <w:p w14:paraId="35267E5E" w14:textId="77777777" w:rsidR="001E434C" w:rsidRPr="00AC6ED2" w:rsidRDefault="001E434C" w:rsidP="00AC6ED2">
      <w:pPr>
        <w:spacing w:line="480" w:lineRule="auto"/>
        <w:rPr>
          <w:rFonts w:ascii="Arial" w:hAnsi="Arial" w:cs="Arial"/>
        </w:rPr>
      </w:pPr>
      <w:r w:rsidRPr="00AC6ED2">
        <w:rPr>
          <w:rFonts w:ascii="Arial" w:hAnsi="Arial" w:cs="Arial"/>
        </w:rPr>
        <w:t>C. Webster, K. Douglas, D. Eaves, S. Hart</w:t>
      </w:r>
    </w:p>
    <w:p w14:paraId="20CA9C24" w14:textId="77777777" w:rsidR="001E434C" w:rsidRPr="00AC6ED2" w:rsidRDefault="001E434C" w:rsidP="00AC6ED2">
      <w:pPr>
        <w:spacing w:line="480" w:lineRule="auto"/>
        <w:rPr>
          <w:rFonts w:ascii="Arial" w:hAnsi="Arial" w:cs="Arial"/>
        </w:rPr>
      </w:pPr>
      <w:r w:rsidRPr="00AC6ED2">
        <w:rPr>
          <w:rStyle w:val="Strong"/>
          <w:rFonts w:ascii="Arial" w:hAnsi="Arial" w:cs="Arial"/>
        </w:rPr>
        <w:t>HCR-20 assessing risk for violence – version 2 manual</w:t>
      </w:r>
    </w:p>
    <w:p w14:paraId="17D4C934"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Mental Health, Law and Policy Institute (1997)</w:t>
      </w:r>
    </w:p>
    <w:p w14:paraId="5937853D" w14:textId="77777777" w:rsidR="001E434C" w:rsidRPr="00AC6ED2" w:rsidRDefault="001E434C" w:rsidP="00AC6ED2">
      <w:pPr>
        <w:spacing w:line="480" w:lineRule="auto"/>
        <w:rPr>
          <w:rFonts w:ascii="Arial" w:hAnsi="Arial" w:cs="Arial"/>
        </w:rPr>
      </w:pPr>
      <w:hyperlink r:id="rId291" w:tgtFrame="_blank" w:history="1">
        <w:r w:rsidRPr="00AC6ED2">
          <w:rPr>
            <w:rStyle w:val="Hyperlink"/>
            <w:rFonts w:ascii="Arial" w:hAnsi="Arial" w:cs="Arial"/>
            <w:color w:val="0C7DBB"/>
          </w:rPr>
          <w:t>Google Scholar</w:t>
        </w:r>
      </w:hyperlink>
    </w:p>
    <w:p w14:paraId="41FF5B96" w14:textId="77777777" w:rsidR="001E434C" w:rsidRPr="00AC6ED2" w:rsidRDefault="001E434C" w:rsidP="00AC6ED2">
      <w:pPr>
        <w:spacing w:line="480" w:lineRule="auto"/>
        <w:rPr>
          <w:rFonts w:ascii="Arial" w:hAnsi="Arial" w:cs="Arial"/>
        </w:rPr>
      </w:pPr>
      <w:hyperlink r:id="rId292" w:anchor="bbb1285" w:history="1">
        <w:r w:rsidRPr="00AC6ED2">
          <w:rPr>
            <w:rStyle w:val="Hyperlink"/>
            <w:rFonts w:ascii="Arial" w:hAnsi="Arial" w:cs="Arial"/>
            <w:color w:val="0C7DBB"/>
          </w:rPr>
          <w:t>Webster et al., 1997b</w:t>
        </w:r>
      </w:hyperlink>
    </w:p>
    <w:p w14:paraId="7C696EF1" w14:textId="77777777" w:rsidR="001E434C" w:rsidRPr="00AC6ED2" w:rsidRDefault="001E434C" w:rsidP="00AC6ED2">
      <w:pPr>
        <w:spacing w:line="480" w:lineRule="auto"/>
        <w:rPr>
          <w:rFonts w:ascii="Arial" w:hAnsi="Arial" w:cs="Arial"/>
        </w:rPr>
      </w:pPr>
      <w:r w:rsidRPr="00AC6ED2">
        <w:rPr>
          <w:rFonts w:ascii="Arial" w:hAnsi="Arial" w:cs="Arial"/>
        </w:rPr>
        <w:t>C.D. Webster, K.S. Douglas, D. Eaves, S.D. Hart</w:t>
      </w:r>
    </w:p>
    <w:p w14:paraId="73D21181" w14:textId="77777777" w:rsidR="001E434C" w:rsidRPr="00AC6ED2" w:rsidRDefault="001E434C" w:rsidP="00AC6ED2">
      <w:pPr>
        <w:spacing w:line="480" w:lineRule="auto"/>
        <w:rPr>
          <w:rFonts w:ascii="Arial" w:hAnsi="Arial" w:cs="Arial"/>
        </w:rPr>
      </w:pPr>
      <w:r w:rsidRPr="00AC6ED2">
        <w:rPr>
          <w:rStyle w:val="Strong"/>
          <w:rFonts w:ascii="Arial" w:hAnsi="Arial" w:cs="Arial"/>
        </w:rPr>
        <w:t>HCR-20: Assessing risk for violence, version 2</w:t>
      </w:r>
    </w:p>
    <w:p w14:paraId="5CF668BD"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Mental Health, Law, and Policy Institute, Simon Fraser University (1997)</w:t>
      </w:r>
    </w:p>
    <w:p w14:paraId="741D03A2" w14:textId="77777777" w:rsidR="001E434C" w:rsidRPr="00AC6ED2" w:rsidRDefault="001E434C" w:rsidP="00AC6ED2">
      <w:pPr>
        <w:spacing w:line="480" w:lineRule="auto"/>
        <w:rPr>
          <w:rFonts w:ascii="Arial" w:hAnsi="Arial" w:cs="Arial"/>
        </w:rPr>
      </w:pPr>
      <w:hyperlink r:id="rId293" w:tgtFrame="_blank" w:history="1">
        <w:r w:rsidRPr="00AC6ED2">
          <w:rPr>
            <w:rStyle w:val="Hyperlink"/>
            <w:rFonts w:ascii="Arial" w:hAnsi="Arial" w:cs="Arial"/>
            <w:color w:val="0C7DBB"/>
          </w:rPr>
          <w:t>Google Scholar</w:t>
        </w:r>
      </w:hyperlink>
    </w:p>
    <w:p w14:paraId="18214A0D" w14:textId="77777777" w:rsidR="001E434C" w:rsidRPr="00AC6ED2" w:rsidRDefault="001E434C" w:rsidP="00AC6ED2">
      <w:pPr>
        <w:spacing w:line="480" w:lineRule="auto"/>
        <w:rPr>
          <w:rFonts w:ascii="Arial" w:hAnsi="Arial" w:cs="Arial"/>
        </w:rPr>
      </w:pPr>
      <w:hyperlink r:id="rId294" w:anchor="bbb1290" w:history="1">
        <w:r w:rsidRPr="00AC6ED2">
          <w:rPr>
            <w:rStyle w:val="Hyperlink"/>
            <w:rFonts w:ascii="Arial" w:hAnsi="Arial" w:cs="Arial"/>
            <w:color w:val="0C7DBB"/>
          </w:rPr>
          <w:t>Webster et al., 1995</w:t>
        </w:r>
      </w:hyperlink>
    </w:p>
    <w:p w14:paraId="5022934A" w14:textId="77777777" w:rsidR="001E434C" w:rsidRPr="00AC6ED2" w:rsidRDefault="001E434C" w:rsidP="00AC6ED2">
      <w:pPr>
        <w:spacing w:line="480" w:lineRule="auto"/>
        <w:rPr>
          <w:rFonts w:ascii="Arial" w:hAnsi="Arial" w:cs="Arial"/>
        </w:rPr>
      </w:pPr>
      <w:r w:rsidRPr="00AC6ED2">
        <w:rPr>
          <w:rFonts w:ascii="Arial" w:hAnsi="Arial" w:cs="Arial"/>
        </w:rPr>
        <w:t>C.D. Webster, D. Eaves, K.S. Douglas, A. </w:t>
      </w:r>
      <w:proofErr w:type="spellStart"/>
      <w:r w:rsidRPr="00AC6ED2">
        <w:rPr>
          <w:rFonts w:ascii="Arial" w:hAnsi="Arial" w:cs="Arial"/>
        </w:rPr>
        <w:t>Wintrup</w:t>
      </w:r>
      <w:proofErr w:type="spellEnd"/>
    </w:p>
    <w:p w14:paraId="59794B0F" w14:textId="77777777" w:rsidR="001E434C" w:rsidRPr="00AC6ED2" w:rsidRDefault="001E434C" w:rsidP="00AC6ED2">
      <w:pPr>
        <w:spacing w:line="480" w:lineRule="auto"/>
        <w:rPr>
          <w:rFonts w:ascii="Arial" w:hAnsi="Arial" w:cs="Arial"/>
        </w:rPr>
      </w:pPr>
      <w:r w:rsidRPr="00AC6ED2">
        <w:rPr>
          <w:rStyle w:val="Strong"/>
          <w:rFonts w:ascii="Arial" w:hAnsi="Arial" w:cs="Arial"/>
        </w:rPr>
        <w:t>The HCR-20 scheme: The assessment of dangerousness and risk</w:t>
      </w:r>
    </w:p>
    <w:p w14:paraId="1D415BBD" w14:textId="77777777" w:rsidR="001E434C" w:rsidRPr="00AC6ED2" w:rsidRDefault="001E434C" w:rsidP="00AC6ED2">
      <w:pPr>
        <w:spacing w:line="480" w:lineRule="auto"/>
        <w:rPr>
          <w:rFonts w:ascii="Arial" w:hAnsi="Arial" w:cs="Arial"/>
          <w:color w:val="323232"/>
        </w:rPr>
      </w:pPr>
      <w:r w:rsidRPr="00AC6ED2">
        <w:rPr>
          <w:rFonts w:ascii="Arial" w:hAnsi="Arial" w:cs="Arial"/>
          <w:color w:val="323232"/>
        </w:rPr>
        <w:t>Simon Fraser University and Forensic Psychiatric Services Commission of British Columbia (1995)</w:t>
      </w:r>
    </w:p>
    <w:p w14:paraId="6F691A9A" w14:textId="77777777" w:rsidR="001E434C" w:rsidRPr="00AC6ED2" w:rsidRDefault="001E434C" w:rsidP="00AC6ED2">
      <w:pPr>
        <w:spacing w:line="480" w:lineRule="auto"/>
        <w:rPr>
          <w:rFonts w:ascii="Arial" w:hAnsi="Arial" w:cs="Arial"/>
        </w:rPr>
      </w:pPr>
      <w:hyperlink r:id="rId295" w:tgtFrame="_blank" w:history="1">
        <w:r w:rsidRPr="00AC6ED2">
          <w:rPr>
            <w:rStyle w:val="Hyperlink"/>
            <w:rFonts w:ascii="Arial" w:hAnsi="Arial" w:cs="Arial"/>
            <w:color w:val="0C7DBB"/>
          </w:rPr>
          <w:t>Google Scholar</w:t>
        </w:r>
      </w:hyperlink>
    </w:p>
    <w:p w14:paraId="13CDA859" w14:textId="77777777" w:rsidR="001E434C" w:rsidRPr="00AC6ED2" w:rsidRDefault="001E434C" w:rsidP="00AC6ED2">
      <w:pPr>
        <w:spacing w:line="480" w:lineRule="auto"/>
        <w:rPr>
          <w:rFonts w:ascii="Arial" w:hAnsi="Arial" w:cs="Arial"/>
        </w:rPr>
      </w:pPr>
    </w:p>
    <w:sectPr w:rsidR="001E434C" w:rsidRPr="00AC6ED2" w:rsidSect="00127E3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80709"/>
    <w:multiLevelType w:val="multilevel"/>
    <w:tmpl w:val="0B94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6F5BFE"/>
    <w:multiLevelType w:val="multilevel"/>
    <w:tmpl w:val="C3263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34C"/>
    <w:rsid w:val="00014A1A"/>
    <w:rsid w:val="0006415E"/>
    <w:rsid w:val="000915D4"/>
    <w:rsid w:val="000C536E"/>
    <w:rsid w:val="00127E38"/>
    <w:rsid w:val="0017236C"/>
    <w:rsid w:val="001C180B"/>
    <w:rsid w:val="001E434C"/>
    <w:rsid w:val="0022796E"/>
    <w:rsid w:val="00241197"/>
    <w:rsid w:val="0025241A"/>
    <w:rsid w:val="00281FB7"/>
    <w:rsid w:val="002B6F0C"/>
    <w:rsid w:val="002C6632"/>
    <w:rsid w:val="002E4F21"/>
    <w:rsid w:val="002F2702"/>
    <w:rsid w:val="00315F05"/>
    <w:rsid w:val="00320356"/>
    <w:rsid w:val="003433CD"/>
    <w:rsid w:val="0038107C"/>
    <w:rsid w:val="004C15A9"/>
    <w:rsid w:val="005126D5"/>
    <w:rsid w:val="00563FC6"/>
    <w:rsid w:val="005A62CD"/>
    <w:rsid w:val="00675FC6"/>
    <w:rsid w:val="006A44A5"/>
    <w:rsid w:val="007175DE"/>
    <w:rsid w:val="00744B40"/>
    <w:rsid w:val="007748DC"/>
    <w:rsid w:val="00880405"/>
    <w:rsid w:val="008D0D1E"/>
    <w:rsid w:val="008D4DEC"/>
    <w:rsid w:val="00915D5E"/>
    <w:rsid w:val="00962827"/>
    <w:rsid w:val="00991705"/>
    <w:rsid w:val="00A06BD3"/>
    <w:rsid w:val="00A50337"/>
    <w:rsid w:val="00A52C37"/>
    <w:rsid w:val="00A772AA"/>
    <w:rsid w:val="00A77986"/>
    <w:rsid w:val="00AC6ED2"/>
    <w:rsid w:val="00AF5959"/>
    <w:rsid w:val="00BB728C"/>
    <w:rsid w:val="00BD3FB7"/>
    <w:rsid w:val="00C47C97"/>
    <w:rsid w:val="00D261B6"/>
    <w:rsid w:val="00E21DA6"/>
    <w:rsid w:val="00E34742"/>
    <w:rsid w:val="00E447DB"/>
    <w:rsid w:val="00ED0F9C"/>
    <w:rsid w:val="00F75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534E73"/>
  <w15:chartTrackingRefBased/>
  <w15:docId w15:val="{D416776E-3186-B34A-AC83-E505ABD25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E434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E434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34C"/>
    <w:rPr>
      <w:color w:val="0563C1" w:themeColor="hyperlink"/>
      <w:u w:val="single"/>
    </w:rPr>
  </w:style>
  <w:style w:type="character" w:styleId="UnresolvedMention">
    <w:name w:val="Unresolved Mention"/>
    <w:basedOn w:val="DefaultParagraphFont"/>
    <w:uiPriority w:val="99"/>
    <w:semiHidden/>
    <w:unhideWhenUsed/>
    <w:rsid w:val="001E434C"/>
    <w:rPr>
      <w:color w:val="605E5C"/>
      <w:shd w:val="clear" w:color="auto" w:fill="E1DFDD"/>
    </w:rPr>
  </w:style>
  <w:style w:type="character" w:customStyle="1" w:styleId="Heading2Char">
    <w:name w:val="Heading 2 Char"/>
    <w:basedOn w:val="DefaultParagraphFont"/>
    <w:link w:val="Heading2"/>
    <w:uiPriority w:val="9"/>
    <w:rsid w:val="001E434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E434C"/>
    <w:rPr>
      <w:rFonts w:ascii="Times New Roman" w:eastAsia="Times New Roman" w:hAnsi="Times New Roman" w:cs="Times New Roman"/>
      <w:b/>
      <w:bCs/>
      <w:sz w:val="27"/>
      <w:szCs w:val="27"/>
      <w:lang w:eastAsia="en-GB"/>
    </w:rPr>
  </w:style>
  <w:style w:type="paragraph" w:customStyle="1" w:styleId="msonormal0">
    <w:name w:val="msonormal"/>
    <w:basedOn w:val="Normal"/>
    <w:rsid w:val="001E434C"/>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unhideWhenUsed/>
    <w:rsid w:val="001E434C"/>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1E434C"/>
    <w:rPr>
      <w:i/>
      <w:iCs/>
    </w:rPr>
  </w:style>
  <w:style w:type="paragraph" w:customStyle="1" w:styleId="previous">
    <w:name w:val="previous"/>
    <w:basedOn w:val="Normal"/>
    <w:rsid w:val="001E434C"/>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1E434C"/>
    <w:rPr>
      <w:color w:val="800080"/>
      <w:u w:val="single"/>
    </w:rPr>
  </w:style>
  <w:style w:type="character" w:customStyle="1" w:styleId="button-alternative-text">
    <w:name w:val="button-alternative-text"/>
    <w:basedOn w:val="DefaultParagraphFont"/>
    <w:rsid w:val="001E434C"/>
  </w:style>
  <w:style w:type="character" w:styleId="Strong">
    <w:name w:val="Strong"/>
    <w:basedOn w:val="DefaultParagraphFont"/>
    <w:uiPriority w:val="22"/>
    <w:qFormat/>
    <w:rsid w:val="001E434C"/>
    <w:rPr>
      <w:b/>
      <w:bCs/>
    </w:rPr>
  </w:style>
  <w:style w:type="character" w:customStyle="1" w:styleId="extra-detail-1">
    <w:name w:val="extra-detail-1"/>
    <w:basedOn w:val="DefaultParagraphFont"/>
    <w:rsid w:val="001E434C"/>
  </w:style>
  <w:style w:type="paragraph" w:customStyle="1" w:styleId="next">
    <w:name w:val="next"/>
    <w:basedOn w:val="Normal"/>
    <w:rsid w:val="001E434C"/>
    <w:pPr>
      <w:spacing w:before="100" w:beforeAutospacing="1" w:after="100" w:afterAutospacing="1"/>
    </w:pPr>
    <w:rPr>
      <w:rFonts w:ascii="Times New Roman" w:eastAsia="Times New Roman" w:hAnsi="Times New Roman" w:cs="Times New Roman"/>
      <w:lang w:eastAsia="en-GB"/>
    </w:rPr>
  </w:style>
  <w:style w:type="character" w:customStyle="1" w:styleId="anchor-text">
    <w:name w:val="anchor-text"/>
    <w:basedOn w:val="DefaultParagraphFont"/>
    <w:rsid w:val="001E434C"/>
  </w:style>
  <w:style w:type="character" w:customStyle="1" w:styleId="download-link-title">
    <w:name w:val="download-link-title"/>
    <w:basedOn w:val="DefaultParagraphFont"/>
    <w:rsid w:val="001E434C"/>
  </w:style>
  <w:style w:type="character" w:customStyle="1" w:styleId="captions">
    <w:name w:val="captions"/>
    <w:basedOn w:val="DefaultParagraphFont"/>
    <w:rsid w:val="001E434C"/>
  </w:style>
  <w:style w:type="character" w:customStyle="1" w:styleId="label">
    <w:name w:val="label"/>
    <w:basedOn w:val="DefaultParagraphFont"/>
    <w:rsid w:val="001E4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679525">
      <w:bodyDiv w:val="1"/>
      <w:marLeft w:val="0"/>
      <w:marRight w:val="0"/>
      <w:marTop w:val="0"/>
      <w:marBottom w:val="0"/>
      <w:divBdr>
        <w:top w:val="none" w:sz="0" w:space="0" w:color="auto"/>
        <w:left w:val="none" w:sz="0" w:space="0" w:color="auto"/>
        <w:bottom w:val="none" w:sz="0" w:space="0" w:color="auto"/>
        <w:right w:val="none" w:sz="0" w:space="0" w:color="auto"/>
      </w:divBdr>
      <w:divsChild>
        <w:div w:id="417018691">
          <w:marLeft w:val="0"/>
          <w:marRight w:val="0"/>
          <w:marTop w:val="0"/>
          <w:marBottom w:val="0"/>
          <w:divBdr>
            <w:top w:val="none" w:sz="0" w:space="0" w:color="auto"/>
            <w:left w:val="none" w:sz="0" w:space="0" w:color="auto"/>
            <w:bottom w:val="none" w:sz="0" w:space="0" w:color="auto"/>
            <w:right w:val="none" w:sz="0" w:space="0" w:color="auto"/>
          </w:divBdr>
          <w:divsChild>
            <w:div w:id="1056851863">
              <w:marLeft w:val="0"/>
              <w:marRight w:val="0"/>
              <w:marTop w:val="0"/>
              <w:marBottom w:val="120"/>
              <w:divBdr>
                <w:top w:val="none" w:sz="0" w:space="0" w:color="auto"/>
                <w:left w:val="none" w:sz="0" w:space="0" w:color="auto"/>
                <w:bottom w:val="none" w:sz="0" w:space="0" w:color="auto"/>
                <w:right w:val="none" w:sz="0" w:space="0" w:color="auto"/>
              </w:divBdr>
              <w:divsChild>
                <w:div w:id="15126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78973">
          <w:marLeft w:val="0"/>
          <w:marRight w:val="0"/>
          <w:marTop w:val="0"/>
          <w:marBottom w:val="480"/>
          <w:divBdr>
            <w:top w:val="none" w:sz="0" w:space="0" w:color="auto"/>
            <w:left w:val="none" w:sz="0" w:space="0" w:color="auto"/>
            <w:bottom w:val="single" w:sz="12" w:space="24" w:color="EBEBEB"/>
            <w:right w:val="none" w:sz="0" w:space="0" w:color="auto"/>
          </w:divBdr>
          <w:divsChild>
            <w:div w:id="276569810">
              <w:marLeft w:val="0"/>
              <w:marRight w:val="0"/>
              <w:marTop w:val="0"/>
              <w:marBottom w:val="0"/>
              <w:divBdr>
                <w:top w:val="none" w:sz="0" w:space="0" w:color="auto"/>
                <w:left w:val="none" w:sz="0" w:space="0" w:color="auto"/>
                <w:bottom w:val="none" w:sz="0" w:space="0" w:color="auto"/>
                <w:right w:val="none" w:sz="0" w:space="0" w:color="auto"/>
              </w:divBdr>
              <w:divsChild>
                <w:div w:id="760835957">
                  <w:marLeft w:val="0"/>
                  <w:marRight w:val="0"/>
                  <w:marTop w:val="0"/>
                  <w:marBottom w:val="0"/>
                  <w:divBdr>
                    <w:top w:val="none" w:sz="0" w:space="0" w:color="auto"/>
                    <w:left w:val="none" w:sz="0" w:space="0" w:color="auto"/>
                    <w:bottom w:val="none" w:sz="0" w:space="0" w:color="auto"/>
                    <w:right w:val="none" w:sz="0" w:space="0" w:color="auto"/>
                  </w:divBdr>
                </w:div>
                <w:div w:id="93745334">
                  <w:marLeft w:val="0"/>
                  <w:marRight w:val="0"/>
                  <w:marTop w:val="0"/>
                  <w:marBottom w:val="0"/>
                  <w:divBdr>
                    <w:top w:val="none" w:sz="0" w:space="0" w:color="auto"/>
                    <w:left w:val="none" w:sz="0" w:space="0" w:color="auto"/>
                    <w:bottom w:val="none" w:sz="0" w:space="0" w:color="auto"/>
                    <w:right w:val="none" w:sz="0" w:space="0" w:color="auto"/>
                  </w:divBdr>
                </w:div>
                <w:div w:id="223952458">
                  <w:marLeft w:val="0"/>
                  <w:marRight w:val="0"/>
                  <w:marTop w:val="0"/>
                  <w:marBottom w:val="0"/>
                  <w:divBdr>
                    <w:top w:val="none" w:sz="0" w:space="0" w:color="auto"/>
                    <w:left w:val="none" w:sz="0" w:space="0" w:color="auto"/>
                    <w:bottom w:val="none" w:sz="0" w:space="0" w:color="auto"/>
                    <w:right w:val="none" w:sz="0" w:space="0" w:color="auto"/>
                  </w:divBdr>
                </w:div>
                <w:div w:id="852306551">
                  <w:marLeft w:val="0"/>
                  <w:marRight w:val="0"/>
                  <w:marTop w:val="0"/>
                  <w:marBottom w:val="0"/>
                  <w:divBdr>
                    <w:top w:val="none" w:sz="0" w:space="0" w:color="auto"/>
                    <w:left w:val="none" w:sz="0" w:space="0" w:color="auto"/>
                    <w:bottom w:val="none" w:sz="0" w:space="0" w:color="auto"/>
                    <w:right w:val="none" w:sz="0" w:space="0" w:color="auto"/>
                  </w:divBdr>
                </w:div>
                <w:div w:id="955402661">
                  <w:marLeft w:val="0"/>
                  <w:marRight w:val="0"/>
                  <w:marTop w:val="0"/>
                  <w:marBottom w:val="0"/>
                  <w:divBdr>
                    <w:top w:val="none" w:sz="0" w:space="0" w:color="auto"/>
                    <w:left w:val="none" w:sz="0" w:space="0" w:color="auto"/>
                    <w:bottom w:val="none" w:sz="0" w:space="0" w:color="auto"/>
                    <w:right w:val="none" w:sz="0" w:space="0" w:color="auto"/>
                  </w:divBdr>
                </w:div>
                <w:div w:id="1252008234">
                  <w:marLeft w:val="0"/>
                  <w:marRight w:val="0"/>
                  <w:marTop w:val="0"/>
                  <w:marBottom w:val="0"/>
                  <w:divBdr>
                    <w:top w:val="none" w:sz="0" w:space="0" w:color="auto"/>
                    <w:left w:val="none" w:sz="0" w:space="0" w:color="auto"/>
                    <w:bottom w:val="none" w:sz="0" w:space="0" w:color="auto"/>
                    <w:right w:val="none" w:sz="0" w:space="0" w:color="auto"/>
                  </w:divBdr>
                </w:div>
                <w:div w:id="16109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77457">
          <w:marLeft w:val="0"/>
          <w:marRight w:val="0"/>
          <w:marTop w:val="0"/>
          <w:marBottom w:val="0"/>
          <w:divBdr>
            <w:top w:val="none" w:sz="0" w:space="0" w:color="auto"/>
            <w:left w:val="none" w:sz="0" w:space="0" w:color="auto"/>
            <w:bottom w:val="none" w:sz="0" w:space="0" w:color="auto"/>
            <w:right w:val="none" w:sz="0" w:space="0" w:color="auto"/>
          </w:divBdr>
          <w:divsChild>
            <w:div w:id="665400342">
              <w:marLeft w:val="0"/>
              <w:marRight w:val="0"/>
              <w:marTop w:val="0"/>
              <w:marBottom w:val="0"/>
              <w:divBdr>
                <w:top w:val="none" w:sz="0" w:space="0" w:color="auto"/>
                <w:left w:val="none" w:sz="0" w:space="0" w:color="auto"/>
                <w:bottom w:val="none" w:sz="0" w:space="0" w:color="auto"/>
                <w:right w:val="none" w:sz="0" w:space="0" w:color="auto"/>
              </w:divBdr>
              <w:divsChild>
                <w:div w:id="1581210796">
                  <w:marLeft w:val="0"/>
                  <w:marRight w:val="0"/>
                  <w:marTop w:val="0"/>
                  <w:marBottom w:val="0"/>
                  <w:divBdr>
                    <w:top w:val="none" w:sz="0" w:space="0" w:color="auto"/>
                    <w:left w:val="none" w:sz="0" w:space="0" w:color="auto"/>
                    <w:bottom w:val="none" w:sz="0" w:space="0" w:color="auto"/>
                    <w:right w:val="none" w:sz="0" w:space="0" w:color="auto"/>
                  </w:divBdr>
                </w:div>
                <w:div w:id="879708664">
                  <w:marLeft w:val="0"/>
                  <w:marRight w:val="0"/>
                  <w:marTop w:val="0"/>
                  <w:marBottom w:val="0"/>
                  <w:divBdr>
                    <w:top w:val="none" w:sz="0" w:space="0" w:color="auto"/>
                    <w:left w:val="none" w:sz="0" w:space="0" w:color="auto"/>
                    <w:bottom w:val="none" w:sz="0" w:space="0" w:color="auto"/>
                    <w:right w:val="none" w:sz="0" w:space="0" w:color="auto"/>
                  </w:divBdr>
                  <w:divsChild>
                    <w:div w:id="506595970">
                      <w:marLeft w:val="0"/>
                      <w:marRight w:val="0"/>
                      <w:marTop w:val="240"/>
                      <w:marBottom w:val="240"/>
                      <w:divBdr>
                        <w:top w:val="single" w:sz="12" w:space="0" w:color="EBEBEB"/>
                        <w:left w:val="none" w:sz="0" w:space="0" w:color="auto"/>
                        <w:bottom w:val="single" w:sz="12" w:space="0" w:color="EBEBEB"/>
                        <w:right w:val="none" w:sz="0" w:space="0" w:color="auto"/>
                      </w:divBdr>
                      <w:divsChild>
                        <w:div w:id="15798276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66285583">
                  <w:marLeft w:val="0"/>
                  <w:marRight w:val="0"/>
                  <w:marTop w:val="0"/>
                  <w:marBottom w:val="0"/>
                  <w:divBdr>
                    <w:top w:val="none" w:sz="0" w:space="0" w:color="auto"/>
                    <w:left w:val="none" w:sz="0" w:space="0" w:color="auto"/>
                    <w:bottom w:val="none" w:sz="0" w:space="0" w:color="auto"/>
                    <w:right w:val="none" w:sz="0" w:space="0" w:color="auto"/>
                  </w:divBdr>
                  <w:divsChild>
                    <w:div w:id="293289039">
                      <w:marLeft w:val="0"/>
                      <w:marRight w:val="0"/>
                      <w:marTop w:val="240"/>
                      <w:marBottom w:val="240"/>
                      <w:divBdr>
                        <w:top w:val="single" w:sz="12" w:space="0" w:color="EBEBEB"/>
                        <w:left w:val="none" w:sz="0" w:space="0" w:color="auto"/>
                        <w:bottom w:val="single" w:sz="12" w:space="0" w:color="EBEBEB"/>
                        <w:right w:val="none" w:sz="0" w:space="0" w:color="auto"/>
                      </w:divBdr>
                      <w:divsChild>
                        <w:div w:id="4581056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25272925">
          <w:marLeft w:val="0"/>
          <w:marRight w:val="0"/>
          <w:marTop w:val="0"/>
          <w:marBottom w:val="0"/>
          <w:divBdr>
            <w:top w:val="none" w:sz="0" w:space="0" w:color="auto"/>
            <w:left w:val="none" w:sz="0" w:space="0" w:color="auto"/>
            <w:bottom w:val="none" w:sz="0" w:space="0" w:color="auto"/>
            <w:right w:val="none" w:sz="0" w:space="0" w:color="auto"/>
          </w:divBdr>
          <w:divsChild>
            <w:div w:id="1665010433">
              <w:marLeft w:val="0"/>
              <w:marRight w:val="0"/>
              <w:marTop w:val="0"/>
              <w:marBottom w:val="0"/>
              <w:divBdr>
                <w:top w:val="none" w:sz="0" w:space="0" w:color="auto"/>
                <w:left w:val="none" w:sz="0" w:space="0" w:color="auto"/>
                <w:bottom w:val="none" w:sz="0" w:space="0" w:color="auto"/>
                <w:right w:val="none" w:sz="0" w:space="0" w:color="auto"/>
              </w:divBdr>
            </w:div>
          </w:divsChild>
        </w:div>
        <w:div w:id="371074413">
          <w:marLeft w:val="0"/>
          <w:marRight w:val="0"/>
          <w:marTop w:val="0"/>
          <w:marBottom w:val="0"/>
          <w:divBdr>
            <w:top w:val="none" w:sz="0" w:space="0" w:color="auto"/>
            <w:left w:val="none" w:sz="0" w:space="0" w:color="auto"/>
            <w:bottom w:val="none" w:sz="0" w:space="0" w:color="auto"/>
            <w:right w:val="none" w:sz="0" w:space="0" w:color="auto"/>
          </w:divBdr>
        </w:div>
        <w:div w:id="1299413389">
          <w:marLeft w:val="0"/>
          <w:marRight w:val="0"/>
          <w:marTop w:val="0"/>
          <w:marBottom w:val="0"/>
          <w:divBdr>
            <w:top w:val="none" w:sz="0" w:space="0" w:color="auto"/>
            <w:left w:val="none" w:sz="0" w:space="0" w:color="auto"/>
            <w:bottom w:val="none" w:sz="0" w:space="0" w:color="auto"/>
            <w:right w:val="none" w:sz="0" w:space="0" w:color="auto"/>
          </w:divBdr>
        </w:div>
        <w:div w:id="569770919">
          <w:marLeft w:val="0"/>
          <w:marRight w:val="0"/>
          <w:marTop w:val="0"/>
          <w:marBottom w:val="0"/>
          <w:divBdr>
            <w:top w:val="none" w:sz="0" w:space="0" w:color="auto"/>
            <w:left w:val="none" w:sz="0" w:space="0" w:color="auto"/>
            <w:bottom w:val="none" w:sz="0" w:space="0" w:color="auto"/>
            <w:right w:val="none" w:sz="0" w:space="0" w:color="auto"/>
          </w:divBdr>
          <w:divsChild>
            <w:div w:id="1298026569">
              <w:marLeft w:val="0"/>
              <w:marRight w:val="0"/>
              <w:marTop w:val="0"/>
              <w:marBottom w:val="0"/>
              <w:divBdr>
                <w:top w:val="none" w:sz="0" w:space="0" w:color="auto"/>
                <w:left w:val="none" w:sz="0" w:space="0" w:color="auto"/>
                <w:bottom w:val="none" w:sz="0" w:space="0" w:color="auto"/>
                <w:right w:val="none" w:sz="0" w:space="0" w:color="auto"/>
              </w:divBdr>
            </w:div>
          </w:divsChild>
        </w:div>
        <w:div w:id="545601960">
          <w:marLeft w:val="0"/>
          <w:marRight w:val="0"/>
          <w:marTop w:val="0"/>
          <w:marBottom w:val="0"/>
          <w:divBdr>
            <w:top w:val="none" w:sz="0" w:space="0" w:color="auto"/>
            <w:left w:val="none" w:sz="0" w:space="0" w:color="auto"/>
            <w:bottom w:val="none" w:sz="0" w:space="0" w:color="auto"/>
            <w:right w:val="none" w:sz="0" w:space="0" w:color="auto"/>
          </w:divBdr>
        </w:div>
        <w:div w:id="141508682">
          <w:marLeft w:val="0"/>
          <w:marRight w:val="0"/>
          <w:marTop w:val="0"/>
          <w:marBottom w:val="0"/>
          <w:divBdr>
            <w:top w:val="none" w:sz="0" w:space="0" w:color="auto"/>
            <w:left w:val="none" w:sz="0" w:space="0" w:color="auto"/>
            <w:bottom w:val="none" w:sz="0" w:space="0" w:color="auto"/>
            <w:right w:val="none" w:sz="0" w:space="0" w:color="auto"/>
          </w:divBdr>
        </w:div>
        <w:div w:id="16662725">
          <w:marLeft w:val="0"/>
          <w:marRight w:val="0"/>
          <w:marTop w:val="0"/>
          <w:marBottom w:val="0"/>
          <w:divBdr>
            <w:top w:val="none" w:sz="0" w:space="0" w:color="auto"/>
            <w:left w:val="none" w:sz="0" w:space="0" w:color="auto"/>
            <w:bottom w:val="none" w:sz="0" w:space="0" w:color="auto"/>
            <w:right w:val="none" w:sz="0" w:space="0" w:color="auto"/>
          </w:divBdr>
          <w:divsChild>
            <w:div w:id="2094549297">
              <w:marLeft w:val="0"/>
              <w:marRight w:val="0"/>
              <w:marTop w:val="0"/>
              <w:marBottom w:val="0"/>
              <w:divBdr>
                <w:top w:val="none" w:sz="0" w:space="0" w:color="auto"/>
                <w:left w:val="none" w:sz="0" w:space="0" w:color="auto"/>
                <w:bottom w:val="none" w:sz="0" w:space="0" w:color="auto"/>
                <w:right w:val="none" w:sz="0" w:space="0" w:color="auto"/>
              </w:divBdr>
            </w:div>
          </w:divsChild>
        </w:div>
        <w:div w:id="1504466587">
          <w:marLeft w:val="0"/>
          <w:marRight w:val="0"/>
          <w:marTop w:val="0"/>
          <w:marBottom w:val="0"/>
          <w:divBdr>
            <w:top w:val="none" w:sz="0" w:space="0" w:color="auto"/>
            <w:left w:val="none" w:sz="0" w:space="0" w:color="auto"/>
            <w:bottom w:val="none" w:sz="0" w:space="0" w:color="auto"/>
            <w:right w:val="none" w:sz="0" w:space="0" w:color="auto"/>
          </w:divBdr>
        </w:div>
        <w:div w:id="186067867">
          <w:marLeft w:val="0"/>
          <w:marRight w:val="0"/>
          <w:marTop w:val="0"/>
          <w:marBottom w:val="0"/>
          <w:divBdr>
            <w:top w:val="none" w:sz="0" w:space="0" w:color="auto"/>
            <w:left w:val="none" w:sz="0" w:space="0" w:color="auto"/>
            <w:bottom w:val="none" w:sz="0" w:space="0" w:color="auto"/>
            <w:right w:val="none" w:sz="0" w:space="0" w:color="auto"/>
          </w:divBdr>
        </w:div>
        <w:div w:id="1381786115">
          <w:marLeft w:val="0"/>
          <w:marRight w:val="0"/>
          <w:marTop w:val="0"/>
          <w:marBottom w:val="0"/>
          <w:divBdr>
            <w:top w:val="none" w:sz="0" w:space="0" w:color="auto"/>
            <w:left w:val="none" w:sz="0" w:space="0" w:color="auto"/>
            <w:bottom w:val="none" w:sz="0" w:space="0" w:color="auto"/>
            <w:right w:val="none" w:sz="0" w:space="0" w:color="auto"/>
          </w:divBdr>
          <w:divsChild>
            <w:div w:id="1962607848">
              <w:marLeft w:val="0"/>
              <w:marRight w:val="0"/>
              <w:marTop w:val="0"/>
              <w:marBottom w:val="0"/>
              <w:divBdr>
                <w:top w:val="none" w:sz="0" w:space="0" w:color="auto"/>
                <w:left w:val="none" w:sz="0" w:space="0" w:color="auto"/>
                <w:bottom w:val="none" w:sz="0" w:space="0" w:color="auto"/>
                <w:right w:val="none" w:sz="0" w:space="0" w:color="auto"/>
              </w:divBdr>
            </w:div>
          </w:divsChild>
        </w:div>
        <w:div w:id="877357248">
          <w:marLeft w:val="0"/>
          <w:marRight w:val="0"/>
          <w:marTop w:val="0"/>
          <w:marBottom w:val="0"/>
          <w:divBdr>
            <w:top w:val="none" w:sz="0" w:space="0" w:color="auto"/>
            <w:left w:val="none" w:sz="0" w:space="0" w:color="auto"/>
            <w:bottom w:val="none" w:sz="0" w:space="0" w:color="auto"/>
            <w:right w:val="none" w:sz="0" w:space="0" w:color="auto"/>
          </w:divBdr>
        </w:div>
        <w:div w:id="711222888">
          <w:marLeft w:val="0"/>
          <w:marRight w:val="0"/>
          <w:marTop w:val="0"/>
          <w:marBottom w:val="0"/>
          <w:divBdr>
            <w:top w:val="none" w:sz="0" w:space="0" w:color="auto"/>
            <w:left w:val="none" w:sz="0" w:space="0" w:color="auto"/>
            <w:bottom w:val="none" w:sz="0" w:space="0" w:color="auto"/>
            <w:right w:val="none" w:sz="0" w:space="0" w:color="auto"/>
          </w:divBdr>
        </w:div>
        <w:div w:id="1376924288">
          <w:marLeft w:val="0"/>
          <w:marRight w:val="0"/>
          <w:marTop w:val="0"/>
          <w:marBottom w:val="0"/>
          <w:divBdr>
            <w:top w:val="none" w:sz="0" w:space="0" w:color="auto"/>
            <w:left w:val="none" w:sz="0" w:space="0" w:color="auto"/>
            <w:bottom w:val="none" w:sz="0" w:space="0" w:color="auto"/>
            <w:right w:val="none" w:sz="0" w:space="0" w:color="auto"/>
          </w:divBdr>
          <w:divsChild>
            <w:div w:id="1244995448">
              <w:marLeft w:val="0"/>
              <w:marRight w:val="0"/>
              <w:marTop w:val="0"/>
              <w:marBottom w:val="0"/>
              <w:divBdr>
                <w:top w:val="none" w:sz="0" w:space="0" w:color="auto"/>
                <w:left w:val="none" w:sz="0" w:space="0" w:color="auto"/>
                <w:bottom w:val="none" w:sz="0" w:space="0" w:color="auto"/>
                <w:right w:val="none" w:sz="0" w:space="0" w:color="auto"/>
              </w:divBdr>
            </w:div>
          </w:divsChild>
        </w:div>
        <w:div w:id="20937659">
          <w:marLeft w:val="0"/>
          <w:marRight w:val="0"/>
          <w:marTop w:val="0"/>
          <w:marBottom w:val="0"/>
          <w:divBdr>
            <w:top w:val="none" w:sz="0" w:space="0" w:color="auto"/>
            <w:left w:val="none" w:sz="0" w:space="0" w:color="auto"/>
            <w:bottom w:val="none" w:sz="0" w:space="0" w:color="auto"/>
            <w:right w:val="none" w:sz="0" w:space="0" w:color="auto"/>
          </w:divBdr>
        </w:div>
        <w:div w:id="1617105823">
          <w:marLeft w:val="0"/>
          <w:marRight w:val="0"/>
          <w:marTop w:val="0"/>
          <w:marBottom w:val="0"/>
          <w:divBdr>
            <w:top w:val="none" w:sz="0" w:space="0" w:color="auto"/>
            <w:left w:val="none" w:sz="0" w:space="0" w:color="auto"/>
            <w:bottom w:val="none" w:sz="0" w:space="0" w:color="auto"/>
            <w:right w:val="none" w:sz="0" w:space="0" w:color="auto"/>
          </w:divBdr>
        </w:div>
        <w:div w:id="745153824">
          <w:marLeft w:val="0"/>
          <w:marRight w:val="0"/>
          <w:marTop w:val="0"/>
          <w:marBottom w:val="0"/>
          <w:divBdr>
            <w:top w:val="none" w:sz="0" w:space="0" w:color="auto"/>
            <w:left w:val="none" w:sz="0" w:space="0" w:color="auto"/>
            <w:bottom w:val="none" w:sz="0" w:space="0" w:color="auto"/>
            <w:right w:val="none" w:sz="0" w:space="0" w:color="auto"/>
          </w:divBdr>
          <w:divsChild>
            <w:div w:id="1412191089">
              <w:marLeft w:val="0"/>
              <w:marRight w:val="0"/>
              <w:marTop w:val="0"/>
              <w:marBottom w:val="0"/>
              <w:divBdr>
                <w:top w:val="none" w:sz="0" w:space="0" w:color="auto"/>
                <w:left w:val="none" w:sz="0" w:space="0" w:color="auto"/>
                <w:bottom w:val="none" w:sz="0" w:space="0" w:color="auto"/>
                <w:right w:val="none" w:sz="0" w:space="0" w:color="auto"/>
              </w:divBdr>
            </w:div>
          </w:divsChild>
        </w:div>
        <w:div w:id="1613829174">
          <w:marLeft w:val="0"/>
          <w:marRight w:val="0"/>
          <w:marTop w:val="0"/>
          <w:marBottom w:val="0"/>
          <w:divBdr>
            <w:top w:val="none" w:sz="0" w:space="0" w:color="auto"/>
            <w:left w:val="none" w:sz="0" w:space="0" w:color="auto"/>
            <w:bottom w:val="none" w:sz="0" w:space="0" w:color="auto"/>
            <w:right w:val="none" w:sz="0" w:space="0" w:color="auto"/>
          </w:divBdr>
        </w:div>
        <w:div w:id="2072920856">
          <w:marLeft w:val="0"/>
          <w:marRight w:val="0"/>
          <w:marTop w:val="0"/>
          <w:marBottom w:val="0"/>
          <w:divBdr>
            <w:top w:val="none" w:sz="0" w:space="0" w:color="auto"/>
            <w:left w:val="none" w:sz="0" w:space="0" w:color="auto"/>
            <w:bottom w:val="none" w:sz="0" w:space="0" w:color="auto"/>
            <w:right w:val="none" w:sz="0" w:space="0" w:color="auto"/>
          </w:divBdr>
        </w:div>
        <w:div w:id="1509058261">
          <w:marLeft w:val="0"/>
          <w:marRight w:val="0"/>
          <w:marTop w:val="0"/>
          <w:marBottom w:val="0"/>
          <w:divBdr>
            <w:top w:val="none" w:sz="0" w:space="0" w:color="auto"/>
            <w:left w:val="none" w:sz="0" w:space="0" w:color="auto"/>
            <w:bottom w:val="none" w:sz="0" w:space="0" w:color="auto"/>
            <w:right w:val="none" w:sz="0" w:space="0" w:color="auto"/>
          </w:divBdr>
          <w:divsChild>
            <w:div w:id="208077266">
              <w:marLeft w:val="0"/>
              <w:marRight w:val="0"/>
              <w:marTop w:val="0"/>
              <w:marBottom w:val="0"/>
              <w:divBdr>
                <w:top w:val="none" w:sz="0" w:space="0" w:color="auto"/>
                <w:left w:val="none" w:sz="0" w:space="0" w:color="auto"/>
                <w:bottom w:val="none" w:sz="0" w:space="0" w:color="auto"/>
                <w:right w:val="none" w:sz="0" w:space="0" w:color="auto"/>
              </w:divBdr>
            </w:div>
          </w:divsChild>
        </w:div>
        <w:div w:id="796752562">
          <w:marLeft w:val="0"/>
          <w:marRight w:val="0"/>
          <w:marTop w:val="0"/>
          <w:marBottom w:val="0"/>
          <w:divBdr>
            <w:top w:val="none" w:sz="0" w:space="0" w:color="auto"/>
            <w:left w:val="none" w:sz="0" w:space="0" w:color="auto"/>
            <w:bottom w:val="none" w:sz="0" w:space="0" w:color="auto"/>
            <w:right w:val="none" w:sz="0" w:space="0" w:color="auto"/>
          </w:divBdr>
        </w:div>
        <w:div w:id="748649205">
          <w:marLeft w:val="0"/>
          <w:marRight w:val="0"/>
          <w:marTop w:val="0"/>
          <w:marBottom w:val="0"/>
          <w:divBdr>
            <w:top w:val="none" w:sz="0" w:space="0" w:color="auto"/>
            <w:left w:val="none" w:sz="0" w:space="0" w:color="auto"/>
            <w:bottom w:val="none" w:sz="0" w:space="0" w:color="auto"/>
            <w:right w:val="none" w:sz="0" w:space="0" w:color="auto"/>
          </w:divBdr>
        </w:div>
        <w:div w:id="991131531">
          <w:marLeft w:val="0"/>
          <w:marRight w:val="0"/>
          <w:marTop w:val="0"/>
          <w:marBottom w:val="0"/>
          <w:divBdr>
            <w:top w:val="none" w:sz="0" w:space="0" w:color="auto"/>
            <w:left w:val="none" w:sz="0" w:space="0" w:color="auto"/>
            <w:bottom w:val="none" w:sz="0" w:space="0" w:color="auto"/>
            <w:right w:val="none" w:sz="0" w:space="0" w:color="auto"/>
          </w:divBdr>
          <w:divsChild>
            <w:div w:id="890727780">
              <w:marLeft w:val="0"/>
              <w:marRight w:val="0"/>
              <w:marTop w:val="0"/>
              <w:marBottom w:val="0"/>
              <w:divBdr>
                <w:top w:val="none" w:sz="0" w:space="0" w:color="auto"/>
                <w:left w:val="none" w:sz="0" w:space="0" w:color="auto"/>
                <w:bottom w:val="none" w:sz="0" w:space="0" w:color="auto"/>
                <w:right w:val="none" w:sz="0" w:space="0" w:color="auto"/>
              </w:divBdr>
            </w:div>
          </w:divsChild>
        </w:div>
        <w:div w:id="1059288311">
          <w:marLeft w:val="0"/>
          <w:marRight w:val="0"/>
          <w:marTop w:val="0"/>
          <w:marBottom w:val="0"/>
          <w:divBdr>
            <w:top w:val="none" w:sz="0" w:space="0" w:color="auto"/>
            <w:left w:val="none" w:sz="0" w:space="0" w:color="auto"/>
            <w:bottom w:val="none" w:sz="0" w:space="0" w:color="auto"/>
            <w:right w:val="none" w:sz="0" w:space="0" w:color="auto"/>
          </w:divBdr>
        </w:div>
        <w:div w:id="1434858060">
          <w:marLeft w:val="0"/>
          <w:marRight w:val="0"/>
          <w:marTop w:val="0"/>
          <w:marBottom w:val="0"/>
          <w:divBdr>
            <w:top w:val="none" w:sz="0" w:space="0" w:color="auto"/>
            <w:left w:val="none" w:sz="0" w:space="0" w:color="auto"/>
            <w:bottom w:val="none" w:sz="0" w:space="0" w:color="auto"/>
            <w:right w:val="none" w:sz="0" w:space="0" w:color="auto"/>
          </w:divBdr>
        </w:div>
        <w:div w:id="1691179895">
          <w:marLeft w:val="0"/>
          <w:marRight w:val="0"/>
          <w:marTop w:val="0"/>
          <w:marBottom w:val="0"/>
          <w:divBdr>
            <w:top w:val="none" w:sz="0" w:space="0" w:color="auto"/>
            <w:left w:val="none" w:sz="0" w:space="0" w:color="auto"/>
            <w:bottom w:val="none" w:sz="0" w:space="0" w:color="auto"/>
            <w:right w:val="none" w:sz="0" w:space="0" w:color="auto"/>
          </w:divBdr>
          <w:divsChild>
            <w:div w:id="297805656">
              <w:marLeft w:val="0"/>
              <w:marRight w:val="0"/>
              <w:marTop w:val="0"/>
              <w:marBottom w:val="0"/>
              <w:divBdr>
                <w:top w:val="none" w:sz="0" w:space="0" w:color="auto"/>
                <w:left w:val="none" w:sz="0" w:space="0" w:color="auto"/>
                <w:bottom w:val="none" w:sz="0" w:space="0" w:color="auto"/>
                <w:right w:val="none" w:sz="0" w:space="0" w:color="auto"/>
              </w:divBdr>
            </w:div>
          </w:divsChild>
        </w:div>
        <w:div w:id="205679879">
          <w:marLeft w:val="0"/>
          <w:marRight w:val="0"/>
          <w:marTop w:val="0"/>
          <w:marBottom w:val="0"/>
          <w:divBdr>
            <w:top w:val="none" w:sz="0" w:space="0" w:color="auto"/>
            <w:left w:val="none" w:sz="0" w:space="0" w:color="auto"/>
            <w:bottom w:val="none" w:sz="0" w:space="0" w:color="auto"/>
            <w:right w:val="none" w:sz="0" w:space="0" w:color="auto"/>
          </w:divBdr>
        </w:div>
        <w:div w:id="1515874587">
          <w:marLeft w:val="0"/>
          <w:marRight w:val="0"/>
          <w:marTop w:val="0"/>
          <w:marBottom w:val="0"/>
          <w:divBdr>
            <w:top w:val="none" w:sz="0" w:space="0" w:color="auto"/>
            <w:left w:val="none" w:sz="0" w:space="0" w:color="auto"/>
            <w:bottom w:val="none" w:sz="0" w:space="0" w:color="auto"/>
            <w:right w:val="none" w:sz="0" w:space="0" w:color="auto"/>
          </w:divBdr>
        </w:div>
        <w:div w:id="2028020678">
          <w:marLeft w:val="0"/>
          <w:marRight w:val="0"/>
          <w:marTop w:val="0"/>
          <w:marBottom w:val="0"/>
          <w:divBdr>
            <w:top w:val="none" w:sz="0" w:space="0" w:color="auto"/>
            <w:left w:val="none" w:sz="0" w:space="0" w:color="auto"/>
            <w:bottom w:val="none" w:sz="0" w:space="0" w:color="auto"/>
            <w:right w:val="none" w:sz="0" w:space="0" w:color="auto"/>
          </w:divBdr>
          <w:divsChild>
            <w:div w:id="1506822512">
              <w:marLeft w:val="0"/>
              <w:marRight w:val="0"/>
              <w:marTop w:val="0"/>
              <w:marBottom w:val="0"/>
              <w:divBdr>
                <w:top w:val="none" w:sz="0" w:space="0" w:color="auto"/>
                <w:left w:val="none" w:sz="0" w:space="0" w:color="auto"/>
                <w:bottom w:val="none" w:sz="0" w:space="0" w:color="auto"/>
                <w:right w:val="none" w:sz="0" w:space="0" w:color="auto"/>
              </w:divBdr>
            </w:div>
          </w:divsChild>
        </w:div>
        <w:div w:id="37824954">
          <w:marLeft w:val="0"/>
          <w:marRight w:val="0"/>
          <w:marTop w:val="0"/>
          <w:marBottom w:val="0"/>
          <w:divBdr>
            <w:top w:val="none" w:sz="0" w:space="0" w:color="auto"/>
            <w:left w:val="none" w:sz="0" w:space="0" w:color="auto"/>
            <w:bottom w:val="none" w:sz="0" w:space="0" w:color="auto"/>
            <w:right w:val="none" w:sz="0" w:space="0" w:color="auto"/>
          </w:divBdr>
        </w:div>
        <w:div w:id="1498954894">
          <w:marLeft w:val="0"/>
          <w:marRight w:val="0"/>
          <w:marTop w:val="0"/>
          <w:marBottom w:val="0"/>
          <w:divBdr>
            <w:top w:val="none" w:sz="0" w:space="0" w:color="auto"/>
            <w:left w:val="none" w:sz="0" w:space="0" w:color="auto"/>
            <w:bottom w:val="none" w:sz="0" w:space="0" w:color="auto"/>
            <w:right w:val="none" w:sz="0" w:space="0" w:color="auto"/>
          </w:divBdr>
        </w:div>
        <w:div w:id="1003361287">
          <w:marLeft w:val="0"/>
          <w:marRight w:val="0"/>
          <w:marTop w:val="0"/>
          <w:marBottom w:val="0"/>
          <w:divBdr>
            <w:top w:val="none" w:sz="0" w:space="0" w:color="auto"/>
            <w:left w:val="none" w:sz="0" w:space="0" w:color="auto"/>
            <w:bottom w:val="none" w:sz="0" w:space="0" w:color="auto"/>
            <w:right w:val="none" w:sz="0" w:space="0" w:color="auto"/>
          </w:divBdr>
        </w:div>
        <w:div w:id="908152218">
          <w:marLeft w:val="0"/>
          <w:marRight w:val="0"/>
          <w:marTop w:val="0"/>
          <w:marBottom w:val="0"/>
          <w:divBdr>
            <w:top w:val="none" w:sz="0" w:space="0" w:color="auto"/>
            <w:left w:val="none" w:sz="0" w:space="0" w:color="auto"/>
            <w:bottom w:val="none" w:sz="0" w:space="0" w:color="auto"/>
            <w:right w:val="none" w:sz="0" w:space="0" w:color="auto"/>
          </w:divBdr>
          <w:divsChild>
            <w:div w:id="1461917425">
              <w:marLeft w:val="0"/>
              <w:marRight w:val="0"/>
              <w:marTop w:val="0"/>
              <w:marBottom w:val="0"/>
              <w:divBdr>
                <w:top w:val="none" w:sz="0" w:space="0" w:color="auto"/>
                <w:left w:val="none" w:sz="0" w:space="0" w:color="auto"/>
                <w:bottom w:val="none" w:sz="0" w:space="0" w:color="auto"/>
                <w:right w:val="none" w:sz="0" w:space="0" w:color="auto"/>
              </w:divBdr>
            </w:div>
          </w:divsChild>
        </w:div>
        <w:div w:id="1010985837">
          <w:marLeft w:val="0"/>
          <w:marRight w:val="0"/>
          <w:marTop w:val="0"/>
          <w:marBottom w:val="0"/>
          <w:divBdr>
            <w:top w:val="none" w:sz="0" w:space="0" w:color="auto"/>
            <w:left w:val="none" w:sz="0" w:space="0" w:color="auto"/>
            <w:bottom w:val="none" w:sz="0" w:space="0" w:color="auto"/>
            <w:right w:val="none" w:sz="0" w:space="0" w:color="auto"/>
          </w:divBdr>
        </w:div>
        <w:div w:id="1846241908">
          <w:marLeft w:val="0"/>
          <w:marRight w:val="0"/>
          <w:marTop w:val="0"/>
          <w:marBottom w:val="0"/>
          <w:divBdr>
            <w:top w:val="none" w:sz="0" w:space="0" w:color="auto"/>
            <w:left w:val="none" w:sz="0" w:space="0" w:color="auto"/>
            <w:bottom w:val="none" w:sz="0" w:space="0" w:color="auto"/>
            <w:right w:val="none" w:sz="0" w:space="0" w:color="auto"/>
          </w:divBdr>
        </w:div>
        <w:div w:id="700984040">
          <w:marLeft w:val="0"/>
          <w:marRight w:val="0"/>
          <w:marTop w:val="0"/>
          <w:marBottom w:val="0"/>
          <w:divBdr>
            <w:top w:val="none" w:sz="0" w:space="0" w:color="auto"/>
            <w:left w:val="none" w:sz="0" w:space="0" w:color="auto"/>
            <w:bottom w:val="none" w:sz="0" w:space="0" w:color="auto"/>
            <w:right w:val="none" w:sz="0" w:space="0" w:color="auto"/>
          </w:divBdr>
          <w:divsChild>
            <w:div w:id="279920779">
              <w:marLeft w:val="0"/>
              <w:marRight w:val="0"/>
              <w:marTop w:val="0"/>
              <w:marBottom w:val="0"/>
              <w:divBdr>
                <w:top w:val="none" w:sz="0" w:space="0" w:color="auto"/>
                <w:left w:val="none" w:sz="0" w:space="0" w:color="auto"/>
                <w:bottom w:val="none" w:sz="0" w:space="0" w:color="auto"/>
                <w:right w:val="none" w:sz="0" w:space="0" w:color="auto"/>
              </w:divBdr>
            </w:div>
          </w:divsChild>
        </w:div>
        <w:div w:id="670833105">
          <w:marLeft w:val="0"/>
          <w:marRight w:val="0"/>
          <w:marTop w:val="0"/>
          <w:marBottom w:val="0"/>
          <w:divBdr>
            <w:top w:val="none" w:sz="0" w:space="0" w:color="auto"/>
            <w:left w:val="none" w:sz="0" w:space="0" w:color="auto"/>
            <w:bottom w:val="none" w:sz="0" w:space="0" w:color="auto"/>
            <w:right w:val="none" w:sz="0" w:space="0" w:color="auto"/>
          </w:divBdr>
        </w:div>
        <w:div w:id="1867256991">
          <w:marLeft w:val="0"/>
          <w:marRight w:val="0"/>
          <w:marTop w:val="0"/>
          <w:marBottom w:val="0"/>
          <w:divBdr>
            <w:top w:val="none" w:sz="0" w:space="0" w:color="auto"/>
            <w:left w:val="none" w:sz="0" w:space="0" w:color="auto"/>
            <w:bottom w:val="none" w:sz="0" w:space="0" w:color="auto"/>
            <w:right w:val="none" w:sz="0" w:space="0" w:color="auto"/>
          </w:divBdr>
        </w:div>
        <w:div w:id="556475865">
          <w:marLeft w:val="0"/>
          <w:marRight w:val="0"/>
          <w:marTop w:val="0"/>
          <w:marBottom w:val="0"/>
          <w:divBdr>
            <w:top w:val="none" w:sz="0" w:space="0" w:color="auto"/>
            <w:left w:val="none" w:sz="0" w:space="0" w:color="auto"/>
            <w:bottom w:val="none" w:sz="0" w:space="0" w:color="auto"/>
            <w:right w:val="none" w:sz="0" w:space="0" w:color="auto"/>
          </w:divBdr>
          <w:divsChild>
            <w:div w:id="890964313">
              <w:marLeft w:val="0"/>
              <w:marRight w:val="0"/>
              <w:marTop w:val="0"/>
              <w:marBottom w:val="0"/>
              <w:divBdr>
                <w:top w:val="none" w:sz="0" w:space="0" w:color="auto"/>
                <w:left w:val="none" w:sz="0" w:space="0" w:color="auto"/>
                <w:bottom w:val="none" w:sz="0" w:space="0" w:color="auto"/>
                <w:right w:val="none" w:sz="0" w:space="0" w:color="auto"/>
              </w:divBdr>
            </w:div>
          </w:divsChild>
        </w:div>
        <w:div w:id="2093314360">
          <w:marLeft w:val="0"/>
          <w:marRight w:val="0"/>
          <w:marTop w:val="0"/>
          <w:marBottom w:val="0"/>
          <w:divBdr>
            <w:top w:val="none" w:sz="0" w:space="0" w:color="auto"/>
            <w:left w:val="none" w:sz="0" w:space="0" w:color="auto"/>
            <w:bottom w:val="none" w:sz="0" w:space="0" w:color="auto"/>
            <w:right w:val="none" w:sz="0" w:space="0" w:color="auto"/>
          </w:divBdr>
        </w:div>
        <w:div w:id="643125689">
          <w:marLeft w:val="0"/>
          <w:marRight w:val="0"/>
          <w:marTop w:val="0"/>
          <w:marBottom w:val="0"/>
          <w:divBdr>
            <w:top w:val="none" w:sz="0" w:space="0" w:color="auto"/>
            <w:left w:val="none" w:sz="0" w:space="0" w:color="auto"/>
            <w:bottom w:val="none" w:sz="0" w:space="0" w:color="auto"/>
            <w:right w:val="none" w:sz="0" w:space="0" w:color="auto"/>
          </w:divBdr>
        </w:div>
        <w:div w:id="1124733407">
          <w:marLeft w:val="0"/>
          <w:marRight w:val="0"/>
          <w:marTop w:val="0"/>
          <w:marBottom w:val="0"/>
          <w:divBdr>
            <w:top w:val="none" w:sz="0" w:space="0" w:color="auto"/>
            <w:left w:val="none" w:sz="0" w:space="0" w:color="auto"/>
            <w:bottom w:val="none" w:sz="0" w:space="0" w:color="auto"/>
            <w:right w:val="none" w:sz="0" w:space="0" w:color="auto"/>
          </w:divBdr>
          <w:divsChild>
            <w:div w:id="1438409757">
              <w:marLeft w:val="0"/>
              <w:marRight w:val="0"/>
              <w:marTop w:val="0"/>
              <w:marBottom w:val="0"/>
              <w:divBdr>
                <w:top w:val="none" w:sz="0" w:space="0" w:color="auto"/>
                <w:left w:val="none" w:sz="0" w:space="0" w:color="auto"/>
                <w:bottom w:val="none" w:sz="0" w:space="0" w:color="auto"/>
                <w:right w:val="none" w:sz="0" w:space="0" w:color="auto"/>
              </w:divBdr>
            </w:div>
          </w:divsChild>
        </w:div>
        <w:div w:id="598175722">
          <w:marLeft w:val="0"/>
          <w:marRight w:val="0"/>
          <w:marTop w:val="0"/>
          <w:marBottom w:val="0"/>
          <w:divBdr>
            <w:top w:val="none" w:sz="0" w:space="0" w:color="auto"/>
            <w:left w:val="none" w:sz="0" w:space="0" w:color="auto"/>
            <w:bottom w:val="none" w:sz="0" w:space="0" w:color="auto"/>
            <w:right w:val="none" w:sz="0" w:space="0" w:color="auto"/>
          </w:divBdr>
        </w:div>
        <w:div w:id="464157548">
          <w:marLeft w:val="0"/>
          <w:marRight w:val="0"/>
          <w:marTop w:val="0"/>
          <w:marBottom w:val="0"/>
          <w:divBdr>
            <w:top w:val="none" w:sz="0" w:space="0" w:color="auto"/>
            <w:left w:val="none" w:sz="0" w:space="0" w:color="auto"/>
            <w:bottom w:val="none" w:sz="0" w:space="0" w:color="auto"/>
            <w:right w:val="none" w:sz="0" w:space="0" w:color="auto"/>
          </w:divBdr>
        </w:div>
        <w:div w:id="426342586">
          <w:marLeft w:val="0"/>
          <w:marRight w:val="0"/>
          <w:marTop w:val="0"/>
          <w:marBottom w:val="0"/>
          <w:divBdr>
            <w:top w:val="none" w:sz="0" w:space="0" w:color="auto"/>
            <w:left w:val="none" w:sz="0" w:space="0" w:color="auto"/>
            <w:bottom w:val="none" w:sz="0" w:space="0" w:color="auto"/>
            <w:right w:val="none" w:sz="0" w:space="0" w:color="auto"/>
          </w:divBdr>
          <w:divsChild>
            <w:div w:id="506284888">
              <w:marLeft w:val="0"/>
              <w:marRight w:val="0"/>
              <w:marTop w:val="0"/>
              <w:marBottom w:val="0"/>
              <w:divBdr>
                <w:top w:val="none" w:sz="0" w:space="0" w:color="auto"/>
                <w:left w:val="none" w:sz="0" w:space="0" w:color="auto"/>
                <w:bottom w:val="none" w:sz="0" w:space="0" w:color="auto"/>
                <w:right w:val="none" w:sz="0" w:space="0" w:color="auto"/>
              </w:divBdr>
            </w:div>
          </w:divsChild>
        </w:div>
        <w:div w:id="796678403">
          <w:marLeft w:val="0"/>
          <w:marRight w:val="0"/>
          <w:marTop w:val="0"/>
          <w:marBottom w:val="0"/>
          <w:divBdr>
            <w:top w:val="none" w:sz="0" w:space="0" w:color="auto"/>
            <w:left w:val="none" w:sz="0" w:space="0" w:color="auto"/>
            <w:bottom w:val="none" w:sz="0" w:space="0" w:color="auto"/>
            <w:right w:val="none" w:sz="0" w:space="0" w:color="auto"/>
          </w:divBdr>
        </w:div>
        <w:div w:id="1742099439">
          <w:marLeft w:val="0"/>
          <w:marRight w:val="0"/>
          <w:marTop w:val="0"/>
          <w:marBottom w:val="0"/>
          <w:divBdr>
            <w:top w:val="none" w:sz="0" w:space="0" w:color="auto"/>
            <w:left w:val="none" w:sz="0" w:space="0" w:color="auto"/>
            <w:bottom w:val="none" w:sz="0" w:space="0" w:color="auto"/>
            <w:right w:val="none" w:sz="0" w:space="0" w:color="auto"/>
          </w:divBdr>
        </w:div>
        <w:div w:id="732658921">
          <w:marLeft w:val="0"/>
          <w:marRight w:val="0"/>
          <w:marTop w:val="0"/>
          <w:marBottom w:val="0"/>
          <w:divBdr>
            <w:top w:val="none" w:sz="0" w:space="0" w:color="auto"/>
            <w:left w:val="none" w:sz="0" w:space="0" w:color="auto"/>
            <w:bottom w:val="none" w:sz="0" w:space="0" w:color="auto"/>
            <w:right w:val="none" w:sz="0" w:space="0" w:color="auto"/>
          </w:divBdr>
          <w:divsChild>
            <w:div w:id="243144717">
              <w:marLeft w:val="0"/>
              <w:marRight w:val="0"/>
              <w:marTop w:val="0"/>
              <w:marBottom w:val="0"/>
              <w:divBdr>
                <w:top w:val="none" w:sz="0" w:space="0" w:color="auto"/>
                <w:left w:val="none" w:sz="0" w:space="0" w:color="auto"/>
                <w:bottom w:val="none" w:sz="0" w:space="0" w:color="auto"/>
                <w:right w:val="none" w:sz="0" w:space="0" w:color="auto"/>
              </w:divBdr>
            </w:div>
          </w:divsChild>
        </w:div>
        <w:div w:id="297955562">
          <w:marLeft w:val="0"/>
          <w:marRight w:val="0"/>
          <w:marTop w:val="0"/>
          <w:marBottom w:val="0"/>
          <w:divBdr>
            <w:top w:val="none" w:sz="0" w:space="0" w:color="auto"/>
            <w:left w:val="none" w:sz="0" w:space="0" w:color="auto"/>
            <w:bottom w:val="none" w:sz="0" w:space="0" w:color="auto"/>
            <w:right w:val="none" w:sz="0" w:space="0" w:color="auto"/>
          </w:divBdr>
        </w:div>
        <w:div w:id="2100905486">
          <w:marLeft w:val="0"/>
          <w:marRight w:val="0"/>
          <w:marTop w:val="0"/>
          <w:marBottom w:val="0"/>
          <w:divBdr>
            <w:top w:val="none" w:sz="0" w:space="0" w:color="auto"/>
            <w:left w:val="none" w:sz="0" w:space="0" w:color="auto"/>
            <w:bottom w:val="none" w:sz="0" w:space="0" w:color="auto"/>
            <w:right w:val="none" w:sz="0" w:space="0" w:color="auto"/>
          </w:divBdr>
        </w:div>
        <w:div w:id="1639187046">
          <w:marLeft w:val="0"/>
          <w:marRight w:val="0"/>
          <w:marTop w:val="0"/>
          <w:marBottom w:val="0"/>
          <w:divBdr>
            <w:top w:val="none" w:sz="0" w:space="0" w:color="auto"/>
            <w:left w:val="none" w:sz="0" w:space="0" w:color="auto"/>
            <w:bottom w:val="none" w:sz="0" w:space="0" w:color="auto"/>
            <w:right w:val="none" w:sz="0" w:space="0" w:color="auto"/>
          </w:divBdr>
          <w:divsChild>
            <w:div w:id="605117265">
              <w:marLeft w:val="0"/>
              <w:marRight w:val="0"/>
              <w:marTop w:val="0"/>
              <w:marBottom w:val="0"/>
              <w:divBdr>
                <w:top w:val="none" w:sz="0" w:space="0" w:color="auto"/>
                <w:left w:val="none" w:sz="0" w:space="0" w:color="auto"/>
                <w:bottom w:val="none" w:sz="0" w:space="0" w:color="auto"/>
                <w:right w:val="none" w:sz="0" w:space="0" w:color="auto"/>
              </w:divBdr>
            </w:div>
          </w:divsChild>
        </w:div>
        <w:div w:id="477042180">
          <w:marLeft w:val="0"/>
          <w:marRight w:val="0"/>
          <w:marTop w:val="0"/>
          <w:marBottom w:val="0"/>
          <w:divBdr>
            <w:top w:val="none" w:sz="0" w:space="0" w:color="auto"/>
            <w:left w:val="none" w:sz="0" w:space="0" w:color="auto"/>
            <w:bottom w:val="none" w:sz="0" w:space="0" w:color="auto"/>
            <w:right w:val="none" w:sz="0" w:space="0" w:color="auto"/>
          </w:divBdr>
        </w:div>
        <w:div w:id="738207784">
          <w:marLeft w:val="0"/>
          <w:marRight w:val="0"/>
          <w:marTop w:val="0"/>
          <w:marBottom w:val="0"/>
          <w:divBdr>
            <w:top w:val="none" w:sz="0" w:space="0" w:color="auto"/>
            <w:left w:val="none" w:sz="0" w:space="0" w:color="auto"/>
            <w:bottom w:val="none" w:sz="0" w:space="0" w:color="auto"/>
            <w:right w:val="none" w:sz="0" w:space="0" w:color="auto"/>
          </w:divBdr>
        </w:div>
        <w:div w:id="241986913">
          <w:marLeft w:val="0"/>
          <w:marRight w:val="0"/>
          <w:marTop w:val="0"/>
          <w:marBottom w:val="0"/>
          <w:divBdr>
            <w:top w:val="none" w:sz="0" w:space="0" w:color="auto"/>
            <w:left w:val="none" w:sz="0" w:space="0" w:color="auto"/>
            <w:bottom w:val="none" w:sz="0" w:space="0" w:color="auto"/>
            <w:right w:val="none" w:sz="0" w:space="0" w:color="auto"/>
          </w:divBdr>
        </w:div>
        <w:div w:id="1267419888">
          <w:marLeft w:val="0"/>
          <w:marRight w:val="0"/>
          <w:marTop w:val="0"/>
          <w:marBottom w:val="0"/>
          <w:divBdr>
            <w:top w:val="none" w:sz="0" w:space="0" w:color="auto"/>
            <w:left w:val="none" w:sz="0" w:space="0" w:color="auto"/>
            <w:bottom w:val="none" w:sz="0" w:space="0" w:color="auto"/>
            <w:right w:val="none" w:sz="0" w:space="0" w:color="auto"/>
          </w:divBdr>
          <w:divsChild>
            <w:div w:id="1450271426">
              <w:marLeft w:val="0"/>
              <w:marRight w:val="0"/>
              <w:marTop w:val="0"/>
              <w:marBottom w:val="0"/>
              <w:divBdr>
                <w:top w:val="none" w:sz="0" w:space="0" w:color="auto"/>
                <w:left w:val="none" w:sz="0" w:space="0" w:color="auto"/>
                <w:bottom w:val="none" w:sz="0" w:space="0" w:color="auto"/>
                <w:right w:val="none" w:sz="0" w:space="0" w:color="auto"/>
              </w:divBdr>
            </w:div>
          </w:divsChild>
        </w:div>
        <w:div w:id="2038501069">
          <w:marLeft w:val="0"/>
          <w:marRight w:val="0"/>
          <w:marTop w:val="0"/>
          <w:marBottom w:val="0"/>
          <w:divBdr>
            <w:top w:val="none" w:sz="0" w:space="0" w:color="auto"/>
            <w:left w:val="none" w:sz="0" w:space="0" w:color="auto"/>
            <w:bottom w:val="none" w:sz="0" w:space="0" w:color="auto"/>
            <w:right w:val="none" w:sz="0" w:space="0" w:color="auto"/>
          </w:divBdr>
        </w:div>
        <w:div w:id="1745712556">
          <w:marLeft w:val="0"/>
          <w:marRight w:val="0"/>
          <w:marTop w:val="0"/>
          <w:marBottom w:val="0"/>
          <w:divBdr>
            <w:top w:val="none" w:sz="0" w:space="0" w:color="auto"/>
            <w:left w:val="none" w:sz="0" w:space="0" w:color="auto"/>
            <w:bottom w:val="none" w:sz="0" w:space="0" w:color="auto"/>
            <w:right w:val="none" w:sz="0" w:space="0" w:color="auto"/>
          </w:divBdr>
        </w:div>
        <w:div w:id="456993857">
          <w:marLeft w:val="0"/>
          <w:marRight w:val="0"/>
          <w:marTop w:val="0"/>
          <w:marBottom w:val="0"/>
          <w:divBdr>
            <w:top w:val="none" w:sz="0" w:space="0" w:color="auto"/>
            <w:left w:val="none" w:sz="0" w:space="0" w:color="auto"/>
            <w:bottom w:val="none" w:sz="0" w:space="0" w:color="auto"/>
            <w:right w:val="none" w:sz="0" w:space="0" w:color="auto"/>
          </w:divBdr>
          <w:divsChild>
            <w:div w:id="1896313414">
              <w:marLeft w:val="0"/>
              <w:marRight w:val="0"/>
              <w:marTop w:val="0"/>
              <w:marBottom w:val="0"/>
              <w:divBdr>
                <w:top w:val="none" w:sz="0" w:space="0" w:color="auto"/>
                <w:left w:val="none" w:sz="0" w:space="0" w:color="auto"/>
                <w:bottom w:val="none" w:sz="0" w:space="0" w:color="auto"/>
                <w:right w:val="none" w:sz="0" w:space="0" w:color="auto"/>
              </w:divBdr>
            </w:div>
          </w:divsChild>
        </w:div>
        <w:div w:id="1518931241">
          <w:marLeft w:val="0"/>
          <w:marRight w:val="0"/>
          <w:marTop w:val="0"/>
          <w:marBottom w:val="0"/>
          <w:divBdr>
            <w:top w:val="none" w:sz="0" w:space="0" w:color="auto"/>
            <w:left w:val="none" w:sz="0" w:space="0" w:color="auto"/>
            <w:bottom w:val="none" w:sz="0" w:space="0" w:color="auto"/>
            <w:right w:val="none" w:sz="0" w:space="0" w:color="auto"/>
          </w:divBdr>
        </w:div>
        <w:div w:id="1567108229">
          <w:marLeft w:val="0"/>
          <w:marRight w:val="0"/>
          <w:marTop w:val="0"/>
          <w:marBottom w:val="0"/>
          <w:divBdr>
            <w:top w:val="none" w:sz="0" w:space="0" w:color="auto"/>
            <w:left w:val="none" w:sz="0" w:space="0" w:color="auto"/>
            <w:bottom w:val="none" w:sz="0" w:space="0" w:color="auto"/>
            <w:right w:val="none" w:sz="0" w:space="0" w:color="auto"/>
          </w:divBdr>
        </w:div>
        <w:div w:id="1227841363">
          <w:marLeft w:val="0"/>
          <w:marRight w:val="0"/>
          <w:marTop w:val="0"/>
          <w:marBottom w:val="0"/>
          <w:divBdr>
            <w:top w:val="none" w:sz="0" w:space="0" w:color="auto"/>
            <w:left w:val="none" w:sz="0" w:space="0" w:color="auto"/>
            <w:bottom w:val="none" w:sz="0" w:space="0" w:color="auto"/>
            <w:right w:val="none" w:sz="0" w:space="0" w:color="auto"/>
          </w:divBdr>
          <w:divsChild>
            <w:div w:id="2060089441">
              <w:marLeft w:val="0"/>
              <w:marRight w:val="0"/>
              <w:marTop w:val="0"/>
              <w:marBottom w:val="0"/>
              <w:divBdr>
                <w:top w:val="none" w:sz="0" w:space="0" w:color="auto"/>
                <w:left w:val="none" w:sz="0" w:space="0" w:color="auto"/>
                <w:bottom w:val="none" w:sz="0" w:space="0" w:color="auto"/>
                <w:right w:val="none" w:sz="0" w:space="0" w:color="auto"/>
              </w:divBdr>
            </w:div>
          </w:divsChild>
        </w:div>
        <w:div w:id="401832739">
          <w:marLeft w:val="0"/>
          <w:marRight w:val="0"/>
          <w:marTop w:val="0"/>
          <w:marBottom w:val="0"/>
          <w:divBdr>
            <w:top w:val="none" w:sz="0" w:space="0" w:color="auto"/>
            <w:left w:val="none" w:sz="0" w:space="0" w:color="auto"/>
            <w:bottom w:val="none" w:sz="0" w:space="0" w:color="auto"/>
            <w:right w:val="none" w:sz="0" w:space="0" w:color="auto"/>
          </w:divBdr>
        </w:div>
        <w:div w:id="580409069">
          <w:marLeft w:val="0"/>
          <w:marRight w:val="0"/>
          <w:marTop w:val="0"/>
          <w:marBottom w:val="0"/>
          <w:divBdr>
            <w:top w:val="none" w:sz="0" w:space="0" w:color="auto"/>
            <w:left w:val="none" w:sz="0" w:space="0" w:color="auto"/>
            <w:bottom w:val="none" w:sz="0" w:space="0" w:color="auto"/>
            <w:right w:val="none" w:sz="0" w:space="0" w:color="auto"/>
          </w:divBdr>
        </w:div>
        <w:div w:id="1889368620">
          <w:marLeft w:val="0"/>
          <w:marRight w:val="0"/>
          <w:marTop w:val="0"/>
          <w:marBottom w:val="0"/>
          <w:divBdr>
            <w:top w:val="none" w:sz="0" w:space="0" w:color="auto"/>
            <w:left w:val="none" w:sz="0" w:space="0" w:color="auto"/>
            <w:bottom w:val="none" w:sz="0" w:space="0" w:color="auto"/>
            <w:right w:val="none" w:sz="0" w:space="0" w:color="auto"/>
          </w:divBdr>
        </w:div>
        <w:div w:id="277369712">
          <w:marLeft w:val="0"/>
          <w:marRight w:val="0"/>
          <w:marTop w:val="0"/>
          <w:marBottom w:val="0"/>
          <w:divBdr>
            <w:top w:val="none" w:sz="0" w:space="0" w:color="auto"/>
            <w:left w:val="none" w:sz="0" w:space="0" w:color="auto"/>
            <w:bottom w:val="none" w:sz="0" w:space="0" w:color="auto"/>
            <w:right w:val="none" w:sz="0" w:space="0" w:color="auto"/>
          </w:divBdr>
        </w:div>
        <w:div w:id="466435832">
          <w:marLeft w:val="0"/>
          <w:marRight w:val="0"/>
          <w:marTop w:val="0"/>
          <w:marBottom w:val="0"/>
          <w:divBdr>
            <w:top w:val="none" w:sz="0" w:space="0" w:color="auto"/>
            <w:left w:val="none" w:sz="0" w:space="0" w:color="auto"/>
            <w:bottom w:val="none" w:sz="0" w:space="0" w:color="auto"/>
            <w:right w:val="none" w:sz="0" w:space="0" w:color="auto"/>
          </w:divBdr>
        </w:div>
        <w:div w:id="1451124311">
          <w:marLeft w:val="0"/>
          <w:marRight w:val="0"/>
          <w:marTop w:val="0"/>
          <w:marBottom w:val="0"/>
          <w:divBdr>
            <w:top w:val="none" w:sz="0" w:space="0" w:color="auto"/>
            <w:left w:val="none" w:sz="0" w:space="0" w:color="auto"/>
            <w:bottom w:val="none" w:sz="0" w:space="0" w:color="auto"/>
            <w:right w:val="none" w:sz="0" w:space="0" w:color="auto"/>
          </w:divBdr>
          <w:divsChild>
            <w:div w:id="1299646560">
              <w:marLeft w:val="0"/>
              <w:marRight w:val="0"/>
              <w:marTop w:val="0"/>
              <w:marBottom w:val="0"/>
              <w:divBdr>
                <w:top w:val="none" w:sz="0" w:space="0" w:color="auto"/>
                <w:left w:val="none" w:sz="0" w:space="0" w:color="auto"/>
                <w:bottom w:val="none" w:sz="0" w:space="0" w:color="auto"/>
                <w:right w:val="none" w:sz="0" w:space="0" w:color="auto"/>
              </w:divBdr>
            </w:div>
          </w:divsChild>
        </w:div>
        <w:div w:id="1131436102">
          <w:marLeft w:val="0"/>
          <w:marRight w:val="0"/>
          <w:marTop w:val="0"/>
          <w:marBottom w:val="0"/>
          <w:divBdr>
            <w:top w:val="none" w:sz="0" w:space="0" w:color="auto"/>
            <w:left w:val="none" w:sz="0" w:space="0" w:color="auto"/>
            <w:bottom w:val="none" w:sz="0" w:space="0" w:color="auto"/>
            <w:right w:val="none" w:sz="0" w:space="0" w:color="auto"/>
          </w:divBdr>
        </w:div>
        <w:div w:id="619607056">
          <w:marLeft w:val="0"/>
          <w:marRight w:val="0"/>
          <w:marTop w:val="0"/>
          <w:marBottom w:val="0"/>
          <w:divBdr>
            <w:top w:val="none" w:sz="0" w:space="0" w:color="auto"/>
            <w:left w:val="none" w:sz="0" w:space="0" w:color="auto"/>
            <w:bottom w:val="none" w:sz="0" w:space="0" w:color="auto"/>
            <w:right w:val="none" w:sz="0" w:space="0" w:color="auto"/>
          </w:divBdr>
        </w:div>
        <w:div w:id="1873035569">
          <w:marLeft w:val="0"/>
          <w:marRight w:val="0"/>
          <w:marTop w:val="0"/>
          <w:marBottom w:val="0"/>
          <w:divBdr>
            <w:top w:val="none" w:sz="0" w:space="0" w:color="auto"/>
            <w:left w:val="none" w:sz="0" w:space="0" w:color="auto"/>
            <w:bottom w:val="none" w:sz="0" w:space="0" w:color="auto"/>
            <w:right w:val="none" w:sz="0" w:space="0" w:color="auto"/>
          </w:divBdr>
          <w:divsChild>
            <w:div w:id="1073966304">
              <w:marLeft w:val="0"/>
              <w:marRight w:val="0"/>
              <w:marTop w:val="0"/>
              <w:marBottom w:val="0"/>
              <w:divBdr>
                <w:top w:val="none" w:sz="0" w:space="0" w:color="auto"/>
                <w:left w:val="none" w:sz="0" w:space="0" w:color="auto"/>
                <w:bottom w:val="none" w:sz="0" w:space="0" w:color="auto"/>
                <w:right w:val="none" w:sz="0" w:space="0" w:color="auto"/>
              </w:divBdr>
            </w:div>
          </w:divsChild>
        </w:div>
        <w:div w:id="243683420">
          <w:marLeft w:val="0"/>
          <w:marRight w:val="0"/>
          <w:marTop w:val="0"/>
          <w:marBottom w:val="0"/>
          <w:divBdr>
            <w:top w:val="none" w:sz="0" w:space="0" w:color="auto"/>
            <w:left w:val="none" w:sz="0" w:space="0" w:color="auto"/>
            <w:bottom w:val="none" w:sz="0" w:space="0" w:color="auto"/>
            <w:right w:val="none" w:sz="0" w:space="0" w:color="auto"/>
          </w:divBdr>
        </w:div>
        <w:div w:id="111020334">
          <w:marLeft w:val="0"/>
          <w:marRight w:val="0"/>
          <w:marTop w:val="0"/>
          <w:marBottom w:val="0"/>
          <w:divBdr>
            <w:top w:val="none" w:sz="0" w:space="0" w:color="auto"/>
            <w:left w:val="none" w:sz="0" w:space="0" w:color="auto"/>
            <w:bottom w:val="none" w:sz="0" w:space="0" w:color="auto"/>
            <w:right w:val="none" w:sz="0" w:space="0" w:color="auto"/>
          </w:divBdr>
        </w:div>
        <w:div w:id="1281451647">
          <w:marLeft w:val="0"/>
          <w:marRight w:val="0"/>
          <w:marTop w:val="0"/>
          <w:marBottom w:val="0"/>
          <w:divBdr>
            <w:top w:val="none" w:sz="0" w:space="0" w:color="auto"/>
            <w:left w:val="none" w:sz="0" w:space="0" w:color="auto"/>
            <w:bottom w:val="none" w:sz="0" w:space="0" w:color="auto"/>
            <w:right w:val="none" w:sz="0" w:space="0" w:color="auto"/>
          </w:divBdr>
          <w:divsChild>
            <w:div w:id="1006859851">
              <w:marLeft w:val="0"/>
              <w:marRight w:val="0"/>
              <w:marTop w:val="0"/>
              <w:marBottom w:val="0"/>
              <w:divBdr>
                <w:top w:val="none" w:sz="0" w:space="0" w:color="auto"/>
                <w:left w:val="none" w:sz="0" w:space="0" w:color="auto"/>
                <w:bottom w:val="none" w:sz="0" w:space="0" w:color="auto"/>
                <w:right w:val="none" w:sz="0" w:space="0" w:color="auto"/>
              </w:divBdr>
            </w:div>
          </w:divsChild>
        </w:div>
        <w:div w:id="1206599469">
          <w:marLeft w:val="0"/>
          <w:marRight w:val="0"/>
          <w:marTop w:val="0"/>
          <w:marBottom w:val="0"/>
          <w:divBdr>
            <w:top w:val="none" w:sz="0" w:space="0" w:color="auto"/>
            <w:left w:val="none" w:sz="0" w:space="0" w:color="auto"/>
            <w:bottom w:val="none" w:sz="0" w:space="0" w:color="auto"/>
            <w:right w:val="none" w:sz="0" w:space="0" w:color="auto"/>
          </w:divBdr>
        </w:div>
        <w:div w:id="1272316553">
          <w:marLeft w:val="0"/>
          <w:marRight w:val="0"/>
          <w:marTop w:val="0"/>
          <w:marBottom w:val="0"/>
          <w:divBdr>
            <w:top w:val="none" w:sz="0" w:space="0" w:color="auto"/>
            <w:left w:val="none" w:sz="0" w:space="0" w:color="auto"/>
            <w:bottom w:val="none" w:sz="0" w:space="0" w:color="auto"/>
            <w:right w:val="none" w:sz="0" w:space="0" w:color="auto"/>
          </w:divBdr>
        </w:div>
        <w:div w:id="574634927">
          <w:marLeft w:val="0"/>
          <w:marRight w:val="0"/>
          <w:marTop w:val="0"/>
          <w:marBottom w:val="0"/>
          <w:divBdr>
            <w:top w:val="none" w:sz="0" w:space="0" w:color="auto"/>
            <w:left w:val="none" w:sz="0" w:space="0" w:color="auto"/>
            <w:bottom w:val="none" w:sz="0" w:space="0" w:color="auto"/>
            <w:right w:val="none" w:sz="0" w:space="0" w:color="auto"/>
          </w:divBdr>
          <w:divsChild>
            <w:div w:id="965936546">
              <w:marLeft w:val="0"/>
              <w:marRight w:val="0"/>
              <w:marTop w:val="0"/>
              <w:marBottom w:val="0"/>
              <w:divBdr>
                <w:top w:val="none" w:sz="0" w:space="0" w:color="auto"/>
                <w:left w:val="none" w:sz="0" w:space="0" w:color="auto"/>
                <w:bottom w:val="none" w:sz="0" w:space="0" w:color="auto"/>
                <w:right w:val="none" w:sz="0" w:space="0" w:color="auto"/>
              </w:divBdr>
            </w:div>
          </w:divsChild>
        </w:div>
        <w:div w:id="1230462885">
          <w:marLeft w:val="0"/>
          <w:marRight w:val="0"/>
          <w:marTop w:val="0"/>
          <w:marBottom w:val="0"/>
          <w:divBdr>
            <w:top w:val="none" w:sz="0" w:space="0" w:color="auto"/>
            <w:left w:val="none" w:sz="0" w:space="0" w:color="auto"/>
            <w:bottom w:val="none" w:sz="0" w:space="0" w:color="auto"/>
            <w:right w:val="none" w:sz="0" w:space="0" w:color="auto"/>
          </w:divBdr>
        </w:div>
        <w:div w:id="1831873190">
          <w:marLeft w:val="0"/>
          <w:marRight w:val="0"/>
          <w:marTop w:val="0"/>
          <w:marBottom w:val="0"/>
          <w:divBdr>
            <w:top w:val="none" w:sz="0" w:space="0" w:color="auto"/>
            <w:left w:val="none" w:sz="0" w:space="0" w:color="auto"/>
            <w:bottom w:val="none" w:sz="0" w:space="0" w:color="auto"/>
            <w:right w:val="none" w:sz="0" w:space="0" w:color="auto"/>
          </w:divBdr>
        </w:div>
        <w:div w:id="1974477681">
          <w:marLeft w:val="0"/>
          <w:marRight w:val="0"/>
          <w:marTop w:val="0"/>
          <w:marBottom w:val="0"/>
          <w:divBdr>
            <w:top w:val="none" w:sz="0" w:space="0" w:color="auto"/>
            <w:left w:val="none" w:sz="0" w:space="0" w:color="auto"/>
            <w:bottom w:val="none" w:sz="0" w:space="0" w:color="auto"/>
            <w:right w:val="none" w:sz="0" w:space="0" w:color="auto"/>
          </w:divBdr>
          <w:divsChild>
            <w:div w:id="708067085">
              <w:marLeft w:val="0"/>
              <w:marRight w:val="0"/>
              <w:marTop w:val="0"/>
              <w:marBottom w:val="0"/>
              <w:divBdr>
                <w:top w:val="none" w:sz="0" w:space="0" w:color="auto"/>
                <w:left w:val="none" w:sz="0" w:space="0" w:color="auto"/>
                <w:bottom w:val="none" w:sz="0" w:space="0" w:color="auto"/>
                <w:right w:val="none" w:sz="0" w:space="0" w:color="auto"/>
              </w:divBdr>
            </w:div>
          </w:divsChild>
        </w:div>
        <w:div w:id="632561423">
          <w:marLeft w:val="0"/>
          <w:marRight w:val="0"/>
          <w:marTop w:val="0"/>
          <w:marBottom w:val="0"/>
          <w:divBdr>
            <w:top w:val="none" w:sz="0" w:space="0" w:color="auto"/>
            <w:left w:val="none" w:sz="0" w:space="0" w:color="auto"/>
            <w:bottom w:val="none" w:sz="0" w:space="0" w:color="auto"/>
            <w:right w:val="none" w:sz="0" w:space="0" w:color="auto"/>
          </w:divBdr>
        </w:div>
        <w:div w:id="553809936">
          <w:marLeft w:val="0"/>
          <w:marRight w:val="0"/>
          <w:marTop w:val="0"/>
          <w:marBottom w:val="0"/>
          <w:divBdr>
            <w:top w:val="none" w:sz="0" w:space="0" w:color="auto"/>
            <w:left w:val="none" w:sz="0" w:space="0" w:color="auto"/>
            <w:bottom w:val="none" w:sz="0" w:space="0" w:color="auto"/>
            <w:right w:val="none" w:sz="0" w:space="0" w:color="auto"/>
          </w:divBdr>
        </w:div>
        <w:div w:id="1097825496">
          <w:marLeft w:val="0"/>
          <w:marRight w:val="0"/>
          <w:marTop w:val="0"/>
          <w:marBottom w:val="0"/>
          <w:divBdr>
            <w:top w:val="none" w:sz="0" w:space="0" w:color="auto"/>
            <w:left w:val="none" w:sz="0" w:space="0" w:color="auto"/>
            <w:bottom w:val="none" w:sz="0" w:space="0" w:color="auto"/>
            <w:right w:val="none" w:sz="0" w:space="0" w:color="auto"/>
          </w:divBdr>
          <w:divsChild>
            <w:div w:id="450176241">
              <w:marLeft w:val="0"/>
              <w:marRight w:val="0"/>
              <w:marTop w:val="0"/>
              <w:marBottom w:val="0"/>
              <w:divBdr>
                <w:top w:val="none" w:sz="0" w:space="0" w:color="auto"/>
                <w:left w:val="none" w:sz="0" w:space="0" w:color="auto"/>
                <w:bottom w:val="none" w:sz="0" w:space="0" w:color="auto"/>
                <w:right w:val="none" w:sz="0" w:space="0" w:color="auto"/>
              </w:divBdr>
            </w:div>
          </w:divsChild>
        </w:div>
        <w:div w:id="612395145">
          <w:marLeft w:val="0"/>
          <w:marRight w:val="0"/>
          <w:marTop w:val="0"/>
          <w:marBottom w:val="0"/>
          <w:divBdr>
            <w:top w:val="none" w:sz="0" w:space="0" w:color="auto"/>
            <w:left w:val="none" w:sz="0" w:space="0" w:color="auto"/>
            <w:bottom w:val="none" w:sz="0" w:space="0" w:color="auto"/>
            <w:right w:val="none" w:sz="0" w:space="0" w:color="auto"/>
          </w:divBdr>
        </w:div>
        <w:div w:id="1872448213">
          <w:marLeft w:val="0"/>
          <w:marRight w:val="0"/>
          <w:marTop w:val="0"/>
          <w:marBottom w:val="0"/>
          <w:divBdr>
            <w:top w:val="none" w:sz="0" w:space="0" w:color="auto"/>
            <w:left w:val="none" w:sz="0" w:space="0" w:color="auto"/>
            <w:bottom w:val="none" w:sz="0" w:space="0" w:color="auto"/>
            <w:right w:val="none" w:sz="0" w:space="0" w:color="auto"/>
          </w:divBdr>
        </w:div>
        <w:div w:id="1354379616">
          <w:marLeft w:val="0"/>
          <w:marRight w:val="0"/>
          <w:marTop w:val="0"/>
          <w:marBottom w:val="0"/>
          <w:divBdr>
            <w:top w:val="none" w:sz="0" w:space="0" w:color="auto"/>
            <w:left w:val="none" w:sz="0" w:space="0" w:color="auto"/>
            <w:bottom w:val="none" w:sz="0" w:space="0" w:color="auto"/>
            <w:right w:val="none" w:sz="0" w:space="0" w:color="auto"/>
          </w:divBdr>
          <w:divsChild>
            <w:div w:id="1972444724">
              <w:marLeft w:val="0"/>
              <w:marRight w:val="0"/>
              <w:marTop w:val="0"/>
              <w:marBottom w:val="0"/>
              <w:divBdr>
                <w:top w:val="none" w:sz="0" w:space="0" w:color="auto"/>
                <w:left w:val="none" w:sz="0" w:space="0" w:color="auto"/>
                <w:bottom w:val="none" w:sz="0" w:space="0" w:color="auto"/>
                <w:right w:val="none" w:sz="0" w:space="0" w:color="auto"/>
              </w:divBdr>
            </w:div>
          </w:divsChild>
        </w:div>
        <w:div w:id="951395424">
          <w:marLeft w:val="0"/>
          <w:marRight w:val="0"/>
          <w:marTop w:val="0"/>
          <w:marBottom w:val="0"/>
          <w:divBdr>
            <w:top w:val="none" w:sz="0" w:space="0" w:color="auto"/>
            <w:left w:val="none" w:sz="0" w:space="0" w:color="auto"/>
            <w:bottom w:val="none" w:sz="0" w:space="0" w:color="auto"/>
            <w:right w:val="none" w:sz="0" w:space="0" w:color="auto"/>
          </w:divBdr>
        </w:div>
        <w:div w:id="52698104">
          <w:marLeft w:val="0"/>
          <w:marRight w:val="0"/>
          <w:marTop w:val="0"/>
          <w:marBottom w:val="0"/>
          <w:divBdr>
            <w:top w:val="none" w:sz="0" w:space="0" w:color="auto"/>
            <w:left w:val="none" w:sz="0" w:space="0" w:color="auto"/>
            <w:bottom w:val="none" w:sz="0" w:space="0" w:color="auto"/>
            <w:right w:val="none" w:sz="0" w:space="0" w:color="auto"/>
          </w:divBdr>
        </w:div>
        <w:div w:id="172114331">
          <w:marLeft w:val="0"/>
          <w:marRight w:val="0"/>
          <w:marTop w:val="0"/>
          <w:marBottom w:val="0"/>
          <w:divBdr>
            <w:top w:val="none" w:sz="0" w:space="0" w:color="auto"/>
            <w:left w:val="none" w:sz="0" w:space="0" w:color="auto"/>
            <w:bottom w:val="none" w:sz="0" w:space="0" w:color="auto"/>
            <w:right w:val="none" w:sz="0" w:space="0" w:color="auto"/>
          </w:divBdr>
          <w:divsChild>
            <w:div w:id="201136857">
              <w:marLeft w:val="0"/>
              <w:marRight w:val="0"/>
              <w:marTop w:val="0"/>
              <w:marBottom w:val="0"/>
              <w:divBdr>
                <w:top w:val="none" w:sz="0" w:space="0" w:color="auto"/>
                <w:left w:val="none" w:sz="0" w:space="0" w:color="auto"/>
                <w:bottom w:val="none" w:sz="0" w:space="0" w:color="auto"/>
                <w:right w:val="none" w:sz="0" w:space="0" w:color="auto"/>
              </w:divBdr>
            </w:div>
          </w:divsChild>
        </w:div>
        <w:div w:id="38209052">
          <w:marLeft w:val="0"/>
          <w:marRight w:val="0"/>
          <w:marTop w:val="0"/>
          <w:marBottom w:val="0"/>
          <w:divBdr>
            <w:top w:val="none" w:sz="0" w:space="0" w:color="auto"/>
            <w:left w:val="none" w:sz="0" w:space="0" w:color="auto"/>
            <w:bottom w:val="none" w:sz="0" w:space="0" w:color="auto"/>
            <w:right w:val="none" w:sz="0" w:space="0" w:color="auto"/>
          </w:divBdr>
        </w:div>
        <w:div w:id="1719890809">
          <w:marLeft w:val="0"/>
          <w:marRight w:val="0"/>
          <w:marTop w:val="0"/>
          <w:marBottom w:val="0"/>
          <w:divBdr>
            <w:top w:val="none" w:sz="0" w:space="0" w:color="auto"/>
            <w:left w:val="none" w:sz="0" w:space="0" w:color="auto"/>
            <w:bottom w:val="none" w:sz="0" w:space="0" w:color="auto"/>
            <w:right w:val="none" w:sz="0" w:space="0" w:color="auto"/>
          </w:divBdr>
        </w:div>
        <w:div w:id="400106529">
          <w:marLeft w:val="0"/>
          <w:marRight w:val="0"/>
          <w:marTop w:val="0"/>
          <w:marBottom w:val="0"/>
          <w:divBdr>
            <w:top w:val="none" w:sz="0" w:space="0" w:color="auto"/>
            <w:left w:val="none" w:sz="0" w:space="0" w:color="auto"/>
            <w:bottom w:val="none" w:sz="0" w:space="0" w:color="auto"/>
            <w:right w:val="none" w:sz="0" w:space="0" w:color="auto"/>
          </w:divBdr>
          <w:divsChild>
            <w:div w:id="529146289">
              <w:marLeft w:val="0"/>
              <w:marRight w:val="0"/>
              <w:marTop w:val="0"/>
              <w:marBottom w:val="0"/>
              <w:divBdr>
                <w:top w:val="none" w:sz="0" w:space="0" w:color="auto"/>
                <w:left w:val="none" w:sz="0" w:space="0" w:color="auto"/>
                <w:bottom w:val="none" w:sz="0" w:space="0" w:color="auto"/>
                <w:right w:val="none" w:sz="0" w:space="0" w:color="auto"/>
              </w:divBdr>
            </w:div>
          </w:divsChild>
        </w:div>
        <w:div w:id="338314120">
          <w:marLeft w:val="0"/>
          <w:marRight w:val="0"/>
          <w:marTop w:val="0"/>
          <w:marBottom w:val="0"/>
          <w:divBdr>
            <w:top w:val="none" w:sz="0" w:space="0" w:color="auto"/>
            <w:left w:val="none" w:sz="0" w:space="0" w:color="auto"/>
            <w:bottom w:val="none" w:sz="0" w:space="0" w:color="auto"/>
            <w:right w:val="none" w:sz="0" w:space="0" w:color="auto"/>
          </w:divBdr>
        </w:div>
        <w:div w:id="1550459261">
          <w:marLeft w:val="0"/>
          <w:marRight w:val="0"/>
          <w:marTop w:val="0"/>
          <w:marBottom w:val="0"/>
          <w:divBdr>
            <w:top w:val="none" w:sz="0" w:space="0" w:color="auto"/>
            <w:left w:val="none" w:sz="0" w:space="0" w:color="auto"/>
            <w:bottom w:val="none" w:sz="0" w:space="0" w:color="auto"/>
            <w:right w:val="none" w:sz="0" w:space="0" w:color="auto"/>
          </w:divBdr>
        </w:div>
        <w:div w:id="19740601">
          <w:marLeft w:val="0"/>
          <w:marRight w:val="0"/>
          <w:marTop w:val="0"/>
          <w:marBottom w:val="0"/>
          <w:divBdr>
            <w:top w:val="none" w:sz="0" w:space="0" w:color="auto"/>
            <w:left w:val="none" w:sz="0" w:space="0" w:color="auto"/>
            <w:bottom w:val="none" w:sz="0" w:space="0" w:color="auto"/>
            <w:right w:val="none" w:sz="0" w:space="0" w:color="auto"/>
          </w:divBdr>
          <w:divsChild>
            <w:div w:id="1409351780">
              <w:marLeft w:val="0"/>
              <w:marRight w:val="0"/>
              <w:marTop w:val="0"/>
              <w:marBottom w:val="0"/>
              <w:divBdr>
                <w:top w:val="none" w:sz="0" w:space="0" w:color="auto"/>
                <w:left w:val="none" w:sz="0" w:space="0" w:color="auto"/>
                <w:bottom w:val="none" w:sz="0" w:space="0" w:color="auto"/>
                <w:right w:val="none" w:sz="0" w:space="0" w:color="auto"/>
              </w:divBdr>
            </w:div>
          </w:divsChild>
        </w:div>
        <w:div w:id="1481311745">
          <w:marLeft w:val="0"/>
          <w:marRight w:val="0"/>
          <w:marTop w:val="0"/>
          <w:marBottom w:val="0"/>
          <w:divBdr>
            <w:top w:val="none" w:sz="0" w:space="0" w:color="auto"/>
            <w:left w:val="none" w:sz="0" w:space="0" w:color="auto"/>
            <w:bottom w:val="none" w:sz="0" w:space="0" w:color="auto"/>
            <w:right w:val="none" w:sz="0" w:space="0" w:color="auto"/>
          </w:divBdr>
        </w:div>
        <w:div w:id="1451047876">
          <w:marLeft w:val="0"/>
          <w:marRight w:val="0"/>
          <w:marTop w:val="0"/>
          <w:marBottom w:val="0"/>
          <w:divBdr>
            <w:top w:val="none" w:sz="0" w:space="0" w:color="auto"/>
            <w:left w:val="none" w:sz="0" w:space="0" w:color="auto"/>
            <w:bottom w:val="none" w:sz="0" w:space="0" w:color="auto"/>
            <w:right w:val="none" w:sz="0" w:space="0" w:color="auto"/>
          </w:divBdr>
        </w:div>
        <w:div w:id="1908689883">
          <w:marLeft w:val="0"/>
          <w:marRight w:val="0"/>
          <w:marTop w:val="0"/>
          <w:marBottom w:val="0"/>
          <w:divBdr>
            <w:top w:val="none" w:sz="0" w:space="0" w:color="auto"/>
            <w:left w:val="none" w:sz="0" w:space="0" w:color="auto"/>
            <w:bottom w:val="none" w:sz="0" w:space="0" w:color="auto"/>
            <w:right w:val="none" w:sz="0" w:space="0" w:color="auto"/>
          </w:divBdr>
          <w:divsChild>
            <w:div w:id="1795173545">
              <w:marLeft w:val="0"/>
              <w:marRight w:val="0"/>
              <w:marTop w:val="0"/>
              <w:marBottom w:val="0"/>
              <w:divBdr>
                <w:top w:val="none" w:sz="0" w:space="0" w:color="auto"/>
                <w:left w:val="none" w:sz="0" w:space="0" w:color="auto"/>
                <w:bottom w:val="none" w:sz="0" w:space="0" w:color="auto"/>
                <w:right w:val="none" w:sz="0" w:space="0" w:color="auto"/>
              </w:divBdr>
            </w:div>
          </w:divsChild>
        </w:div>
        <w:div w:id="738795977">
          <w:marLeft w:val="0"/>
          <w:marRight w:val="0"/>
          <w:marTop w:val="0"/>
          <w:marBottom w:val="0"/>
          <w:divBdr>
            <w:top w:val="none" w:sz="0" w:space="0" w:color="auto"/>
            <w:left w:val="none" w:sz="0" w:space="0" w:color="auto"/>
            <w:bottom w:val="none" w:sz="0" w:space="0" w:color="auto"/>
            <w:right w:val="none" w:sz="0" w:space="0" w:color="auto"/>
          </w:divBdr>
        </w:div>
        <w:div w:id="765539954">
          <w:marLeft w:val="0"/>
          <w:marRight w:val="0"/>
          <w:marTop w:val="0"/>
          <w:marBottom w:val="0"/>
          <w:divBdr>
            <w:top w:val="none" w:sz="0" w:space="0" w:color="auto"/>
            <w:left w:val="none" w:sz="0" w:space="0" w:color="auto"/>
            <w:bottom w:val="none" w:sz="0" w:space="0" w:color="auto"/>
            <w:right w:val="none" w:sz="0" w:space="0" w:color="auto"/>
          </w:divBdr>
        </w:div>
        <w:div w:id="1820345570">
          <w:marLeft w:val="0"/>
          <w:marRight w:val="0"/>
          <w:marTop w:val="0"/>
          <w:marBottom w:val="0"/>
          <w:divBdr>
            <w:top w:val="none" w:sz="0" w:space="0" w:color="auto"/>
            <w:left w:val="none" w:sz="0" w:space="0" w:color="auto"/>
            <w:bottom w:val="none" w:sz="0" w:space="0" w:color="auto"/>
            <w:right w:val="none" w:sz="0" w:space="0" w:color="auto"/>
          </w:divBdr>
          <w:divsChild>
            <w:div w:id="1360231679">
              <w:marLeft w:val="0"/>
              <w:marRight w:val="0"/>
              <w:marTop w:val="0"/>
              <w:marBottom w:val="0"/>
              <w:divBdr>
                <w:top w:val="none" w:sz="0" w:space="0" w:color="auto"/>
                <w:left w:val="none" w:sz="0" w:space="0" w:color="auto"/>
                <w:bottom w:val="none" w:sz="0" w:space="0" w:color="auto"/>
                <w:right w:val="none" w:sz="0" w:space="0" w:color="auto"/>
              </w:divBdr>
            </w:div>
          </w:divsChild>
        </w:div>
        <w:div w:id="461197182">
          <w:marLeft w:val="0"/>
          <w:marRight w:val="0"/>
          <w:marTop w:val="0"/>
          <w:marBottom w:val="0"/>
          <w:divBdr>
            <w:top w:val="none" w:sz="0" w:space="0" w:color="auto"/>
            <w:left w:val="none" w:sz="0" w:space="0" w:color="auto"/>
            <w:bottom w:val="none" w:sz="0" w:space="0" w:color="auto"/>
            <w:right w:val="none" w:sz="0" w:space="0" w:color="auto"/>
          </w:divBdr>
        </w:div>
        <w:div w:id="1074350432">
          <w:marLeft w:val="0"/>
          <w:marRight w:val="0"/>
          <w:marTop w:val="0"/>
          <w:marBottom w:val="0"/>
          <w:divBdr>
            <w:top w:val="none" w:sz="0" w:space="0" w:color="auto"/>
            <w:left w:val="none" w:sz="0" w:space="0" w:color="auto"/>
            <w:bottom w:val="none" w:sz="0" w:space="0" w:color="auto"/>
            <w:right w:val="none" w:sz="0" w:space="0" w:color="auto"/>
          </w:divBdr>
        </w:div>
        <w:div w:id="1149059239">
          <w:marLeft w:val="0"/>
          <w:marRight w:val="0"/>
          <w:marTop w:val="0"/>
          <w:marBottom w:val="0"/>
          <w:divBdr>
            <w:top w:val="none" w:sz="0" w:space="0" w:color="auto"/>
            <w:left w:val="none" w:sz="0" w:space="0" w:color="auto"/>
            <w:bottom w:val="none" w:sz="0" w:space="0" w:color="auto"/>
            <w:right w:val="none" w:sz="0" w:space="0" w:color="auto"/>
          </w:divBdr>
          <w:divsChild>
            <w:div w:id="232542465">
              <w:marLeft w:val="0"/>
              <w:marRight w:val="0"/>
              <w:marTop w:val="0"/>
              <w:marBottom w:val="0"/>
              <w:divBdr>
                <w:top w:val="none" w:sz="0" w:space="0" w:color="auto"/>
                <w:left w:val="none" w:sz="0" w:space="0" w:color="auto"/>
                <w:bottom w:val="none" w:sz="0" w:space="0" w:color="auto"/>
                <w:right w:val="none" w:sz="0" w:space="0" w:color="auto"/>
              </w:divBdr>
            </w:div>
          </w:divsChild>
        </w:div>
        <w:div w:id="1366058694">
          <w:marLeft w:val="0"/>
          <w:marRight w:val="0"/>
          <w:marTop w:val="0"/>
          <w:marBottom w:val="0"/>
          <w:divBdr>
            <w:top w:val="none" w:sz="0" w:space="0" w:color="auto"/>
            <w:left w:val="none" w:sz="0" w:space="0" w:color="auto"/>
            <w:bottom w:val="none" w:sz="0" w:space="0" w:color="auto"/>
            <w:right w:val="none" w:sz="0" w:space="0" w:color="auto"/>
          </w:divBdr>
        </w:div>
        <w:div w:id="1476408987">
          <w:marLeft w:val="0"/>
          <w:marRight w:val="0"/>
          <w:marTop w:val="0"/>
          <w:marBottom w:val="0"/>
          <w:divBdr>
            <w:top w:val="none" w:sz="0" w:space="0" w:color="auto"/>
            <w:left w:val="none" w:sz="0" w:space="0" w:color="auto"/>
            <w:bottom w:val="none" w:sz="0" w:space="0" w:color="auto"/>
            <w:right w:val="none" w:sz="0" w:space="0" w:color="auto"/>
          </w:divBdr>
        </w:div>
        <w:div w:id="1457408911">
          <w:marLeft w:val="0"/>
          <w:marRight w:val="0"/>
          <w:marTop w:val="0"/>
          <w:marBottom w:val="0"/>
          <w:divBdr>
            <w:top w:val="none" w:sz="0" w:space="0" w:color="auto"/>
            <w:left w:val="none" w:sz="0" w:space="0" w:color="auto"/>
            <w:bottom w:val="none" w:sz="0" w:space="0" w:color="auto"/>
            <w:right w:val="none" w:sz="0" w:space="0" w:color="auto"/>
          </w:divBdr>
          <w:divsChild>
            <w:div w:id="2140562878">
              <w:marLeft w:val="0"/>
              <w:marRight w:val="0"/>
              <w:marTop w:val="0"/>
              <w:marBottom w:val="0"/>
              <w:divBdr>
                <w:top w:val="none" w:sz="0" w:space="0" w:color="auto"/>
                <w:left w:val="none" w:sz="0" w:space="0" w:color="auto"/>
                <w:bottom w:val="none" w:sz="0" w:space="0" w:color="auto"/>
                <w:right w:val="none" w:sz="0" w:space="0" w:color="auto"/>
              </w:divBdr>
            </w:div>
          </w:divsChild>
        </w:div>
        <w:div w:id="976910315">
          <w:marLeft w:val="0"/>
          <w:marRight w:val="0"/>
          <w:marTop w:val="0"/>
          <w:marBottom w:val="0"/>
          <w:divBdr>
            <w:top w:val="none" w:sz="0" w:space="0" w:color="auto"/>
            <w:left w:val="none" w:sz="0" w:space="0" w:color="auto"/>
            <w:bottom w:val="none" w:sz="0" w:space="0" w:color="auto"/>
            <w:right w:val="none" w:sz="0" w:space="0" w:color="auto"/>
          </w:divBdr>
        </w:div>
        <w:div w:id="264921880">
          <w:marLeft w:val="0"/>
          <w:marRight w:val="0"/>
          <w:marTop w:val="0"/>
          <w:marBottom w:val="0"/>
          <w:divBdr>
            <w:top w:val="none" w:sz="0" w:space="0" w:color="auto"/>
            <w:left w:val="none" w:sz="0" w:space="0" w:color="auto"/>
            <w:bottom w:val="none" w:sz="0" w:space="0" w:color="auto"/>
            <w:right w:val="none" w:sz="0" w:space="0" w:color="auto"/>
          </w:divBdr>
        </w:div>
        <w:div w:id="1770732333">
          <w:marLeft w:val="0"/>
          <w:marRight w:val="0"/>
          <w:marTop w:val="0"/>
          <w:marBottom w:val="0"/>
          <w:divBdr>
            <w:top w:val="none" w:sz="0" w:space="0" w:color="auto"/>
            <w:left w:val="none" w:sz="0" w:space="0" w:color="auto"/>
            <w:bottom w:val="none" w:sz="0" w:space="0" w:color="auto"/>
            <w:right w:val="none" w:sz="0" w:space="0" w:color="auto"/>
          </w:divBdr>
          <w:divsChild>
            <w:div w:id="1010571051">
              <w:marLeft w:val="0"/>
              <w:marRight w:val="0"/>
              <w:marTop w:val="0"/>
              <w:marBottom w:val="0"/>
              <w:divBdr>
                <w:top w:val="none" w:sz="0" w:space="0" w:color="auto"/>
                <w:left w:val="none" w:sz="0" w:space="0" w:color="auto"/>
                <w:bottom w:val="none" w:sz="0" w:space="0" w:color="auto"/>
                <w:right w:val="none" w:sz="0" w:space="0" w:color="auto"/>
              </w:divBdr>
            </w:div>
          </w:divsChild>
        </w:div>
        <w:div w:id="891692366">
          <w:marLeft w:val="0"/>
          <w:marRight w:val="0"/>
          <w:marTop w:val="0"/>
          <w:marBottom w:val="0"/>
          <w:divBdr>
            <w:top w:val="none" w:sz="0" w:space="0" w:color="auto"/>
            <w:left w:val="none" w:sz="0" w:space="0" w:color="auto"/>
            <w:bottom w:val="none" w:sz="0" w:space="0" w:color="auto"/>
            <w:right w:val="none" w:sz="0" w:space="0" w:color="auto"/>
          </w:divBdr>
        </w:div>
        <w:div w:id="619145853">
          <w:marLeft w:val="0"/>
          <w:marRight w:val="0"/>
          <w:marTop w:val="0"/>
          <w:marBottom w:val="0"/>
          <w:divBdr>
            <w:top w:val="none" w:sz="0" w:space="0" w:color="auto"/>
            <w:left w:val="none" w:sz="0" w:space="0" w:color="auto"/>
            <w:bottom w:val="none" w:sz="0" w:space="0" w:color="auto"/>
            <w:right w:val="none" w:sz="0" w:space="0" w:color="auto"/>
          </w:divBdr>
        </w:div>
        <w:div w:id="1383409789">
          <w:marLeft w:val="0"/>
          <w:marRight w:val="0"/>
          <w:marTop w:val="0"/>
          <w:marBottom w:val="0"/>
          <w:divBdr>
            <w:top w:val="none" w:sz="0" w:space="0" w:color="auto"/>
            <w:left w:val="none" w:sz="0" w:space="0" w:color="auto"/>
            <w:bottom w:val="none" w:sz="0" w:space="0" w:color="auto"/>
            <w:right w:val="none" w:sz="0" w:space="0" w:color="auto"/>
          </w:divBdr>
        </w:div>
        <w:div w:id="1225143716">
          <w:marLeft w:val="0"/>
          <w:marRight w:val="0"/>
          <w:marTop w:val="0"/>
          <w:marBottom w:val="0"/>
          <w:divBdr>
            <w:top w:val="none" w:sz="0" w:space="0" w:color="auto"/>
            <w:left w:val="none" w:sz="0" w:space="0" w:color="auto"/>
            <w:bottom w:val="none" w:sz="0" w:space="0" w:color="auto"/>
            <w:right w:val="none" w:sz="0" w:space="0" w:color="auto"/>
          </w:divBdr>
        </w:div>
        <w:div w:id="1957519251">
          <w:marLeft w:val="0"/>
          <w:marRight w:val="0"/>
          <w:marTop w:val="0"/>
          <w:marBottom w:val="0"/>
          <w:divBdr>
            <w:top w:val="none" w:sz="0" w:space="0" w:color="auto"/>
            <w:left w:val="none" w:sz="0" w:space="0" w:color="auto"/>
            <w:bottom w:val="none" w:sz="0" w:space="0" w:color="auto"/>
            <w:right w:val="none" w:sz="0" w:space="0" w:color="auto"/>
          </w:divBdr>
          <w:divsChild>
            <w:div w:id="1948153781">
              <w:marLeft w:val="0"/>
              <w:marRight w:val="0"/>
              <w:marTop w:val="0"/>
              <w:marBottom w:val="0"/>
              <w:divBdr>
                <w:top w:val="none" w:sz="0" w:space="0" w:color="auto"/>
                <w:left w:val="none" w:sz="0" w:space="0" w:color="auto"/>
                <w:bottom w:val="none" w:sz="0" w:space="0" w:color="auto"/>
                <w:right w:val="none" w:sz="0" w:space="0" w:color="auto"/>
              </w:divBdr>
            </w:div>
          </w:divsChild>
        </w:div>
        <w:div w:id="532350875">
          <w:marLeft w:val="0"/>
          <w:marRight w:val="0"/>
          <w:marTop w:val="0"/>
          <w:marBottom w:val="0"/>
          <w:divBdr>
            <w:top w:val="none" w:sz="0" w:space="0" w:color="auto"/>
            <w:left w:val="none" w:sz="0" w:space="0" w:color="auto"/>
            <w:bottom w:val="none" w:sz="0" w:space="0" w:color="auto"/>
            <w:right w:val="none" w:sz="0" w:space="0" w:color="auto"/>
          </w:divBdr>
        </w:div>
        <w:div w:id="1194072976">
          <w:marLeft w:val="0"/>
          <w:marRight w:val="0"/>
          <w:marTop w:val="0"/>
          <w:marBottom w:val="0"/>
          <w:divBdr>
            <w:top w:val="none" w:sz="0" w:space="0" w:color="auto"/>
            <w:left w:val="none" w:sz="0" w:space="0" w:color="auto"/>
            <w:bottom w:val="none" w:sz="0" w:space="0" w:color="auto"/>
            <w:right w:val="none" w:sz="0" w:space="0" w:color="auto"/>
          </w:divBdr>
        </w:div>
        <w:div w:id="165023522">
          <w:marLeft w:val="0"/>
          <w:marRight w:val="0"/>
          <w:marTop w:val="0"/>
          <w:marBottom w:val="0"/>
          <w:divBdr>
            <w:top w:val="none" w:sz="0" w:space="0" w:color="auto"/>
            <w:left w:val="none" w:sz="0" w:space="0" w:color="auto"/>
            <w:bottom w:val="none" w:sz="0" w:space="0" w:color="auto"/>
            <w:right w:val="none" w:sz="0" w:space="0" w:color="auto"/>
          </w:divBdr>
          <w:divsChild>
            <w:div w:id="2121341530">
              <w:marLeft w:val="0"/>
              <w:marRight w:val="0"/>
              <w:marTop w:val="0"/>
              <w:marBottom w:val="0"/>
              <w:divBdr>
                <w:top w:val="none" w:sz="0" w:space="0" w:color="auto"/>
                <w:left w:val="none" w:sz="0" w:space="0" w:color="auto"/>
                <w:bottom w:val="none" w:sz="0" w:space="0" w:color="auto"/>
                <w:right w:val="none" w:sz="0" w:space="0" w:color="auto"/>
              </w:divBdr>
            </w:div>
          </w:divsChild>
        </w:div>
        <w:div w:id="383606057">
          <w:marLeft w:val="0"/>
          <w:marRight w:val="0"/>
          <w:marTop w:val="0"/>
          <w:marBottom w:val="0"/>
          <w:divBdr>
            <w:top w:val="none" w:sz="0" w:space="0" w:color="auto"/>
            <w:left w:val="none" w:sz="0" w:space="0" w:color="auto"/>
            <w:bottom w:val="none" w:sz="0" w:space="0" w:color="auto"/>
            <w:right w:val="none" w:sz="0" w:space="0" w:color="auto"/>
          </w:divBdr>
        </w:div>
        <w:div w:id="581529473">
          <w:marLeft w:val="0"/>
          <w:marRight w:val="0"/>
          <w:marTop w:val="0"/>
          <w:marBottom w:val="0"/>
          <w:divBdr>
            <w:top w:val="none" w:sz="0" w:space="0" w:color="auto"/>
            <w:left w:val="none" w:sz="0" w:space="0" w:color="auto"/>
            <w:bottom w:val="none" w:sz="0" w:space="0" w:color="auto"/>
            <w:right w:val="none" w:sz="0" w:space="0" w:color="auto"/>
          </w:divBdr>
        </w:div>
        <w:div w:id="1820150413">
          <w:marLeft w:val="0"/>
          <w:marRight w:val="0"/>
          <w:marTop w:val="0"/>
          <w:marBottom w:val="0"/>
          <w:divBdr>
            <w:top w:val="none" w:sz="0" w:space="0" w:color="auto"/>
            <w:left w:val="none" w:sz="0" w:space="0" w:color="auto"/>
            <w:bottom w:val="none" w:sz="0" w:space="0" w:color="auto"/>
            <w:right w:val="none" w:sz="0" w:space="0" w:color="auto"/>
          </w:divBdr>
          <w:divsChild>
            <w:div w:id="1205217599">
              <w:marLeft w:val="0"/>
              <w:marRight w:val="0"/>
              <w:marTop w:val="0"/>
              <w:marBottom w:val="0"/>
              <w:divBdr>
                <w:top w:val="none" w:sz="0" w:space="0" w:color="auto"/>
                <w:left w:val="none" w:sz="0" w:space="0" w:color="auto"/>
                <w:bottom w:val="none" w:sz="0" w:space="0" w:color="auto"/>
                <w:right w:val="none" w:sz="0" w:space="0" w:color="auto"/>
              </w:divBdr>
            </w:div>
          </w:divsChild>
        </w:div>
        <w:div w:id="747923314">
          <w:marLeft w:val="0"/>
          <w:marRight w:val="0"/>
          <w:marTop w:val="0"/>
          <w:marBottom w:val="0"/>
          <w:divBdr>
            <w:top w:val="none" w:sz="0" w:space="0" w:color="auto"/>
            <w:left w:val="none" w:sz="0" w:space="0" w:color="auto"/>
            <w:bottom w:val="none" w:sz="0" w:space="0" w:color="auto"/>
            <w:right w:val="none" w:sz="0" w:space="0" w:color="auto"/>
          </w:divBdr>
        </w:div>
        <w:div w:id="756824379">
          <w:marLeft w:val="0"/>
          <w:marRight w:val="0"/>
          <w:marTop w:val="0"/>
          <w:marBottom w:val="0"/>
          <w:divBdr>
            <w:top w:val="none" w:sz="0" w:space="0" w:color="auto"/>
            <w:left w:val="none" w:sz="0" w:space="0" w:color="auto"/>
            <w:bottom w:val="none" w:sz="0" w:space="0" w:color="auto"/>
            <w:right w:val="none" w:sz="0" w:space="0" w:color="auto"/>
          </w:divBdr>
        </w:div>
        <w:div w:id="1579748476">
          <w:marLeft w:val="0"/>
          <w:marRight w:val="0"/>
          <w:marTop w:val="0"/>
          <w:marBottom w:val="0"/>
          <w:divBdr>
            <w:top w:val="none" w:sz="0" w:space="0" w:color="auto"/>
            <w:left w:val="none" w:sz="0" w:space="0" w:color="auto"/>
            <w:bottom w:val="none" w:sz="0" w:space="0" w:color="auto"/>
            <w:right w:val="none" w:sz="0" w:space="0" w:color="auto"/>
          </w:divBdr>
          <w:divsChild>
            <w:div w:id="782653095">
              <w:marLeft w:val="0"/>
              <w:marRight w:val="0"/>
              <w:marTop w:val="0"/>
              <w:marBottom w:val="0"/>
              <w:divBdr>
                <w:top w:val="none" w:sz="0" w:space="0" w:color="auto"/>
                <w:left w:val="none" w:sz="0" w:space="0" w:color="auto"/>
                <w:bottom w:val="none" w:sz="0" w:space="0" w:color="auto"/>
                <w:right w:val="none" w:sz="0" w:space="0" w:color="auto"/>
              </w:divBdr>
            </w:div>
          </w:divsChild>
        </w:div>
        <w:div w:id="74977494">
          <w:marLeft w:val="0"/>
          <w:marRight w:val="0"/>
          <w:marTop w:val="0"/>
          <w:marBottom w:val="0"/>
          <w:divBdr>
            <w:top w:val="none" w:sz="0" w:space="0" w:color="auto"/>
            <w:left w:val="none" w:sz="0" w:space="0" w:color="auto"/>
            <w:bottom w:val="none" w:sz="0" w:space="0" w:color="auto"/>
            <w:right w:val="none" w:sz="0" w:space="0" w:color="auto"/>
          </w:divBdr>
        </w:div>
        <w:div w:id="1580864780">
          <w:marLeft w:val="0"/>
          <w:marRight w:val="0"/>
          <w:marTop w:val="0"/>
          <w:marBottom w:val="0"/>
          <w:divBdr>
            <w:top w:val="none" w:sz="0" w:space="0" w:color="auto"/>
            <w:left w:val="none" w:sz="0" w:space="0" w:color="auto"/>
            <w:bottom w:val="none" w:sz="0" w:space="0" w:color="auto"/>
            <w:right w:val="none" w:sz="0" w:space="0" w:color="auto"/>
          </w:divBdr>
        </w:div>
        <w:div w:id="184681074">
          <w:marLeft w:val="0"/>
          <w:marRight w:val="0"/>
          <w:marTop w:val="0"/>
          <w:marBottom w:val="0"/>
          <w:divBdr>
            <w:top w:val="none" w:sz="0" w:space="0" w:color="auto"/>
            <w:left w:val="none" w:sz="0" w:space="0" w:color="auto"/>
            <w:bottom w:val="none" w:sz="0" w:space="0" w:color="auto"/>
            <w:right w:val="none" w:sz="0" w:space="0" w:color="auto"/>
          </w:divBdr>
          <w:divsChild>
            <w:div w:id="2098595000">
              <w:marLeft w:val="0"/>
              <w:marRight w:val="0"/>
              <w:marTop w:val="0"/>
              <w:marBottom w:val="0"/>
              <w:divBdr>
                <w:top w:val="none" w:sz="0" w:space="0" w:color="auto"/>
                <w:left w:val="none" w:sz="0" w:space="0" w:color="auto"/>
                <w:bottom w:val="none" w:sz="0" w:space="0" w:color="auto"/>
                <w:right w:val="none" w:sz="0" w:space="0" w:color="auto"/>
              </w:divBdr>
            </w:div>
          </w:divsChild>
        </w:div>
        <w:div w:id="1769808897">
          <w:marLeft w:val="0"/>
          <w:marRight w:val="0"/>
          <w:marTop w:val="0"/>
          <w:marBottom w:val="0"/>
          <w:divBdr>
            <w:top w:val="none" w:sz="0" w:space="0" w:color="auto"/>
            <w:left w:val="none" w:sz="0" w:space="0" w:color="auto"/>
            <w:bottom w:val="none" w:sz="0" w:space="0" w:color="auto"/>
            <w:right w:val="none" w:sz="0" w:space="0" w:color="auto"/>
          </w:divBdr>
        </w:div>
        <w:div w:id="1457212779">
          <w:marLeft w:val="0"/>
          <w:marRight w:val="0"/>
          <w:marTop w:val="0"/>
          <w:marBottom w:val="0"/>
          <w:divBdr>
            <w:top w:val="none" w:sz="0" w:space="0" w:color="auto"/>
            <w:left w:val="none" w:sz="0" w:space="0" w:color="auto"/>
            <w:bottom w:val="none" w:sz="0" w:space="0" w:color="auto"/>
            <w:right w:val="none" w:sz="0" w:space="0" w:color="auto"/>
          </w:divBdr>
        </w:div>
        <w:div w:id="387343542">
          <w:marLeft w:val="0"/>
          <w:marRight w:val="0"/>
          <w:marTop w:val="0"/>
          <w:marBottom w:val="0"/>
          <w:divBdr>
            <w:top w:val="none" w:sz="0" w:space="0" w:color="auto"/>
            <w:left w:val="none" w:sz="0" w:space="0" w:color="auto"/>
            <w:bottom w:val="none" w:sz="0" w:space="0" w:color="auto"/>
            <w:right w:val="none" w:sz="0" w:space="0" w:color="auto"/>
          </w:divBdr>
          <w:divsChild>
            <w:div w:id="665059682">
              <w:marLeft w:val="0"/>
              <w:marRight w:val="0"/>
              <w:marTop w:val="0"/>
              <w:marBottom w:val="0"/>
              <w:divBdr>
                <w:top w:val="none" w:sz="0" w:space="0" w:color="auto"/>
                <w:left w:val="none" w:sz="0" w:space="0" w:color="auto"/>
                <w:bottom w:val="none" w:sz="0" w:space="0" w:color="auto"/>
                <w:right w:val="none" w:sz="0" w:space="0" w:color="auto"/>
              </w:divBdr>
            </w:div>
          </w:divsChild>
        </w:div>
        <w:div w:id="1293709636">
          <w:marLeft w:val="0"/>
          <w:marRight w:val="0"/>
          <w:marTop w:val="0"/>
          <w:marBottom w:val="0"/>
          <w:divBdr>
            <w:top w:val="none" w:sz="0" w:space="0" w:color="auto"/>
            <w:left w:val="none" w:sz="0" w:space="0" w:color="auto"/>
            <w:bottom w:val="none" w:sz="0" w:space="0" w:color="auto"/>
            <w:right w:val="none" w:sz="0" w:space="0" w:color="auto"/>
          </w:divBdr>
        </w:div>
        <w:div w:id="1964118176">
          <w:marLeft w:val="0"/>
          <w:marRight w:val="0"/>
          <w:marTop w:val="0"/>
          <w:marBottom w:val="0"/>
          <w:divBdr>
            <w:top w:val="none" w:sz="0" w:space="0" w:color="auto"/>
            <w:left w:val="none" w:sz="0" w:space="0" w:color="auto"/>
            <w:bottom w:val="none" w:sz="0" w:space="0" w:color="auto"/>
            <w:right w:val="none" w:sz="0" w:space="0" w:color="auto"/>
          </w:divBdr>
        </w:div>
        <w:div w:id="99955297">
          <w:marLeft w:val="0"/>
          <w:marRight w:val="0"/>
          <w:marTop w:val="0"/>
          <w:marBottom w:val="0"/>
          <w:divBdr>
            <w:top w:val="none" w:sz="0" w:space="0" w:color="auto"/>
            <w:left w:val="none" w:sz="0" w:space="0" w:color="auto"/>
            <w:bottom w:val="none" w:sz="0" w:space="0" w:color="auto"/>
            <w:right w:val="none" w:sz="0" w:space="0" w:color="auto"/>
          </w:divBdr>
          <w:divsChild>
            <w:div w:id="1151825742">
              <w:marLeft w:val="0"/>
              <w:marRight w:val="0"/>
              <w:marTop w:val="0"/>
              <w:marBottom w:val="0"/>
              <w:divBdr>
                <w:top w:val="none" w:sz="0" w:space="0" w:color="auto"/>
                <w:left w:val="none" w:sz="0" w:space="0" w:color="auto"/>
                <w:bottom w:val="none" w:sz="0" w:space="0" w:color="auto"/>
                <w:right w:val="none" w:sz="0" w:space="0" w:color="auto"/>
              </w:divBdr>
            </w:div>
          </w:divsChild>
        </w:div>
        <w:div w:id="1173883939">
          <w:marLeft w:val="0"/>
          <w:marRight w:val="0"/>
          <w:marTop w:val="0"/>
          <w:marBottom w:val="0"/>
          <w:divBdr>
            <w:top w:val="none" w:sz="0" w:space="0" w:color="auto"/>
            <w:left w:val="none" w:sz="0" w:space="0" w:color="auto"/>
            <w:bottom w:val="none" w:sz="0" w:space="0" w:color="auto"/>
            <w:right w:val="none" w:sz="0" w:space="0" w:color="auto"/>
          </w:divBdr>
        </w:div>
        <w:div w:id="695274071">
          <w:marLeft w:val="0"/>
          <w:marRight w:val="0"/>
          <w:marTop w:val="0"/>
          <w:marBottom w:val="0"/>
          <w:divBdr>
            <w:top w:val="none" w:sz="0" w:space="0" w:color="auto"/>
            <w:left w:val="none" w:sz="0" w:space="0" w:color="auto"/>
            <w:bottom w:val="none" w:sz="0" w:space="0" w:color="auto"/>
            <w:right w:val="none" w:sz="0" w:space="0" w:color="auto"/>
          </w:divBdr>
        </w:div>
        <w:div w:id="1435779989">
          <w:marLeft w:val="0"/>
          <w:marRight w:val="0"/>
          <w:marTop w:val="0"/>
          <w:marBottom w:val="0"/>
          <w:divBdr>
            <w:top w:val="none" w:sz="0" w:space="0" w:color="auto"/>
            <w:left w:val="none" w:sz="0" w:space="0" w:color="auto"/>
            <w:bottom w:val="none" w:sz="0" w:space="0" w:color="auto"/>
            <w:right w:val="none" w:sz="0" w:space="0" w:color="auto"/>
          </w:divBdr>
          <w:divsChild>
            <w:div w:id="1042285797">
              <w:marLeft w:val="0"/>
              <w:marRight w:val="0"/>
              <w:marTop w:val="0"/>
              <w:marBottom w:val="0"/>
              <w:divBdr>
                <w:top w:val="none" w:sz="0" w:space="0" w:color="auto"/>
                <w:left w:val="none" w:sz="0" w:space="0" w:color="auto"/>
                <w:bottom w:val="none" w:sz="0" w:space="0" w:color="auto"/>
                <w:right w:val="none" w:sz="0" w:space="0" w:color="auto"/>
              </w:divBdr>
            </w:div>
          </w:divsChild>
        </w:div>
        <w:div w:id="1046025747">
          <w:marLeft w:val="0"/>
          <w:marRight w:val="0"/>
          <w:marTop w:val="0"/>
          <w:marBottom w:val="0"/>
          <w:divBdr>
            <w:top w:val="none" w:sz="0" w:space="0" w:color="auto"/>
            <w:left w:val="none" w:sz="0" w:space="0" w:color="auto"/>
            <w:bottom w:val="none" w:sz="0" w:space="0" w:color="auto"/>
            <w:right w:val="none" w:sz="0" w:space="0" w:color="auto"/>
          </w:divBdr>
        </w:div>
        <w:div w:id="1897356744">
          <w:marLeft w:val="0"/>
          <w:marRight w:val="0"/>
          <w:marTop w:val="0"/>
          <w:marBottom w:val="0"/>
          <w:divBdr>
            <w:top w:val="none" w:sz="0" w:space="0" w:color="auto"/>
            <w:left w:val="none" w:sz="0" w:space="0" w:color="auto"/>
            <w:bottom w:val="none" w:sz="0" w:space="0" w:color="auto"/>
            <w:right w:val="none" w:sz="0" w:space="0" w:color="auto"/>
          </w:divBdr>
        </w:div>
        <w:div w:id="39671892">
          <w:marLeft w:val="0"/>
          <w:marRight w:val="0"/>
          <w:marTop w:val="0"/>
          <w:marBottom w:val="0"/>
          <w:divBdr>
            <w:top w:val="none" w:sz="0" w:space="0" w:color="auto"/>
            <w:left w:val="none" w:sz="0" w:space="0" w:color="auto"/>
            <w:bottom w:val="none" w:sz="0" w:space="0" w:color="auto"/>
            <w:right w:val="none" w:sz="0" w:space="0" w:color="auto"/>
          </w:divBdr>
          <w:divsChild>
            <w:div w:id="1492016335">
              <w:marLeft w:val="0"/>
              <w:marRight w:val="0"/>
              <w:marTop w:val="0"/>
              <w:marBottom w:val="0"/>
              <w:divBdr>
                <w:top w:val="none" w:sz="0" w:space="0" w:color="auto"/>
                <w:left w:val="none" w:sz="0" w:space="0" w:color="auto"/>
                <w:bottom w:val="none" w:sz="0" w:space="0" w:color="auto"/>
                <w:right w:val="none" w:sz="0" w:space="0" w:color="auto"/>
              </w:divBdr>
            </w:div>
          </w:divsChild>
        </w:div>
        <w:div w:id="1006249227">
          <w:marLeft w:val="0"/>
          <w:marRight w:val="0"/>
          <w:marTop w:val="0"/>
          <w:marBottom w:val="0"/>
          <w:divBdr>
            <w:top w:val="none" w:sz="0" w:space="0" w:color="auto"/>
            <w:left w:val="none" w:sz="0" w:space="0" w:color="auto"/>
            <w:bottom w:val="none" w:sz="0" w:space="0" w:color="auto"/>
            <w:right w:val="none" w:sz="0" w:space="0" w:color="auto"/>
          </w:divBdr>
        </w:div>
        <w:div w:id="491725862">
          <w:marLeft w:val="0"/>
          <w:marRight w:val="0"/>
          <w:marTop w:val="0"/>
          <w:marBottom w:val="0"/>
          <w:divBdr>
            <w:top w:val="none" w:sz="0" w:space="0" w:color="auto"/>
            <w:left w:val="none" w:sz="0" w:space="0" w:color="auto"/>
            <w:bottom w:val="none" w:sz="0" w:space="0" w:color="auto"/>
            <w:right w:val="none" w:sz="0" w:space="0" w:color="auto"/>
          </w:divBdr>
        </w:div>
        <w:div w:id="1582719675">
          <w:marLeft w:val="0"/>
          <w:marRight w:val="0"/>
          <w:marTop w:val="0"/>
          <w:marBottom w:val="0"/>
          <w:divBdr>
            <w:top w:val="none" w:sz="0" w:space="0" w:color="auto"/>
            <w:left w:val="none" w:sz="0" w:space="0" w:color="auto"/>
            <w:bottom w:val="none" w:sz="0" w:space="0" w:color="auto"/>
            <w:right w:val="none" w:sz="0" w:space="0" w:color="auto"/>
          </w:divBdr>
        </w:div>
        <w:div w:id="1742558846">
          <w:marLeft w:val="0"/>
          <w:marRight w:val="0"/>
          <w:marTop w:val="0"/>
          <w:marBottom w:val="0"/>
          <w:divBdr>
            <w:top w:val="none" w:sz="0" w:space="0" w:color="auto"/>
            <w:left w:val="none" w:sz="0" w:space="0" w:color="auto"/>
            <w:bottom w:val="none" w:sz="0" w:space="0" w:color="auto"/>
            <w:right w:val="none" w:sz="0" w:space="0" w:color="auto"/>
          </w:divBdr>
          <w:divsChild>
            <w:div w:id="1437285606">
              <w:marLeft w:val="0"/>
              <w:marRight w:val="0"/>
              <w:marTop w:val="0"/>
              <w:marBottom w:val="0"/>
              <w:divBdr>
                <w:top w:val="none" w:sz="0" w:space="0" w:color="auto"/>
                <w:left w:val="none" w:sz="0" w:space="0" w:color="auto"/>
                <w:bottom w:val="none" w:sz="0" w:space="0" w:color="auto"/>
                <w:right w:val="none" w:sz="0" w:space="0" w:color="auto"/>
              </w:divBdr>
            </w:div>
          </w:divsChild>
        </w:div>
        <w:div w:id="904729125">
          <w:marLeft w:val="0"/>
          <w:marRight w:val="0"/>
          <w:marTop w:val="0"/>
          <w:marBottom w:val="0"/>
          <w:divBdr>
            <w:top w:val="none" w:sz="0" w:space="0" w:color="auto"/>
            <w:left w:val="none" w:sz="0" w:space="0" w:color="auto"/>
            <w:bottom w:val="none" w:sz="0" w:space="0" w:color="auto"/>
            <w:right w:val="none" w:sz="0" w:space="0" w:color="auto"/>
          </w:divBdr>
        </w:div>
        <w:div w:id="579683661">
          <w:marLeft w:val="0"/>
          <w:marRight w:val="0"/>
          <w:marTop w:val="0"/>
          <w:marBottom w:val="0"/>
          <w:divBdr>
            <w:top w:val="none" w:sz="0" w:space="0" w:color="auto"/>
            <w:left w:val="none" w:sz="0" w:space="0" w:color="auto"/>
            <w:bottom w:val="none" w:sz="0" w:space="0" w:color="auto"/>
            <w:right w:val="none" w:sz="0" w:space="0" w:color="auto"/>
          </w:divBdr>
        </w:div>
        <w:div w:id="1461873378">
          <w:marLeft w:val="0"/>
          <w:marRight w:val="0"/>
          <w:marTop w:val="0"/>
          <w:marBottom w:val="0"/>
          <w:divBdr>
            <w:top w:val="none" w:sz="0" w:space="0" w:color="auto"/>
            <w:left w:val="none" w:sz="0" w:space="0" w:color="auto"/>
            <w:bottom w:val="none" w:sz="0" w:space="0" w:color="auto"/>
            <w:right w:val="none" w:sz="0" w:space="0" w:color="auto"/>
          </w:divBdr>
          <w:divsChild>
            <w:div w:id="1034617184">
              <w:marLeft w:val="0"/>
              <w:marRight w:val="0"/>
              <w:marTop w:val="0"/>
              <w:marBottom w:val="0"/>
              <w:divBdr>
                <w:top w:val="none" w:sz="0" w:space="0" w:color="auto"/>
                <w:left w:val="none" w:sz="0" w:space="0" w:color="auto"/>
                <w:bottom w:val="none" w:sz="0" w:space="0" w:color="auto"/>
                <w:right w:val="none" w:sz="0" w:space="0" w:color="auto"/>
              </w:divBdr>
            </w:div>
          </w:divsChild>
        </w:div>
        <w:div w:id="174736768">
          <w:marLeft w:val="0"/>
          <w:marRight w:val="0"/>
          <w:marTop w:val="0"/>
          <w:marBottom w:val="0"/>
          <w:divBdr>
            <w:top w:val="none" w:sz="0" w:space="0" w:color="auto"/>
            <w:left w:val="none" w:sz="0" w:space="0" w:color="auto"/>
            <w:bottom w:val="none" w:sz="0" w:space="0" w:color="auto"/>
            <w:right w:val="none" w:sz="0" w:space="0" w:color="auto"/>
          </w:divBdr>
        </w:div>
        <w:div w:id="1642997378">
          <w:marLeft w:val="0"/>
          <w:marRight w:val="0"/>
          <w:marTop w:val="0"/>
          <w:marBottom w:val="0"/>
          <w:divBdr>
            <w:top w:val="none" w:sz="0" w:space="0" w:color="auto"/>
            <w:left w:val="none" w:sz="0" w:space="0" w:color="auto"/>
            <w:bottom w:val="none" w:sz="0" w:space="0" w:color="auto"/>
            <w:right w:val="none" w:sz="0" w:space="0" w:color="auto"/>
          </w:divBdr>
        </w:div>
        <w:div w:id="1889485994">
          <w:marLeft w:val="0"/>
          <w:marRight w:val="0"/>
          <w:marTop w:val="0"/>
          <w:marBottom w:val="0"/>
          <w:divBdr>
            <w:top w:val="none" w:sz="0" w:space="0" w:color="auto"/>
            <w:left w:val="none" w:sz="0" w:space="0" w:color="auto"/>
            <w:bottom w:val="none" w:sz="0" w:space="0" w:color="auto"/>
            <w:right w:val="none" w:sz="0" w:space="0" w:color="auto"/>
          </w:divBdr>
          <w:divsChild>
            <w:div w:id="1336885472">
              <w:marLeft w:val="0"/>
              <w:marRight w:val="0"/>
              <w:marTop w:val="0"/>
              <w:marBottom w:val="0"/>
              <w:divBdr>
                <w:top w:val="none" w:sz="0" w:space="0" w:color="auto"/>
                <w:left w:val="none" w:sz="0" w:space="0" w:color="auto"/>
                <w:bottom w:val="none" w:sz="0" w:space="0" w:color="auto"/>
                <w:right w:val="none" w:sz="0" w:space="0" w:color="auto"/>
              </w:divBdr>
            </w:div>
          </w:divsChild>
        </w:div>
        <w:div w:id="942151348">
          <w:marLeft w:val="0"/>
          <w:marRight w:val="0"/>
          <w:marTop w:val="0"/>
          <w:marBottom w:val="0"/>
          <w:divBdr>
            <w:top w:val="none" w:sz="0" w:space="0" w:color="auto"/>
            <w:left w:val="none" w:sz="0" w:space="0" w:color="auto"/>
            <w:bottom w:val="none" w:sz="0" w:space="0" w:color="auto"/>
            <w:right w:val="none" w:sz="0" w:space="0" w:color="auto"/>
          </w:divBdr>
        </w:div>
        <w:div w:id="219825847">
          <w:marLeft w:val="0"/>
          <w:marRight w:val="0"/>
          <w:marTop w:val="0"/>
          <w:marBottom w:val="0"/>
          <w:divBdr>
            <w:top w:val="none" w:sz="0" w:space="0" w:color="auto"/>
            <w:left w:val="none" w:sz="0" w:space="0" w:color="auto"/>
            <w:bottom w:val="none" w:sz="0" w:space="0" w:color="auto"/>
            <w:right w:val="none" w:sz="0" w:space="0" w:color="auto"/>
          </w:divBdr>
        </w:div>
        <w:div w:id="1573201188">
          <w:marLeft w:val="0"/>
          <w:marRight w:val="0"/>
          <w:marTop w:val="0"/>
          <w:marBottom w:val="0"/>
          <w:divBdr>
            <w:top w:val="none" w:sz="0" w:space="0" w:color="auto"/>
            <w:left w:val="none" w:sz="0" w:space="0" w:color="auto"/>
            <w:bottom w:val="none" w:sz="0" w:space="0" w:color="auto"/>
            <w:right w:val="none" w:sz="0" w:space="0" w:color="auto"/>
          </w:divBdr>
          <w:divsChild>
            <w:div w:id="2102875474">
              <w:marLeft w:val="0"/>
              <w:marRight w:val="0"/>
              <w:marTop w:val="0"/>
              <w:marBottom w:val="0"/>
              <w:divBdr>
                <w:top w:val="none" w:sz="0" w:space="0" w:color="auto"/>
                <w:left w:val="none" w:sz="0" w:space="0" w:color="auto"/>
                <w:bottom w:val="none" w:sz="0" w:space="0" w:color="auto"/>
                <w:right w:val="none" w:sz="0" w:space="0" w:color="auto"/>
              </w:divBdr>
            </w:div>
          </w:divsChild>
        </w:div>
        <w:div w:id="1568150929">
          <w:marLeft w:val="0"/>
          <w:marRight w:val="0"/>
          <w:marTop w:val="0"/>
          <w:marBottom w:val="0"/>
          <w:divBdr>
            <w:top w:val="none" w:sz="0" w:space="0" w:color="auto"/>
            <w:left w:val="none" w:sz="0" w:space="0" w:color="auto"/>
            <w:bottom w:val="none" w:sz="0" w:space="0" w:color="auto"/>
            <w:right w:val="none" w:sz="0" w:space="0" w:color="auto"/>
          </w:divBdr>
        </w:div>
        <w:div w:id="1908998995">
          <w:marLeft w:val="0"/>
          <w:marRight w:val="0"/>
          <w:marTop w:val="0"/>
          <w:marBottom w:val="0"/>
          <w:divBdr>
            <w:top w:val="none" w:sz="0" w:space="0" w:color="auto"/>
            <w:left w:val="none" w:sz="0" w:space="0" w:color="auto"/>
            <w:bottom w:val="none" w:sz="0" w:space="0" w:color="auto"/>
            <w:right w:val="none" w:sz="0" w:space="0" w:color="auto"/>
          </w:divBdr>
        </w:div>
        <w:div w:id="103695496">
          <w:marLeft w:val="0"/>
          <w:marRight w:val="0"/>
          <w:marTop w:val="0"/>
          <w:marBottom w:val="0"/>
          <w:divBdr>
            <w:top w:val="none" w:sz="0" w:space="0" w:color="auto"/>
            <w:left w:val="none" w:sz="0" w:space="0" w:color="auto"/>
            <w:bottom w:val="none" w:sz="0" w:space="0" w:color="auto"/>
            <w:right w:val="none" w:sz="0" w:space="0" w:color="auto"/>
          </w:divBdr>
          <w:divsChild>
            <w:div w:id="436174553">
              <w:marLeft w:val="0"/>
              <w:marRight w:val="0"/>
              <w:marTop w:val="0"/>
              <w:marBottom w:val="0"/>
              <w:divBdr>
                <w:top w:val="none" w:sz="0" w:space="0" w:color="auto"/>
                <w:left w:val="none" w:sz="0" w:space="0" w:color="auto"/>
                <w:bottom w:val="none" w:sz="0" w:space="0" w:color="auto"/>
                <w:right w:val="none" w:sz="0" w:space="0" w:color="auto"/>
              </w:divBdr>
            </w:div>
          </w:divsChild>
        </w:div>
        <w:div w:id="1092386513">
          <w:marLeft w:val="0"/>
          <w:marRight w:val="0"/>
          <w:marTop w:val="0"/>
          <w:marBottom w:val="0"/>
          <w:divBdr>
            <w:top w:val="none" w:sz="0" w:space="0" w:color="auto"/>
            <w:left w:val="none" w:sz="0" w:space="0" w:color="auto"/>
            <w:bottom w:val="none" w:sz="0" w:space="0" w:color="auto"/>
            <w:right w:val="none" w:sz="0" w:space="0" w:color="auto"/>
          </w:divBdr>
        </w:div>
        <w:div w:id="1430077885">
          <w:marLeft w:val="0"/>
          <w:marRight w:val="0"/>
          <w:marTop w:val="0"/>
          <w:marBottom w:val="0"/>
          <w:divBdr>
            <w:top w:val="none" w:sz="0" w:space="0" w:color="auto"/>
            <w:left w:val="none" w:sz="0" w:space="0" w:color="auto"/>
            <w:bottom w:val="none" w:sz="0" w:space="0" w:color="auto"/>
            <w:right w:val="none" w:sz="0" w:space="0" w:color="auto"/>
          </w:divBdr>
        </w:div>
        <w:div w:id="2098821348">
          <w:marLeft w:val="0"/>
          <w:marRight w:val="0"/>
          <w:marTop w:val="0"/>
          <w:marBottom w:val="0"/>
          <w:divBdr>
            <w:top w:val="none" w:sz="0" w:space="0" w:color="auto"/>
            <w:left w:val="none" w:sz="0" w:space="0" w:color="auto"/>
            <w:bottom w:val="none" w:sz="0" w:space="0" w:color="auto"/>
            <w:right w:val="none" w:sz="0" w:space="0" w:color="auto"/>
          </w:divBdr>
          <w:divsChild>
            <w:div w:id="356320143">
              <w:marLeft w:val="0"/>
              <w:marRight w:val="0"/>
              <w:marTop w:val="0"/>
              <w:marBottom w:val="0"/>
              <w:divBdr>
                <w:top w:val="none" w:sz="0" w:space="0" w:color="auto"/>
                <w:left w:val="none" w:sz="0" w:space="0" w:color="auto"/>
                <w:bottom w:val="none" w:sz="0" w:space="0" w:color="auto"/>
                <w:right w:val="none" w:sz="0" w:space="0" w:color="auto"/>
              </w:divBdr>
            </w:div>
          </w:divsChild>
        </w:div>
        <w:div w:id="1792091148">
          <w:marLeft w:val="0"/>
          <w:marRight w:val="0"/>
          <w:marTop w:val="0"/>
          <w:marBottom w:val="0"/>
          <w:divBdr>
            <w:top w:val="none" w:sz="0" w:space="0" w:color="auto"/>
            <w:left w:val="none" w:sz="0" w:space="0" w:color="auto"/>
            <w:bottom w:val="none" w:sz="0" w:space="0" w:color="auto"/>
            <w:right w:val="none" w:sz="0" w:space="0" w:color="auto"/>
          </w:divBdr>
        </w:div>
        <w:div w:id="1896040832">
          <w:marLeft w:val="0"/>
          <w:marRight w:val="0"/>
          <w:marTop w:val="0"/>
          <w:marBottom w:val="0"/>
          <w:divBdr>
            <w:top w:val="none" w:sz="0" w:space="0" w:color="auto"/>
            <w:left w:val="none" w:sz="0" w:space="0" w:color="auto"/>
            <w:bottom w:val="none" w:sz="0" w:space="0" w:color="auto"/>
            <w:right w:val="none" w:sz="0" w:space="0" w:color="auto"/>
          </w:divBdr>
        </w:div>
        <w:div w:id="740710801">
          <w:marLeft w:val="0"/>
          <w:marRight w:val="0"/>
          <w:marTop w:val="0"/>
          <w:marBottom w:val="0"/>
          <w:divBdr>
            <w:top w:val="none" w:sz="0" w:space="0" w:color="auto"/>
            <w:left w:val="none" w:sz="0" w:space="0" w:color="auto"/>
            <w:bottom w:val="none" w:sz="0" w:space="0" w:color="auto"/>
            <w:right w:val="none" w:sz="0" w:space="0" w:color="auto"/>
          </w:divBdr>
          <w:divsChild>
            <w:div w:id="1399356069">
              <w:marLeft w:val="0"/>
              <w:marRight w:val="0"/>
              <w:marTop w:val="0"/>
              <w:marBottom w:val="0"/>
              <w:divBdr>
                <w:top w:val="none" w:sz="0" w:space="0" w:color="auto"/>
                <w:left w:val="none" w:sz="0" w:space="0" w:color="auto"/>
                <w:bottom w:val="none" w:sz="0" w:space="0" w:color="auto"/>
                <w:right w:val="none" w:sz="0" w:space="0" w:color="auto"/>
              </w:divBdr>
            </w:div>
          </w:divsChild>
        </w:div>
        <w:div w:id="586501823">
          <w:marLeft w:val="0"/>
          <w:marRight w:val="0"/>
          <w:marTop w:val="0"/>
          <w:marBottom w:val="0"/>
          <w:divBdr>
            <w:top w:val="none" w:sz="0" w:space="0" w:color="auto"/>
            <w:left w:val="none" w:sz="0" w:space="0" w:color="auto"/>
            <w:bottom w:val="none" w:sz="0" w:space="0" w:color="auto"/>
            <w:right w:val="none" w:sz="0" w:space="0" w:color="auto"/>
          </w:divBdr>
        </w:div>
        <w:div w:id="553586818">
          <w:marLeft w:val="0"/>
          <w:marRight w:val="0"/>
          <w:marTop w:val="0"/>
          <w:marBottom w:val="0"/>
          <w:divBdr>
            <w:top w:val="none" w:sz="0" w:space="0" w:color="auto"/>
            <w:left w:val="none" w:sz="0" w:space="0" w:color="auto"/>
            <w:bottom w:val="none" w:sz="0" w:space="0" w:color="auto"/>
            <w:right w:val="none" w:sz="0" w:space="0" w:color="auto"/>
          </w:divBdr>
        </w:div>
        <w:div w:id="1806511013">
          <w:marLeft w:val="0"/>
          <w:marRight w:val="0"/>
          <w:marTop w:val="0"/>
          <w:marBottom w:val="0"/>
          <w:divBdr>
            <w:top w:val="none" w:sz="0" w:space="0" w:color="auto"/>
            <w:left w:val="none" w:sz="0" w:space="0" w:color="auto"/>
            <w:bottom w:val="none" w:sz="0" w:space="0" w:color="auto"/>
            <w:right w:val="none" w:sz="0" w:space="0" w:color="auto"/>
          </w:divBdr>
          <w:divsChild>
            <w:div w:id="1623919976">
              <w:marLeft w:val="0"/>
              <w:marRight w:val="0"/>
              <w:marTop w:val="0"/>
              <w:marBottom w:val="0"/>
              <w:divBdr>
                <w:top w:val="none" w:sz="0" w:space="0" w:color="auto"/>
                <w:left w:val="none" w:sz="0" w:space="0" w:color="auto"/>
                <w:bottom w:val="none" w:sz="0" w:space="0" w:color="auto"/>
                <w:right w:val="none" w:sz="0" w:space="0" w:color="auto"/>
              </w:divBdr>
            </w:div>
          </w:divsChild>
        </w:div>
        <w:div w:id="1608198217">
          <w:marLeft w:val="0"/>
          <w:marRight w:val="0"/>
          <w:marTop w:val="0"/>
          <w:marBottom w:val="0"/>
          <w:divBdr>
            <w:top w:val="none" w:sz="0" w:space="0" w:color="auto"/>
            <w:left w:val="none" w:sz="0" w:space="0" w:color="auto"/>
            <w:bottom w:val="none" w:sz="0" w:space="0" w:color="auto"/>
            <w:right w:val="none" w:sz="0" w:space="0" w:color="auto"/>
          </w:divBdr>
        </w:div>
        <w:div w:id="211769252">
          <w:marLeft w:val="0"/>
          <w:marRight w:val="0"/>
          <w:marTop w:val="0"/>
          <w:marBottom w:val="0"/>
          <w:divBdr>
            <w:top w:val="none" w:sz="0" w:space="0" w:color="auto"/>
            <w:left w:val="none" w:sz="0" w:space="0" w:color="auto"/>
            <w:bottom w:val="none" w:sz="0" w:space="0" w:color="auto"/>
            <w:right w:val="none" w:sz="0" w:space="0" w:color="auto"/>
          </w:divBdr>
        </w:div>
        <w:div w:id="1853299059">
          <w:marLeft w:val="0"/>
          <w:marRight w:val="0"/>
          <w:marTop w:val="0"/>
          <w:marBottom w:val="0"/>
          <w:divBdr>
            <w:top w:val="none" w:sz="0" w:space="0" w:color="auto"/>
            <w:left w:val="none" w:sz="0" w:space="0" w:color="auto"/>
            <w:bottom w:val="none" w:sz="0" w:space="0" w:color="auto"/>
            <w:right w:val="none" w:sz="0" w:space="0" w:color="auto"/>
          </w:divBdr>
          <w:divsChild>
            <w:div w:id="1609386762">
              <w:marLeft w:val="0"/>
              <w:marRight w:val="0"/>
              <w:marTop w:val="0"/>
              <w:marBottom w:val="0"/>
              <w:divBdr>
                <w:top w:val="none" w:sz="0" w:space="0" w:color="auto"/>
                <w:left w:val="none" w:sz="0" w:space="0" w:color="auto"/>
                <w:bottom w:val="none" w:sz="0" w:space="0" w:color="auto"/>
                <w:right w:val="none" w:sz="0" w:space="0" w:color="auto"/>
              </w:divBdr>
            </w:div>
          </w:divsChild>
        </w:div>
        <w:div w:id="1497375876">
          <w:marLeft w:val="0"/>
          <w:marRight w:val="0"/>
          <w:marTop w:val="0"/>
          <w:marBottom w:val="0"/>
          <w:divBdr>
            <w:top w:val="none" w:sz="0" w:space="0" w:color="auto"/>
            <w:left w:val="none" w:sz="0" w:space="0" w:color="auto"/>
            <w:bottom w:val="none" w:sz="0" w:space="0" w:color="auto"/>
            <w:right w:val="none" w:sz="0" w:space="0" w:color="auto"/>
          </w:divBdr>
        </w:div>
        <w:div w:id="2081557276">
          <w:marLeft w:val="0"/>
          <w:marRight w:val="0"/>
          <w:marTop w:val="0"/>
          <w:marBottom w:val="0"/>
          <w:divBdr>
            <w:top w:val="none" w:sz="0" w:space="0" w:color="auto"/>
            <w:left w:val="none" w:sz="0" w:space="0" w:color="auto"/>
            <w:bottom w:val="none" w:sz="0" w:space="0" w:color="auto"/>
            <w:right w:val="none" w:sz="0" w:space="0" w:color="auto"/>
          </w:divBdr>
        </w:div>
        <w:div w:id="755130786">
          <w:marLeft w:val="0"/>
          <w:marRight w:val="0"/>
          <w:marTop w:val="0"/>
          <w:marBottom w:val="0"/>
          <w:divBdr>
            <w:top w:val="none" w:sz="0" w:space="0" w:color="auto"/>
            <w:left w:val="none" w:sz="0" w:space="0" w:color="auto"/>
            <w:bottom w:val="none" w:sz="0" w:space="0" w:color="auto"/>
            <w:right w:val="none" w:sz="0" w:space="0" w:color="auto"/>
          </w:divBdr>
          <w:divsChild>
            <w:div w:id="969214561">
              <w:marLeft w:val="0"/>
              <w:marRight w:val="0"/>
              <w:marTop w:val="0"/>
              <w:marBottom w:val="0"/>
              <w:divBdr>
                <w:top w:val="none" w:sz="0" w:space="0" w:color="auto"/>
                <w:left w:val="none" w:sz="0" w:space="0" w:color="auto"/>
                <w:bottom w:val="none" w:sz="0" w:space="0" w:color="auto"/>
                <w:right w:val="none" w:sz="0" w:space="0" w:color="auto"/>
              </w:divBdr>
            </w:div>
          </w:divsChild>
        </w:div>
        <w:div w:id="535392955">
          <w:marLeft w:val="0"/>
          <w:marRight w:val="0"/>
          <w:marTop w:val="0"/>
          <w:marBottom w:val="0"/>
          <w:divBdr>
            <w:top w:val="none" w:sz="0" w:space="0" w:color="auto"/>
            <w:left w:val="none" w:sz="0" w:space="0" w:color="auto"/>
            <w:bottom w:val="none" w:sz="0" w:space="0" w:color="auto"/>
            <w:right w:val="none" w:sz="0" w:space="0" w:color="auto"/>
          </w:divBdr>
        </w:div>
        <w:div w:id="451217387">
          <w:marLeft w:val="0"/>
          <w:marRight w:val="0"/>
          <w:marTop w:val="0"/>
          <w:marBottom w:val="0"/>
          <w:divBdr>
            <w:top w:val="none" w:sz="0" w:space="0" w:color="auto"/>
            <w:left w:val="none" w:sz="0" w:space="0" w:color="auto"/>
            <w:bottom w:val="none" w:sz="0" w:space="0" w:color="auto"/>
            <w:right w:val="none" w:sz="0" w:space="0" w:color="auto"/>
          </w:divBdr>
        </w:div>
        <w:div w:id="813716716">
          <w:marLeft w:val="0"/>
          <w:marRight w:val="0"/>
          <w:marTop w:val="0"/>
          <w:marBottom w:val="0"/>
          <w:divBdr>
            <w:top w:val="none" w:sz="0" w:space="0" w:color="auto"/>
            <w:left w:val="none" w:sz="0" w:space="0" w:color="auto"/>
            <w:bottom w:val="none" w:sz="0" w:space="0" w:color="auto"/>
            <w:right w:val="none" w:sz="0" w:space="0" w:color="auto"/>
          </w:divBdr>
          <w:divsChild>
            <w:div w:id="1251503400">
              <w:marLeft w:val="0"/>
              <w:marRight w:val="0"/>
              <w:marTop w:val="0"/>
              <w:marBottom w:val="0"/>
              <w:divBdr>
                <w:top w:val="none" w:sz="0" w:space="0" w:color="auto"/>
                <w:left w:val="none" w:sz="0" w:space="0" w:color="auto"/>
                <w:bottom w:val="none" w:sz="0" w:space="0" w:color="auto"/>
                <w:right w:val="none" w:sz="0" w:space="0" w:color="auto"/>
              </w:divBdr>
            </w:div>
          </w:divsChild>
        </w:div>
        <w:div w:id="2069374287">
          <w:marLeft w:val="0"/>
          <w:marRight w:val="0"/>
          <w:marTop w:val="0"/>
          <w:marBottom w:val="0"/>
          <w:divBdr>
            <w:top w:val="none" w:sz="0" w:space="0" w:color="auto"/>
            <w:left w:val="none" w:sz="0" w:space="0" w:color="auto"/>
            <w:bottom w:val="none" w:sz="0" w:space="0" w:color="auto"/>
            <w:right w:val="none" w:sz="0" w:space="0" w:color="auto"/>
          </w:divBdr>
        </w:div>
        <w:div w:id="1452432845">
          <w:marLeft w:val="0"/>
          <w:marRight w:val="0"/>
          <w:marTop w:val="0"/>
          <w:marBottom w:val="0"/>
          <w:divBdr>
            <w:top w:val="none" w:sz="0" w:space="0" w:color="auto"/>
            <w:left w:val="none" w:sz="0" w:space="0" w:color="auto"/>
            <w:bottom w:val="none" w:sz="0" w:space="0" w:color="auto"/>
            <w:right w:val="none" w:sz="0" w:space="0" w:color="auto"/>
          </w:divBdr>
        </w:div>
        <w:div w:id="333000603">
          <w:marLeft w:val="0"/>
          <w:marRight w:val="0"/>
          <w:marTop w:val="0"/>
          <w:marBottom w:val="0"/>
          <w:divBdr>
            <w:top w:val="none" w:sz="0" w:space="0" w:color="auto"/>
            <w:left w:val="none" w:sz="0" w:space="0" w:color="auto"/>
            <w:bottom w:val="none" w:sz="0" w:space="0" w:color="auto"/>
            <w:right w:val="none" w:sz="0" w:space="0" w:color="auto"/>
          </w:divBdr>
          <w:divsChild>
            <w:div w:id="742071742">
              <w:marLeft w:val="0"/>
              <w:marRight w:val="0"/>
              <w:marTop w:val="0"/>
              <w:marBottom w:val="0"/>
              <w:divBdr>
                <w:top w:val="none" w:sz="0" w:space="0" w:color="auto"/>
                <w:left w:val="none" w:sz="0" w:space="0" w:color="auto"/>
                <w:bottom w:val="none" w:sz="0" w:space="0" w:color="auto"/>
                <w:right w:val="none" w:sz="0" w:space="0" w:color="auto"/>
              </w:divBdr>
            </w:div>
          </w:divsChild>
        </w:div>
        <w:div w:id="1642463387">
          <w:marLeft w:val="0"/>
          <w:marRight w:val="0"/>
          <w:marTop w:val="0"/>
          <w:marBottom w:val="0"/>
          <w:divBdr>
            <w:top w:val="none" w:sz="0" w:space="0" w:color="auto"/>
            <w:left w:val="none" w:sz="0" w:space="0" w:color="auto"/>
            <w:bottom w:val="none" w:sz="0" w:space="0" w:color="auto"/>
            <w:right w:val="none" w:sz="0" w:space="0" w:color="auto"/>
          </w:divBdr>
        </w:div>
        <w:div w:id="920213941">
          <w:marLeft w:val="0"/>
          <w:marRight w:val="0"/>
          <w:marTop w:val="0"/>
          <w:marBottom w:val="0"/>
          <w:divBdr>
            <w:top w:val="none" w:sz="0" w:space="0" w:color="auto"/>
            <w:left w:val="none" w:sz="0" w:space="0" w:color="auto"/>
            <w:bottom w:val="none" w:sz="0" w:space="0" w:color="auto"/>
            <w:right w:val="none" w:sz="0" w:space="0" w:color="auto"/>
          </w:divBdr>
        </w:div>
        <w:div w:id="798301109">
          <w:marLeft w:val="0"/>
          <w:marRight w:val="0"/>
          <w:marTop w:val="0"/>
          <w:marBottom w:val="0"/>
          <w:divBdr>
            <w:top w:val="none" w:sz="0" w:space="0" w:color="auto"/>
            <w:left w:val="none" w:sz="0" w:space="0" w:color="auto"/>
            <w:bottom w:val="none" w:sz="0" w:space="0" w:color="auto"/>
            <w:right w:val="none" w:sz="0" w:space="0" w:color="auto"/>
          </w:divBdr>
          <w:divsChild>
            <w:div w:id="175316872">
              <w:marLeft w:val="0"/>
              <w:marRight w:val="0"/>
              <w:marTop w:val="0"/>
              <w:marBottom w:val="0"/>
              <w:divBdr>
                <w:top w:val="none" w:sz="0" w:space="0" w:color="auto"/>
                <w:left w:val="none" w:sz="0" w:space="0" w:color="auto"/>
                <w:bottom w:val="none" w:sz="0" w:space="0" w:color="auto"/>
                <w:right w:val="none" w:sz="0" w:space="0" w:color="auto"/>
              </w:divBdr>
            </w:div>
          </w:divsChild>
        </w:div>
        <w:div w:id="186601366">
          <w:marLeft w:val="0"/>
          <w:marRight w:val="0"/>
          <w:marTop w:val="0"/>
          <w:marBottom w:val="0"/>
          <w:divBdr>
            <w:top w:val="none" w:sz="0" w:space="0" w:color="auto"/>
            <w:left w:val="none" w:sz="0" w:space="0" w:color="auto"/>
            <w:bottom w:val="none" w:sz="0" w:space="0" w:color="auto"/>
            <w:right w:val="none" w:sz="0" w:space="0" w:color="auto"/>
          </w:divBdr>
        </w:div>
        <w:div w:id="1278368188">
          <w:marLeft w:val="0"/>
          <w:marRight w:val="0"/>
          <w:marTop w:val="0"/>
          <w:marBottom w:val="0"/>
          <w:divBdr>
            <w:top w:val="none" w:sz="0" w:space="0" w:color="auto"/>
            <w:left w:val="none" w:sz="0" w:space="0" w:color="auto"/>
            <w:bottom w:val="none" w:sz="0" w:space="0" w:color="auto"/>
            <w:right w:val="none" w:sz="0" w:space="0" w:color="auto"/>
          </w:divBdr>
        </w:div>
        <w:div w:id="620841487">
          <w:marLeft w:val="0"/>
          <w:marRight w:val="0"/>
          <w:marTop w:val="0"/>
          <w:marBottom w:val="0"/>
          <w:divBdr>
            <w:top w:val="none" w:sz="0" w:space="0" w:color="auto"/>
            <w:left w:val="none" w:sz="0" w:space="0" w:color="auto"/>
            <w:bottom w:val="none" w:sz="0" w:space="0" w:color="auto"/>
            <w:right w:val="none" w:sz="0" w:space="0" w:color="auto"/>
          </w:divBdr>
          <w:divsChild>
            <w:div w:id="339966105">
              <w:marLeft w:val="0"/>
              <w:marRight w:val="0"/>
              <w:marTop w:val="0"/>
              <w:marBottom w:val="0"/>
              <w:divBdr>
                <w:top w:val="none" w:sz="0" w:space="0" w:color="auto"/>
                <w:left w:val="none" w:sz="0" w:space="0" w:color="auto"/>
                <w:bottom w:val="none" w:sz="0" w:space="0" w:color="auto"/>
                <w:right w:val="none" w:sz="0" w:space="0" w:color="auto"/>
              </w:divBdr>
            </w:div>
          </w:divsChild>
        </w:div>
        <w:div w:id="1199002874">
          <w:marLeft w:val="0"/>
          <w:marRight w:val="0"/>
          <w:marTop w:val="0"/>
          <w:marBottom w:val="0"/>
          <w:divBdr>
            <w:top w:val="none" w:sz="0" w:space="0" w:color="auto"/>
            <w:left w:val="none" w:sz="0" w:space="0" w:color="auto"/>
            <w:bottom w:val="none" w:sz="0" w:space="0" w:color="auto"/>
            <w:right w:val="none" w:sz="0" w:space="0" w:color="auto"/>
          </w:divBdr>
        </w:div>
        <w:div w:id="503975926">
          <w:marLeft w:val="0"/>
          <w:marRight w:val="0"/>
          <w:marTop w:val="0"/>
          <w:marBottom w:val="0"/>
          <w:divBdr>
            <w:top w:val="none" w:sz="0" w:space="0" w:color="auto"/>
            <w:left w:val="none" w:sz="0" w:space="0" w:color="auto"/>
            <w:bottom w:val="none" w:sz="0" w:space="0" w:color="auto"/>
            <w:right w:val="none" w:sz="0" w:space="0" w:color="auto"/>
          </w:divBdr>
        </w:div>
        <w:div w:id="1527254528">
          <w:marLeft w:val="0"/>
          <w:marRight w:val="0"/>
          <w:marTop w:val="0"/>
          <w:marBottom w:val="0"/>
          <w:divBdr>
            <w:top w:val="none" w:sz="0" w:space="0" w:color="auto"/>
            <w:left w:val="none" w:sz="0" w:space="0" w:color="auto"/>
            <w:bottom w:val="none" w:sz="0" w:space="0" w:color="auto"/>
            <w:right w:val="none" w:sz="0" w:space="0" w:color="auto"/>
          </w:divBdr>
          <w:divsChild>
            <w:div w:id="1315837252">
              <w:marLeft w:val="0"/>
              <w:marRight w:val="0"/>
              <w:marTop w:val="0"/>
              <w:marBottom w:val="0"/>
              <w:divBdr>
                <w:top w:val="none" w:sz="0" w:space="0" w:color="auto"/>
                <w:left w:val="none" w:sz="0" w:space="0" w:color="auto"/>
                <w:bottom w:val="none" w:sz="0" w:space="0" w:color="auto"/>
                <w:right w:val="none" w:sz="0" w:space="0" w:color="auto"/>
              </w:divBdr>
            </w:div>
          </w:divsChild>
        </w:div>
        <w:div w:id="258023714">
          <w:marLeft w:val="0"/>
          <w:marRight w:val="0"/>
          <w:marTop w:val="0"/>
          <w:marBottom w:val="0"/>
          <w:divBdr>
            <w:top w:val="none" w:sz="0" w:space="0" w:color="auto"/>
            <w:left w:val="none" w:sz="0" w:space="0" w:color="auto"/>
            <w:bottom w:val="none" w:sz="0" w:space="0" w:color="auto"/>
            <w:right w:val="none" w:sz="0" w:space="0" w:color="auto"/>
          </w:divBdr>
        </w:div>
        <w:div w:id="731317247">
          <w:marLeft w:val="0"/>
          <w:marRight w:val="0"/>
          <w:marTop w:val="0"/>
          <w:marBottom w:val="0"/>
          <w:divBdr>
            <w:top w:val="none" w:sz="0" w:space="0" w:color="auto"/>
            <w:left w:val="none" w:sz="0" w:space="0" w:color="auto"/>
            <w:bottom w:val="none" w:sz="0" w:space="0" w:color="auto"/>
            <w:right w:val="none" w:sz="0" w:space="0" w:color="auto"/>
          </w:divBdr>
        </w:div>
      </w:divsChild>
    </w:div>
    <w:div w:id="1500071748">
      <w:bodyDiv w:val="1"/>
      <w:marLeft w:val="0"/>
      <w:marRight w:val="0"/>
      <w:marTop w:val="0"/>
      <w:marBottom w:val="0"/>
      <w:divBdr>
        <w:top w:val="none" w:sz="0" w:space="0" w:color="auto"/>
        <w:left w:val="none" w:sz="0" w:space="0" w:color="auto"/>
        <w:bottom w:val="none" w:sz="0" w:space="0" w:color="auto"/>
        <w:right w:val="none" w:sz="0" w:space="0" w:color="auto"/>
      </w:divBdr>
      <w:divsChild>
        <w:div w:id="1942293530">
          <w:marLeft w:val="0"/>
          <w:marRight w:val="0"/>
          <w:marTop w:val="0"/>
          <w:marBottom w:val="120"/>
          <w:divBdr>
            <w:top w:val="none" w:sz="0" w:space="0" w:color="auto"/>
            <w:left w:val="none" w:sz="0" w:space="0" w:color="auto"/>
            <w:bottom w:val="none" w:sz="0" w:space="0" w:color="auto"/>
            <w:right w:val="none" w:sz="0" w:space="0" w:color="auto"/>
          </w:divBdr>
          <w:divsChild>
            <w:div w:id="990908797">
              <w:marLeft w:val="0"/>
              <w:marRight w:val="0"/>
              <w:marTop w:val="0"/>
              <w:marBottom w:val="0"/>
              <w:divBdr>
                <w:top w:val="none" w:sz="0" w:space="0" w:color="auto"/>
                <w:left w:val="none" w:sz="0" w:space="0" w:color="auto"/>
                <w:bottom w:val="none" w:sz="0" w:space="0" w:color="auto"/>
                <w:right w:val="none" w:sz="0" w:space="0" w:color="auto"/>
              </w:divBdr>
              <w:divsChild>
                <w:div w:id="1505975287">
                  <w:marLeft w:val="0"/>
                  <w:marRight w:val="0"/>
                  <w:marTop w:val="0"/>
                  <w:marBottom w:val="0"/>
                  <w:divBdr>
                    <w:top w:val="none" w:sz="0" w:space="0" w:color="auto"/>
                    <w:left w:val="none" w:sz="0" w:space="0" w:color="auto"/>
                    <w:bottom w:val="none" w:sz="0" w:space="0" w:color="auto"/>
                    <w:right w:val="none" w:sz="0" w:space="0" w:color="auto"/>
                  </w:divBdr>
                  <w:divsChild>
                    <w:div w:id="2505529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038191440">
      <w:bodyDiv w:val="1"/>
      <w:marLeft w:val="0"/>
      <w:marRight w:val="0"/>
      <w:marTop w:val="0"/>
      <w:marBottom w:val="0"/>
      <w:divBdr>
        <w:top w:val="none" w:sz="0" w:space="0" w:color="auto"/>
        <w:left w:val="none" w:sz="0" w:space="0" w:color="auto"/>
        <w:bottom w:val="none" w:sz="0" w:space="0" w:color="auto"/>
        <w:right w:val="none" w:sz="0" w:space="0" w:color="auto"/>
      </w:divBdr>
      <w:divsChild>
        <w:div w:id="2064599936">
          <w:marLeft w:val="0"/>
          <w:marRight w:val="0"/>
          <w:marTop w:val="0"/>
          <w:marBottom w:val="120"/>
          <w:divBdr>
            <w:top w:val="none" w:sz="0" w:space="0" w:color="auto"/>
            <w:left w:val="none" w:sz="0" w:space="0" w:color="auto"/>
            <w:bottom w:val="none" w:sz="0" w:space="0" w:color="auto"/>
            <w:right w:val="none" w:sz="0" w:space="0" w:color="auto"/>
          </w:divBdr>
          <w:divsChild>
            <w:div w:id="22021223">
              <w:marLeft w:val="0"/>
              <w:marRight w:val="0"/>
              <w:marTop w:val="0"/>
              <w:marBottom w:val="0"/>
              <w:divBdr>
                <w:top w:val="none" w:sz="0" w:space="0" w:color="auto"/>
                <w:left w:val="none" w:sz="0" w:space="0" w:color="auto"/>
                <w:bottom w:val="none" w:sz="0" w:space="0" w:color="auto"/>
                <w:right w:val="none" w:sz="0" w:space="0" w:color="auto"/>
              </w:divBdr>
              <w:divsChild>
                <w:div w:id="721712717">
                  <w:marLeft w:val="0"/>
                  <w:marRight w:val="0"/>
                  <w:marTop w:val="0"/>
                  <w:marBottom w:val="0"/>
                  <w:divBdr>
                    <w:top w:val="none" w:sz="0" w:space="0" w:color="auto"/>
                    <w:left w:val="none" w:sz="0" w:space="0" w:color="auto"/>
                    <w:bottom w:val="none" w:sz="0" w:space="0" w:color="auto"/>
                    <w:right w:val="none" w:sz="0" w:space="0" w:color="auto"/>
                  </w:divBdr>
                  <w:divsChild>
                    <w:div w:id="80000424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cholar.google.com/scholar_lookup?title=Relative%20efficacy%20of%20criminological%2C%20clinical%2C%20and%20personality%20measures%20of%20future%20risk%20of%20offending%20in%20mentally%20disordered%20offenders%3A%20a%20comparative%20study%20of%20HCR-20%2C%20PCL%3ASV%2C%20and%20OGRS&amp;publication_year=2004&amp;author=N.S.%20Gray&amp;author=R.J.%20Snowden&amp;author=S.%20MacCulloch&amp;author=H.%20Phillips&amp;author=J.%20Taylor&amp;author=M.J.%20MacCulloch" TargetMode="External"/><Relationship Id="rId21" Type="http://schemas.openxmlformats.org/officeDocument/2006/relationships/hyperlink" Target="https://www.sciencedirect.com/science/article/pii/S0160252721000583?dgcid=author" TargetMode="External"/><Relationship Id="rId63" Type="http://schemas.openxmlformats.org/officeDocument/2006/relationships/hyperlink" Target="https://www.scopus.com/inward/record.url?eid=2-s2.0-85047685809&amp;partnerID=10&amp;rel=R3.0.0" TargetMode="External"/><Relationship Id="rId159" Type="http://schemas.openxmlformats.org/officeDocument/2006/relationships/hyperlink" Target="https://doi.org/10.3389/fpsyg.2017.00126" TargetMode="External"/><Relationship Id="rId170" Type="http://schemas.openxmlformats.org/officeDocument/2006/relationships/hyperlink" Target="https://doi.org/10.1017/S1092852914000145" TargetMode="External"/><Relationship Id="rId226" Type="http://schemas.openxmlformats.org/officeDocument/2006/relationships/hyperlink" Target="https://scholar.google.com/scholar_lookup?title=Agreement%20between%20telepsychiatry%20assessment%20and%20face-to-face%20assessment%20for%20Emergency%20Department%20psychiatry%20patients&amp;publication_year=2014&amp;author=R.W.%20Seidel&amp;author=M.D.%20Kilgus" TargetMode="External"/><Relationship Id="rId268" Type="http://schemas.openxmlformats.org/officeDocument/2006/relationships/hyperlink" Target="https://doi.org/10.1192/bjp.bp.112.113043" TargetMode="External"/><Relationship Id="rId32" Type="http://schemas.openxmlformats.org/officeDocument/2006/relationships/hyperlink" Target="https://www.sciencedirect.com/science/article/pii/S0160252721000583?dgcid=author" TargetMode="External"/><Relationship Id="rId74" Type="http://schemas.openxmlformats.org/officeDocument/2006/relationships/hyperlink" Target="https://scholar.google.com/scholar?q=Predictors%20of%20historical%20clinical%20risk%20management-20%20version%203%20%20summary%20risk%20ratings" TargetMode="External"/><Relationship Id="rId128" Type="http://schemas.openxmlformats.org/officeDocument/2006/relationships/hyperlink" Target="https://scholar.google.com/scholar_lookup?title=Violence%20risk%20assessment%20tools&amp;publication_year=2010&amp;author=K.%20Heilbrun&amp;author=K.%20Yasuhara&amp;author=S.%20Shah" TargetMode="External"/><Relationship Id="rId5" Type="http://schemas.openxmlformats.org/officeDocument/2006/relationships/hyperlink" Target="https://www.sciencedirect.com/science/article/pii/S0160252721000583?dgcid=author" TargetMode="External"/><Relationship Id="rId181" Type="http://schemas.openxmlformats.org/officeDocument/2006/relationships/hyperlink" Target="https://scholar.google.com/scholar_lookup?title=A%20field%20study%20of%20a%20comprehensive%20violence%20risk%20assessment%20battery&amp;publication_year=2015&amp;author=T.M.%20Neal&amp;author=S.L.%20Miller&amp;author=R.C.%20Shealy" TargetMode="External"/><Relationship Id="rId237" Type="http://schemas.openxmlformats.org/officeDocument/2006/relationships/hyperlink" Target="https://www.sciencedirect.com/science/article/pii/S0272735810001947" TargetMode="External"/><Relationship Id="rId279" Type="http://schemas.openxmlformats.org/officeDocument/2006/relationships/hyperlink" Target="https://doi.org/10.1037/lhb0000280" TargetMode="External"/><Relationship Id="rId43" Type="http://schemas.openxmlformats.org/officeDocument/2006/relationships/hyperlink" Target="https://www.sciencedirect.com/science/article/pii/S0160252721000583?dgcid=author" TargetMode="External"/><Relationship Id="rId139" Type="http://schemas.openxmlformats.org/officeDocument/2006/relationships/hyperlink" Target="https://scholar.google.com/scholar_lookup?title=Field%20validity%20of%20the%20HCR-20%20in%20forensic%20medium%20security%20units%20in%20Flanders&amp;publication_year=2017&amp;author=I.%20Jeandarme&amp;author=C.%20Pouls&amp;author=J.%20De%20Laender&amp;author=T.I.%20Oei&amp;author=S.%20Bogaerts" TargetMode="External"/><Relationship Id="rId290" Type="http://schemas.openxmlformats.org/officeDocument/2006/relationships/hyperlink" Target="https://www.sciencedirect.com/science/article/pii/S0160252721000583?dgcid=author" TargetMode="External"/><Relationship Id="rId85" Type="http://schemas.openxmlformats.org/officeDocument/2006/relationships/hyperlink" Target="https://www.sciencedirect.com/science/article/pii/S0160252721000583?dgcid=author" TargetMode="External"/><Relationship Id="rId150" Type="http://schemas.openxmlformats.org/officeDocument/2006/relationships/hyperlink" Target="https://doi.org/10.1111/lcrp.12109" TargetMode="External"/><Relationship Id="rId192" Type="http://schemas.openxmlformats.org/officeDocument/2006/relationships/hyperlink" Target="https://scholar.google.com/scholar_lookup?title=Innovations%20in%20violence%20risk%20assessment%3A%20What%20aviation%20can%20teach%20us%20about%20assessing%20and%20managing%20risk%20for%20rare%20and%20serious%20outcomes&amp;publication_year=2021&amp;author=S.R.%20Penney" TargetMode="External"/><Relationship Id="rId206" Type="http://schemas.openxmlformats.org/officeDocument/2006/relationships/hyperlink" Target="https://scholar.google.com/scholar?q=Validation%20of%20and%20revision%20to%20the%20VRAG%20and%20SORAG:%20the%20violence%20risk%20appraisal%20guiderevised" TargetMode="External"/><Relationship Id="rId248" Type="http://schemas.openxmlformats.org/officeDocument/2006/relationships/hyperlink" Target="https://doi.org/10.1192/pb.bp.106.012518" TargetMode="External"/><Relationship Id="rId12" Type="http://schemas.openxmlformats.org/officeDocument/2006/relationships/hyperlink" Target="https://www.sciencedirect.com/science/article/pii/S0160252721000583?dgcid=author" TargetMode="External"/><Relationship Id="rId108" Type="http://schemas.openxmlformats.org/officeDocument/2006/relationships/hyperlink" Target="https://www.sciencedirect.com/science/article/pii/S0160252721000583?dgcid=author" TargetMode="External"/><Relationship Id="rId54" Type="http://schemas.openxmlformats.org/officeDocument/2006/relationships/hyperlink" Target="https://doi.org/10.20299/jpi.2017.003" TargetMode="External"/><Relationship Id="rId75" Type="http://schemas.openxmlformats.org/officeDocument/2006/relationships/hyperlink" Target="https://www.sciencedirect.com/science/article/pii/S0160252721000583?dgcid=author" TargetMode="External"/><Relationship Id="rId96" Type="http://schemas.openxmlformats.org/officeDocument/2006/relationships/hyperlink" Target="https://www.sciencedirect.com/science/article/pii/S0160252721000583?dgcid=author" TargetMode="External"/><Relationship Id="rId140" Type="http://schemas.openxmlformats.org/officeDocument/2006/relationships/hyperlink" Target="https://www.sciencedirect.com/science/article/pii/S0160252721000583?dgcid=author" TargetMode="External"/><Relationship Id="rId161" Type="http://schemas.openxmlformats.org/officeDocument/2006/relationships/hyperlink" Target="https://scholar.google.com/scholar?q=What%20do%20you%20think%20you%20are%20measuring%20a%20mixed-methods%20procedure%20for%20assessing%20the%20content%20validity%20of%20test%20items%20and%20theory-based%20scaling" TargetMode="External"/><Relationship Id="rId182" Type="http://schemas.openxmlformats.org/officeDocument/2006/relationships/hyperlink" Target="https://www.sciencedirect.com/science/article/pii/S0160252721000583?dgcid=author" TargetMode="External"/><Relationship Id="rId217" Type="http://schemas.openxmlformats.org/officeDocument/2006/relationships/hyperlink" Target="https://scholar.google.com/scholar_lookup?title=Aggression%20and%20seclusion%20on%20acute%20psychiatric%20wards%3A%20effect%20of%20short-term%20risk%20assessment&amp;publication_year=2011&amp;author=R.%20van%20de%20Sande&amp;author=H.L.I.%20Nijman&amp;author=E.O.%20Noorthoorn&amp;author=A.I.%20Wierdsma&amp;author=E.%20Hellendoorn&amp;author=C.%20van%20der%20Staak&amp;author=C.L.%20Mulder" TargetMode="External"/><Relationship Id="rId6" Type="http://schemas.openxmlformats.org/officeDocument/2006/relationships/hyperlink" Target="https://www.sciencedirect.com/science/article/pii/S0160252721000583?dgcid=author" TargetMode="External"/><Relationship Id="rId238" Type="http://schemas.openxmlformats.org/officeDocument/2006/relationships/hyperlink" Target="https://www.sciencedirect.com/science/article/pii/S0272735810001947/pdfft?md5=df814797f359bd8fc9750767db2f7b9d&amp;pid=1-s2.0-S0272735810001947-main.pdf" TargetMode="External"/><Relationship Id="rId259" Type="http://schemas.openxmlformats.org/officeDocument/2006/relationships/hyperlink" Target="https://doi.org/10.1016/s0924-9338(11)72493-2" TargetMode="External"/><Relationship Id="rId23" Type="http://schemas.openxmlformats.org/officeDocument/2006/relationships/hyperlink" Target="https://www.sciencedirect.com/science/article/pii/S0160252721000583?dgcid=author" TargetMode="External"/><Relationship Id="rId119" Type="http://schemas.openxmlformats.org/officeDocument/2006/relationships/hyperlink" Target="https://doi.org/10.1080/13552600.2010.494772" TargetMode="External"/><Relationship Id="rId270" Type="http://schemas.openxmlformats.org/officeDocument/2006/relationships/hyperlink" Target="https://www.scopus.com/inward/record.url?eid=2-s2.0-84877633585&amp;partnerID=10&amp;rel=R3.0.0" TargetMode="External"/><Relationship Id="rId291" Type="http://schemas.openxmlformats.org/officeDocument/2006/relationships/hyperlink" Target="https://scholar.google.com/scholar?q=HCR-20%20assessing%20risk%20for%20violence%20%20version%202%20manual" TargetMode="External"/><Relationship Id="rId44" Type="http://schemas.openxmlformats.org/officeDocument/2006/relationships/hyperlink" Target="https://www.sciencedirect.com/science/article/pii/S0160252721000583?dgcid=author" TargetMode="External"/><Relationship Id="rId65" Type="http://schemas.openxmlformats.org/officeDocument/2006/relationships/hyperlink" Target="https://www.sciencedirect.com/science/article/pii/S0160252721000583?dgcid=author" TargetMode="External"/><Relationship Id="rId86" Type="http://schemas.openxmlformats.org/officeDocument/2006/relationships/hyperlink" Target="https://scholar.google.com/scholar?q=Douglas,%20K.%20S.,%20Hart,%20S.%20D.,%20Webster,%20C.%20D.,%20%20Belfrage,%20H.%20.%20HCR-20v3%20Assessing%20risk%20for%20violence.%20Mental%20Health,%20Law%20and%20Policy%20Institute." TargetMode="External"/><Relationship Id="rId130" Type="http://schemas.openxmlformats.org/officeDocument/2006/relationships/hyperlink" Target="https://doi.org/10.3310/hta16030" TargetMode="External"/><Relationship Id="rId151" Type="http://schemas.openxmlformats.org/officeDocument/2006/relationships/hyperlink" Target="https://www.scopus.com/inward/record.url?eid=2-s2.0-85023634031&amp;partnerID=10&amp;rel=R3.0.0" TargetMode="External"/><Relationship Id="rId172" Type="http://schemas.openxmlformats.org/officeDocument/2006/relationships/hyperlink" Target="https://scholar.google.com/scholar_lookup?title=The%20evolution%20of%20violence%20risk%20assessment&amp;publication_year=2014&amp;author=J.%20Monahan&amp;author=J.L.%20Skeem" TargetMode="External"/><Relationship Id="rId193" Type="http://schemas.openxmlformats.org/officeDocument/2006/relationships/hyperlink" Target="https://www.sciencedirect.com/science/article/pii/S0160252721000583?dgcid=author" TargetMode="External"/><Relationship Id="rId207" Type="http://schemas.openxmlformats.org/officeDocument/2006/relationships/hyperlink" Target="https://www.sciencedirect.com/science/article/pii/S0160252721000583?dgcid=author" TargetMode="External"/><Relationship Id="rId228" Type="http://schemas.openxmlformats.org/officeDocument/2006/relationships/hyperlink" Target="https://doi.org/10.1017/S1742646415000096" TargetMode="External"/><Relationship Id="rId249" Type="http://schemas.openxmlformats.org/officeDocument/2006/relationships/hyperlink" Target="https://www.scopus.com/inward/record.url?eid=2-s2.0-35948951185&amp;partnerID=10&amp;rel=R3.0.0" TargetMode="External"/><Relationship Id="rId13" Type="http://schemas.openxmlformats.org/officeDocument/2006/relationships/hyperlink" Target="https://www.sciencedirect.com/science/article/pii/S0160252721000583?dgcid=author" TargetMode="External"/><Relationship Id="rId109" Type="http://schemas.openxmlformats.org/officeDocument/2006/relationships/hyperlink" Target="https://doi.org/10.1007/978-1-4419-1005-9_861" TargetMode="External"/><Relationship Id="rId260" Type="http://schemas.openxmlformats.org/officeDocument/2006/relationships/hyperlink" Target="https://www.scopus.com/inward/record.url?eid=2-s2.0-85113213169&amp;partnerID=10&amp;rel=R3.0.0" TargetMode="External"/><Relationship Id="rId281" Type="http://schemas.openxmlformats.org/officeDocument/2006/relationships/hyperlink" Target="https://scholar.google.com/scholar?q=Do%20risk%20assessment%20tools%20help%20manage%20and%20reduce%20risk%20of%20violence%20and%20reoffending%20A%20systematic%20review." TargetMode="External"/><Relationship Id="rId34" Type="http://schemas.openxmlformats.org/officeDocument/2006/relationships/hyperlink" Target="https://www.sciencedirect.com/science/article/pii/S0160252721000583?dgcid=author" TargetMode="External"/><Relationship Id="rId55" Type="http://schemas.openxmlformats.org/officeDocument/2006/relationships/hyperlink" Target="https://www.scopus.com/inward/record.url?eid=2-s2.0-85074837989&amp;partnerID=10&amp;rel=R3.0.0" TargetMode="External"/><Relationship Id="rId76" Type="http://schemas.openxmlformats.org/officeDocument/2006/relationships/hyperlink" Target="https://scholar.google.com/scholar_lookup?title=Risk%20of%20Violence%20Assessment&amp;publication_year=2011&amp;author=T.%20Clark&amp;author=M.%20Natarajan" TargetMode="External"/><Relationship Id="rId97" Type="http://schemas.openxmlformats.org/officeDocument/2006/relationships/hyperlink" Target="https://doi.org/10.1037/0022-006x.67.6.917" TargetMode="External"/><Relationship Id="rId120" Type="http://schemas.openxmlformats.org/officeDocument/2006/relationships/hyperlink" Target="https://doi.org/10.1080/13552600.2010.494772" TargetMode="External"/><Relationship Id="rId141" Type="http://schemas.openxmlformats.org/officeDocument/2006/relationships/hyperlink" Target="https://doi.org/10.1080/15228932.2016.1196102" TargetMode="External"/><Relationship Id="rId7" Type="http://schemas.openxmlformats.org/officeDocument/2006/relationships/hyperlink" Target="https://www.sciencedirect.com/science/article/pii/S0160252721000583?dgcid=author" TargetMode="External"/><Relationship Id="rId162" Type="http://schemas.openxmlformats.org/officeDocument/2006/relationships/hyperlink" Target="https://www.sciencedirect.com/science/article/pii/S0160252721000583?dgcid=author" TargetMode="External"/><Relationship Id="rId183" Type="http://schemas.openxmlformats.org/officeDocument/2006/relationships/hyperlink" Target="https://doi.org/10.1136/bmj.332.7538.413" TargetMode="External"/><Relationship Id="rId218" Type="http://schemas.openxmlformats.org/officeDocument/2006/relationships/hyperlink" Target="https://www.sciencedirect.com/science/article/pii/S0160252721000583?dgcid=author" TargetMode="External"/><Relationship Id="rId239" Type="http://schemas.openxmlformats.org/officeDocument/2006/relationships/hyperlink" Target="https://www.scopus.com/inward/record.url?eid=2-s2.0-79952250542&amp;partnerID=10&amp;rel=R3.0.0" TargetMode="External"/><Relationship Id="rId250" Type="http://schemas.openxmlformats.org/officeDocument/2006/relationships/hyperlink" Target="https://scholar.google.com/scholar_lookup?title=Feasibility%20of%20a%20structured%20risk%20assessment%20tool%20in%20general%20adult%20psychiatry%20admissions&amp;publication_year=2007&amp;author=H.%20Smith&amp;author=T.%20White" TargetMode="External"/><Relationship Id="rId271" Type="http://schemas.openxmlformats.org/officeDocument/2006/relationships/hyperlink" Target="https://scholar.google.com/scholar_lookup?title=Risk%20assessment%20and%20shared%20care%20planning%20in%20out-patient%20forensic%20psychiatry%3A%20cluster%20randomised%20controlled%20trial&amp;publication_year=2013&amp;author=N.A.C.%20Troquete&amp;author=R.H.S.%20van%20den%20Brink&amp;author=H.%20Beintema&amp;author=T.%20Mulder&amp;author=T.W.D.P.%20van%20Os&amp;author=R.A.%20Schoevers&amp;author=D.%20Wiersma" TargetMode="External"/><Relationship Id="rId292" Type="http://schemas.openxmlformats.org/officeDocument/2006/relationships/hyperlink" Target="https://www.sciencedirect.com/science/article/pii/S0160252721000583?dgcid=author" TargetMode="External"/><Relationship Id="rId24" Type="http://schemas.openxmlformats.org/officeDocument/2006/relationships/hyperlink" Target="https://www.sciencedirect.com/science/article/pii/S0160252721000583?dgcid=author" TargetMode="External"/><Relationship Id="rId45" Type="http://schemas.openxmlformats.org/officeDocument/2006/relationships/hyperlink" Target="https://doi.org/10.1192/bjp.bp.107.045534" TargetMode="External"/><Relationship Id="rId66" Type="http://schemas.openxmlformats.org/officeDocument/2006/relationships/hyperlink" Target="https://doi.org/10.1037/tam0000071" TargetMode="External"/><Relationship Id="rId87" Type="http://schemas.openxmlformats.org/officeDocument/2006/relationships/hyperlink" Target="https://www.sciencedirect.com/science/article/pii/S0160252721000583?dgcid=author" TargetMode="External"/><Relationship Id="rId110" Type="http://schemas.openxmlformats.org/officeDocument/2006/relationships/hyperlink" Target="https://scholar.google.com/scholar_lookup?title=Construct%20validity&amp;publication_year=2013&amp;author=A.T.%20Ginty" TargetMode="External"/><Relationship Id="rId131" Type="http://schemas.openxmlformats.org/officeDocument/2006/relationships/hyperlink" Target="https://scholar.google.com/scholar_lookup?title=A%20systematic%20review%20of%20prevention%20and%20intervention%20strategies%20for%20populations%20at%20high%20risk%20of%20engaging%20in%20violent%20behaviour%3A%20update%202002-8&amp;publication_year=2012&amp;author=J.C.%20Hockenhull&amp;author=R.%20Whittington&amp;author=M.%20Leitner&amp;author=W.%20Barr&amp;author=J.%20McGuire&amp;author=M.G.%20Cherry&amp;author=R.%20Dickson" TargetMode="External"/><Relationship Id="rId152" Type="http://schemas.openxmlformats.org/officeDocument/2006/relationships/hyperlink" Target="https://scholar.google.com/scholar_lookup?title=Validation%20of%20the%20schema%20mode%20concept%20in%20personality%20disordered%20offenders&amp;publication_year=2017&amp;author=M.%20Keulen-de%20Vos&amp;author=D.P.%20Bernstein&amp;author=L.A.%20Clark&amp;author=V.%20de%20Vogel&amp;author=S.%20Bogaerts&amp;author=M.%20Slaats&amp;author=A.%20Arntz" TargetMode="External"/><Relationship Id="rId173" Type="http://schemas.openxmlformats.org/officeDocument/2006/relationships/hyperlink" Target="https://www.sciencedirect.com/science/article/pii/S0160252721000583?dgcid=author" TargetMode="External"/><Relationship Id="rId194" Type="http://schemas.openxmlformats.org/officeDocument/2006/relationships/hyperlink" Target="https://scholar.google.com/scholar_lookup?title=Mentally%20disordered%20offenders&amp;publication_year=1998&amp;author=V.L.%20Quinsey&amp;author=G.T.%20Harris&amp;author=M.E.%20Rice&amp;author=C.A.%20Cormier" TargetMode="External"/><Relationship Id="rId208" Type="http://schemas.openxmlformats.org/officeDocument/2006/relationships/hyperlink" Target="https://www.scopus.com/inward/record.url?eid=2-s2.0-0036153939&amp;partnerID=10&amp;rel=R3.0.0" TargetMode="External"/><Relationship Id="rId229" Type="http://schemas.openxmlformats.org/officeDocument/2006/relationships/hyperlink" Target="https://scholar.google.com/scholar_lookup?title=An%20audit%20of%20the%20quality%20of%20HCR-20%20violence%20risk%20assessments%20in%20a%20low%20secure%20service&amp;publication_year=2015&amp;author=P.%20Sen&amp;author=S.%20Lindsey&amp;author=N.%20Chatterjee&amp;author=R.%20Rama-Iyer&amp;author=M.%20Picchioni" TargetMode="External"/><Relationship Id="rId240" Type="http://schemas.openxmlformats.org/officeDocument/2006/relationships/hyperlink" Target="https://scholar.google.com/scholar_lookup?title=A%20comparative%20study%20of%20violence%20risk%20assessment%20tools%3A%20A%20systematic%20review%20and%20metaregression%20analysis%20of%2068%20studies%20involving%2025%2C980%20participants&amp;publication_year=2011&amp;author=J.P.%20Singh&amp;author=M.%20Grann&amp;author=S.%20Fazel" TargetMode="External"/><Relationship Id="rId261" Type="http://schemas.openxmlformats.org/officeDocument/2006/relationships/hyperlink" Target="https://scholar.google.com/scholar?q=P02-192%20-%20Structured%20clinical%20decision%20making:%20Is%20it%20different" TargetMode="External"/><Relationship Id="rId14" Type="http://schemas.openxmlformats.org/officeDocument/2006/relationships/image" Target="media/image1.jpeg"/><Relationship Id="rId35" Type="http://schemas.openxmlformats.org/officeDocument/2006/relationships/hyperlink" Target="https://www.sciencedirect.com/science/article/pii/S0160252721000583?dgcid=author" TargetMode="External"/><Relationship Id="rId56" Type="http://schemas.openxmlformats.org/officeDocument/2006/relationships/hyperlink" Target="https://scholar.google.com/scholar_lookup?title=Practicalities%20of%20HCR-20%20implementation%20within%20secure%20psychiatric%20services&amp;publication_year=2017&amp;author=P.%20Beazley&amp;author=A.%20Carter&amp;author=S.%20Stewart&amp;author=J.%20Renton" TargetMode="External"/><Relationship Id="rId77" Type="http://schemas.openxmlformats.org/officeDocument/2006/relationships/hyperlink" Target="https://www.sciencedirect.com/science/article/pii/S0160252721000583?dgcid=author" TargetMode="External"/><Relationship Id="rId100" Type="http://schemas.openxmlformats.org/officeDocument/2006/relationships/hyperlink" Target="https://doi.org/10.1046/j.1365-2850.2002.00535.x" TargetMode="External"/><Relationship Id="rId282" Type="http://schemas.openxmlformats.org/officeDocument/2006/relationships/hyperlink" Target="https://www.sciencedirect.com/science/article/pii/S0160252721000583?dgcid=author" TargetMode="External"/><Relationship Id="rId8" Type="http://schemas.openxmlformats.org/officeDocument/2006/relationships/hyperlink" Target="https://www.sciencedirect.com/science/article/pii/S0160252721000583?dgcid=author" TargetMode="External"/><Relationship Id="rId98" Type="http://schemas.openxmlformats.org/officeDocument/2006/relationships/hyperlink" Target="https://www.scopus.com/inward/record.url?eid=2-s2.0-0032743929&amp;partnerID=10&amp;rel=R3.0.0" TargetMode="External"/><Relationship Id="rId121" Type="http://schemas.openxmlformats.org/officeDocument/2006/relationships/hyperlink" Target="https://www.scopus.com/inward/record.url?eid=2-s2.0-79960194105&amp;partnerID=10&amp;rel=R3.0.0" TargetMode="External"/><Relationship Id="rId142" Type="http://schemas.openxmlformats.org/officeDocument/2006/relationships/hyperlink" Target="https://doi.org/10.1080/15228932.2016.1196102" TargetMode="External"/><Relationship Id="rId163" Type="http://schemas.openxmlformats.org/officeDocument/2006/relationships/hyperlink" Target="https://doi.org/10.1177/1073191112441242" TargetMode="External"/><Relationship Id="rId184" Type="http://schemas.openxmlformats.org/officeDocument/2006/relationships/hyperlink" Target="https://doi.org/10.1136/bmj.332.7538.413" TargetMode="External"/><Relationship Id="rId219" Type="http://schemas.openxmlformats.org/officeDocument/2006/relationships/hyperlink" Target="https://doi.org/10.1093/acprof:oso/9780199386291.003.0001" TargetMode="External"/><Relationship Id="rId230" Type="http://schemas.openxmlformats.org/officeDocument/2006/relationships/hyperlink" Target="https://www.sciencedirect.com/science/article/pii/S0160252721000583?dgcid=author" TargetMode="External"/><Relationship Id="rId251" Type="http://schemas.openxmlformats.org/officeDocument/2006/relationships/hyperlink" Target="https://www.sciencedirect.com/science/article/pii/S0160252721000583?dgcid=author" TargetMode="External"/><Relationship Id="rId25" Type="http://schemas.openxmlformats.org/officeDocument/2006/relationships/hyperlink" Target="https://www.sciencedirect.com/science/article/pii/S0160252721000583?dgcid=author" TargetMode="External"/><Relationship Id="rId46" Type="http://schemas.openxmlformats.org/officeDocument/2006/relationships/hyperlink" Target="https://doi.org/10.1192/bjp.bp.107.045534" TargetMode="External"/><Relationship Id="rId67" Type="http://schemas.openxmlformats.org/officeDocument/2006/relationships/hyperlink" Target="https://doi.org/10.1037/tam0000071" TargetMode="External"/><Relationship Id="rId272" Type="http://schemas.openxmlformats.org/officeDocument/2006/relationships/hyperlink" Target="https://www.sciencedirect.com/science/article/pii/S0160252721000583?dgcid=author" TargetMode="External"/><Relationship Id="rId293" Type="http://schemas.openxmlformats.org/officeDocument/2006/relationships/hyperlink" Target="https://scholar.google.com/scholar_lookup?title=HCR-20%3A%20Assessing%20risk%20for%20violence%2C%20version%202&amp;publication_year=1997&amp;author=C.D.%20Webster&amp;author=K.S.%20Douglas&amp;author=D.%20Eaves&amp;author=S.D.%20Hart" TargetMode="External"/><Relationship Id="rId88" Type="http://schemas.openxmlformats.org/officeDocument/2006/relationships/hyperlink" Target="https://doi.org/10.1080/14999013.2014.906519" TargetMode="External"/><Relationship Id="rId111" Type="http://schemas.openxmlformats.org/officeDocument/2006/relationships/hyperlink" Target="https://www.sciencedirect.com/science/article/pii/S0160252721000583?dgcid=author" TargetMode="External"/><Relationship Id="rId132" Type="http://schemas.openxmlformats.org/officeDocument/2006/relationships/hyperlink" Target="https://www.sciencedirect.com/science/article/pii/S0160252721000583?dgcid=author" TargetMode="External"/><Relationship Id="rId153" Type="http://schemas.openxmlformats.org/officeDocument/2006/relationships/hyperlink" Target="https://www.sciencedirect.com/science/article/pii/S0160252721000583?dgcid=author" TargetMode="External"/><Relationship Id="rId174" Type="http://schemas.openxmlformats.org/officeDocument/2006/relationships/hyperlink" Target="https://doi.org/10.1136/bmj.h1258" TargetMode="External"/><Relationship Id="rId195" Type="http://schemas.openxmlformats.org/officeDocument/2006/relationships/hyperlink" Target="https://www.sciencedirect.com/science/article/pii/S0160252721000583?dgcid=author" TargetMode="External"/><Relationship Id="rId209" Type="http://schemas.openxmlformats.org/officeDocument/2006/relationships/hyperlink" Target="https://scholar.google.com/scholar_lookup?title=Criteria%20for%20evaluating%20evidence%20on%20public%20health%20interventions&amp;publication_year=2002&amp;author=L.%20Rychetnik&amp;author=M.%20Frommer&amp;author=P.%20Hawe&amp;author=A.%20Shiell" TargetMode="External"/><Relationship Id="rId220" Type="http://schemas.openxmlformats.org/officeDocument/2006/relationships/hyperlink" Target="https://doi.org/10.1093/acprof:oso/9780199386291.003.0001" TargetMode="External"/><Relationship Id="rId241" Type="http://schemas.openxmlformats.org/officeDocument/2006/relationships/hyperlink" Target="https://www.sciencedirect.com/science/article/pii/S0160252721000583?dgcid=author" TargetMode="External"/><Relationship Id="rId15" Type="http://schemas.openxmlformats.org/officeDocument/2006/relationships/hyperlink" Target="https://www.sciencedirect.com/science/article/pii/S0160252721000583?dgcid=author" TargetMode="External"/><Relationship Id="rId36" Type="http://schemas.openxmlformats.org/officeDocument/2006/relationships/hyperlink" Target="https://www.sciencedirect.com/science/article/pii/S0160252721000583?dgcid=author" TargetMode="External"/><Relationship Id="rId57" Type="http://schemas.openxmlformats.org/officeDocument/2006/relationships/hyperlink" Target="https://www.sciencedirect.com/science/article/pii/S0160252721000583?dgcid=author" TargetMode="External"/><Relationship Id="rId262" Type="http://schemas.openxmlformats.org/officeDocument/2006/relationships/hyperlink" Target="https://www.sciencedirect.com/science/article/pii/S0160252721000583?dgcid=author" TargetMode="External"/><Relationship Id="rId283" Type="http://schemas.openxmlformats.org/officeDocument/2006/relationships/hyperlink" Target="https://doi.org/10.1080/14788940410001655916" TargetMode="External"/><Relationship Id="rId78" Type="http://schemas.openxmlformats.org/officeDocument/2006/relationships/hyperlink" Target="https://doi.org/10.1177/1073191116653828" TargetMode="External"/><Relationship Id="rId99" Type="http://schemas.openxmlformats.org/officeDocument/2006/relationships/hyperlink" Target="https://scholar.google.com/scholar_lookup?title=Assessing%20risk%20for%20violence%20among%20psychiatric%20patients%3A%20the%20HCR-20%20violence%20risk%20assessment%20scheme%20and%20the%20Psychopathy%20Checklist%3A%20Screening%20Version&amp;publication_year=1999&amp;author=K.S.%20Douglas&amp;author=J.R.%20Ogloff&amp;author=T.L.%20Nicholls&amp;author=I.%20Grant" TargetMode="External"/><Relationship Id="rId101" Type="http://schemas.openxmlformats.org/officeDocument/2006/relationships/hyperlink" Target="https://www.scopus.com/inward/record.url?eid=2-s2.0-0036884911&amp;partnerID=10&amp;rel=R3.0.0" TargetMode="External"/><Relationship Id="rId122" Type="http://schemas.openxmlformats.org/officeDocument/2006/relationships/hyperlink" Target="https://scholar.google.com/scholar?q=Clinical,%20actuarial%20and%20dynamic%20risk%20assessment%20of%20sexual%20offenders:%20why%20do%20things%20keep%20changing" TargetMode="External"/><Relationship Id="rId143" Type="http://schemas.openxmlformats.org/officeDocument/2006/relationships/hyperlink" Target="https://www.scopus.com/inward/record.url?eid=2-s2.0-84978628140&amp;partnerID=10&amp;rel=R3.0.0" TargetMode="External"/><Relationship Id="rId164" Type="http://schemas.openxmlformats.org/officeDocument/2006/relationships/hyperlink" Target="https://doi.org/10.1177/1073191112441242" TargetMode="External"/><Relationship Id="rId185" Type="http://schemas.openxmlformats.org/officeDocument/2006/relationships/hyperlink" Target="https://www.scopus.com/inward/record.url?eid=2-s2.0-33644871787&amp;partnerID=10&amp;rel=R3.0.0" TargetMode="External"/><Relationship Id="rId9" Type="http://schemas.openxmlformats.org/officeDocument/2006/relationships/hyperlink" Target="https://www.sciencedirect.com/science/article/pii/S0160252721000583?dgcid=author" TargetMode="External"/><Relationship Id="rId210" Type="http://schemas.openxmlformats.org/officeDocument/2006/relationships/hyperlink" Target="https://www.sciencedirect.com/science/article/pii/S0160252721000583?dgcid=author" TargetMode="External"/><Relationship Id="rId26" Type="http://schemas.openxmlformats.org/officeDocument/2006/relationships/hyperlink" Target="https://www.sciencedirect.com/science/article/pii/S0160252721000583?dgcid=author" TargetMode="External"/><Relationship Id="rId231" Type="http://schemas.openxmlformats.org/officeDocument/2006/relationships/hyperlink" Target="https://doi.org/10.1002/bsl.2052" TargetMode="External"/><Relationship Id="rId252" Type="http://schemas.openxmlformats.org/officeDocument/2006/relationships/hyperlink" Target="https://doi.org/10.1023/a:1005478820425" TargetMode="External"/><Relationship Id="rId273" Type="http://schemas.openxmlformats.org/officeDocument/2006/relationships/hyperlink" Target="https://doi.org/10.1136/eb-2017-102745" TargetMode="External"/><Relationship Id="rId294" Type="http://schemas.openxmlformats.org/officeDocument/2006/relationships/hyperlink" Target="https://www.sciencedirect.com/science/article/pii/S0160252721000583?dgcid=author" TargetMode="External"/><Relationship Id="rId47" Type="http://schemas.openxmlformats.org/officeDocument/2006/relationships/hyperlink" Target="https://www.scopus.com/inward/record.url?eid=2-s2.0-46749140870&amp;partnerID=10&amp;rel=R3.0.0" TargetMode="External"/><Relationship Id="rId68" Type="http://schemas.openxmlformats.org/officeDocument/2006/relationships/hyperlink" Target="https://www.scopus.com/inward/record.url?eid=2-s2.0-85070101098&amp;partnerID=10&amp;rel=R3.0.0" TargetMode="External"/><Relationship Id="rId89" Type="http://schemas.openxmlformats.org/officeDocument/2006/relationships/hyperlink" Target="https://doi.org/10.1080/14999013.2014.906519" TargetMode="External"/><Relationship Id="rId112" Type="http://schemas.openxmlformats.org/officeDocument/2006/relationships/hyperlink" Target="https://doi.org/10.1017/S1742646415000084" TargetMode="External"/><Relationship Id="rId133" Type="http://schemas.openxmlformats.org/officeDocument/2006/relationships/hyperlink" Target="https://doi.org/10.1080/14999013.2018.1460424" TargetMode="External"/><Relationship Id="rId154" Type="http://schemas.openxmlformats.org/officeDocument/2006/relationships/hyperlink" Target="https://doi.org/10.1192/pb.bp.108.019810" TargetMode="External"/><Relationship Id="rId175" Type="http://schemas.openxmlformats.org/officeDocument/2006/relationships/hyperlink" Target="https://doi.org/10.1136/bmj.h1258" TargetMode="External"/><Relationship Id="rId196" Type="http://schemas.openxmlformats.org/officeDocument/2006/relationships/hyperlink" Target="https://doi.org/10.1016/j.eurpsy.2018.02.007" TargetMode="External"/><Relationship Id="rId200" Type="http://schemas.openxmlformats.org/officeDocument/2006/relationships/hyperlink" Target="https://www.scopus.com/inward/record.url?eid=2-s2.0-85044939534&amp;partnerID=10&amp;rel=R3.0.0" TargetMode="External"/><Relationship Id="rId16" Type="http://schemas.openxmlformats.org/officeDocument/2006/relationships/hyperlink" Target="https://www.sciencedirect.com/science/article/pii/S0160252721000583?dgcid=author" TargetMode="External"/><Relationship Id="rId221" Type="http://schemas.openxmlformats.org/officeDocument/2006/relationships/hyperlink" Target="https://www.scopus.com/inward/record.url?eid=2-s2.0-85040055110&amp;partnerID=10&amp;rel=R3.0.0" TargetMode="External"/><Relationship Id="rId242" Type="http://schemas.openxmlformats.org/officeDocument/2006/relationships/hyperlink" Target="https://doi.org/10.1371/journal.pone.0072484" TargetMode="External"/><Relationship Id="rId263" Type="http://schemas.openxmlformats.org/officeDocument/2006/relationships/hyperlink" Target="https://doi.org/10.1192/bjp.202.6.468a" TargetMode="External"/><Relationship Id="rId284" Type="http://schemas.openxmlformats.org/officeDocument/2006/relationships/hyperlink" Target="https://scholar.google.com/scholar_lookup?title=Differences%20between%20clinicians%20and%20researchers%20in%20assessing%20risk%20of%20violence%20in%20forensic%20psychiatric%20patients&amp;publication_year=2004&amp;author=V.%20Vogel&amp;author=C.%20De%20Ruiter" TargetMode="External"/><Relationship Id="rId37" Type="http://schemas.openxmlformats.org/officeDocument/2006/relationships/hyperlink" Target="https://www.sciencedirect.com/science/article/pii/S0160252721000583?dgcid=author" TargetMode="External"/><Relationship Id="rId58" Type="http://schemas.openxmlformats.org/officeDocument/2006/relationships/hyperlink" Target="https://doi.org/10.1348/135532504322776825" TargetMode="External"/><Relationship Id="rId79" Type="http://schemas.openxmlformats.org/officeDocument/2006/relationships/hyperlink" Target="https://doi.org/10.1177/1073191116653828" TargetMode="External"/><Relationship Id="rId102" Type="http://schemas.openxmlformats.org/officeDocument/2006/relationships/hyperlink" Target="https://scholar.google.com/scholar_lookup?title=Violence%20risk%20assessment%3A%20combining%20actuarial%20and%20clinical%20information%20to%20structure%20clinical%20judgements%20for%20the%20formulation%20and%20management%20of%20risk&amp;publication_year=2002&amp;author=M.%20Doyle&amp;author=M.%20Dolan" TargetMode="External"/><Relationship Id="rId123" Type="http://schemas.openxmlformats.org/officeDocument/2006/relationships/hyperlink" Target="https://www.sciencedirect.com/science/article/pii/S0160252721000583?dgcid=author" TargetMode="External"/><Relationship Id="rId144" Type="http://schemas.openxmlformats.org/officeDocument/2006/relationships/hyperlink" Target="https://scholar.google.com/scholar?q=A%20critique%20of%20the%20historical%20clinical%20risk20,%20version%203,%20risk%20assessment%20instrument" TargetMode="External"/><Relationship Id="rId90" Type="http://schemas.openxmlformats.org/officeDocument/2006/relationships/hyperlink" Target="https://www.scopus.com/inward/record.url?eid=2-s2.0-84901237793&amp;partnerID=10&amp;rel=R3.0.0" TargetMode="External"/><Relationship Id="rId165" Type="http://schemas.openxmlformats.org/officeDocument/2006/relationships/hyperlink" Target="https://www.scopus.com/inward/record.url?eid=2-s2.0-84875354930&amp;partnerID=10&amp;rel=R3.0.0" TargetMode="External"/><Relationship Id="rId186" Type="http://schemas.openxmlformats.org/officeDocument/2006/relationships/hyperlink" Target="https://scholar.google.com/scholar_lookup?title=Process%20evaluation%20in%20randomised%20controlled%20trials%20of%20complex%20interventions&amp;publication_year=2006&amp;author=A.%20Oakley&amp;author=V.%20Strange&amp;author=C.%20Bonell&amp;author=E.%20Allen&amp;author=J.%20Stephenson" TargetMode="External"/><Relationship Id="rId211" Type="http://schemas.openxmlformats.org/officeDocument/2006/relationships/hyperlink" Target="https://doi.org/10.4135/9781412961288" TargetMode="External"/><Relationship Id="rId232" Type="http://schemas.openxmlformats.org/officeDocument/2006/relationships/hyperlink" Target="https://doi.org/10.1002/bsl.2052" TargetMode="External"/><Relationship Id="rId253" Type="http://schemas.openxmlformats.org/officeDocument/2006/relationships/hyperlink" Target="https://www.scopus.com/inward/record.url?eid=2-s2.0-0033952308&amp;partnerID=10&amp;rel=R3.0.0" TargetMode="External"/><Relationship Id="rId274" Type="http://schemas.openxmlformats.org/officeDocument/2006/relationships/hyperlink" Target="https://doi.org/10.1136/eb-2017-102745" TargetMode="External"/><Relationship Id="rId295" Type="http://schemas.openxmlformats.org/officeDocument/2006/relationships/hyperlink" Target="https://scholar.google.com/scholar_lookup?title=The%20HCR-20%20scheme%3A%20The%20assessment%20of%20dangerousness%20and%20risk&amp;publication_year=1995&amp;author=C.D.%20Webster&amp;author=D.%20Eaves&amp;author=K.S.%20Douglas&amp;author=A.%20Wintrup" TargetMode="External"/><Relationship Id="rId27" Type="http://schemas.openxmlformats.org/officeDocument/2006/relationships/hyperlink" Target="https://www.sciencedirect.com/science/article/pii/S0160252721000583?dgcid=author" TargetMode="External"/><Relationship Id="rId48" Type="http://schemas.openxmlformats.org/officeDocument/2006/relationships/hyperlink" Target="https://scholar.google.com/scholar_lookup?title=Structured%20risk%20assessment%20and%20violence%20in%20acute%20psychiatric%20wards%3A%20randomised%20controlled%20trial&amp;publication_year=2008&amp;author=C.%20Abderhalden&amp;author=I.%20Needham&amp;author=T.%20Dassen&amp;author=R.%20Halfens&amp;author=H.-J.%20Haug&amp;author=J.E.%20Fischer" TargetMode="External"/><Relationship Id="rId69" Type="http://schemas.openxmlformats.org/officeDocument/2006/relationships/hyperlink" Target="https://scholar.google.com/scholar_lookup?title=The%20interrater%20reliability%20and%20predictive%20validity%20of%20the%20HCR-20V3%20in%20common%20workplace%20environments&amp;publication_year=2017&amp;author=J.S.%20Cawood" TargetMode="External"/><Relationship Id="rId113" Type="http://schemas.openxmlformats.org/officeDocument/2006/relationships/hyperlink" Target="https://scholar.google.com/scholar_lookup?title=An%20audit%20of%20service-user%20involvement%20and%20quality%20of%20HCR-20%20version%202%20risk%20assessments%20on%20rehabilitation%20and%20low%20secure%20wards&amp;publication_year=2015&amp;author=K.%20Gough&amp;author=C.%20Richardson&amp;author=H.%20Weeks" TargetMode="External"/><Relationship Id="rId134" Type="http://schemas.openxmlformats.org/officeDocument/2006/relationships/hyperlink" Target="https://www.scopus.com/inward/record.url?eid=2-s2.0-85046139764&amp;partnerID=10&amp;rel=R3.0.0" TargetMode="External"/><Relationship Id="rId80" Type="http://schemas.openxmlformats.org/officeDocument/2006/relationships/hyperlink" Target="https://www.scopus.com/inward/record.url?eid=2-s2.0-85045043401&amp;partnerID=10&amp;rel=R3.0.0" TargetMode="External"/><Relationship Id="rId155" Type="http://schemas.openxmlformats.org/officeDocument/2006/relationships/hyperlink" Target="https://doi.org/10.1192/pb.bp.108.019810" TargetMode="External"/><Relationship Id="rId176" Type="http://schemas.openxmlformats.org/officeDocument/2006/relationships/hyperlink" Target="https://www.scopus.com/inward/record.url?eid=2-s2.0-84961288715&amp;partnerID=10&amp;rel=R3.0.0" TargetMode="External"/><Relationship Id="rId197" Type="http://schemas.openxmlformats.org/officeDocument/2006/relationships/hyperlink" Target="https://www.sciencedirect.com/science/article/pii/S0924933818300683" TargetMode="External"/><Relationship Id="rId201" Type="http://schemas.openxmlformats.org/officeDocument/2006/relationships/hyperlink" Target="https://scholar.google.com/scholar_lookup?title=Use%20of%20risk%20assessment%20instruments%20to%20predict%20violence%20in%20forensic%20psychiatric%20hospitals%3A%20a%20systematic%20review%20and%20meta-analysis&amp;publication_year=2018&amp;author=T.%20Ramesh&amp;author=A.%20Igoumenou&amp;author=M.%20Vazquez%20Montes&amp;author=S.%20Fazel" TargetMode="External"/><Relationship Id="rId222" Type="http://schemas.openxmlformats.org/officeDocument/2006/relationships/hyperlink" Target="https://scholar.google.com/scholar_lookup?title=An%20introduction%20to%20the%20assessment%20of%20violence%20risk&amp;publication_year=2016&amp;author=N.%20Scurich" TargetMode="External"/><Relationship Id="rId243" Type="http://schemas.openxmlformats.org/officeDocument/2006/relationships/hyperlink" Target="https://doi.org/10.1371/journal.pone.0072484" TargetMode="External"/><Relationship Id="rId264" Type="http://schemas.openxmlformats.org/officeDocument/2006/relationships/hyperlink" Target="https://doi.org/10.1192/bjp.202.6.468a" TargetMode="External"/><Relationship Id="rId285" Type="http://schemas.openxmlformats.org/officeDocument/2006/relationships/hyperlink" Target="https://www.sciencedirect.com/science/article/pii/S0160252721000583?dgcid=author" TargetMode="External"/><Relationship Id="rId17" Type="http://schemas.openxmlformats.org/officeDocument/2006/relationships/hyperlink" Target="https://www.sciencedirect.com/science/article/pii/S0160252721000583?dgcid=author" TargetMode="External"/><Relationship Id="rId38" Type="http://schemas.openxmlformats.org/officeDocument/2006/relationships/hyperlink" Target="https://www.sciencedirect.com/science/article/pii/S0160252721000583?dgcid=author" TargetMode="External"/><Relationship Id="rId59" Type="http://schemas.openxmlformats.org/officeDocument/2006/relationships/hyperlink" Target="https://www.scopus.com/inward/record.url?eid=2-s2.0-1242272705&amp;partnerID=10&amp;rel=R3.0.0" TargetMode="External"/><Relationship Id="rId103" Type="http://schemas.openxmlformats.org/officeDocument/2006/relationships/hyperlink" Target="https://www.sciencedirect.com/science/article/pii/S0160252721000583?dgcid=author" TargetMode="External"/><Relationship Id="rId124" Type="http://schemas.openxmlformats.org/officeDocument/2006/relationships/hyperlink" Target="https://doi.org/10.1136/bmj.328.7455.1561" TargetMode="External"/><Relationship Id="rId70" Type="http://schemas.openxmlformats.org/officeDocument/2006/relationships/hyperlink" Target="https://www.sciencedirect.com/science/article/pii/S0160252721000583?dgcid=author" TargetMode="External"/><Relationship Id="rId91" Type="http://schemas.openxmlformats.org/officeDocument/2006/relationships/hyperlink" Target="https://scholar.google.com/scholar?q=Historical-clinical-risk%20management-20,%20version%203%20:%20development%20and%20overview" TargetMode="External"/><Relationship Id="rId145" Type="http://schemas.openxmlformats.org/officeDocument/2006/relationships/hyperlink" Target="https://www.sciencedirect.com/science/article/pii/S0160252721000583?dgcid=author" TargetMode="External"/><Relationship Id="rId166" Type="http://schemas.openxmlformats.org/officeDocument/2006/relationships/hyperlink" Target="https://scholar.google.com/scholar_lookup?title=The%20violence%20risk%20scale%3A%20predictive%20validity%20and%20linking%20changes%20in%20risk%20with%20violent%20recidivism%20in%20a%20sample%20of%20high-risk%20offenders%20with%20psychopathic%20traits&amp;publication_year=2013&amp;author=K.%20Lewis&amp;author=M.E.%20Olver&amp;author=S.C.%20Wong" TargetMode="External"/><Relationship Id="rId187" Type="http://schemas.openxmlformats.org/officeDocument/2006/relationships/hyperlink" Target="https://www.sciencedirect.com/science/article/pii/S0160252721000583?dgcid=author" TargetMode="External"/><Relationship Id="rId1" Type="http://schemas.openxmlformats.org/officeDocument/2006/relationships/numbering" Target="numbering.xml"/><Relationship Id="rId212" Type="http://schemas.openxmlformats.org/officeDocument/2006/relationships/hyperlink" Target="https://scholar.google.com/scholar_lookup?title=Research%20Design.%20In%20Encyclopaedia%20of%20Research%20Design&amp;publication_year=2010&amp;author=N.%20Salkind" TargetMode="External"/><Relationship Id="rId233" Type="http://schemas.openxmlformats.org/officeDocument/2006/relationships/hyperlink" Target="https://www.scopus.com/inward/record.url?eid=2-s2.0-84874337530&amp;partnerID=10&amp;rel=R3.0.0" TargetMode="External"/><Relationship Id="rId254" Type="http://schemas.openxmlformats.org/officeDocument/2006/relationships/hyperlink" Target="https://scholar.google.com/scholar_lookup?title=A%20classification%20tree%20approach%20to%20the%20development%20of%20actuarial%20violence%20risk%20assessment%20tools&amp;publication_year=2000&amp;author=H.J.%20Steadman&amp;author=E.%20Silver&amp;author=J.%20Monahan&amp;author=P.S.%20Appelbaum&amp;author=P.C.%20Robbins&amp;author=E.P.%20Mulvey&amp;author=S.%20Banks" TargetMode="External"/><Relationship Id="rId28" Type="http://schemas.openxmlformats.org/officeDocument/2006/relationships/hyperlink" Target="https://www.sciencedirect.com/science/article/pii/S0160252721000583?dgcid=author" TargetMode="External"/><Relationship Id="rId49" Type="http://schemas.openxmlformats.org/officeDocument/2006/relationships/hyperlink" Target="https://www.sciencedirect.com/science/article/pii/S0160252721000583?dgcid=author" TargetMode="External"/><Relationship Id="rId114" Type="http://schemas.openxmlformats.org/officeDocument/2006/relationships/hyperlink" Target="https://www.sciencedirect.com/science/article/pii/S0160252721000583?dgcid=author" TargetMode="External"/><Relationship Id="rId275" Type="http://schemas.openxmlformats.org/officeDocument/2006/relationships/hyperlink" Target="https://www.scopus.com/inward/record.url?eid=2-s2.0-85026659922&amp;partnerID=10&amp;rel=R3.0.0" TargetMode="External"/><Relationship Id="rId296" Type="http://schemas.openxmlformats.org/officeDocument/2006/relationships/fontTable" Target="fontTable.xml"/><Relationship Id="rId60" Type="http://schemas.openxmlformats.org/officeDocument/2006/relationships/hyperlink" Target="https://scholar.google.com/scholar_lookup?title=Management%20of%20violent%20behaviour%20in%20the%20correctional%20system%20using%20qualified%20risk%20assessments&amp;publication_year=2004&amp;author=H.%20Belfrage&amp;author=G.%20Fransson&amp;author=S.%20Strand" TargetMode="External"/><Relationship Id="rId81" Type="http://schemas.openxmlformats.org/officeDocument/2006/relationships/hyperlink" Target="https://scholar.google.com/scholar?q=Validating%20the%20hamilton%20anatomy%20of%20risk%20managementforensic%20version%20and%20the%20aggressive%20incidents%20scale" TargetMode="External"/><Relationship Id="rId135" Type="http://schemas.openxmlformats.org/officeDocument/2006/relationships/hyperlink" Target="https://scholar.google.com/scholar_lookup?title=An%20evaluation%20of%20the%20quality%20of%20HCR-20%20risk%20formulations%3A%20a%20comparison%20between%20HCR-20%20version%202%20and%20HCR-20%20version%203&amp;publication_year=2018&amp;author=J.%20Hopton&amp;author=A.%20Cree&amp;author=S.%20Thompson&amp;author=R.%20Jones&amp;author=R.%20Jones" TargetMode="External"/><Relationship Id="rId156" Type="http://schemas.openxmlformats.org/officeDocument/2006/relationships/hyperlink" Target="https://www.scopus.com/inward/record.url?eid=2-s2.0-64249132352&amp;partnerID=10&amp;rel=R3.0.0" TargetMode="External"/><Relationship Id="rId177" Type="http://schemas.openxmlformats.org/officeDocument/2006/relationships/hyperlink" Target="https://scholar.google.com/scholar_lookup?title=Process%20evaluation%20of%20complex%20interventions%3A%20Medical%20Research%20Council%20guidance&amp;publication_year=2015&amp;author=G.F.%20Moore&amp;author=S.%20Audrey&amp;author=M.%20Barker&amp;author=L.%20Bond&amp;author=C.%20Bonell&amp;author=W.%20Hardeman&amp;author=J.%20Baird" TargetMode="External"/><Relationship Id="rId198" Type="http://schemas.openxmlformats.org/officeDocument/2006/relationships/hyperlink" Target="https://www.sciencedirect.com/science/article/pii/S0924933818300683/pdfft?md5=87ae0302f9b574a9cc98062363102c8c&amp;pid=1-s2.0-S0924933818300683-main.pdf" TargetMode="External"/><Relationship Id="rId202" Type="http://schemas.openxmlformats.org/officeDocument/2006/relationships/hyperlink" Target="https://www.sciencedirect.com/science/article/pii/S0160252721000583?dgcid=author" TargetMode="External"/><Relationship Id="rId223" Type="http://schemas.openxmlformats.org/officeDocument/2006/relationships/hyperlink" Target="https://www.sciencedirect.com/science/article/pii/S0160252721000583?dgcid=author" TargetMode="External"/><Relationship Id="rId244" Type="http://schemas.openxmlformats.org/officeDocument/2006/relationships/hyperlink" Target="https://www.scopus.com/inward/record.url?eid=2-s2.0-84897355563&amp;partnerID=10&amp;rel=R3.0.0" TargetMode="External"/><Relationship Id="rId18" Type="http://schemas.openxmlformats.org/officeDocument/2006/relationships/hyperlink" Target="https://www.sciencedirect.com/science/article/pii/S0160252721000583?dgcid=author" TargetMode="External"/><Relationship Id="rId39" Type="http://schemas.openxmlformats.org/officeDocument/2006/relationships/hyperlink" Target="https://www.sciencedirect.com/science/article/pii/S0160252721000583?dgcid=author" TargetMode="External"/><Relationship Id="rId265" Type="http://schemas.openxmlformats.org/officeDocument/2006/relationships/hyperlink" Target="https://www.scopus.com/inward/record.url?eid=2-s2.0-84878758715&amp;partnerID=10&amp;rel=R3.0.0" TargetMode="External"/><Relationship Id="rId286" Type="http://schemas.openxmlformats.org/officeDocument/2006/relationships/hyperlink" Target="https://doi.org/10.1080/14789949.2013.800894" TargetMode="External"/><Relationship Id="rId50" Type="http://schemas.openxmlformats.org/officeDocument/2006/relationships/hyperlink" Target="https://doi.org/10.1108/JFP-05-2013-0037" TargetMode="External"/><Relationship Id="rId104" Type="http://schemas.openxmlformats.org/officeDocument/2006/relationships/hyperlink" Target="https://doi.org/10.1136/eb-2017-102861" TargetMode="External"/><Relationship Id="rId125" Type="http://schemas.openxmlformats.org/officeDocument/2006/relationships/hyperlink" Target="https://www.scopus.com/inward/record.url?eid=2-s2.0-3042738109&amp;partnerID=10&amp;rel=R3.0.0" TargetMode="External"/><Relationship Id="rId146" Type="http://schemas.openxmlformats.org/officeDocument/2006/relationships/hyperlink" Target="https://doi.org/10.1111/j.1553-2712.1997.tb03723.x" TargetMode="External"/><Relationship Id="rId167" Type="http://schemas.openxmlformats.org/officeDocument/2006/relationships/hyperlink" Target="https://www.sciencedirect.com/science/article/pii/S0160252721000583?dgcid=author" TargetMode="External"/><Relationship Id="rId188" Type="http://schemas.openxmlformats.org/officeDocument/2006/relationships/hyperlink" Target="https://doi.org/10.1016/j.ijlp.2021.101710" TargetMode="External"/><Relationship Id="rId71" Type="http://schemas.openxmlformats.org/officeDocument/2006/relationships/hyperlink" Target="https://doi.org/10.1080/13218719.2019.1618753" TargetMode="External"/><Relationship Id="rId92" Type="http://schemas.openxmlformats.org/officeDocument/2006/relationships/hyperlink" Target="https://www.sciencedirect.com/science/article/pii/S0160252721000583?dgcid=author" TargetMode="External"/><Relationship Id="rId213" Type="http://schemas.openxmlformats.org/officeDocument/2006/relationships/hyperlink" Target="https://www.sciencedirect.com/science/article/pii/S0160252721000583?dgcid=author" TargetMode="External"/><Relationship Id="rId234" Type="http://schemas.openxmlformats.org/officeDocument/2006/relationships/hyperlink" Target="https://scholar.google.com/scholar_lookup?title=Predictive%20validity%20performance%20indicators%20in%20violence%20risk%20assessment%3A%20a%20methodological%20primer&amp;publication_year=2013&amp;author=J.P.%20Singh" TargetMode="External"/><Relationship Id="rId2" Type="http://schemas.openxmlformats.org/officeDocument/2006/relationships/styles" Target="styles.xml"/><Relationship Id="rId29" Type="http://schemas.openxmlformats.org/officeDocument/2006/relationships/hyperlink" Target="https://www.sciencedirect.com/science/article/pii/S0160252721000583?dgcid=author" TargetMode="External"/><Relationship Id="rId255" Type="http://schemas.openxmlformats.org/officeDocument/2006/relationships/hyperlink" Target="https://www.sciencedirect.com/science/article/pii/S0160252721000583?dgcid=author" TargetMode="External"/><Relationship Id="rId276" Type="http://schemas.openxmlformats.org/officeDocument/2006/relationships/hyperlink" Target="https://scholar.google.com/scholar_lookup?title=HCR-20%20shows%20poor%20field%20validity%20in%20clinical%20forensic%20psychiatry%20settings&amp;publication_year=2017&amp;author=J.%20Tully" TargetMode="External"/><Relationship Id="rId297" Type="http://schemas.openxmlformats.org/officeDocument/2006/relationships/theme" Target="theme/theme1.xml"/><Relationship Id="rId40" Type="http://schemas.openxmlformats.org/officeDocument/2006/relationships/hyperlink" Target="https://www.sciencedirect.com/science/article/pii/S0160252721000583?dgcid=author" TargetMode="External"/><Relationship Id="rId115" Type="http://schemas.openxmlformats.org/officeDocument/2006/relationships/hyperlink" Target="https://doi.org/10.1037/0022-006X.72.3.523" TargetMode="External"/><Relationship Id="rId136" Type="http://schemas.openxmlformats.org/officeDocument/2006/relationships/hyperlink" Target="https://www.sciencedirect.com/science/article/pii/S0160252721000583?dgcid=author" TargetMode="External"/><Relationship Id="rId157" Type="http://schemas.openxmlformats.org/officeDocument/2006/relationships/hyperlink" Target="https://scholar.google.com/scholar_lookup?title=Use%20and%20perceived%20utility%20of%20structured%20violence%20risk%20assessments%20in%20English%20medium%20secure%20forensic%20units&amp;publication_year=2009&amp;author=R.%20Khiroya&amp;author=T.%20Weaver&amp;author=T.%20Maden" TargetMode="External"/><Relationship Id="rId178" Type="http://schemas.openxmlformats.org/officeDocument/2006/relationships/hyperlink" Target="https://www.sciencedirect.com/science/article/pii/S0160252721000583?dgcid=author" TargetMode="External"/><Relationship Id="rId61" Type="http://schemas.openxmlformats.org/officeDocument/2006/relationships/hyperlink" Target="https://www.sciencedirect.com/science/article/pii/S0160252721000583?dgcid=author" TargetMode="External"/><Relationship Id="rId82" Type="http://schemas.openxmlformats.org/officeDocument/2006/relationships/hyperlink" Target="https://www.sciencedirect.com/science/article/pii/S0160252721000583?dgcid=author" TargetMode="External"/><Relationship Id="rId199" Type="http://schemas.openxmlformats.org/officeDocument/2006/relationships/hyperlink" Target="https://doi.org/10.1016/j.eurpsy.2018.02.007" TargetMode="External"/><Relationship Id="rId203" Type="http://schemas.openxmlformats.org/officeDocument/2006/relationships/hyperlink" Target="https://doi.org/10.1037/a0032878" TargetMode="External"/><Relationship Id="rId19" Type="http://schemas.openxmlformats.org/officeDocument/2006/relationships/hyperlink" Target="https://www.sciencedirect.com/science/article/pii/S0160252721000583?dgcid=author" TargetMode="External"/><Relationship Id="rId224" Type="http://schemas.openxmlformats.org/officeDocument/2006/relationships/hyperlink" Target="https://doi.org/10.1177/1357633x13519902" TargetMode="External"/><Relationship Id="rId245" Type="http://schemas.openxmlformats.org/officeDocument/2006/relationships/hyperlink" Target="https://scholar.google.com/scholar?q=Authorship%20bias%20in%20violence%20risk%20assessment%20a%20systematic%20review%20and%20meta-analysis" TargetMode="External"/><Relationship Id="rId266" Type="http://schemas.openxmlformats.org/officeDocument/2006/relationships/hyperlink" Target="https://scholar.google.com/scholar?q=Authors%20reply" TargetMode="External"/><Relationship Id="rId287" Type="http://schemas.openxmlformats.org/officeDocument/2006/relationships/hyperlink" Target="https://doi.org/10.1080/14789949.2013.800894" TargetMode="External"/><Relationship Id="rId30" Type="http://schemas.openxmlformats.org/officeDocument/2006/relationships/hyperlink" Target="https://www.sciencedirect.com/science/article/pii/S0160252721000583?dgcid=author" TargetMode="External"/><Relationship Id="rId105" Type="http://schemas.openxmlformats.org/officeDocument/2006/relationships/hyperlink" Target="https://doi.org/10.1136/eb-2017-102861" TargetMode="External"/><Relationship Id="rId126" Type="http://schemas.openxmlformats.org/officeDocument/2006/relationships/hyperlink" Target="https://scholar.google.com/scholar?q=Complex%20interventions:%20how%20out%20of%20control%20can%20a%20randomised%20controlled%20trial%20be" TargetMode="External"/><Relationship Id="rId147" Type="http://schemas.openxmlformats.org/officeDocument/2006/relationships/hyperlink" Target="https://www.scopus.com/inward/record.url?eid=2-s2.0-0031059786&amp;partnerID=10&amp;rel=R3.0.0" TargetMode="External"/><Relationship Id="rId168" Type="http://schemas.openxmlformats.org/officeDocument/2006/relationships/hyperlink" Target="https://scholar.google.com/scholar_lookup?title=Clinical%20versus%20statistical%20prediction%3A%20A%20theoretical%20analysis%20and%20a%20review%20of%20the%20evidence&amp;publication_year=1954&amp;author=P.E.%20Meehl" TargetMode="External"/><Relationship Id="rId51" Type="http://schemas.openxmlformats.org/officeDocument/2006/relationships/hyperlink" Target="https://www.scopus.com/inward/record.url?eid=2-s2.0-84927510883&amp;partnerID=10&amp;rel=R3.0.0" TargetMode="External"/><Relationship Id="rId72" Type="http://schemas.openxmlformats.org/officeDocument/2006/relationships/hyperlink" Target="https://doi.org/10.1080/13218719.2019.1618753" TargetMode="External"/><Relationship Id="rId93" Type="http://schemas.openxmlformats.org/officeDocument/2006/relationships/hyperlink" Target="https://doi.org/10.1177/009385402236735" TargetMode="External"/><Relationship Id="rId189" Type="http://schemas.openxmlformats.org/officeDocument/2006/relationships/hyperlink" Target="https://www.sciencedirect.com/science/article/pii/S016025272100039X" TargetMode="External"/><Relationship Id="rId3" Type="http://schemas.openxmlformats.org/officeDocument/2006/relationships/settings" Target="settings.xml"/><Relationship Id="rId214" Type="http://schemas.openxmlformats.org/officeDocument/2006/relationships/hyperlink" Target="https://doi.org/10.1192/bjp.bp.111.095141" TargetMode="External"/><Relationship Id="rId235" Type="http://schemas.openxmlformats.org/officeDocument/2006/relationships/hyperlink" Target="https://www.sciencedirect.com/science/article/pii/S0160252721000583?dgcid=author" TargetMode="External"/><Relationship Id="rId256" Type="http://schemas.openxmlformats.org/officeDocument/2006/relationships/hyperlink" Target="https://doi.org/10.1016/S0924-9338(11)72493-2" TargetMode="External"/><Relationship Id="rId277" Type="http://schemas.openxmlformats.org/officeDocument/2006/relationships/hyperlink" Target="https://www.sciencedirect.com/science/article/pii/S0160252721000583?dgcid=author" TargetMode="External"/><Relationship Id="rId116" Type="http://schemas.openxmlformats.org/officeDocument/2006/relationships/hyperlink" Target="https://www.scopus.com/inward/record.url?eid=2-s2.0-2542499732&amp;partnerID=10&amp;rel=R3.0.0" TargetMode="External"/><Relationship Id="rId137" Type="http://schemas.openxmlformats.org/officeDocument/2006/relationships/hyperlink" Target="https://doi.org/10.1080/1068316X.2016.1258467" TargetMode="External"/><Relationship Id="rId158" Type="http://schemas.openxmlformats.org/officeDocument/2006/relationships/hyperlink" Target="https://www.sciencedirect.com/science/article/pii/S0160252721000583?dgcid=author" TargetMode="External"/><Relationship Id="rId20" Type="http://schemas.openxmlformats.org/officeDocument/2006/relationships/hyperlink" Target="https://www.sciencedirect.com/science/article/pii/S0160252721000583?dgcid=author" TargetMode="External"/><Relationship Id="rId41" Type="http://schemas.openxmlformats.org/officeDocument/2006/relationships/hyperlink" Target="https://www.sciencedirect.com/science/article/pii/S0160252721000583?dgcid=author" TargetMode="External"/><Relationship Id="rId62" Type="http://schemas.openxmlformats.org/officeDocument/2006/relationships/hyperlink" Target="https://doi.org/10.1176/ps.2008.59.2.184" TargetMode="External"/><Relationship Id="rId83" Type="http://schemas.openxmlformats.org/officeDocument/2006/relationships/hyperlink" Target="https://doi.org/10.1136/bmj.a1655" TargetMode="External"/><Relationship Id="rId179" Type="http://schemas.openxmlformats.org/officeDocument/2006/relationships/hyperlink" Target="https://doi.org/10.1177/0093854815572252" TargetMode="External"/><Relationship Id="rId190" Type="http://schemas.openxmlformats.org/officeDocument/2006/relationships/hyperlink" Target="https://www.sciencedirect.com/science/article/pii/S016025272100039X/pdfft?md5=774f62bd7a7d3715e3c7689144e2a9fe&amp;pid=1-s2.0-S016025272100039X-main.pdf" TargetMode="External"/><Relationship Id="rId204" Type="http://schemas.openxmlformats.org/officeDocument/2006/relationships/hyperlink" Target="https://doi.org/10.1037/a0032878" TargetMode="External"/><Relationship Id="rId225" Type="http://schemas.openxmlformats.org/officeDocument/2006/relationships/hyperlink" Target="https://www.scopus.com/inward/record.url?eid=2-s2.0-84898894716&amp;partnerID=10&amp;rel=R3.0.0" TargetMode="External"/><Relationship Id="rId246" Type="http://schemas.openxmlformats.org/officeDocument/2006/relationships/hyperlink" Target="https://www.sciencedirect.com/science/article/pii/S0160252721000583?dgcid=author" TargetMode="External"/><Relationship Id="rId267" Type="http://schemas.openxmlformats.org/officeDocument/2006/relationships/hyperlink" Target="https://www.sciencedirect.com/science/article/pii/S0160252721000583?dgcid=author" TargetMode="External"/><Relationship Id="rId288" Type="http://schemas.openxmlformats.org/officeDocument/2006/relationships/hyperlink" Target="https://www.scopus.com/inward/record.url?eid=2-s2.0-84879685258&amp;partnerID=10&amp;rel=R3.0.0" TargetMode="External"/><Relationship Id="rId106" Type="http://schemas.openxmlformats.org/officeDocument/2006/relationships/hyperlink" Target="https://www.scopus.com/inward/record.url?eid=2-s2.0-85046663773&amp;partnerID=10&amp;rel=R3.0.0" TargetMode="External"/><Relationship Id="rId127" Type="http://schemas.openxmlformats.org/officeDocument/2006/relationships/hyperlink" Target="https://www.sciencedirect.com/science/article/pii/S0160252721000583?dgcid=author" TargetMode="External"/><Relationship Id="rId10" Type="http://schemas.openxmlformats.org/officeDocument/2006/relationships/hyperlink" Target="https://www.sciencedirect.com/science/article/pii/S0160252721000583?dgcid=author" TargetMode="External"/><Relationship Id="rId31" Type="http://schemas.openxmlformats.org/officeDocument/2006/relationships/hyperlink" Target="https://www.sciencedirect.com/science/article/pii/S0160252721000583?dgcid=author" TargetMode="External"/><Relationship Id="rId52" Type="http://schemas.openxmlformats.org/officeDocument/2006/relationships/hyperlink" Target="https://scholar.google.com/scholar_lookup?title=Prediction%20of%20treatment%20outcomes%20for%20personality%20disordered%20offenders&amp;publication_year=2014&amp;author=S.-J.%20Archibald&amp;author=C.%20Campbell&amp;author=D.%20Ambrose" TargetMode="External"/><Relationship Id="rId73" Type="http://schemas.openxmlformats.org/officeDocument/2006/relationships/hyperlink" Target="https://www.scopus.com/inward/record.url?eid=2-s2.0-85068611021&amp;partnerID=10&amp;rel=R3.0.0" TargetMode="External"/><Relationship Id="rId94" Type="http://schemas.openxmlformats.org/officeDocument/2006/relationships/hyperlink" Target="https://www.scopus.com/inward/record.url?eid=2-s2.0-0036384336&amp;partnerID=10&amp;rel=R3.0.0" TargetMode="External"/><Relationship Id="rId148" Type="http://schemas.openxmlformats.org/officeDocument/2006/relationships/hyperlink" Target="https://scholar.google.com/scholar_lookup?title=Statistical%20methodology%3A%20II.%20Reliability%20and%20validity%20assessment%20in%20study%20design%2C%20Part%20B&amp;publication_year=1997&amp;author=D.J.%20Karras" TargetMode="External"/><Relationship Id="rId169" Type="http://schemas.openxmlformats.org/officeDocument/2006/relationships/hyperlink" Target="https://www.sciencedirect.com/science/article/pii/S0160252721000583?dgcid=author" TargetMode="External"/><Relationship Id="rId4" Type="http://schemas.openxmlformats.org/officeDocument/2006/relationships/webSettings" Target="webSettings.xml"/><Relationship Id="rId180" Type="http://schemas.openxmlformats.org/officeDocument/2006/relationships/hyperlink" Target="https://www.scopus.com/inward/record.url?eid=2-s2.0-84938944913&amp;partnerID=10&amp;rel=R3.0.0" TargetMode="External"/><Relationship Id="rId215" Type="http://schemas.openxmlformats.org/officeDocument/2006/relationships/hyperlink" Target="https://doi.org/10.1192/bjp.bp.111.095141" TargetMode="External"/><Relationship Id="rId236" Type="http://schemas.openxmlformats.org/officeDocument/2006/relationships/hyperlink" Target="https://doi.org/10.1016/j.cpr.2010.11.009" TargetMode="External"/><Relationship Id="rId257" Type="http://schemas.openxmlformats.org/officeDocument/2006/relationships/hyperlink" Target="https://www.sciencedirect.com/science/article/pii/S0924933811724932" TargetMode="External"/><Relationship Id="rId278" Type="http://schemas.openxmlformats.org/officeDocument/2006/relationships/hyperlink" Target="https://doi.org/10.1037/lhb0000280" TargetMode="External"/><Relationship Id="rId42" Type="http://schemas.openxmlformats.org/officeDocument/2006/relationships/hyperlink" Target="https://www.sciencedirect.com/science/article/pii/S0160252721000583?dgcid=author" TargetMode="External"/><Relationship Id="rId84" Type="http://schemas.openxmlformats.org/officeDocument/2006/relationships/hyperlink" Target="https://scholar.google.com/scholar_lookup?title=Developing%20and%20evaluating%20complex%20interventions%3A%20the%20new%20medical%20research%20council%20guidance&amp;publication_year=2008&amp;author=P.%20Craig&amp;author=P.%20Dieppe&amp;author=S.%20Macintyre&amp;author=S.%20Michie&amp;author=I.%20Nazareth&amp;author=M.%20Petticrew" TargetMode="External"/><Relationship Id="rId138" Type="http://schemas.openxmlformats.org/officeDocument/2006/relationships/hyperlink" Target="https://www.scopus.com/inward/record.url?eid=2-s2.0-85032068619&amp;partnerID=10&amp;rel=R3.0.0" TargetMode="External"/><Relationship Id="rId191" Type="http://schemas.openxmlformats.org/officeDocument/2006/relationships/hyperlink" Target="https://www.scopus.com/inward/record.url?eid=2-s2.0-85106293246&amp;partnerID=10&amp;rel=R3.0.0" TargetMode="External"/><Relationship Id="rId205" Type="http://schemas.openxmlformats.org/officeDocument/2006/relationships/hyperlink" Target="https://www.scopus.com/inward/record.url?eid=2-s2.0-84883749934&amp;partnerID=10&amp;rel=R3.0.0" TargetMode="External"/><Relationship Id="rId247" Type="http://schemas.openxmlformats.org/officeDocument/2006/relationships/hyperlink" Target="https://doi.org/10.1192/pb.bp.106.012518" TargetMode="External"/><Relationship Id="rId107" Type="http://schemas.openxmlformats.org/officeDocument/2006/relationships/hyperlink" Target="https://scholar.google.com/scholar_lookup?title=Selecting%20a%20risk%20assessment%20tool%20to%20use%20in%20practice%3Aa%2010-point%20guide&amp;publication_year=2018&amp;author=S.%20Fazel&amp;author=A.%20Wolf" TargetMode="External"/><Relationship Id="rId289" Type="http://schemas.openxmlformats.org/officeDocument/2006/relationships/hyperlink" Target="https://scholar.google.com/scholar?q=The%20predictive%20validity%20of%20the%20HCR-20%20following%20clinical%20implementation:%20does%20it%20work%20in%20practice" TargetMode="External"/><Relationship Id="rId11" Type="http://schemas.openxmlformats.org/officeDocument/2006/relationships/hyperlink" Target="https://www.sciencedirect.com/science/article/pii/S0160252721000583?dgcid=author" TargetMode="External"/><Relationship Id="rId53" Type="http://schemas.openxmlformats.org/officeDocument/2006/relationships/hyperlink" Target="https://www.sciencedirect.com/science/article/pii/S0160252721000583?dgcid=author" TargetMode="External"/><Relationship Id="rId149" Type="http://schemas.openxmlformats.org/officeDocument/2006/relationships/hyperlink" Target="https://doi.org/10.1111/lcrp.12109" TargetMode="External"/><Relationship Id="rId95" Type="http://schemas.openxmlformats.org/officeDocument/2006/relationships/hyperlink" Target="https://scholar.google.com/scholar_lookup?title=A%20prevention-based%20paradigm%20for%20violence%20risk%20assessment%3A%20clinical%20and%20research%20applications&amp;publication_year=2002&amp;author=K.S.%20Douglas&amp;author=P.R.%20Kropp" TargetMode="External"/><Relationship Id="rId160" Type="http://schemas.openxmlformats.org/officeDocument/2006/relationships/hyperlink" Target="https://www.scopus.com/inward/record.url?eid=2-s2.0-85014056880&amp;partnerID=10&amp;rel=R3.0.0" TargetMode="External"/><Relationship Id="rId216" Type="http://schemas.openxmlformats.org/officeDocument/2006/relationships/hyperlink" Target="https://www.scopus.com/inward/record.url?eid=2-s2.0-83455212089&amp;partnerID=10&amp;rel=R3.0.0" TargetMode="External"/><Relationship Id="rId258" Type="http://schemas.openxmlformats.org/officeDocument/2006/relationships/hyperlink" Target="https://www.sciencedirect.com/science/article/pii/S0924933811724932/pdfft?md5=745963bdd0f0af2a99cc7c715f11d3c6&amp;pid=1-s2.0-S0924933811724932-main.pdf" TargetMode="External"/><Relationship Id="rId22" Type="http://schemas.openxmlformats.org/officeDocument/2006/relationships/hyperlink" Target="https://www.sciencedirect.com/science/article/pii/S0160252721000583?dgcid=author" TargetMode="External"/><Relationship Id="rId64" Type="http://schemas.openxmlformats.org/officeDocument/2006/relationships/hyperlink" Target="https://scholar.google.com/scholar?q=Risk%20of%20violence%20by%20psychiatric%20patients:%20beyond%20the%20actuarial%20versus%20clinical%20assessment%20debate" TargetMode="External"/><Relationship Id="rId118" Type="http://schemas.openxmlformats.org/officeDocument/2006/relationships/hyperlink" Target="https://www.sciencedirect.com/science/article/pii/S0160252721000583?dgcid=author" TargetMode="External"/><Relationship Id="rId171" Type="http://schemas.openxmlformats.org/officeDocument/2006/relationships/hyperlink" Target="https://doi.org/10.1017/S1092852914000145" TargetMode="External"/><Relationship Id="rId227" Type="http://schemas.openxmlformats.org/officeDocument/2006/relationships/hyperlink" Target="https://www.sciencedirect.com/science/article/pii/S0160252721000583?dgcid=author" TargetMode="External"/><Relationship Id="rId269" Type="http://schemas.openxmlformats.org/officeDocument/2006/relationships/hyperlink" Target="https://doi.org/10.1192/bjp.bp.112.113043" TargetMode="External"/><Relationship Id="rId33" Type="http://schemas.openxmlformats.org/officeDocument/2006/relationships/hyperlink" Target="https://www.sciencedirect.com/science/article/pii/S0160252721000583?dgcid=author" TargetMode="External"/><Relationship Id="rId129" Type="http://schemas.openxmlformats.org/officeDocument/2006/relationships/hyperlink" Target="https://www.sciencedirect.com/science/article/pii/S0160252721000583?dgcid=author" TargetMode="External"/><Relationship Id="rId280" Type="http://schemas.openxmlformats.org/officeDocument/2006/relationships/hyperlink" Target="https://www.scopus.com/inward/record.url?eid=2-s2.0-85045314821&amp;partnerID=10&amp;rel=R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47</Pages>
  <Words>16948</Words>
  <Characters>96610</Characters>
  <Application>Microsoft Office Word</Application>
  <DocSecurity>0</DocSecurity>
  <Lines>805</Lines>
  <Paragraphs>226</Paragraphs>
  <ScaleCrop>false</ScaleCrop>
  <Company/>
  <LinksUpToDate>false</LinksUpToDate>
  <CharactersWithSpaces>113332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Challinor</dc:creator>
  <cp:keywords/>
  <dc:description/>
  <cp:lastModifiedBy>Alex Challinor</cp:lastModifiedBy>
  <cp:revision>5</cp:revision>
  <dcterms:created xsi:type="dcterms:W3CDTF">2021-09-05T17:38:00Z</dcterms:created>
  <dcterms:modified xsi:type="dcterms:W3CDTF">2021-09-05T17:46:00Z</dcterms:modified>
</cp:coreProperties>
</file>