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3EDF" w14:textId="3DEF155E" w:rsidR="00C352B8" w:rsidRDefault="0010706D" w:rsidP="00C352B8">
      <w:pPr>
        <w:jc w:val="center"/>
        <w:rPr>
          <w:b/>
        </w:rPr>
      </w:pPr>
      <w:r>
        <w:rPr>
          <w:b/>
        </w:rPr>
        <w:t>The legacy of COVID-19 infection in children – long-COVID</w:t>
      </w:r>
    </w:p>
    <w:p w14:paraId="0312F590" w14:textId="1D782D61" w:rsidR="006C3B37" w:rsidRDefault="006C3B37" w:rsidP="00C352B8">
      <w:pPr>
        <w:jc w:val="center"/>
        <w:rPr>
          <w:b/>
        </w:rPr>
      </w:pPr>
    </w:p>
    <w:p w14:paraId="2B8BA998" w14:textId="58454353" w:rsidR="0088690C" w:rsidRDefault="004C109C" w:rsidP="00404F37">
      <w:pPr>
        <w:jc w:val="center"/>
        <w:rPr>
          <w:b/>
        </w:rPr>
      </w:pPr>
      <w:r>
        <w:rPr>
          <w:b/>
        </w:rPr>
        <w:t xml:space="preserve"> D Munblit MD PhD</w:t>
      </w:r>
      <w:r>
        <w:rPr>
          <w:b/>
          <w:vertAlign w:val="superscript"/>
        </w:rPr>
        <w:t xml:space="preserve"> (1,2,3)</w:t>
      </w:r>
      <w:r>
        <w:rPr>
          <w:b/>
        </w:rPr>
        <w:t xml:space="preserve">, </w:t>
      </w:r>
      <w:r w:rsidR="00D52344">
        <w:rPr>
          <w:b/>
        </w:rPr>
        <w:t>FK Simpson</w:t>
      </w:r>
      <w:r w:rsidR="00703CB9">
        <w:rPr>
          <w:b/>
        </w:rPr>
        <w:t xml:space="preserve"> BSc</w:t>
      </w:r>
      <w:r w:rsidR="000C4112">
        <w:rPr>
          <w:b/>
        </w:rPr>
        <w:t xml:space="preserve"> </w:t>
      </w:r>
      <w:r w:rsidR="000C4112">
        <w:rPr>
          <w:b/>
          <w:vertAlign w:val="superscript"/>
        </w:rPr>
        <w:t>(</w:t>
      </w:r>
      <w:r>
        <w:rPr>
          <w:b/>
          <w:vertAlign w:val="superscript"/>
        </w:rPr>
        <w:t>4</w:t>
      </w:r>
      <w:r w:rsidR="000C4112">
        <w:rPr>
          <w:b/>
          <w:vertAlign w:val="superscript"/>
        </w:rPr>
        <w:t>)</w:t>
      </w:r>
      <w:r w:rsidR="00D52344">
        <w:rPr>
          <w:b/>
        </w:rPr>
        <w:t>, J</w:t>
      </w:r>
      <w:r w:rsidR="00E159E6">
        <w:rPr>
          <w:b/>
        </w:rPr>
        <w:t xml:space="preserve"> </w:t>
      </w:r>
      <w:r w:rsidR="00D52344">
        <w:rPr>
          <w:b/>
        </w:rPr>
        <w:t>Mabbitt</w:t>
      </w:r>
      <w:r w:rsidR="00703CB9">
        <w:rPr>
          <w:b/>
        </w:rPr>
        <w:t xml:space="preserve"> BSc M</w:t>
      </w:r>
      <w:r w:rsidR="00CF6EDC">
        <w:rPr>
          <w:b/>
        </w:rPr>
        <w:t>S</w:t>
      </w:r>
      <w:r w:rsidR="00703CB9">
        <w:rPr>
          <w:b/>
        </w:rPr>
        <w:t xml:space="preserve">c </w:t>
      </w:r>
      <w:r w:rsidR="00703CB9">
        <w:rPr>
          <w:b/>
          <w:vertAlign w:val="superscript"/>
        </w:rPr>
        <w:t>(</w:t>
      </w:r>
      <w:r>
        <w:rPr>
          <w:b/>
          <w:vertAlign w:val="superscript"/>
        </w:rPr>
        <w:t>5</w:t>
      </w:r>
      <w:r w:rsidR="00703CB9">
        <w:rPr>
          <w:b/>
          <w:vertAlign w:val="superscript"/>
        </w:rPr>
        <w:t>)</w:t>
      </w:r>
      <w:r w:rsidR="00D52344">
        <w:rPr>
          <w:b/>
        </w:rPr>
        <w:t>,</w:t>
      </w:r>
      <w:r w:rsidR="001551C9">
        <w:rPr>
          <w:b/>
        </w:rPr>
        <w:t xml:space="preserve"> A </w:t>
      </w:r>
      <w:proofErr w:type="spellStart"/>
      <w:r w:rsidR="001551C9">
        <w:rPr>
          <w:b/>
        </w:rPr>
        <w:t>DunnGalvin</w:t>
      </w:r>
      <w:proofErr w:type="spellEnd"/>
      <w:r w:rsidR="00E94477">
        <w:rPr>
          <w:b/>
        </w:rPr>
        <w:t xml:space="preserve"> MA PhD</w:t>
      </w:r>
      <w:r w:rsidR="000C4112">
        <w:rPr>
          <w:b/>
        </w:rPr>
        <w:t xml:space="preserve"> </w:t>
      </w:r>
      <w:r w:rsidR="000C4112">
        <w:rPr>
          <w:b/>
          <w:vertAlign w:val="superscript"/>
        </w:rPr>
        <w:t>(</w:t>
      </w:r>
      <w:r>
        <w:rPr>
          <w:b/>
          <w:vertAlign w:val="superscript"/>
        </w:rPr>
        <w:t>6</w:t>
      </w:r>
      <w:proofErr w:type="gramStart"/>
      <w:r w:rsidR="000C4112">
        <w:rPr>
          <w:b/>
          <w:vertAlign w:val="superscript"/>
        </w:rPr>
        <w:t>)</w:t>
      </w:r>
      <w:r>
        <w:rPr>
          <w:b/>
        </w:rPr>
        <w:t>,</w:t>
      </w:r>
      <w:r w:rsidR="00E159E6">
        <w:rPr>
          <w:b/>
        </w:rPr>
        <w:t xml:space="preserve">   </w:t>
      </w:r>
      <w:proofErr w:type="gramEnd"/>
      <w:r w:rsidR="00E159E6">
        <w:rPr>
          <w:b/>
        </w:rPr>
        <w:t xml:space="preserve">   </w:t>
      </w:r>
      <w:r>
        <w:rPr>
          <w:b/>
        </w:rPr>
        <w:t xml:space="preserve">   </w:t>
      </w:r>
      <w:r w:rsidR="00F547D1">
        <w:rPr>
          <w:b/>
        </w:rPr>
        <w:t>M</w:t>
      </w:r>
      <w:r w:rsidR="00EF60B8">
        <w:rPr>
          <w:b/>
        </w:rPr>
        <w:t>G</w:t>
      </w:r>
      <w:r w:rsidR="00F547D1">
        <w:rPr>
          <w:b/>
        </w:rPr>
        <w:t xml:space="preserve"> Semple</w:t>
      </w:r>
      <w:r w:rsidR="00703CB9">
        <w:rPr>
          <w:b/>
        </w:rPr>
        <w:t xml:space="preserve"> BM </w:t>
      </w:r>
      <w:proofErr w:type="spellStart"/>
      <w:r w:rsidR="00703CB9">
        <w:rPr>
          <w:b/>
        </w:rPr>
        <w:t>BCh</w:t>
      </w:r>
      <w:proofErr w:type="spellEnd"/>
      <w:r w:rsidR="00703CB9">
        <w:rPr>
          <w:b/>
        </w:rPr>
        <w:t xml:space="preserve"> PhD</w:t>
      </w:r>
      <w:r w:rsidR="00543D8F">
        <w:rPr>
          <w:b/>
        </w:rPr>
        <w:t xml:space="preserve"> </w:t>
      </w:r>
      <w:r w:rsidR="00543D8F">
        <w:rPr>
          <w:b/>
          <w:vertAlign w:val="superscript"/>
        </w:rPr>
        <w:t>(</w:t>
      </w:r>
      <w:r w:rsidR="00E159E6">
        <w:rPr>
          <w:b/>
          <w:vertAlign w:val="superscript"/>
        </w:rPr>
        <w:t>7</w:t>
      </w:r>
      <w:r w:rsidR="0088690C">
        <w:rPr>
          <w:b/>
          <w:vertAlign w:val="superscript"/>
        </w:rPr>
        <w:t>,</w:t>
      </w:r>
      <w:r w:rsidR="00E159E6">
        <w:rPr>
          <w:b/>
          <w:vertAlign w:val="superscript"/>
        </w:rPr>
        <w:t>8</w:t>
      </w:r>
      <w:r w:rsidR="00543D8F">
        <w:rPr>
          <w:b/>
          <w:vertAlign w:val="superscript"/>
        </w:rPr>
        <w:t>)</w:t>
      </w:r>
      <w:r w:rsidR="008259A5">
        <w:rPr>
          <w:b/>
        </w:rPr>
        <w:t xml:space="preserve">, JO Warner MD </w:t>
      </w:r>
      <w:proofErr w:type="spellStart"/>
      <w:r w:rsidR="008259A5">
        <w:rPr>
          <w:b/>
        </w:rPr>
        <w:t>FMedSci</w:t>
      </w:r>
      <w:proofErr w:type="spellEnd"/>
      <w:r w:rsidR="008259A5">
        <w:rPr>
          <w:b/>
        </w:rPr>
        <w:t xml:space="preserve"> </w:t>
      </w:r>
      <w:r w:rsidR="008259A5">
        <w:rPr>
          <w:b/>
          <w:vertAlign w:val="superscript"/>
        </w:rPr>
        <w:t>(1)</w:t>
      </w:r>
      <w:r>
        <w:rPr>
          <w:b/>
        </w:rPr>
        <w:t>.</w:t>
      </w:r>
    </w:p>
    <w:p w14:paraId="7EDEE30A" w14:textId="73690753" w:rsidR="0088690C" w:rsidRDefault="0088690C" w:rsidP="0088690C">
      <w:pPr>
        <w:pStyle w:val="ListParagraph"/>
        <w:numPr>
          <w:ilvl w:val="0"/>
          <w:numId w:val="2"/>
        </w:numPr>
        <w:rPr>
          <w:b/>
        </w:rPr>
      </w:pPr>
      <w:r w:rsidRPr="0088690C">
        <w:rPr>
          <w:b/>
        </w:rPr>
        <w:t>Inflammation, Repair and Development Section, National Heart and Lung Institute, Faculty of Medicine, Imperial College London, London, United Kingdom</w:t>
      </w:r>
    </w:p>
    <w:p w14:paraId="6FE9548B" w14:textId="77777777" w:rsidR="004C109C" w:rsidRDefault="004C109C" w:rsidP="004C109C">
      <w:pPr>
        <w:pStyle w:val="ListParagraph"/>
        <w:numPr>
          <w:ilvl w:val="0"/>
          <w:numId w:val="2"/>
        </w:numPr>
        <w:rPr>
          <w:b/>
        </w:rPr>
      </w:pPr>
      <w:r w:rsidRPr="0088690C">
        <w:rPr>
          <w:b/>
        </w:rPr>
        <w:t xml:space="preserve">Department of Paediatrics and Paediatric Infectious Diseases, Institute of Child’s Health, </w:t>
      </w:r>
      <w:proofErr w:type="spellStart"/>
      <w:r w:rsidRPr="0088690C">
        <w:rPr>
          <w:b/>
        </w:rPr>
        <w:t>Sechenov</w:t>
      </w:r>
      <w:proofErr w:type="spellEnd"/>
      <w:r w:rsidRPr="0088690C">
        <w:rPr>
          <w:b/>
        </w:rPr>
        <w:t xml:space="preserve"> First Moscow State Medical University (</w:t>
      </w:r>
      <w:proofErr w:type="spellStart"/>
      <w:r w:rsidRPr="0088690C">
        <w:rPr>
          <w:b/>
        </w:rPr>
        <w:t>Sechenov</w:t>
      </w:r>
      <w:proofErr w:type="spellEnd"/>
      <w:r w:rsidRPr="0088690C">
        <w:rPr>
          <w:b/>
        </w:rPr>
        <w:t xml:space="preserve"> University), Moscow, Russia</w:t>
      </w:r>
    </w:p>
    <w:p w14:paraId="1F4ADEA9" w14:textId="1ACC89AE" w:rsidR="004C109C" w:rsidRPr="004C109C" w:rsidRDefault="004C109C" w:rsidP="004C109C">
      <w:pPr>
        <w:pStyle w:val="ListParagraph"/>
        <w:numPr>
          <w:ilvl w:val="0"/>
          <w:numId w:val="2"/>
        </w:numPr>
        <w:rPr>
          <w:b/>
        </w:rPr>
      </w:pPr>
      <w:r w:rsidRPr="0088690C">
        <w:rPr>
          <w:b/>
        </w:rPr>
        <w:t xml:space="preserve">Research and Clinical </w:t>
      </w:r>
      <w:proofErr w:type="spellStart"/>
      <w:r w:rsidRPr="0088690C">
        <w:rPr>
          <w:b/>
        </w:rPr>
        <w:t>Center</w:t>
      </w:r>
      <w:proofErr w:type="spellEnd"/>
      <w:r w:rsidRPr="0088690C">
        <w:rPr>
          <w:b/>
        </w:rPr>
        <w:t xml:space="preserve"> for Neuropsychiatry, Moscow, Russia</w:t>
      </w:r>
    </w:p>
    <w:p w14:paraId="1E5AFC0F" w14:textId="4AE647BD" w:rsidR="0088690C" w:rsidRPr="000C4112" w:rsidRDefault="000C4112" w:rsidP="000C4112">
      <w:pPr>
        <w:pStyle w:val="ListParagraph"/>
        <w:numPr>
          <w:ilvl w:val="0"/>
          <w:numId w:val="2"/>
        </w:numPr>
        <w:rPr>
          <w:b/>
        </w:rPr>
      </w:pPr>
      <w:r w:rsidRPr="000C4112">
        <w:rPr>
          <w:b/>
        </w:rPr>
        <w:t>Coventry University, Coventry, UK</w:t>
      </w:r>
    </w:p>
    <w:p w14:paraId="1BB97290" w14:textId="6C5C4C70" w:rsidR="0088690C" w:rsidRPr="00703CB9" w:rsidRDefault="00E94477" w:rsidP="00703CB9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Study</w:t>
      </w:r>
      <w:r w:rsidR="00C45956">
        <w:rPr>
          <w:b/>
        </w:rPr>
        <w:t>b</w:t>
      </w:r>
      <w:r>
        <w:rPr>
          <w:b/>
        </w:rPr>
        <w:t>ugs</w:t>
      </w:r>
      <w:proofErr w:type="spellEnd"/>
      <w:r>
        <w:rPr>
          <w:b/>
        </w:rPr>
        <w:t xml:space="preserve"> Ltd.</w:t>
      </w:r>
      <w:r w:rsidR="007F0051">
        <w:rPr>
          <w:b/>
        </w:rPr>
        <w:t xml:space="preserve"> Brighton and Hove, UK</w:t>
      </w:r>
    </w:p>
    <w:p w14:paraId="0CDDDD4F" w14:textId="3B2CC5BB" w:rsidR="0088690C" w:rsidRPr="004C109C" w:rsidRDefault="008A187F" w:rsidP="004C109C">
      <w:pPr>
        <w:pStyle w:val="ListParagraph"/>
        <w:numPr>
          <w:ilvl w:val="0"/>
          <w:numId w:val="2"/>
        </w:numPr>
        <w:rPr>
          <w:b/>
        </w:rPr>
      </w:pPr>
      <w:r w:rsidRPr="008A187F">
        <w:rPr>
          <w:b/>
        </w:rPr>
        <w:t xml:space="preserve">School of Applied Psychology, University College Cork, Cork City, Ireland </w:t>
      </w:r>
      <w:r w:rsidR="0088690C" w:rsidRPr="004C109C">
        <w:rPr>
          <w:b/>
        </w:rPr>
        <w:t xml:space="preserve"> </w:t>
      </w:r>
    </w:p>
    <w:p w14:paraId="44A87C99" w14:textId="77777777" w:rsidR="0088690C" w:rsidRDefault="00543D8F" w:rsidP="00543D8F">
      <w:pPr>
        <w:pStyle w:val="ListParagraph"/>
        <w:numPr>
          <w:ilvl w:val="0"/>
          <w:numId w:val="2"/>
        </w:numPr>
        <w:rPr>
          <w:b/>
        </w:rPr>
      </w:pPr>
      <w:r w:rsidRPr="0088690C">
        <w:rPr>
          <w:b/>
        </w:rPr>
        <w:t>Health Protection Research Unit in Emerging and Zoonotic Infections, Institute of Infection, Veterinary and Ecological Sciences, Faculty of Health and Life Sciences, University of Liverpool, Liverpool, UK</w:t>
      </w:r>
    </w:p>
    <w:p w14:paraId="322A2449" w14:textId="088CEF6A" w:rsidR="00404F37" w:rsidRDefault="00543D8F" w:rsidP="00B6217E">
      <w:pPr>
        <w:pStyle w:val="ListParagraph"/>
        <w:numPr>
          <w:ilvl w:val="0"/>
          <w:numId w:val="2"/>
        </w:numPr>
        <w:rPr>
          <w:b/>
        </w:rPr>
      </w:pPr>
      <w:r w:rsidRPr="0088690C">
        <w:rPr>
          <w:b/>
        </w:rPr>
        <w:t>Department of Respiratory Medicine, Alder Hey Children's Hospital, Liverpool, UK</w:t>
      </w:r>
      <w:r w:rsidR="004C109C">
        <w:rPr>
          <w:b/>
        </w:rPr>
        <w:t>#</w:t>
      </w:r>
    </w:p>
    <w:p w14:paraId="72904797" w14:textId="2AF35BEE" w:rsidR="004C109C" w:rsidRDefault="004C109C" w:rsidP="004C109C">
      <w:pPr>
        <w:rPr>
          <w:b/>
        </w:rPr>
      </w:pPr>
      <w:r>
        <w:rPr>
          <w:b/>
        </w:rPr>
        <w:t>Corresponding author: John O. Warner, e-mail - &lt;</w:t>
      </w:r>
      <w:proofErr w:type="spellStart"/>
      <w:r>
        <w:rPr>
          <w:b/>
        </w:rPr>
        <w:t>j.</w:t>
      </w:r>
      <w:proofErr w:type="gramStart"/>
      <w:r>
        <w:rPr>
          <w:b/>
        </w:rPr>
        <w:t>o.warner</w:t>
      </w:r>
      <w:proofErr w:type="spellEnd"/>
      <w:proofErr w:type="gramEnd"/>
      <w:r>
        <w:rPr>
          <w:b/>
        </w:rPr>
        <w:t xml:space="preserve"> @imperial.ac.uk&gt; </w:t>
      </w:r>
    </w:p>
    <w:p w14:paraId="551A8F67" w14:textId="77777777" w:rsidR="003C5BE9" w:rsidRDefault="003C5BE9" w:rsidP="004C109C">
      <w:pPr>
        <w:rPr>
          <w:b/>
        </w:rPr>
      </w:pPr>
    </w:p>
    <w:p w14:paraId="514E3D04" w14:textId="3E56F558" w:rsidR="008316A8" w:rsidRDefault="003C5BE9" w:rsidP="004C109C">
      <w:pPr>
        <w:rPr>
          <w:b/>
        </w:rPr>
      </w:pPr>
      <w:bookmarkStart w:id="0" w:name="_GoBack"/>
      <w:r>
        <w:rPr>
          <w:b/>
        </w:rPr>
        <w:t>Abstract</w:t>
      </w:r>
    </w:p>
    <w:p w14:paraId="4D00948B" w14:textId="70B33D61" w:rsidR="008316A8" w:rsidRDefault="008316A8" w:rsidP="004C109C">
      <w:r>
        <w:t>The COVID-1</w:t>
      </w:r>
      <w:r w:rsidR="0093603D">
        <w:t>9</w:t>
      </w:r>
      <w:r>
        <w:t xml:space="preserve"> pandemic has created a massive health/economic burden on population</w:t>
      </w:r>
      <w:r w:rsidR="00EF06FA">
        <w:t>s</w:t>
      </w:r>
      <w:r>
        <w:t xml:space="preserve"> world-wide. A</w:t>
      </w:r>
      <w:r w:rsidR="0010706D">
        <w:t>lthough</w:t>
      </w:r>
      <w:r>
        <w:t xml:space="preserve"> children have been less frequently and less severely effected by the infection the</w:t>
      </w:r>
      <w:r w:rsidR="0010706D">
        <w:t>re are increasing reports of long-term sequalae.</w:t>
      </w:r>
      <w:r>
        <w:t xml:space="preserve"> </w:t>
      </w:r>
      <w:r w:rsidR="00E107D9">
        <w:t xml:space="preserve">To what extent this is due </w:t>
      </w:r>
      <w:r w:rsidR="003A0989">
        <w:t xml:space="preserve">to </w:t>
      </w:r>
      <w:r w:rsidR="00E107D9">
        <w:t>psycho-social stresses</w:t>
      </w:r>
      <w:r>
        <w:t xml:space="preserve"> with potential consequences for mental and physical well-being</w:t>
      </w:r>
      <w:r w:rsidR="0010706D">
        <w:t xml:space="preserve"> </w:t>
      </w:r>
      <w:r w:rsidR="00E107D9">
        <w:t>has yet to be established</w:t>
      </w:r>
      <w:r>
        <w:t>. The identification of post-infection long-term symptoms commonly known as long-COVID is</w:t>
      </w:r>
      <w:r w:rsidR="00E107D9">
        <w:t xml:space="preserve"> being characterised in adults</w:t>
      </w:r>
      <w:r w:rsidR="0093603D">
        <w:t>,</w:t>
      </w:r>
      <w:r w:rsidR="00E107D9">
        <w:t xml:space="preserve"> but</w:t>
      </w:r>
      <w:r>
        <w:t xml:space="preserve"> </w:t>
      </w:r>
      <w:r w:rsidR="00E107D9">
        <w:t>the</w:t>
      </w:r>
      <w:r>
        <w:t xml:space="preserve"> younger generation </w:t>
      </w:r>
      <w:r w:rsidR="00E107D9">
        <w:t xml:space="preserve">has </w:t>
      </w:r>
      <w:r>
        <w:t xml:space="preserve">not receiving </w:t>
      </w:r>
      <w:r w:rsidR="00E107D9">
        <w:t>the same</w:t>
      </w:r>
      <w:r>
        <w:t xml:space="preserve"> attention. </w:t>
      </w:r>
      <w:r w:rsidR="00EF06FA">
        <w:t>I</w:t>
      </w:r>
      <w:r>
        <w:t>t was the lay media</w:t>
      </w:r>
      <w:r w:rsidR="00EF06FA">
        <w:t xml:space="preserve"> and mothers rather than the medical profession</w:t>
      </w:r>
      <w:r>
        <w:t xml:space="preserve"> </w:t>
      </w:r>
      <w:r w:rsidR="00EF06FA">
        <w:t>who</w:t>
      </w:r>
      <w:r>
        <w:t xml:space="preserve"> highlight</w:t>
      </w:r>
      <w:r w:rsidR="00EF06FA">
        <w:t>ed</w:t>
      </w:r>
      <w:r>
        <w:t xml:space="preserve"> that this problem affected children as well as adults.</w:t>
      </w:r>
      <w:r w:rsidR="0010706D">
        <w:t xml:space="preserve"> More research is urgently required to characterise the problem, its causes and </w:t>
      </w:r>
      <w:r w:rsidR="00E107D9">
        <w:t>treatment</w:t>
      </w:r>
      <w:r w:rsidR="003C5BE9">
        <w:t>.</w:t>
      </w:r>
    </w:p>
    <w:p w14:paraId="41FBCEEA" w14:textId="2253BA1D" w:rsidR="003C5BE9" w:rsidRPr="003C5BE9" w:rsidRDefault="003C5BE9" w:rsidP="004C109C">
      <w:pPr>
        <w:rPr>
          <w:b/>
        </w:rPr>
      </w:pPr>
      <w:r>
        <w:rPr>
          <w:b/>
        </w:rPr>
        <w:t>Introduction</w:t>
      </w:r>
    </w:p>
    <w:p w14:paraId="5947EBB5" w14:textId="3A3C61BF" w:rsidR="006C71A3" w:rsidRDefault="00E107D9" w:rsidP="00A30707">
      <w:r>
        <w:t xml:space="preserve">Studies have repeatedly shown that children less frequently and less severely manifest acute COVID-19 infection </w:t>
      </w:r>
      <w:r>
        <w:rPr>
          <w:vertAlign w:val="superscript"/>
        </w:rPr>
        <w:t>(1)</w:t>
      </w:r>
      <w:r>
        <w:t xml:space="preserve">.  </w:t>
      </w:r>
      <w:r w:rsidR="009D516F">
        <w:t>However</w:t>
      </w:r>
      <w:r w:rsidR="00342C03">
        <w:t xml:space="preserve">, </w:t>
      </w:r>
      <w:r w:rsidR="00C82E62">
        <w:t>as with the whole of the world population</w:t>
      </w:r>
      <w:r w:rsidR="009D516F">
        <w:t>,</w:t>
      </w:r>
      <w:r w:rsidR="00C82E62">
        <w:t xml:space="preserve"> </w:t>
      </w:r>
      <w:r w:rsidR="00342C03">
        <w:t xml:space="preserve">children </w:t>
      </w:r>
      <w:r w:rsidR="0093603D">
        <w:t>have been</w:t>
      </w:r>
      <w:r w:rsidR="00C82E62">
        <w:t xml:space="preserve"> subjected to the </w:t>
      </w:r>
      <w:r w:rsidR="00472D7E">
        <w:t>direct and indirect effects</w:t>
      </w:r>
      <w:r w:rsidR="00C82E62">
        <w:t xml:space="preserve"> of lock-downs</w:t>
      </w:r>
      <w:r w:rsidR="00342C03">
        <w:t>,</w:t>
      </w:r>
      <w:r w:rsidR="00C82E62">
        <w:t xml:space="preserve"> restricted education and social interactions</w:t>
      </w:r>
      <w:r w:rsidR="003818CF">
        <w:t>,</w:t>
      </w:r>
      <w:r w:rsidR="0093603D">
        <w:t xml:space="preserve"> with</w:t>
      </w:r>
      <w:r w:rsidR="00342C03">
        <w:t xml:space="preserve"> </w:t>
      </w:r>
      <w:r w:rsidR="00CF38FF">
        <w:t>potential</w:t>
      </w:r>
      <w:r w:rsidR="0093603D">
        <w:t xml:space="preserve"> life-long</w:t>
      </w:r>
      <w:r w:rsidR="00CF38FF">
        <w:t xml:space="preserve"> i</w:t>
      </w:r>
      <w:r w:rsidR="0093603D">
        <w:t>mpacts</w:t>
      </w:r>
      <w:r w:rsidR="00CF38FF">
        <w:t xml:space="preserve"> on mental and physical health </w:t>
      </w:r>
      <w:r w:rsidR="00CF38FF">
        <w:rPr>
          <w:vertAlign w:val="superscript"/>
        </w:rPr>
        <w:t>(</w:t>
      </w:r>
      <w:r w:rsidR="0093603D">
        <w:rPr>
          <w:vertAlign w:val="superscript"/>
        </w:rPr>
        <w:t>2</w:t>
      </w:r>
      <w:r w:rsidR="00CF38FF">
        <w:rPr>
          <w:vertAlign w:val="superscript"/>
        </w:rPr>
        <w:t>)</w:t>
      </w:r>
      <w:r w:rsidR="00472D7E">
        <w:t xml:space="preserve">. </w:t>
      </w:r>
      <w:r w:rsidR="0093603D">
        <w:t xml:space="preserve"> </w:t>
      </w:r>
    </w:p>
    <w:p w14:paraId="28164F00" w14:textId="0BB0373F" w:rsidR="00A30707" w:rsidRDefault="006C71A3" w:rsidP="00A30707">
      <w:r>
        <w:rPr>
          <w:b/>
        </w:rPr>
        <w:t>Long-COVID</w:t>
      </w:r>
      <w:r w:rsidR="00F9186B" w:rsidRPr="00F9186B">
        <w:t xml:space="preserve"> </w:t>
      </w:r>
    </w:p>
    <w:p w14:paraId="7AE16AE5" w14:textId="7B91A23B" w:rsidR="00C96522" w:rsidRPr="002D185E" w:rsidRDefault="00F9186B" w:rsidP="00C96522">
      <w:r w:rsidRPr="00F9186B">
        <w:t xml:space="preserve">It has become apparent from follow-up of adults who had been hospitalised with the infection that lingering, and sometimes debilitating symptoms and signs are relatively common </w:t>
      </w:r>
      <w:r w:rsidR="00472D7E">
        <w:rPr>
          <w:vertAlign w:val="superscript"/>
        </w:rPr>
        <w:t>(</w:t>
      </w:r>
      <w:r w:rsidR="0082771E">
        <w:rPr>
          <w:vertAlign w:val="superscript"/>
        </w:rPr>
        <w:t>3</w:t>
      </w:r>
      <w:r w:rsidR="00472D7E">
        <w:rPr>
          <w:vertAlign w:val="superscript"/>
        </w:rPr>
        <w:t>)</w:t>
      </w:r>
      <w:r w:rsidRPr="00F9186B">
        <w:t xml:space="preserve">.  </w:t>
      </w:r>
      <w:r w:rsidR="0093603D">
        <w:t>Even</w:t>
      </w:r>
      <w:r w:rsidRPr="00F9186B">
        <w:t xml:space="preserve"> those with milder infections have reported </w:t>
      </w:r>
      <w:r w:rsidR="003818CF">
        <w:t>persistent</w:t>
      </w:r>
      <w:r w:rsidRPr="00F9186B">
        <w:t xml:space="preserve"> problems</w:t>
      </w:r>
      <w:r w:rsidR="003C5BE9">
        <w:t xml:space="preserve"> often</w:t>
      </w:r>
      <w:r w:rsidRPr="00F9186B">
        <w:t xml:space="preserve"> known as long-COVID.  Studies of this ill-defined syndrome in adults ha</w:t>
      </w:r>
      <w:r w:rsidR="00E159E6">
        <w:t>ve</w:t>
      </w:r>
      <w:r w:rsidRPr="00F9186B">
        <w:t xml:space="preserve"> begun to characterise constellations of symptoms and signs. While some are clearly directly due to organ damage during the acute phase of the illness (persistent lung function deficits; cardio-vascular</w:t>
      </w:r>
      <w:r w:rsidR="00E159E6">
        <w:t>,</w:t>
      </w:r>
      <w:r w:rsidRPr="00F9186B">
        <w:t xml:space="preserve"> renal and neurological problems) others are less easily attributed</w:t>
      </w:r>
      <w:r w:rsidR="00342C03">
        <w:t>,</w:t>
      </w:r>
      <w:r w:rsidRPr="00F9186B">
        <w:t xml:space="preserve"> including fatigue, poor concentration, shooting pains</w:t>
      </w:r>
      <w:r w:rsidR="009D516F">
        <w:t>,</w:t>
      </w:r>
      <w:r w:rsidRPr="00F9186B">
        <w:t xml:space="preserve"> and impaired quality of life seen more frequently in women rather than men</w:t>
      </w:r>
      <w:r w:rsidR="00902F1D">
        <w:t xml:space="preserve"> </w:t>
      </w:r>
      <w:r w:rsidR="00902F1D">
        <w:rPr>
          <w:vertAlign w:val="superscript"/>
        </w:rPr>
        <w:t>(</w:t>
      </w:r>
      <w:r w:rsidR="0082771E">
        <w:rPr>
          <w:vertAlign w:val="superscript"/>
        </w:rPr>
        <w:t>4</w:t>
      </w:r>
      <w:r w:rsidR="00902F1D">
        <w:rPr>
          <w:vertAlign w:val="superscript"/>
        </w:rPr>
        <w:t>)</w:t>
      </w:r>
      <w:r>
        <w:t>.</w:t>
      </w:r>
      <w:r w:rsidRPr="00F9186B">
        <w:t xml:space="preserve"> </w:t>
      </w:r>
      <w:r w:rsidR="00C96522">
        <w:t xml:space="preserve">A Lancet editorial, “Facing up to long COVID” highlighted </w:t>
      </w:r>
      <w:r w:rsidR="00C96522">
        <w:lastRenderedPageBreak/>
        <w:t xml:space="preserve">the increasing number of people suffering prolonged symptoms after recovery from the acute phase of </w:t>
      </w:r>
      <w:r w:rsidR="00AF29F9">
        <w:t>COVID-19</w:t>
      </w:r>
      <w:r w:rsidR="00C96522">
        <w:t xml:space="preserve"> infection. </w:t>
      </w:r>
      <w:r w:rsidR="00E30E34">
        <w:t>The editorial rightly asks for researc</w:t>
      </w:r>
      <w:r>
        <w:t>h</w:t>
      </w:r>
      <w:r w:rsidR="00E30E34">
        <w:t xml:space="preserve"> to elaborate on the risk factors, clinical features, diagnosis, management and outcomes</w:t>
      </w:r>
      <w:r w:rsidR="00902F1D">
        <w:t xml:space="preserve"> </w:t>
      </w:r>
      <w:r w:rsidR="00902F1D">
        <w:rPr>
          <w:vertAlign w:val="superscript"/>
        </w:rPr>
        <w:t>(</w:t>
      </w:r>
      <w:r w:rsidR="0082771E">
        <w:rPr>
          <w:vertAlign w:val="superscript"/>
        </w:rPr>
        <w:t>5</w:t>
      </w:r>
      <w:r w:rsidR="00902F1D">
        <w:rPr>
          <w:vertAlign w:val="superscript"/>
        </w:rPr>
        <w:t>)</w:t>
      </w:r>
      <w:r w:rsidR="00E30E34">
        <w:t>.</w:t>
      </w:r>
      <w:r w:rsidR="00AF29F9">
        <w:t xml:space="preserve"> </w:t>
      </w:r>
      <w:r w:rsidR="00603E88">
        <w:t>A similar editorial</w:t>
      </w:r>
      <w:r w:rsidR="003C5874">
        <w:t>, “Meeting the challenge of long COVID”,</w:t>
      </w:r>
      <w:r w:rsidR="00603E88">
        <w:t xml:space="preserve"> has appeared in Nature Medicine</w:t>
      </w:r>
      <w:r w:rsidR="00902F1D">
        <w:t xml:space="preserve"> </w:t>
      </w:r>
      <w:r w:rsidR="00902F1D">
        <w:rPr>
          <w:vertAlign w:val="superscript"/>
        </w:rPr>
        <w:t>(</w:t>
      </w:r>
      <w:r w:rsidR="0082771E">
        <w:rPr>
          <w:vertAlign w:val="superscript"/>
        </w:rPr>
        <w:t>6</w:t>
      </w:r>
      <w:r w:rsidR="00930158">
        <w:rPr>
          <w:vertAlign w:val="superscript"/>
        </w:rPr>
        <w:t>)</w:t>
      </w:r>
      <w:r w:rsidR="00930158">
        <w:t xml:space="preserve">. </w:t>
      </w:r>
      <w:r w:rsidR="00E30E34">
        <w:t xml:space="preserve">Sadly, neither editorial </w:t>
      </w:r>
      <w:r w:rsidR="003818CF">
        <w:t>appeared to</w:t>
      </w:r>
      <w:r w:rsidR="00342C03">
        <w:t xml:space="preserve"> </w:t>
      </w:r>
      <w:r w:rsidR="00E30E34">
        <w:t>r</w:t>
      </w:r>
      <w:r w:rsidR="00295A15">
        <w:t>ecognise that</w:t>
      </w:r>
      <w:r w:rsidR="00E30E34">
        <w:t xml:space="preserve"> children and young people</w:t>
      </w:r>
      <w:r w:rsidR="00295A15">
        <w:t xml:space="preserve"> are also </w:t>
      </w:r>
      <w:r w:rsidR="00342C03">
        <w:t xml:space="preserve">adversely </w:t>
      </w:r>
      <w:r w:rsidR="00295A15">
        <w:t>affected</w:t>
      </w:r>
      <w:r w:rsidR="003C5874">
        <w:t xml:space="preserve">. </w:t>
      </w:r>
      <w:r w:rsidR="00930158">
        <w:t xml:space="preserve">With increasing demand on health services, the UK National Institute for Clinical Excellence (NICE) has published guidelines on management </w:t>
      </w:r>
      <w:r w:rsidR="00930158">
        <w:rPr>
          <w:vertAlign w:val="superscript"/>
        </w:rPr>
        <w:t>(</w:t>
      </w:r>
      <w:r w:rsidR="0082771E">
        <w:rPr>
          <w:vertAlign w:val="superscript"/>
        </w:rPr>
        <w:t>7</w:t>
      </w:r>
      <w:r w:rsidR="00930158">
        <w:rPr>
          <w:vertAlign w:val="superscript"/>
        </w:rPr>
        <w:t>)</w:t>
      </w:r>
      <w:r w:rsidR="00930158">
        <w:t xml:space="preserve">.  </w:t>
      </w:r>
      <w:r w:rsidR="00AF29F9">
        <w:t>The guidelines inappropriate</w:t>
      </w:r>
      <w:r w:rsidR="003F75CF">
        <w:t>ly</w:t>
      </w:r>
      <w:r w:rsidR="00AF29F9">
        <w:t xml:space="preserve"> </w:t>
      </w:r>
      <w:r w:rsidR="00342C03">
        <w:t xml:space="preserve">categorise </w:t>
      </w:r>
      <w:r w:rsidR="00AF29F9">
        <w:t xml:space="preserve">children with the elderly both in </w:t>
      </w:r>
      <w:r w:rsidR="005C6C14">
        <w:t xml:space="preserve">rudimentary </w:t>
      </w:r>
      <w:r w:rsidR="00AF29F9">
        <w:t>suggestions for organisation of services and requirements for research.</w:t>
      </w:r>
      <w:r w:rsidR="00295A15">
        <w:t xml:space="preserve"> </w:t>
      </w:r>
    </w:p>
    <w:p w14:paraId="02E067AB" w14:textId="7F3129D4" w:rsidR="005620D0" w:rsidRDefault="00F9186B" w:rsidP="00F23547">
      <w:r>
        <w:t xml:space="preserve">There </w:t>
      </w:r>
      <w:r w:rsidR="003818CF">
        <w:t>were</w:t>
      </w:r>
      <w:r>
        <w:t xml:space="preserve"> anecdotal reports of long-COVID in children, but it </w:t>
      </w:r>
      <w:r w:rsidR="003C5BE9">
        <w:t>was</w:t>
      </w:r>
      <w:r>
        <w:t xml:space="preserve"> left to the media to highlight the issue (See Mirror 1st November 2020 – Children hit by long-COVID too – despite claims they are more likely to get hit by a bus.) </w:t>
      </w:r>
      <w:r w:rsidR="003C5BE9" w:rsidRPr="002D185E">
        <w:t>The office for National statistics in UK reported that the highest prevalence of long</w:t>
      </w:r>
      <w:r w:rsidR="003C5BE9">
        <w:t>-COVID</w:t>
      </w:r>
      <w:r w:rsidR="003C5BE9" w:rsidRPr="002D185E">
        <w:t xml:space="preserve"> after 12 weeks was </w:t>
      </w:r>
      <w:r w:rsidR="003C5BE9">
        <w:t>in</w:t>
      </w:r>
      <w:r w:rsidR="003C5BE9" w:rsidRPr="002D185E">
        <w:t xml:space="preserve"> those aged 25 to 34 (18.2%) and lowest in the 2 to 11 years age band (7.4%)</w:t>
      </w:r>
      <w:r w:rsidR="003C5BE9">
        <w:t xml:space="preserve"> </w:t>
      </w:r>
      <w:r w:rsidR="003C5BE9">
        <w:rPr>
          <w:vertAlign w:val="superscript"/>
        </w:rPr>
        <w:t>(</w:t>
      </w:r>
      <w:r w:rsidR="0082771E">
        <w:rPr>
          <w:vertAlign w:val="superscript"/>
        </w:rPr>
        <w:t>8</w:t>
      </w:r>
      <w:r w:rsidR="003C5BE9">
        <w:rPr>
          <w:vertAlign w:val="superscript"/>
        </w:rPr>
        <w:t>)</w:t>
      </w:r>
      <w:r w:rsidR="003C5BE9">
        <w:t xml:space="preserve">. </w:t>
      </w:r>
      <w:r w:rsidR="008102FE">
        <w:t xml:space="preserve">This is in accord with the most recent study from Australia, which followed 151 children (median age 3yrs) for 3-6 months who predominantly had mild or asymptomatic </w:t>
      </w:r>
      <w:r w:rsidR="004E4059">
        <w:t>infection</w:t>
      </w:r>
      <w:r w:rsidR="008102FE">
        <w:t xml:space="preserve"> </w:t>
      </w:r>
      <w:r w:rsidR="004E4059">
        <w:t>followed in</w:t>
      </w:r>
      <w:r w:rsidR="008102FE">
        <w:t xml:space="preserve"> only 8% with on-going symptoms </w:t>
      </w:r>
      <w:r w:rsidR="008102FE">
        <w:rPr>
          <w:vertAlign w:val="superscript"/>
        </w:rPr>
        <w:t>(</w:t>
      </w:r>
      <w:r w:rsidR="0082771E">
        <w:rPr>
          <w:vertAlign w:val="superscript"/>
        </w:rPr>
        <w:t>9</w:t>
      </w:r>
      <w:r w:rsidR="008102FE">
        <w:rPr>
          <w:vertAlign w:val="superscript"/>
        </w:rPr>
        <w:t>)</w:t>
      </w:r>
      <w:r w:rsidR="008102FE">
        <w:t>. However, e</w:t>
      </w:r>
      <w:r w:rsidR="003C5BE9" w:rsidRPr="002D185E">
        <w:t xml:space="preserve">vidence </w:t>
      </w:r>
      <w:r w:rsidR="008102FE">
        <w:t>from other small</w:t>
      </w:r>
      <w:r w:rsidR="003C5BE9" w:rsidRPr="002D185E">
        <w:t xml:space="preserve"> long</w:t>
      </w:r>
      <w:r w:rsidR="003C5BE9">
        <w:t>-</w:t>
      </w:r>
      <w:r w:rsidR="003C5BE9" w:rsidRPr="002D185E">
        <w:t>term outcome</w:t>
      </w:r>
      <w:r w:rsidR="008102FE">
        <w:t xml:space="preserve"> studies</w:t>
      </w:r>
      <w:r w:rsidR="003C5BE9" w:rsidRPr="002D185E">
        <w:t xml:space="preserve"> in children </w:t>
      </w:r>
      <w:r w:rsidR="004E4059">
        <w:t>suggests that</w:t>
      </w:r>
      <w:r w:rsidR="003C5BE9" w:rsidRPr="002D185E">
        <w:t xml:space="preserve"> more than a half having at least one persisting symptom 4 months after covid-19</w:t>
      </w:r>
      <w:r w:rsidR="003C5BE9">
        <w:t xml:space="preserve"> </w:t>
      </w:r>
      <w:r w:rsidR="003C5BE9">
        <w:rPr>
          <w:vertAlign w:val="superscript"/>
        </w:rPr>
        <w:t>(1</w:t>
      </w:r>
      <w:r w:rsidR="0082771E">
        <w:rPr>
          <w:vertAlign w:val="superscript"/>
        </w:rPr>
        <w:t>0</w:t>
      </w:r>
      <w:r w:rsidR="003C5BE9">
        <w:rPr>
          <w:vertAlign w:val="superscript"/>
        </w:rPr>
        <w:t>)</w:t>
      </w:r>
      <w:r w:rsidR="003C5BE9">
        <w:t>.</w:t>
      </w:r>
      <w:r w:rsidR="008102FE">
        <w:t xml:space="preserve"> Our experience is that preschool children rarely have long-COVID</w:t>
      </w:r>
      <w:r w:rsidR="005620D0">
        <w:t xml:space="preserve"> symptoms</w:t>
      </w:r>
      <w:r w:rsidR="008102FE">
        <w:t xml:space="preserve"> but those in the 6-18 age groups are </w:t>
      </w:r>
      <w:r w:rsidR="005620D0">
        <w:t xml:space="preserve">significantly </w:t>
      </w:r>
      <w:r w:rsidR="008102FE">
        <w:t>more</w:t>
      </w:r>
      <w:r w:rsidR="005620D0">
        <w:t xml:space="preserve"> frequently</w:t>
      </w:r>
      <w:r w:rsidR="008102FE">
        <w:t xml:space="preserve"> affected.</w:t>
      </w:r>
      <w:r w:rsidR="003818CF">
        <w:t xml:space="preserve"> </w:t>
      </w:r>
    </w:p>
    <w:p w14:paraId="6BA90026" w14:textId="606C2CF8" w:rsidR="004E4059" w:rsidRDefault="00F9186B" w:rsidP="00F23547">
      <w:r>
        <w:t xml:space="preserve">One of </w:t>
      </w:r>
      <w:r w:rsidR="006A4DB4">
        <w:t>us</w:t>
      </w:r>
      <w:r>
        <w:t xml:space="preserve"> (FS) has personal experience of long-COVID both in herself and her children. Her feelings are encompassed in the following statement; “The issue of not being believed is a common one, and the fear of being considered over-anxious and/or Munchausen's by proxy is very difficult. There has been a real resistance to exploring the situation around children, and the narrative that most children are fine and unaffected has been unchallenged. This leaves parents of children with ongoing symptoms in a very difficult position, in terms of being supported by healthcare practitioners and believed by schools etc.  Feels like a vicious circle – without evidence nobody will research it but without research there is no data!” She is the co-founder of Long </w:t>
      </w:r>
      <w:proofErr w:type="spellStart"/>
      <w:r>
        <w:t>Covid</w:t>
      </w:r>
      <w:proofErr w:type="spellEnd"/>
      <w:r>
        <w:t xml:space="preserve"> Kids which was started </w:t>
      </w:r>
      <w:r w:rsidR="004E4059">
        <w:t>3</w:t>
      </w:r>
      <w:r>
        <w:t xml:space="preserve"> month</w:t>
      </w:r>
      <w:r w:rsidR="000107B9">
        <w:t>s</w:t>
      </w:r>
      <w:r>
        <w:t xml:space="preserve"> ago and now has </w:t>
      </w:r>
      <w:r w:rsidR="005C6C14">
        <w:t>1,</w:t>
      </w:r>
      <w:r w:rsidR="009253C6">
        <w:t>8</w:t>
      </w:r>
      <w:r w:rsidR="001C65B8">
        <w:t>0</w:t>
      </w:r>
      <w:r w:rsidR="005C6C14">
        <w:t>0</w:t>
      </w:r>
      <w:r>
        <w:t xml:space="preserve"> parent</w:t>
      </w:r>
      <w:r w:rsidR="000107B9">
        <w:t xml:space="preserve"> members</w:t>
      </w:r>
      <w:r>
        <w:t xml:space="preserve">. Many are keen to talk about their children. The website has some of the stories and photos </w:t>
      </w:r>
      <w:hyperlink r:id="rId6" w:history="1">
        <w:r w:rsidR="00F23547" w:rsidRPr="00583302">
          <w:rPr>
            <w:rStyle w:val="Hyperlink"/>
          </w:rPr>
          <w:t>www.longcovidkids</w:t>
        </w:r>
      </w:hyperlink>
      <w:r w:rsidR="00F23547">
        <w:t xml:space="preserve"> </w:t>
      </w:r>
      <w:r>
        <w:t>.</w:t>
      </w:r>
      <w:r w:rsidR="006C3B37" w:rsidRPr="006C3B37">
        <w:t xml:space="preserve"> FS has also published a BMJ blog - </w:t>
      </w:r>
      <w:hyperlink r:id="rId7" w:history="1">
        <w:r w:rsidR="00F23547" w:rsidRPr="00583302">
          <w:rPr>
            <w:rStyle w:val="Hyperlink"/>
          </w:rPr>
          <w:t>https://blogs.bmj.com/bmj/2020/10/16/counting-long-covid-in-children/</w:t>
        </w:r>
      </w:hyperlink>
      <w:r w:rsidR="00F23547">
        <w:t xml:space="preserve"> </w:t>
      </w:r>
      <w:r w:rsidR="00A60D4D">
        <w:t xml:space="preserve">and a BMJ letter </w:t>
      </w:r>
      <w:r w:rsidR="00E159E6">
        <w:t>highlighting</w:t>
      </w:r>
      <w:r w:rsidR="00A60D4D">
        <w:t xml:space="preserve"> the lack of focus on children </w:t>
      </w:r>
      <w:r w:rsidR="00A60D4D">
        <w:rPr>
          <w:vertAlign w:val="superscript"/>
        </w:rPr>
        <w:t>(1</w:t>
      </w:r>
      <w:r w:rsidR="0082771E">
        <w:rPr>
          <w:vertAlign w:val="superscript"/>
        </w:rPr>
        <w:t>1</w:t>
      </w:r>
      <w:r w:rsidR="00A60D4D">
        <w:rPr>
          <w:vertAlign w:val="superscript"/>
        </w:rPr>
        <w:t>)</w:t>
      </w:r>
      <w:r w:rsidR="006C3B37" w:rsidRPr="006C3B37">
        <w:t xml:space="preserve">. </w:t>
      </w:r>
      <w:r w:rsidR="00F23547">
        <w:t xml:space="preserve">Listening to the commentaries of 3 </w:t>
      </w:r>
      <w:r w:rsidR="00D84C51">
        <w:t>mothers</w:t>
      </w:r>
      <w:r w:rsidR="00F23547">
        <w:t xml:space="preserve"> of children with long-/COVID during </w:t>
      </w:r>
      <w:r w:rsidR="002E0E85">
        <w:t>the 14</w:t>
      </w:r>
      <w:r w:rsidR="002E0E85" w:rsidRPr="002E0E85">
        <w:rPr>
          <w:vertAlign w:val="superscript"/>
        </w:rPr>
        <w:t>th</w:t>
      </w:r>
      <w:r w:rsidR="002E0E85">
        <w:t xml:space="preserve"> session of</w:t>
      </w:r>
      <w:r w:rsidR="00F23547">
        <w:t xml:space="preserve"> the All Party Parliamentary Group on Coronavirus </w:t>
      </w:r>
      <w:r w:rsidR="002E0E85">
        <w:t>should be</w:t>
      </w:r>
      <w:r w:rsidR="00F23547">
        <w:t xml:space="preserve"> a salutary experience</w:t>
      </w:r>
      <w:r w:rsidR="002E0E85">
        <w:t xml:space="preserve"> for all paediatricians </w:t>
      </w:r>
      <w:hyperlink r:id="rId8" w:history="1">
        <w:r w:rsidR="002E0E85" w:rsidRPr="00583302">
          <w:rPr>
            <w:rStyle w:val="Hyperlink"/>
          </w:rPr>
          <w:t>https://www.youtube.com/watch?v=V-oUTlkT3tw&amp;feature=youtu.be</w:t>
        </w:r>
      </w:hyperlink>
      <w:r w:rsidR="002E0E85">
        <w:t xml:space="preserve"> .</w:t>
      </w:r>
      <w:r w:rsidR="008927EC">
        <w:t xml:space="preserve"> </w:t>
      </w:r>
    </w:p>
    <w:p w14:paraId="34CEC05D" w14:textId="5AC4BF3C" w:rsidR="00F23547" w:rsidRPr="003C5BE9" w:rsidRDefault="00B87EDF" w:rsidP="00F23547">
      <w:r>
        <w:t xml:space="preserve">The comments from parents have included descriptions of very alarming neuro-psychiatric sequelae. </w:t>
      </w:r>
      <w:r w:rsidR="003818CF">
        <w:t>R</w:t>
      </w:r>
      <w:r>
        <w:t xml:space="preserve">eports are now appearing on this topic though focused on adults </w:t>
      </w:r>
      <w:r>
        <w:rPr>
          <w:vertAlign w:val="superscript"/>
        </w:rPr>
        <w:t>(1</w:t>
      </w:r>
      <w:r w:rsidR="0082771E">
        <w:rPr>
          <w:vertAlign w:val="superscript"/>
        </w:rPr>
        <w:t>2,</w:t>
      </w:r>
      <w:r w:rsidR="009253C6">
        <w:rPr>
          <w:vertAlign w:val="superscript"/>
        </w:rPr>
        <w:t>1</w:t>
      </w:r>
      <w:r w:rsidR="0082771E">
        <w:rPr>
          <w:vertAlign w:val="superscript"/>
        </w:rPr>
        <w:t>3</w:t>
      </w:r>
      <w:r>
        <w:rPr>
          <w:vertAlign w:val="superscript"/>
        </w:rPr>
        <w:t>)</w:t>
      </w:r>
      <w:r>
        <w:t>.</w:t>
      </w:r>
      <w:r w:rsidR="003C5BE9">
        <w:t xml:space="preserve"> The increasing number of reports of a high frequency of tics and Tourette syndrome in children has been hypothesised as being functional though an accompanying editorial </w:t>
      </w:r>
      <w:r w:rsidR="00BE14A4">
        <w:t xml:space="preserve">has </w:t>
      </w:r>
      <w:r w:rsidR="003C5BE9">
        <w:t xml:space="preserve">challenged this </w:t>
      </w:r>
      <w:r w:rsidR="003C5BE9">
        <w:rPr>
          <w:vertAlign w:val="superscript"/>
        </w:rPr>
        <w:t>(1</w:t>
      </w:r>
      <w:r w:rsidR="0082771E">
        <w:rPr>
          <w:vertAlign w:val="superscript"/>
        </w:rPr>
        <w:t>4</w:t>
      </w:r>
      <w:r w:rsidR="005620D0">
        <w:rPr>
          <w:vertAlign w:val="superscript"/>
        </w:rPr>
        <w:t>,1</w:t>
      </w:r>
      <w:r w:rsidR="0082771E">
        <w:rPr>
          <w:vertAlign w:val="superscript"/>
        </w:rPr>
        <w:t>5</w:t>
      </w:r>
      <w:r w:rsidR="003C5BE9">
        <w:rPr>
          <w:vertAlign w:val="superscript"/>
        </w:rPr>
        <w:t>)</w:t>
      </w:r>
      <w:r w:rsidR="003C5BE9">
        <w:t xml:space="preserve">. </w:t>
      </w:r>
      <w:r w:rsidR="00BE14A4">
        <w:t>Reports from members of the Long-COVID Kids group suggest that tics</w:t>
      </w:r>
      <w:r w:rsidR="005620D0">
        <w:t xml:space="preserve"> and other Tourette like symptoms</w:t>
      </w:r>
      <w:r w:rsidR="00BE14A4">
        <w:t xml:space="preserve"> are a common feature of COVID infection sequelae.</w:t>
      </w:r>
      <w:r w:rsidR="0067236F">
        <w:t xml:space="preserve"> The features </w:t>
      </w:r>
      <w:r w:rsidR="004C66D9">
        <w:t>are</w:t>
      </w:r>
      <w:r w:rsidR="0067236F">
        <w:t xml:space="preserve"> </w:t>
      </w:r>
      <w:r w:rsidR="004C66D9">
        <w:t>very similar to the condition known as</w:t>
      </w:r>
      <w:r w:rsidR="0067236F">
        <w:t xml:space="preserve"> Paediatric Autoimmune </w:t>
      </w:r>
      <w:r w:rsidR="004C66D9">
        <w:t>Neurop</w:t>
      </w:r>
      <w:r w:rsidR="0067236F">
        <w:t>sychiatric Disorders Associated with Streptococcal Infection (PANDAS)</w:t>
      </w:r>
      <w:r w:rsidR="0082771E">
        <w:t xml:space="preserve"> </w:t>
      </w:r>
      <w:r w:rsidR="0082771E">
        <w:rPr>
          <w:vertAlign w:val="superscript"/>
        </w:rPr>
        <w:t>(15)</w:t>
      </w:r>
      <w:r w:rsidR="004C66D9">
        <w:t>.</w:t>
      </w:r>
    </w:p>
    <w:p w14:paraId="25487B92" w14:textId="77777777" w:rsidR="005620D0" w:rsidRDefault="005620D0" w:rsidP="00F23547">
      <w:pPr>
        <w:rPr>
          <w:b/>
        </w:rPr>
      </w:pPr>
    </w:p>
    <w:p w14:paraId="08C0C64E" w14:textId="77777777" w:rsidR="005620D0" w:rsidRDefault="005620D0" w:rsidP="00F23547">
      <w:pPr>
        <w:rPr>
          <w:b/>
        </w:rPr>
      </w:pPr>
    </w:p>
    <w:p w14:paraId="6108D076" w14:textId="2BFFA099" w:rsidR="008C60F2" w:rsidRPr="008C60F2" w:rsidRDefault="008C60F2" w:rsidP="00F23547">
      <w:pPr>
        <w:rPr>
          <w:b/>
        </w:rPr>
      </w:pPr>
      <w:r>
        <w:rPr>
          <w:b/>
        </w:rPr>
        <w:lastRenderedPageBreak/>
        <w:t>Conclusions</w:t>
      </w:r>
    </w:p>
    <w:p w14:paraId="632DBD3F" w14:textId="160789C1" w:rsidR="00D84C51" w:rsidRPr="004E4059" w:rsidRDefault="00F23547" w:rsidP="009253C6">
      <w:pPr>
        <w:rPr>
          <w:b/>
        </w:rPr>
      </w:pPr>
      <w:r>
        <w:t>There is an urgent need to study the impacts of the pandemic on all children as well as those w</w:t>
      </w:r>
      <w:r w:rsidR="00D84C51">
        <w:t>ho have had</w:t>
      </w:r>
      <w:r>
        <w:t xml:space="preserve"> acute infection </w:t>
      </w:r>
      <w:r w:rsidR="009253C6">
        <w:t>followed by</w:t>
      </w:r>
      <w:r>
        <w:t xml:space="preserve"> long-COVID</w:t>
      </w:r>
      <w:r w:rsidR="00342C03">
        <w:t>. Such research will help</w:t>
      </w:r>
      <w:r>
        <w:t xml:space="preserve"> to elaborate on clinical features, mechanisms and strategies to mitigate adverse outcomes. The direct effects must be distinguished from those induced by lock-downs, school closures, parental loss of income, quarantine and other illnesses.  This will provide the evidence to </w:t>
      </w:r>
      <w:r w:rsidR="00D84C51">
        <w:t xml:space="preserve">influence </w:t>
      </w:r>
      <w:r>
        <w:t xml:space="preserve">government action and </w:t>
      </w:r>
      <w:r w:rsidR="00D84C51">
        <w:t xml:space="preserve">design of appropriate </w:t>
      </w:r>
      <w:r>
        <w:t>service provision to protect children and young people from the potentially life-long adverse effects of the pandemic.</w:t>
      </w:r>
      <w:r w:rsidR="00B8105E">
        <w:t xml:space="preserve"> </w:t>
      </w:r>
      <w:r w:rsidR="005620D0">
        <w:t xml:space="preserve">Thankfully, a large UK </w:t>
      </w:r>
      <w:r w:rsidR="00365402">
        <w:t>investigation of 3000 infected and 3000 uninfected children</w:t>
      </w:r>
      <w:r w:rsidR="005620D0">
        <w:t xml:space="preserve"> has now been funded</w:t>
      </w:r>
      <w:r w:rsidR="00365402">
        <w:t xml:space="preserve">, “The </w:t>
      </w:r>
      <w:proofErr w:type="spellStart"/>
      <w:r w:rsidR="00365402">
        <w:t>CLoCk</w:t>
      </w:r>
      <w:proofErr w:type="spellEnd"/>
      <w:r w:rsidR="00365402">
        <w:t xml:space="preserve"> study”.</w:t>
      </w:r>
      <w:r w:rsidR="005620D0">
        <w:t xml:space="preserve"> </w:t>
      </w:r>
      <w:r w:rsidR="00365402">
        <w:t xml:space="preserve">The next step will be trials of interventions to mitigate </w:t>
      </w:r>
      <w:bookmarkEnd w:id="0"/>
      <w:r w:rsidR="00365402">
        <w:t>the potentially life-long adverse effects of this devastating pandemic.</w:t>
      </w:r>
      <w:r w:rsidR="00D84C51" w:rsidRPr="00D84C51">
        <w:rPr>
          <w:b/>
        </w:rPr>
        <w:t xml:space="preserve"> </w:t>
      </w:r>
    </w:p>
    <w:p w14:paraId="530184B8" w14:textId="4E522919" w:rsidR="00057375" w:rsidRDefault="00057375" w:rsidP="00057375">
      <w:pPr>
        <w:rPr>
          <w:b/>
        </w:rPr>
      </w:pPr>
      <w:r>
        <w:rPr>
          <w:b/>
        </w:rPr>
        <w:t>References</w:t>
      </w:r>
    </w:p>
    <w:p w14:paraId="6512A9FB" w14:textId="03315146" w:rsidR="00E107D9" w:rsidRDefault="00E107D9" w:rsidP="0093603D">
      <w:pPr>
        <w:pStyle w:val="ListParagraph"/>
        <w:numPr>
          <w:ilvl w:val="0"/>
          <w:numId w:val="1"/>
        </w:numPr>
      </w:pPr>
      <w:r>
        <w:t xml:space="preserve">Irfan O, </w:t>
      </w:r>
      <w:proofErr w:type="spellStart"/>
      <w:r>
        <w:t>Muttalib</w:t>
      </w:r>
      <w:proofErr w:type="spellEnd"/>
      <w:r>
        <w:t xml:space="preserve"> F, Tang K, Jiang L, et al. </w:t>
      </w:r>
      <w:r w:rsidR="0093603D" w:rsidRPr="0093603D">
        <w:t>Clinical characteristics, treatment and outcomes of paediatric COVID-19: a systematic review and meta-analysis</w:t>
      </w:r>
      <w:r w:rsidR="0093603D">
        <w:t>. Arch Dis Child. 2021 doi:10.1136/archdischild-2020-321385</w:t>
      </w:r>
    </w:p>
    <w:p w14:paraId="019872E7" w14:textId="0571428C" w:rsidR="00CF38FF" w:rsidRDefault="00CF38FF" w:rsidP="006C3B37">
      <w:pPr>
        <w:pStyle w:val="ListParagraph"/>
        <w:numPr>
          <w:ilvl w:val="0"/>
          <w:numId w:val="1"/>
        </w:numPr>
      </w:pPr>
      <w:r>
        <w:t>International Child Health Group</w:t>
      </w:r>
      <w:r w:rsidR="00472D7E">
        <w:t xml:space="preserve">, </w:t>
      </w:r>
      <w:bookmarkStart w:id="1" w:name="_Hlk62825266"/>
      <w:r w:rsidR="00472D7E">
        <w:t>Royal College of Paediatrics and Child Health</w:t>
      </w:r>
      <w:bookmarkEnd w:id="1"/>
      <w:r w:rsidR="00472D7E">
        <w:t>. Impact of the COVID-19 pandemic on global child health: Joint statement from the In</w:t>
      </w:r>
      <w:r w:rsidR="00AF0D6D">
        <w:t>t</w:t>
      </w:r>
      <w:r w:rsidR="00472D7E">
        <w:t xml:space="preserve">ernational Child Health Group and </w:t>
      </w:r>
      <w:r w:rsidR="00472D7E" w:rsidRPr="00472D7E">
        <w:t>Royal College of Paediatrics and Child Health</w:t>
      </w:r>
      <w:r w:rsidR="00472D7E">
        <w:t xml:space="preserve">. Arch. Dis Child. </w:t>
      </w:r>
      <w:proofErr w:type="gramStart"/>
      <w:r w:rsidR="00472D7E">
        <w:t>2021;106:115</w:t>
      </w:r>
      <w:proofErr w:type="gramEnd"/>
      <w:r w:rsidR="00472D7E">
        <w:t>-6</w:t>
      </w:r>
    </w:p>
    <w:p w14:paraId="5E518E6B" w14:textId="71BDB39A" w:rsidR="00902F1D" w:rsidRDefault="006C3B37" w:rsidP="006C3B37">
      <w:pPr>
        <w:pStyle w:val="ListParagraph"/>
        <w:numPr>
          <w:ilvl w:val="0"/>
          <w:numId w:val="1"/>
        </w:numPr>
      </w:pPr>
      <w:r>
        <w:t xml:space="preserve">del Rio C, Collins L, </w:t>
      </w:r>
      <w:proofErr w:type="spellStart"/>
      <w:r>
        <w:t>Malani</w:t>
      </w:r>
      <w:proofErr w:type="spellEnd"/>
      <w:r>
        <w:t xml:space="preserve"> P. Long-term health consequences of COVID-19. JAMA Oct 5th</w:t>
      </w:r>
      <w:proofErr w:type="gramStart"/>
      <w:r>
        <w:t xml:space="preserve"> 2020</w:t>
      </w:r>
      <w:proofErr w:type="gramEnd"/>
      <w:r>
        <w:t>. doi.org/10.1001/jama.2020.19719</w:t>
      </w:r>
    </w:p>
    <w:p w14:paraId="79D174D0" w14:textId="77777777" w:rsidR="006C3B37" w:rsidRDefault="006C3B37" w:rsidP="006C3B37">
      <w:pPr>
        <w:pStyle w:val="ListParagraph"/>
        <w:numPr>
          <w:ilvl w:val="0"/>
          <w:numId w:val="1"/>
        </w:numPr>
      </w:pPr>
      <w:r>
        <w:t>van den Borst B, et al. Comprehensive health assessment three months after recovery from acute COVID-19. Clin. Infect. Dis. 2020. doi.org/10.1093/</w:t>
      </w:r>
      <w:proofErr w:type="spellStart"/>
      <w:r>
        <w:t>cid</w:t>
      </w:r>
      <w:proofErr w:type="spellEnd"/>
      <w:r>
        <w:t>/ciaa1750</w:t>
      </w:r>
    </w:p>
    <w:p w14:paraId="737B3683" w14:textId="77777777" w:rsidR="00902F1D" w:rsidRDefault="00902F1D" w:rsidP="006C3B37">
      <w:pPr>
        <w:pStyle w:val="ListParagraph"/>
        <w:numPr>
          <w:ilvl w:val="0"/>
          <w:numId w:val="1"/>
        </w:numPr>
      </w:pPr>
      <w:r>
        <w:t>Editorial. Facing up to long COVID</w:t>
      </w:r>
      <w:r w:rsidR="00930158">
        <w:t xml:space="preserve">. Lancet </w:t>
      </w:r>
      <w:proofErr w:type="gramStart"/>
      <w:r w:rsidR="00930158">
        <w:t>2020;396:1861</w:t>
      </w:r>
      <w:proofErr w:type="gramEnd"/>
    </w:p>
    <w:p w14:paraId="58E72F9B" w14:textId="77777777" w:rsidR="00930158" w:rsidRDefault="00930158" w:rsidP="006C3B37">
      <w:pPr>
        <w:pStyle w:val="ListParagraph"/>
        <w:numPr>
          <w:ilvl w:val="0"/>
          <w:numId w:val="1"/>
        </w:numPr>
      </w:pPr>
      <w:r>
        <w:t xml:space="preserve">Editorial. </w:t>
      </w:r>
      <w:r w:rsidRPr="00930158">
        <w:t>Meeting the challenge of long COVID. Nat Med 2020; 26(12): 1803</w:t>
      </w:r>
    </w:p>
    <w:p w14:paraId="381A3C6E" w14:textId="7CEEFDB8" w:rsidR="00930158" w:rsidRDefault="00107D7F" w:rsidP="006C3B37">
      <w:pPr>
        <w:pStyle w:val="ListParagraph"/>
        <w:numPr>
          <w:ilvl w:val="0"/>
          <w:numId w:val="1"/>
        </w:numPr>
      </w:pPr>
      <w:r>
        <w:t xml:space="preserve">National Institute of Health and Care </w:t>
      </w:r>
      <w:r w:rsidR="00295A15" w:rsidRPr="00295A15">
        <w:t xml:space="preserve">Excellence </w:t>
      </w:r>
      <w:proofErr w:type="spellStart"/>
      <w:r w:rsidR="00295A15" w:rsidRPr="00295A15">
        <w:t>NIfHaC</w:t>
      </w:r>
      <w:proofErr w:type="spellEnd"/>
      <w:r w:rsidR="00295A15" w:rsidRPr="00295A15">
        <w:t>. COVID-19 guideline: management of the long-term effects of COVID-19. 2020. https://www.nice.org.uk/guidance/indevelopment/gid-ng10179 (accessed 15-th of December 2020).</w:t>
      </w:r>
    </w:p>
    <w:p w14:paraId="77887094" w14:textId="51DBCA9C" w:rsidR="002D185E" w:rsidRPr="008102FE" w:rsidRDefault="002D185E" w:rsidP="006C3B3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 w:rsidRPr="002D185E">
        <w:t>Ayoubkhani</w:t>
      </w:r>
      <w:proofErr w:type="spellEnd"/>
      <w:r w:rsidRPr="002D185E">
        <w:t xml:space="preserve"> D. Prevalence of ongoing symptoms following coronavirus (COVID-19) infection in the UK: 1 April 2021. Office for National Statistics, UK. Accessed 6-th of </w:t>
      </w:r>
      <w:proofErr w:type="gramStart"/>
      <w:r w:rsidRPr="002D185E">
        <w:t>April,</w:t>
      </w:r>
      <w:proofErr w:type="gramEnd"/>
      <w:r w:rsidRPr="002D185E">
        <w:t xml:space="preserve"> 2021. </w:t>
      </w:r>
      <w:hyperlink r:id="rId9" w:history="1">
        <w:r w:rsidRPr="00634EF6">
          <w:rPr>
            <w:rStyle w:val="Hyperlink"/>
          </w:rPr>
          <w:t>https://www.ons.gov.uk/peoplepopulationandcommunity/healthandsocialcare/conditionsanddiseases/bulletins/prevalenceofongoingsymptomsfollowingcoronaviruscovid19infectionintheuk/1april2021</w:t>
        </w:r>
      </w:hyperlink>
    </w:p>
    <w:p w14:paraId="77F8AC18" w14:textId="273A84F2" w:rsidR="008102FE" w:rsidRDefault="008102FE" w:rsidP="008102FE">
      <w:pPr>
        <w:pStyle w:val="ListParagraph"/>
        <w:numPr>
          <w:ilvl w:val="0"/>
          <w:numId w:val="1"/>
        </w:numPr>
      </w:pPr>
      <w:r>
        <w:t xml:space="preserve">Say D, Crawford N, McNab S, </w:t>
      </w:r>
      <w:proofErr w:type="spellStart"/>
      <w:r>
        <w:t>Wurzel</w:t>
      </w:r>
      <w:proofErr w:type="spellEnd"/>
      <w:r>
        <w:t xml:space="preserve"> D, et al. Post-acute COVID-19 outcomes in children with mild and asymptomatic disease. Lancet Child </w:t>
      </w:r>
      <w:proofErr w:type="spellStart"/>
      <w:r>
        <w:t>Adolesc</w:t>
      </w:r>
      <w:proofErr w:type="spellEnd"/>
      <w:r>
        <w:t>. Health 2021.</w:t>
      </w:r>
      <w:r w:rsidRPr="008102FE">
        <w:t xml:space="preserve"> </w:t>
      </w:r>
      <w:r>
        <w:t xml:space="preserve">doi.org/10.1016/S2352-4642(21)00124-3 </w:t>
      </w:r>
    </w:p>
    <w:p w14:paraId="580DD9A5" w14:textId="5FC84DAE" w:rsidR="002D185E" w:rsidRDefault="002D185E" w:rsidP="006C3B37">
      <w:pPr>
        <w:pStyle w:val="ListParagraph"/>
        <w:numPr>
          <w:ilvl w:val="0"/>
          <w:numId w:val="1"/>
        </w:numPr>
      </w:pPr>
      <w:r w:rsidRPr="002D185E">
        <w:t xml:space="preserve">Buonsenso D, Munblit D, De Rose C, et al. Preliminary Evidence on Long COVID in children. </w:t>
      </w:r>
      <w:proofErr w:type="spellStart"/>
      <w:r w:rsidRPr="002D185E">
        <w:t>medRxiv</w:t>
      </w:r>
      <w:proofErr w:type="spellEnd"/>
      <w:r w:rsidRPr="002D185E">
        <w:t>. 2021:2021.01.23.21250375. doi:10.1101/2021.01.23.21250375</w:t>
      </w:r>
    </w:p>
    <w:p w14:paraId="559D7B84" w14:textId="77777777" w:rsidR="00B87EDF" w:rsidRDefault="00A60D4D" w:rsidP="00B87EDF">
      <w:pPr>
        <w:pStyle w:val="ListParagraph"/>
        <w:numPr>
          <w:ilvl w:val="0"/>
          <w:numId w:val="1"/>
        </w:numPr>
      </w:pPr>
      <w:r>
        <w:t xml:space="preserve">Simpson FK. The </w:t>
      </w:r>
      <w:r w:rsidR="00836B07">
        <w:t>e</w:t>
      </w:r>
      <w:r>
        <w:t xml:space="preserve">lephant and the blind men: children of long </w:t>
      </w:r>
      <w:proofErr w:type="spellStart"/>
      <w:r>
        <w:t>covid</w:t>
      </w:r>
      <w:proofErr w:type="spellEnd"/>
      <w:r w:rsidR="00836B07">
        <w:t>.</w:t>
      </w:r>
      <w:r>
        <w:t xml:space="preserve"> Brit. Med. J. 2021</w:t>
      </w:r>
      <w:r w:rsidR="00F8756F" w:rsidRPr="00F8756F">
        <w:t>doi.org/10.1136/</w:t>
      </w:r>
      <w:proofErr w:type="gramStart"/>
      <w:r w:rsidR="00F8756F" w:rsidRPr="00F8756F">
        <w:t>bmj.n</w:t>
      </w:r>
      <w:proofErr w:type="gramEnd"/>
      <w:r w:rsidR="00F8756F" w:rsidRPr="00F8756F">
        <w:t>157</w:t>
      </w:r>
      <w:r>
        <w:t xml:space="preserve"> </w:t>
      </w:r>
    </w:p>
    <w:p w14:paraId="1598549E" w14:textId="77777777" w:rsidR="00B87EDF" w:rsidRDefault="00B87EDF" w:rsidP="00B87EDF">
      <w:pPr>
        <w:pStyle w:val="ListParagraph"/>
        <w:numPr>
          <w:ilvl w:val="0"/>
          <w:numId w:val="1"/>
        </w:numPr>
      </w:pPr>
      <w:r>
        <w:t>Editorial. Neuropsychiatric complications of covid-19. Brit. Med. J. 2020;371:m3871</w:t>
      </w:r>
    </w:p>
    <w:p w14:paraId="0FF2E6D3" w14:textId="35234813" w:rsidR="00B87EDF" w:rsidRDefault="00B87EDF" w:rsidP="00B87EDF">
      <w:pPr>
        <w:pStyle w:val="ListParagraph"/>
        <w:numPr>
          <w:ilvl w:val="0"/>
          <w:numId w:val="1"/>
        </w:numPr>
      </w:pPr>
      <w:r>
        <w:t xml:space="preserve">Troyer EA, Kohn JN, </w:t>
      </w:r>
      <w:proofErr w:type="spellStart"/>
      <w:r>
        <w:t>Hongs</w:t>
      </w:r>
      <w:proofErr w:type="spellEnd"/>
      <w:r>
        <w:t xml:space="preserve"> S. Are we facing a crashing wave of neuropsychiatric sequelae of COVID-19? Neuropsychiatric symptoms and potential immunologic mechanisms. Brain, behaviour and immunity 2020;87:34-39</w:t>
      </w:r>
    </w:p>
    <w:p w14:paraId="2590DCC4" w14:textId="2B1C47F9" w:rsidR="003C5BE9" w:rsidRDefault="003C5BE9" w:rsidP="00B87EDF">
      <w:pPr>
        <w:pStyle w:val="ListParagraph"/>
        <w:numPr>
          <w:ilvl w:val="0"/>
          <w:numId w:val="1"/>
        </w:numPr>
      </w:pPr>
      <w:r>
        <w:t xml:space="preserve">Heyman I, Liang H, </w:t>
      </w:r>
      <w:proofErr w:type="spellStart"/>
      <w:r>
        <w:t>Hedderly</w:t>
      </w:r>
      <w:proofErr w:type="spellEnd"/>
      <w:r>
        <w:t xml:space="preserve"> T. COVID-19</w:t>
      </w:r>
      <w:r w:rsidR="00BE14A4">
        <w:t xml:space="preserve"> related increase in childhood tics and tic-like attacks Arch Dis Child 2021. Doi/o1.1136/archdischild-2021-321748</w:t>
      </w:r>
    </w:p>
    <w:p w14:paraId="7701E5EF" w14:textId="4854F0BD" w:rsidR="00BE14A4" w:rsidRDefault="00BE14A4" w:rsidP="00B87EDF">
      <w:pPr>
        <w:pStyle w:val="ListParagraph"/>
        <w:numPr>
          <w:ilvl w:val="0"/>
          <w:numId w:val="1"/>
        </w:numPr>
      </w:pPr>
      <w:r>
        <w:lastRenderedPageBreak/>
        <w:t xml:space="preserve">Forsyth J. </w:t>
      </w:r>
      <w:proofErr w:type="spellStart"/>
      <w:proofErr w:type="gramStart"/>
      <w:r>
        <w:t>Tics,Tik</w:t>
      </w:r>
      <w:proofErr w:type="spellEnd"/>
      <w:proofErr w:type="gramEnd"/>
      <w:r>
        <w:t xml:space="preserve"> Tok and COVID-19. Arch Dis Child. 2021. Doi/10.1136/archdischild-2021-321885</w:t>
      </w:r>
    </w:p>
    <w:p w14:paraId="1810090A" w14:textId="77777777" w:rsidR="00345A95" w:rsidRPr="00C96522" w:rsidRDefault="00345A95"/>
    <w:sectPr w:rsidR="00345A95" w:rsidRPr="00C96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6FDD"/>
    <w:multiLevelType w:val="hybridMultilevel"/>
    <w:tmpl w:val="04104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37283"/>
    <w:multiLevelType w:val="hybridMultilevel"/>
    <w:tmpl w:val="DFBCC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22"/>
    <w:rsid w:val="000107B9"/>
    <w:rsid w:val="000521A3"/>
    <w:rsid w:val="00057375"/>
    <w:rsid w:val="000575F4"/>
    <w:rsid w:val="00064D47"/>
    <w:rsid w:val="000A26AB"/>
    <w:rsid w:val="000B41B2"/>
    <w:rsid w:val="000C4112"/>
    <w:rsid w:val="000E34BE"/>
    <w:rsid w:val="000F6A3F"/>
    <w:rsid w:val="00104D66"/>
    <w:rsid w:val="0010706D"/>
    <w:rsid w:val="00107D7F"/>
    <w:rsid w:val="0012307E"/>
    <w:rsid w:val="001551C9"/>
    <w:rsid w:val="001709F8"/>
    <w:rsid w:val="001A68D7"/>
    <w:rsid w:val="001B2857"/>
    <w:rsid w:val="001C65B8"/>
    <w:rsid w:val="001E577E"/>
    <w:rsid w:val="00200551"/>
    <w:rsid w:val="00232983"/>
    <w:rsid w:val="00234908"/>
    <w:rsid w:val="002543DF"/>
    <w:rsid w:val="002554FB"/>
    <w:rsid w:val="00295A15"/>
    <w:rsid w:val="002D185E"/>
    <w:rsid w:val="002D2A0D"/>
    <w:rsid w:val="002E0E85"/>
    <w:rsid w:val="002E5B89"/>
    <w:rsid w:val="002F1793"/>
    <w:rsid w:val="00342C03"/>
    <w:rsid w:val="00345A95"/>
    <w:rsid w:val="00361209"/>
    <w:rsid w:val="00365402"/>
    <w:rsid w:val="00373229"/>
    <w:rsid w:val="003818CF"/>
    <w:rsid w:val="003A0989"/>
    <w:rsid w:val="003C5874"/>
    <w:rsid w:val="003C5BE9"/>
    <w:rsid w:val="003F75CF"/>
    <w:rsid w:val="00404F37"/>
    <w:rsid w:val="00407D8B"/>
    <w:rsid w:val="004177FF"/>
    <w:rsid w:val="00451293"/>
    <w:rsid w:val="00472D7E"/>
    <w:rsid w:val="004842CB"/>
    <w:rsid w:val="004C109C"/>
    <w:rsid w:val="004C66D9"/>
    <w:rsid w:val="004E4059"/>
    <w:rsid w:val="00513ECB"/>
    <w:rsid w:val="00531E36"/>
    <w:rsid w:val="005362EF"/>
    <w:rsid w:val="00543D8F"/>
    <w:rsid w:val="005529DB"/>
    <w:rsid w:val="005620D0"/>
    <w:rsid w:val="00574CC8"/>
    <w:rsid w:val="005C6C14"/>
    <w:rsid w:val="005C7CEE"/>
    <w:rsid w:val="00603E88"/>
    <w:rsid w:val="00611EC3"/>
    <w:rsid w:val="00617BA1"/>
    <w:rsid w:val="0067236F"/>
    <w:rsid w:val="006A4CC4"/>
    <w:rsid w:val="006A4DB4"/>
    <w:rsid w:val="006B46DD"/>
    <w:rsid w:val="006C3B37"/>
    <w:rsid w:val="006C71A3"/>
    <w:rsid w:val="00703CB9"/>
    <w:rsid w:val="007334A5"/>
    <w:rsid w:val="0078248B"/>
    <w:rsid w:val="00790FE4"/>
    <w:rsid w:val="007F0051"/>
    <w:rsid w:val="00803767"/>
    <w:rsid w:val="008102FE"/>
    <w:rsid w:val="008259A5"/>
    <w:rsid w:val="0082771E"/>
    <w:rsid w:val="008316A8"/>
    <w:rsid w:val="00836B07"/>
    <w:rsid w:val="0088690C"/>
    <w:rsid w:val="008927EC"/>
    <w:rsid w:val="008A187F"/>
    <w:rsid w:val="008B3376"/>
    <w:rsid w:val="008C010D"/>
    <w:rsid w:val="008C60F2"/>
    <w:rsid w:val="008F5496"/>
    <w:rsid w:val="00902F1D"/>
    <w:rsid w:val="009253C6"/>
    <w:rsid w:val="00930158"/>
    <w:rsid w:val="00935BEB"/>
    <w:rsid w:val="0093603D"/>
    <w:rsid w:val="009A0ECD"/>
    <w:rsid w:val="009C1DE5"/>
    <w:rsid w:val="009D516F"/>
    <w:rsid w:val="00A30707"/>
    <w:rsid w:val="00A4771B"/>
    <w:rsid w:val="00A60D4D"/>
    <w:rsid w:val="00AA000B"/>
    <w:rsid w:val="00AD1555"/>
    <w:rsid w:val="00AE046C"/>
    <w:rsid w:val="00AE6DAF"/>
    <w:rsid w:val="00AF0D6D"/>
    <w:rsid w:val="00AF29F9"/>
    <w:rsid w:val="00B26569"/>
    <w:rsid w:val="00B5654C"/>
    <w:rsid w:val="00B6217E"/>
    <w:rsid w:val="00B65B1E"/>
    <w:rsid w:val="00B8105E"/>
    <w:rsid w:val="00B870B5"/>
    <w:rsid w:val="00B87EDF"/>
    <w:rsid w:val="00B97C0A"/>
    <w:rsid w:val="00BE14A4"/>
    <w:rsid w:val="00C00B6C"/>
    <w:rsid w:val="00C22C49"/>
    <w:rsid w:val="00C352B8"/>
    <w:rsid w:val="00C45956"/>
    <w:rsid w:val="00C8187C"/>
    <w:rsid w:val="00C82E62"/>
    <w:rsid w:val="00C96522"/>
    <w:rsid w:val="00CB7EBD"/>
    <w:rsid w:val="00CF38FF"/>
    <w:rsid w:val="00CF467C"/>
    <w:rsid w:val="00CF6EDC"/>
    <w:rsid w:val="00D440D7"/>
    <w:rsid w:val="00D52344"/>
    <w:rsid w:val="00D842BE"/>
    <w:rsid w:val="00D84C51"/>
    <w:rsid w:val="00D91F8C"/>
    <w:rsid w:val="00DA11A4"/>
    <w:rsid w:val="00DB4E5D"/>
    <w:rsid w:val="00E107D9"/>
    <w:rsid w:val="00E159E6"/>
    <w:rsid w:val="00E30E34"/>
    <w:rsid w:val="00E50D9D"/>
    <w:rsid w:val="00E94477"/>
    <w:rsid w:val="00EF06FA"/>
    <w:rsid w:val="00EF60B8"/>
    <w:rsid w:val="00F23547"/>
    <w:rsid w:val="00F32806"/>
    <w:rsid w:val="00F547D1"/>
    <w:rsid w:val="00F6444E"/>
    <w:rsid w:val="00F8756F"/>
    <w:rsid w:val="00F9186B"/>
    <w:rsid w:val="00F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3658"/>
  <w15:chartTrackingRefBased/>
  <w15:docId w15:val="{2AB7C099-4B1E-47FF-B318-7E535A93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oUTlkT3tw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s.bmj.com/bmj/2020/10/16/counting-long-covid-in-childr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ngcovidkid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healthandsocialcare/conditionsanddiseases/bulletins/prevalenceofongoingsymptomsfollowingcoronaviruscovid19infectionintheuk/1april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88A7-26A6-4515-83F0-C33134E1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John O</dc:creator>
  <cp:keywords/>
  <dc:description/>
  <cp:lastModifiedBy>Warner, John O</cp:lastModifiedBy>
  <cp:revision>8</cp:revision>
  <dcterms:created xsi:type="dcterms:W3CDTF">2021-04-22T11:49:00Z</dcterms:created>
  <dcterms:modified xsi:type="dcterms:W3CDTF">2021-04-26T15:08:00Z</dcterms:modified>
</cp:coreProperties>
</file>