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D2881" w14:textId="62764C3F" w:rsidR="00C365E4" w:rsidRPr="001A1597" w:rsidRDefault="001A1597" w:rsidP="001A1597">
      <w:pPr>
        <w:jc w:val="center"/>
        <w:rPr>
          <w:rFonts w:ascii="Garamond" w:hAnsi="Garamond"/>
        </w:rPr>
      </w:pPr>
      <w:r w:rsidRPr="001A1597">
        <w:rPr>
          <w:rFonts w:ascii="Garamond" w:hAnsi="Garamond"/>
        </w:rPr>
        <w:t xml:space="preserve">A </w:t>
      </w:r>
      <w:r w:rsidR="00C365E4" w:rsidRPr="001A1597">
        <w:rPr>
          <w:rFonts w:ascii="Garamond" w:hAnsi="Garamond"/>
        </w:rPr>
        <w:t xml:space="preserve">Wirral location for the Battle of </w:t>
      </w:r>
      <w:proofErr w:type="spellStart"/>
      <w:r w:rsidR="00C365E4" w:rsidRPr="001A1597">
        <w:rPr>
          <w:rFonts w:ascii="Garamond" w:hAnsi="Garamond"/>
        </w:rPr>
        <w:t>Brunanburh</w:t>
      </w:r>
      <w:proofErr w:type="spellEnd"/>
      <w:r w:rsidR="00C365E4" w:rsidRPr="001A1597">
        <w:rPr>
          <w:rStyle w:val="FootnoteReference"/>
          <w:rFonts w:ascii="Garamond" w:hAnsi="Garamond" w:cs="Times New Roman"/>
          <w:b/>
          <w:bCs/>
        </w:rPr>
        <w:footnoteReference w:id="1"/>
      </w:r>
    </w:p>
    <w:p w14:paraId="0E17C039" w14:textId="77777777" w:rsidR="00C365E4" w:rsidRPr="001A1597" w:rsidRDefault="00C365E4" w:rsidP="001A1597">
      <w:pPr>
        <w:jc w:val="center"/>
        <w:rPr>
          <w:rFonts w:ascii="Garamond" w:hAnsi="Garamond"/>
          <w:i/>
          <w:iCs/>
        </w:rPr>
      </w:pPr>
      <w:r w:rsidRPr="001A1597">
        <w:rPr>
          <w:rFonts w:ascii="Garamond" w:hAnsi="Garamond"/>
          <w:i/>
          <w:iCs/>
        </w:rPr>
        <w:t>Clare Downham, University of Liverpool</w:t>
      </w:r>
    </w:p>
    <w:p w14:paraId="4035F8A3" w14:textId="488C99E8" w:rsidR="00C365E4" w:rsidRPr="001A1597" w:rsidRDefault="001A1597" w:rsidP="001A1597">
      <w:pPr>
        <w:rPr>
          <w:rFonts w:ascii="Garamond" w:hAnsi="Garamond"/>
        </w:rPr>
      </w:pPr>
      <w:r w:rsidRPr="001A1597">
        <w:rPr>
          <w:rFonts w:ascii="Garamond" w:hAnsi="Garamond"/>
        </w:rPr>
        <w:tab/>
        <w:t>Abstract</w:t>
      </w:r>
    </w:p>
    <w:p w14:paraId="71906C50" w14:textId="026973B7" w:rsidR="00C365E4" w:rsidRPr="001A1597" w:rsidRDefault="00C365E4" w:rsidP="001A1597">
      <w:pPr>
        <w:rPr>
          <w:rFonts w:ascii="Garamond" w:hAnsi="Garamond"/>
        </w:rPr>
      </w:pPr>
      <w:r w:rsidRPr="001A1597">
        <w:rPr>
          <w:rFonts w:ascii="Garamond" w:hAnsi="Garamond"/>
        </w:rPr>
        <w:t xml:space="preserve">There has been significant local publicity relating to the search for the site of the Battle of </w:t>
      </w:r>
      <w:proofErr w:type="spellStart"/>
      <w:r w:rsidRPr="001A1597">
        <w:rPr>
          <w:rFonts w:ascii="Garamond" w:hAnsi="Garamond"/>
        </w:rPr>
        <w:t>Brunanburh</w:t>
      </w:r>
      <w:proofErr w:type="spellEnd"/>
      <w:r w:rsidRPr="001A1597">
        <w:rPr>
          <w:rFonts w:ascii="Garamond" w:hAnsi="Garamond"/>
        </w:rPr>
        <w:t>.</w:t>
      </w:r>
      <w:r w:rsidRPr="001A1597">
        <w:rPr>
          <w:rStyle w:val="FootnoteReference"/>
          <w:rFonts w:ascii="Garamond" w:hAnsi="Garamond" w:cs="Times New Roman"/>
        </w:rPr>
        <w:footnoteReference w:id="2"/>
      </w:r>
      <w:r w:rsidRPr="001A1597">
        <w:rPr>
          <w:rFonts w:ascii="Garamond" w:hAnsi="Garamond"/>
        </w:rPr>
        <w:t xml:space="preserve"> The purpose of this article is to explore why the Wirral would have made strategic sense as the location for the conflict.</w:t>
      </w:r>
      <w:r w:rsidRPr="001A1597">
        <w:rPr>
          <w:rStyle w:val="FootnoteReference"/>
          <w:rFonts w:ascii="Garamond" w:hAnsi="Garamond" w:cs="Times New Roman"/>
        </w:rPr>
        <w:footnoteReference w:id="3"/>
      </w:r>
      <w:r w:rsidRPr="001A1597">
        <w:rPr>
          <w:rFonts w:ascii="Garamond" w:hAnsi="Garamond"/>
        </w:rPr>
        <w:t xml:space="preserve"> To contextualise the discussion, brief consideration will be given to the historical context of the battle, the development of narratives about it (including the claim that the conflict took place near the River Humber), and the place name evidence that has survived. It should be noted that many different locations have been put forward for </w:t>
      </w:r>
      <w:proofErr w:type="spellStart"/>
      <w:r w:rsidRPr="001A1597">
        <w:rPr>
          <w:rFonts w:ascii="Garamond" w:hAnsi="Garamond"/>
        </w:rPr>
        <w:t>Brunanburh</w:t>
      </w:r>
      <w:proofErr w:type="spellEnd"/>
      <w:r w:rsidRPr="001A1597">
        <w:rPr>
          <w:rFonts w:ascii="Garamond" w:hAnsi="Garamond"/>
        </w:rPr>
        <w:t>, and no doubt arguments for alternative locations will continue in scholarly debates.</w:t>
      </w:r>
    </w:p>
    <w:p w14:paraId="2288F74B" w14:textId="7B83BA7B" w:rsidR="001A1597" w:rsidRPr="001A1597" w:rsidRDefault="001A1597" w:rsidP="001A1597">
      <w:pPr>
        <w:rPr>
          <w:rFonts w:ascii="Garamond" w:hAnsi="Garamond"/>
        </w:rPr>
      </w:pPr>
    </w:p>
    <w:p w14:paraId="07960769" w14:textId="77777777" w:rsidR="001A1597" w:rsidRPr="001A1597" w:rsidRDefault="001A1597" w:rsidP="001A1597">
      <w:pPr>
        <w:rPr>
          <w:rFonts w:ascii="Garamond" w:hAnsi="Garamond"/>
        </w:rPr>
      </w:pPr>
    </w:p>
    <w:p w14:paraId="4C9836DE" w14:textId="21A6EB0A" w:rsidR="00C365E4" w:rsidRPr="001A1597" w:rsidRDefault="00C365E4" w:rsidP="001A1597">
      <w:pPr>
        <w:rPr>
          <w:rFonts w:ascii="Garamond" w:hAnsi="Garamond"/>
        </w:rPr>
      </w:pPr>
      <w:r w:rsidRPr="001A1597">
        <w:rPr>
          <w:rFonts w:ascii="Garamond" w:eastAsia="Segoe UI" w:hAnsi="Garamond"/>
          <w:shd w:val="clear" w:color="auto" w:fill="FFFFFF"/>
          <w:lang w:val="en-US"/>
        </w:rPr>
        <w:t>The battle of </w:t>
      </w:r>
      <w:proofErr w:type="spellStart"/>
      <w:r w:rsidRPr="001A1597">
        <w:rPr>
          <w:rFonts w:ascii="Garamond" w:eastAsia="Segoe UI" w:hAnsi="Garamond"/>
          <w:shd w:val="clear" w:color="auto" w:fill="FFFFFF"/>
          <w:lang w:val="en-US"/>
        </w:rPr>
        <w:t>Brunanburh</w:t>
      </w:r>
      <w:proofErr w:type="spellEnd"/>
      <w:r w:rsidRPr="001A1597">
        <w:rPr>
          <w:rFonts w:ascii="Garamond" w:eastAsia="Segoe UI" w:hAnsi="Garamond"/>
          <w:shd w:val="clear" w:color="auto" w:fill="FFFFFF"/>
          <w:lang w:val="en-US"/>
        </w:rPr>
        <w:t> has been integral to the narrative of the ‘making of England’ in the Middle Ages. When </w:t>
      </w:r>
      <w:proofErr w:type="spellStart"/>
      <w:r w:rsidRPr="001A1597">
        <w:rPr>
          <w:rFonts w:ascii="Garamond" w:eastAsia="Segoe UI" w:hAnsi="Garamond"/>
          <w:shd w:val="clear" w:color="auto" w:fill="FFFFFF"/>
          <w:lang w:val="en-US"/>
        </w:rPr>
        <w:t>vikings</w:t>
      </w:r>
      <w:proofErr w:type="spellEnd"/>
      <w:r w:rsidRPr="001A1597">
        <w:rPr>
          <w:rFonts w:ascii="Garamond" w:eastAsia="Segoe UI" w:hAnsi="Garamond"/>
          <w:shd w:val="clear" w:color="auto" w:fill="FFFFFF"/>
          <w:lang w:val="en-US"/>
        </w:rPr>
        <w:t xml:space="preserve"> first arrived in Britain, there were multiple English-speaking kingdoms. The first king who could claim to have unified them was Athelstan, grandson of Alfred the Great. He inherited the thrones of Mercia and Wessex from his father Edward the Elder. In 927 he successfully seized </w:t>
      </w:r>
      <w:proofErr w:type="spellStart"/>
      <w:r w:rsidRPr="001A1597">
        <w:rPr>
          <w:rFonts w:ascii="Garamond" w:eastAsia="Segoe UI" w:hAnsi="Garamond"/>
          <w:shd w:val="clear" w:color="auto" w:fill="FFFFFF"/>
          <w:lang w:val="en-US"/>
        </w:rPr>
        <w:t>Northumbria</w:t>
      </w:r>
      <w:proofErr w:type="spellEnd"/>
      <w:r w:rsidRPr="001A1597">
        <w:rPr>
          <w:rFonts w:ascii="Garamond" w:eastAsia="Segoe UI" w:hAnsi="Garamond"/>
          <w:shd w:val="clear" w:color="auto" w:fill="FFFFFF"/>
          <w:lang w:val="en-US"/>
        </w:rPr>
        <w:t xml:space="preserve"> from the dynasty of Ivar and sought over-lordship over the Welsh and Scottish rulers. He employed the title </w:t>
      </w:r>
      <w:r w:rsidRPr="001A1597">
        <w:rPr>
          <w:rFonts w:ascii="Garamond" w:eastAsia="Segoe UI" w:hAnsi="Garamond"/>
          <w:i/>
          <w:iCs/>
          <w:shd w:val="clear" w:color="auto" w:fill="FFFFFF"/>
          <w:lang w:val="en-US"/>
        </w:rPr>
        <w:t>rex </w:t>
      </w:r>
      <w:proofErr w:type="spellStart"/>
      <w:r w:rsidRPr="001A1597">
        <w:rPr>
          <w:rFonts w:ascii="Garamond" w:eastAsia="Segoe UI" w:hAnsi="Garamond"/>
          <w:i/>
          <w:iCs/>
          <w:shd w:val="clear" w:color="auto" w:fill="FFFFFF"/>
          <w:lang w:val="en-US"/>
        </w:rPr>
        <w:t>totius</w:t>
      </w:r>
      <w:proofErr w:type="spellEnd"/>
      <w:r w:rsidRPr="001A1597">
        <w:rPr>
          <w:rFonts w:ascii="Garamond" w:eastAsia="Segoe UI" w:hAnsi="Garamond"/>
          <w:i/>
          <w:iCs/>
          <w:shd w:val="clear" w:color="auto" w:fill="FFFFFF"/>
          <w:lang w:val="en-US"/>
        </w:rPr>
        <w:t> Britanniae</w:t>
      </w:r>
      <w:r w:rsidRPr="001A1597">
        <w:rPr>
          <w:rFonts w:ascii="Garamond" w:eastAsia="Segoe UI" w:hAnsi="Garamond"/>
          <w:shd w:val="clear" w:color="auto" w:fill="FFFFFF"/>
          <w:lang w:val="en-US"/>
        </w:rPr>
        <w:t xml:space="preserve"> (‘king of all Britain’) on coins and in charters. As Athelstan came to use more assertive attempts to make this claim a reality, a coalition of opposing rulers gathered against him. These tensions would culminate in the Battle of </w:t>
      </w:r>
      <w:proofErr w:type="spellStart"/>
      <w:r w:rsidRPr="001A1597">
        <w:rPr>
          <w:rFonts w:ascii="Garamond" w:eastAsia="Segoe UI" w:hAnsi="Garamond"/>
          <w:shd w:val="clear" w:color="auto" w:fill="FFFFFF"/>
          <w:lang w:val="en-US"/>
        </w:rPr>
        <w:t>Brunanburh</w:t>
      </w:r>
      <w:proofErr w:type="spellEnd"/>
      <w:r w:rsidRPr="001A1597">
        <w:rPr>
          <w:rFonts w:ascii="Garamond" w:eastAsia="Segoe UI" w:hAnsi="Garamond"/>
          <w:shd w:val="clear" w:color="auto" w:fill="FFFFFF"/>
          <w:lang w:val="en-US"/>
        </w:rPr>
        <w:t xml:space="preserve"> in 937.  </w:t>
      </w:r>
      <w:r w:rsidRPr="001A1597">
        <w:rPr>
          <w:rFonts w:ascii="Garamond" w:eastAsia="Segoe UI" w:hAnsi="Garamond"/>
          <w:shd w:val="clear" w:color="auto" w:fill="FFFFFF"/>
        </w:rPr>
        <w:t> </w:t>
      </w:r>
    </w:p>
    <w:p w14:paraId="067DBB98" w14:textId="77777777" w:rsidR="00C365E4" w:rsidRPr="001A1597" w:rsidRDefault="00C365E4" w:rsidP="001A1597">
      <w:pPr>
        <w:rPr>
          <w:rFonts w:ascii="Garamond" w:hAnsi="Garamond"/>
        </w:rPr>
      </w:pPr>
      <w:r w:rsidRPr="001A1597">
        <w:rPr>
          <w:rFonts w:ascii="Garamond" w:eastAsia="Segoe UI" w:hAnsi="Garamond"/>
          <w:shd w:val="clear" w:color="auto" w:fill="FFFFFF"/>
        </w:rPr>
        <w:t> </w:t>
      </w:r>
      <w:r w:rsidRPr="001A1597">
        <w:rPr>
          <w:rFonts w:ascii="Garamond" w:hAnsi="Garamond"/>
        </w:rPr>
        <w:tab/>
      </w:r>
      <w:r w:rsidRPr="001A1597">
        <w:rPr>
          <w:rFonts w:ascii="Garamond" w:eastAsia="Segoe UI" w:hAnsi="Garamond"/>
          <w:shd w:val="clear" w:color="auto" w:fill="FFFFFF"/>
          <w:lang w:val="en-US"/>
        </w:rPr>
        <w:t>Athelstan’s main opponents at </w:t>
      </w:r>
      <w:proofErr w:type="spellStart"/>
      <w:r w:rsidRPr="001A1597">
        <w:rPr>
          <w:rFonts w:ascii="Garamond" w:eastAsia="Segoe UI" w:hAnsi="Garamond"/>
          <w:shd w:val="clear" w:color="auto" w:fill="FFFFFF"/>
          <w:lang w:val="en-US"/>
        </w:rPr>
        <w:t>Brunanburh</w:t>
      </w:r>
      <w:proofErr w:type="spellEnd"/>
      <w:r w:rsidRPr="001A1597">
        <w:rPr>
          <w:rFonts w:ascii="Garamond" w:eastAsia="Segoe UI" w:hAnsi="Garamond"/>
          <w:shd w:val="clear" w:color="auto" w:fill="FFFFFF"/>
          <w:lang w:val="en-US"/>
        </w:rPr>
        <w:t> were Constantine, king of Alba, and Olaf </w:t>
      </w:r>
      <w:proofErr w:type="spellStart"/>
      <w:r w:rsidRPr="001A1597">
        <w:rPr>
          <w:rFonts w:ascii="Garamond" w:eastAsia="Segoe UI" w:hAnsi="Garamond"/>
          <w:shd w:val="clear" w:color="auto" w:fill="FFFFFF"/>
          <w:lang w:val="en-US"/>
        </w:rPr>
        <w:t>Guthfrithsson</w:t>
      </w:r>
      <w:proofErr w:type="spellEnd"/>
      <w:r w:rsidRPr="001A1597">
        <w:rPr>
          <w:rFonts w:ascii="Garamond" w:eastAsia="Segoe UI" w:hAnsi="Garamond"/>
          <w:shd w:val="clear" w:color="auto" w:fill="FFFFFF"/>
          <w:lang w:val="en-US"/>
        </w:rPr>
        <w:t xml:space="preserve">, king of Dublin. Olaf’s family were heirs to the throne of </w:t>
      </w:r>
      <w:proofErr w:type="spellStart"/>
      <w:proofErr w:type="gramStart"/>
      <w:r w:rsidRPr="001A1597">
        <w:rPr>
          <w:rFonts w:ascii="Garamond" w:eastAsia="Segoe UI" w:hAnsi="Garamond"/>
          <w:shd w:val="clear" w:color="auto" w:fill="FFFFFF"/>
          <w:lang w:val="en-US"/>
        </w:rPr>
        <w:t>Northumbria</w:t>
      </w:r>
      <w:proofErr w:type="spellEnd"/>
      <w:proofErr w:type="gramEnd"/>
      <w:r w:rsidRPr="001A1597">
        <w:rPr>
          <w:rFonts w:ascii="Garamond" w:eastAsia="Segoe UI" w:hAnsi="Garamond"/>
          <w:shd w:val="clear" w:color="auto" w:fill="FFFFFF"/>
          <w:lang w:val="en-US"/>
        </w:rPr>
        <w:t xml:space="preserve"> but the Dublin dynasty had been unable to make a concerted effort to win back </w:t>
      </w:r>
      <w:proofErr w:type="spellStart"/>
      <w:r w:rsidRPr="001A1597">
        <w:rPr>
          <w:rFonts w:ascii="Garamond" w:eastAsia="Segoe UI" w:hAnsi="Garamond"/>
          <w:shd w:val="clear" w:color="auto" w:fill="FFFFFF"/>
          <w:lang w:val="en-US"/>
        </w:rPr>
        <w:t>Northumbria</w:t>
      </w:r>
      <w:proofErr w:type="spellEnd"/>
      <w:r w:rsidRPr="001A1597">
        <w:rPr>
          <w:rFonts w:ascii="Garamond" w:eastAsia="Segoe UI" w:hAnsi="Garamond"/>
          <w:shd w:val="clear" w:color="auto" w:fill="FFFFFF"/>
          <w:lang w:val="en-US"/>
        </w:rPr>
        <w:t xml:space="preserve"> after 927 due to rivalries within Ireland between the </w:t>
      </w:r>
      <w:proofErr w:type="spellStart"/>
      <w:r w:rsidRPr="001A1597">
        <w:rPr>
          <w:rFonts w:ascii="Garamond" w:eastAsia="Segoe UI" w:hAnsi="Garamond"/>
          <w:shd w:val="clear" w:color="auto" w:fill="FFFFFF"/>
          <w:lang w:val="en-US"/>
        </w:rPr>
        <w:t>viking</w:t>
      </w:r>
      <w:proofErr w:type="spellEnd"/>
      <w:r w:rsidRPr="001A1597">
        <w:rPr>
          <w:rFonts w:ascii="Garamond" w:eastAsia="Segoe UI" w:hAnsi="Garamond"/>
          <w:shd w:val="clear" w:color="auto" w:fill="FFFFFF"/>
          <w:lang w:val="en-US"/>
        </w:rPr>
        <w:t> kings of Dublin and Limerick. It was only when Olaf </w:t>
      </w:r>
      <w:proofErr w:type="spellStart"/>
      <w:r w:rsidRPr="001A1597">
        <w:rPr>
          <w:rFonts w:ascii="Garamond" w:eastAsia="Segoe UI" w:hAnsi="Garamond"/>
          <w:shd w:val="clear" w:color="auto" w:fill="FFFFFF"/>
          <w:lang w:val="en-US"/>
        </w:rPr>
        <w:t>Guthfrithsson</w:t>
      </w:r>
      <w:proofErr w:type="spellEnd"/>
      <w:r w:rsidRPr="001A1597">
        <w:rPr>
          <w:rFonts w:ascii="Garamond" w:eastAsia="Segoe UI" w:hAnsi="Garamond"/>
          <w:shd w:val="clear" w:color="auto" w:fill="FFFFFF"/>
          <w:lang w:val="en-US"/>
        </w:rPr>
        <w:t> defeated his Limerick rival Olaf ‘</w:t>
      </w:r>
      <w:proofErr w:type="spellStart"/>
      <w:r w:rsidRPr="001A1597">
        <w:rPr>
          <w:rFonts w:ascii="Garamond" w:eastAsia="Segoe UI" w:hAnsi="Garamond"/>
          <w:shd w:val="clear" w:color="auto" w:fill="FFFFFF"/>
          <w:lang w:val="en-US"/>
        </w:rPr>
        <w:t>Scabbyhead</w:t>
      </w:r>
      <w:proofErr w:type="spellEnd"/>
      <w:r w:rsidRPr="001A1597">
        <w:rPr>
          <w:rFonts w:ascii="Garamond" w:eastAsia="Segoe UI" w:hAnsi="Garamond"/>
          <w:shd w:val="clear" w:color="auto" w:fill="FFFFFF"/>
          <w:lang w:val="en-US"/>
        </w:rPr>
        <w:t>’ in 937 could he return his attention to matters across the Irish Sea. Constantine’s motive for allying against Athelstan in 937 was probably revenge. In 934, Athelstan commanded an invasion of Alba by land and sea. The land army is said to have reached as far north as </w:t>
      </w:r>
      <w:proofErr w:type="spellStart"/>
      <w:r w:rsidRPr="001A1597">
        <w:rPr>
          <w:rFonts w:ascii="Garamond" w:eastAsia="Segoe UI" w:hAnsi="Garamond"/>
          <w:shd w:val="clear" w:color="auto" w:fill="FFFFFF"/>
          <w:lang w:val="en-US"/>
        </w:rPr>
        <w:t>Dunottar</w:t>
      </w:r>
      <w:proofErr w:type="spellEnd"/>
      <w:r w:rsidRPr="001A1597">
        <w:rPr>
          <w:rFonts w:ascii="Garamond" w:eastAsia="Segoe UI" w:hAnsi="Garamond"/>
          <w:shd w:val="clear" w:color="auto" w:fill="FFFFFF"/>
          <w:lang w:val="en-US"/>
        </w:rPr>
        <w:t xml:space="preserve"> and the fleet went to </w:t>
      </w:r>
      <w:proofErr w:type="spellStart"/>
      <w:r w:rsidRPr="001A1597">
        <w:rPr>
          <w:rFonts w:ascii="Garamond" w:eastAsia="Segoe UI" w:hAnsi="Garamond"/>
          <w:shd w:val="clear" w:color="auto" w:fill="FFFFFF"/>
          <w:lang w:val="en-US"/>
        </w:rPr>
        <w:t>Caithness</w:t>
      </w:r>
      <w:proofErr w:type="spellEnd"/>
      <w:r w:rsidRPr="001A1597">
        <w:rPr>
          <w:rFonts w:ascii="Garamond" w:eastAsia="Segoe UI" w:hAnsi="Garamond"/>
          <w:shd w:val="clear" w:color="auto" w:fill="FFFFFF"/>
          <w:lang w:val="en-US"/>
        </w:rPr>
        <w:t>.</w:t>
      </w:r>
      <w:r w:rsidRPr="001A1597">
        <w:rPr>
          <w:rStyle w:val="FootnoteReference"/>
          <w:rFonts w:ascii="Garamond" w:eastAsia="Segoe UI" w:hAnsi="Garamond" w:cs="Times New Roman"/>
          <w:shd w:val="clear" w:color="auto" w:fill="FFFFFF"/>
          <w:lang w:val="en-US"/>
        </w:rPr>
        <w:footnoteReference w:id="4"/>
      </w:r>
      <w:r w:rsidRPr="001A1597">
        <w:rPr>
          <w:rFonts w:ascii="Garamond" w:eastAsia="Segoe UI" w:hAnsi="Garamond"/>
          <w:shd w:val="clear" w:color="auto" w:fill="FFFFFF"/>
          <w:lang w:val="en-US"/>
        </w:rPr>
        <w:t xml:space="preserve"> The expedition did not seem intent on conquest but rather to subdue Constantine as Athelstan’s under-king. Both Constantine and Owain of Strathclyde (a </w:t>
      </w:r>
      <w:proofErr w:type="spellStart"/>
      <w:r w:rsidRPr="001A1597">
        <w:rPr>
          <w:rFonts w:ascii="Garamond" w:eastAsia="Segoe UI" w:hAnsi="Garamond"/>
          <w:shd w:val="clear" w:color="auto" w:fill="FFFFFF"/>
          <w:lang w:val="en-US"/>
        </w:rPr>
        <w:t>neighbouring</w:t>
      </w:r>
      <w:proofErr w:type="spellEnd"/>
      <w:r w:rsidRPr="001A1597">
        <w:rPr>
          <w:rFonts w:ascii="Garamond" w:eastAsia="Segoe UI" w:hAnsi="Garamond"/>
          <w:shd w:val="clear" w:color="auto" w:fill="FFFFFF"/>
          <w:lang w:val="en-US"/>
        </w:rPr>
        <w:t xml:space="preserve"> polity based on the River Clyde) are found witnessing charters of Athelstan after 934 as </w:t>
      </w:r>
      <w:r w:rsidRPr="001A1597">
        <w:rPr>
          <w:rFonts w:ascii="Garamond" w:eastAsia="Segoe UI" w:hAnsi="Garamond"/>
          <w:i/>
          <w:shd w:val="clear" w:color="auto" w:fill="FFFFFF"/>
          <w:lang w:val="en-US"/>
        </w:rPr>
        <w:t>subreguli</w:t>
      </w:r>
      <w:r w:rsidRPr="001A1597">
        <w:rPr>
          <w:rFonts w:ascii="Garamond" w:eastAsia="Segoe UI" w:hAnsi="Garamond"/>
          <w:shd w:val="clear" w:color="auto" w:fill="FFFFFF"/>
          <w:lang w:val="en-US"/>
        </w:rPr>
        <w:t> ‘sub-kings’. Constantine may have bided his time after 934, working towards a coalition that could undermine Athelstan.</w:t>
      </w:r>
      <w:r w:rsidRPr="001A1597">
        <w:rPr>
          <w:rFonts w:ascii="Garamond" w:eastAsia="Segoe UI" w:hAnsi="Garamond"/>
          <w:shd w:val="clear" w:color="auto" w:fill="FFFFFF"/>
        </w:rPr>
        <w:t> </w:t>
      </w:r>
    </w:p>
    <w:p w14:paraId="20925AA3" w14:textId="77777777" w:rsidR="00C365E4" w:rsidRPr="001A1597" w:rsidRDefault="00C365E4" w:rsidP="001A1597">
      <w:pPr>
        <w:rPr>
          <w:rFonts w:ascii="Garamond" w:hAnsi="Garamond"/>
        </w:rPr>
      </w:pPr>
      <w:r w:rsidRPr="001A1597">
        <w:rPr>
          <w:rFonts w:ascii="Garamond" w:eastAsia="Segoe UI" w:hAnsi="Garamond"/>
          <w:shd w:val="clear" w:color="auto" w:fill="FFFFFF"/>
        </w:rPr>
        <w:t> </w:t>
      </w:r>
      <w:r w:rsidRPr="001A1597">
        <w:rPr>
          <w:rFonts w:ascii="Garamond" w:eastAsia="Segoe UI" w:hAnsi="Garamond"/>
          <w:shd w:val="clear" w:color="auto" w:fill="FFFFFF"/>
        </w:rPr>
        <w:tab/>
      </w:r>
      <w:r w:rsidRPr="001A1597">
        <w:rPr>
          <w:rFonts w:ascii="Garamond" w:eastAsia="Segoe UI" w:hAnsi="Garamond"/>
          <w:shd w:val="clear" w:color="auto" w:fill="FFFFFF"/>
          <w:lang w:val="en-US"/>
        </w:rPr>
        <w:t xml:space="preserve">It seems that </w:t>
      </w:r>
      <w:proofErr w:type="spellStart"/>
      <w:r w:rsidRPr="001A1597">
        <w:rPr>
          <w:rFonts w:ascii="Garamond" w:eastAsia="Segoe UI" w:hAnsi="Garamond"/>
          <w:shd w:val="clear" w:color="auto" w:fill="FFFFFF"/>
          <w:lang w:val="en-US"/>
        </w:rPr>
        <w:t>Northumbria’s</w:t>
      </w:r>
      <w:proofErr w:type="spellEnd"/>
      <w:r w:rsidRPr="001A1597">
        <w:rPr>
          <w:rFonts w:ascii="Garamond" w:eastAsia="Segoe UI" w:hAnsi="Garamond"/>
          <w:shd w:val="clear" w:color="auto" w:fill="FFFFFF"/>
          <w:lang w:val="en-US"/>
        </w:rPr>
        <w:t xml:space="preserve"> allegiance was also in question during this northern campaign as</w:t>
      </w:r>
      <w:r w:rsidRPr="001A1597">
        <w:rPr>
          <w:rFonts w:ascii="Garamond" w:eastAsia="Segoe UI" w:hAnsi="Garamond"/>
          <w:i/>
          <w:shd w:val="clear" w:color="auto" w:fill="FFFFFF"/>
          <w:lang w:val="en-US"/>
        </w:rPr>
        <w:t> Historia </w:t>
      </w:r>
      <w:proofErr w:type="spellStart"/>
      <w:r w:rsidRPr="001A1597">
        <w:rPr>
          <w:rFonts w:ascii="Garamond" w:eastAsia="Segoe UI" w:hAnsi="Garamond"/>
          <w:i/>
          <w:shd w:val="clear" w:color="auto" w:fill="FFFFFF"/>
          <w:lang w:val="en-US"/>
        </w:rPr>
        <w:t>Regum</w:t>
      </w:r>
      <w:proofErr w:type="spellEnd"/>
      <w:r w:rsidRPr="001A1597">
        <w:rPr>
          <w:rFonts w:ascii="Garamond" w:eastAsia="Segoe UI" w:hAnsi="Garamond"/>
          <w:i/>
          <w:shd w:val="clear" w:color="auto" w:fill="FFFFFF"/>
          <w:lang w:val="en-US"/>
        </w:rPr>
        <w:t> </w:t>
      </w:r>
      <w:r w:rsidRPr="001A1597">
        <w:rPr>
          <w:rFonts w:ascii="Garamond" w:eastAsia="Segoe UI" w:hAnsi="Garamond"/>
          <w:shd w:val="clear" w:color="auto" w:fill="FFFFFF"/>
          <w:lang w:val="en-US"/>
        </w:rPr>
        <w:t xml:space="preserve">(Section 6) tells us Athelstan took hostages on his way north. In 934 he gave large gifts to the archbishop or York and the shrine of St Cuthbert perhaps to win the acquiescence or support of the most powerful churches of </w:t>
      </w:r>
      <w:proofErr w:type="spellStart"/>
      <w:r w:rsidRPr="001A1597">
        <w:rPr>
          <w:rFonts w:ascii="Garamond" w:eastAsia="Segoe UI" w:hAnsi="Garamond"/>
          <w:shd w:val="clear" w:color="auto" w:fill="FFFFFF"/>
          <w:lang w:val="en-US"/>
        </w:rPr>
        <w:t>Northumbria</w:t>
      </w:r>
      <w:proofErr w:type="spellEnd"/>
      <w:r w:rsidRPr="001A1597">
        <w:rPr>
          <w:rFonts w:ascii="Garamond" w:eastAsia="Segoe UI" w:hAnsi="Garamond"/>
          <w:shd w:val="clear" w:color="auto" w:fill="FFFFFF"/>
          <w:lang w:val="en-US"/>
        </w:rPr>
        <w:t>.</w:t>
      </w:r>
      <w:r w:rsidRPr="001A1597">
        <w:rPr>
          <w:rStyle w:val="FootnoteReference"/>
          <w:rFonts w:ascii="Garamond" w:eastAsia="Segoe UI" w:hAnsi="Garamond" w:cs="Times New Roman"/>
          <w:shd w:val="clear" w:color="auto" w:fill="FFFFFF"/>
          <w:lang w:val="en-US"/>
        </w:rPr>
        <w:footnoteReference w:id="5"/>
      </w:r>
      <w:r w:rsidRPr="001A1597">
        <w:rPr>
          <w:rFonts w:ascii="Garamond" w:eastAsia="Segoe UI" w:hAnsi="Garamond"/>
          <w:shd w:val="clear" w:color="auto" w:fill="FFFFFF"/>
          <w:lang w:val="en-US"/>
        </w:rPr>
        <w:t xml:space="preserve"> While the somewhat jingoistic presentation of </w:t>
      </w:r>
      <w:proofErr w:type="spellStart"/>
      <w:r w:rsidRPr="001A1597">
        <w:rPr>
          <w:rFonts w:ascii="Garamond" w:eastAsia="Segoe UI" w:hAnsi="Garamond"/>
          <w:shd w:val="clear" w:color="auto" w:fill="FFFFFF"/>
          <w:lang w:val="en-US"/>
        </w:rPr>
        <w:t>Brunanburh</w:t>
      </w:r>
      <w:proofErr w:type="spellEnd"/>
      <w:r w:rsidRPr="001A1597">
        <w:rPr>
          <w:rFonts w:ascii="Garamond" w:eastAsia="Segoe UI" w:hAnsi="Garamond"/>
          <w:shd w:val="clear" w:color="auto" w:fill="FFFFFF"/>
          <w:lang w:val="en-US"/>
        </w:rPr>
        <w:t xml:space="preserve"> as a conflict between the English and a coalition of their enemies is a familiar trope, it </w:t>
      </w:r>
      <w:r w:rsidRPr="001A1597">
        <w:rPr>
          <w:rFonts w:ascii="Garamond" w:eastAsia="Segoe UI" w:hAnsi="Garamond"/>
          <w:shd w:val="clear" w:color="auto" w:fill="FFFFFF"/>
          <w:lang w:val="en-US"/>
        </w:rPr>
        <w:lastRenderedPageBreak/>
        <w:t>must be remembered that a unified kingdom of the English-speaking peoples was a political novelty at this time. Not all Northumbrians were keen to fall under the control of Wessex or turn against the line of Hiberno-Scandinavian kings who had previously ruled them.</w:t>
      </w:r>
      <w:r w:rsidRPr="001A1597">
        <w:rPr>
          <w:rStyle w:val="FootnoteReference"/>
          <w:rFonts w:ascii="Garamond" w:eastAsia="Segoe UI" w:hAnsi="Garamond" w:cs="Times New Roman"/>
          <w:shd w:val="clear" w:color="auto" w:fill="FFFFFF"/>
          <w:lang w:val="en-US"/>
        </w:rPr>
        <w:footnoteReference w:id="6"/>
      </w:r>
    </w:p>
    <w:p w14:paraId="29ABDD55" w14:textId="77777777" w:rsidR="00C365E4" w:rsidRPr="001A1597" w:rsidRDefault="00C365E4" w:rsidP="001A1597">
      <w:pPr>
        <w:rPr>
          <w:rFonts w:ascii="Garamond" w:eastAsia="Segoe UI" w:hAnsi="Garamond"/>
          <w:shd w:val="clear" w:color="auto" w:fill="FFFFFF"/>
        </w:rPr>
      </w:pPr>
      <w:r w:rsidRPr="001A1597">
        <w:rPr>
          <w:rFonts w:ascii="Garamond" w:eastAsia="Segoe UI" w:hAnsi="Garamond"/>
          <w:shd w:val="clear" w:color="auto" w:fill="FFFFFF"/>
        </w:rPr>
        <w:t> </w:t>
      </w:r>
      <w:r w:rsidRPr="001A1597">
        <w:rPr>
          <w:rFonts w:ascii="Garamond" w:eastAsia="Segoe UI" w:hAnsi="Garamond"/>
          <w:shd w:val="clear" w:color="auto" w:fill="FFFFFF"/>
        </w:rPr>
        <w:tab/>
        <w:t>T</w:t>
      </w:r>
      <w:r w:rsidRPr="001A1597">
        <w:rPr>
          <w:rFonts w:ascii="Garamond" w:eastAsia="Segoe UI" w:hAnsi="Garamond"/>
          <w:shd w:val="clear" w:color="auto" w:fill="FFFFFF"/>
          <w:lang w:val="en-US"/>
        </w:rPr>
        <w:t>here were other rulers who appeared to join the forces of Constantine and Olaf. The ‘Anglo-Saxon Chronicle’ mentions the death of five kings in the battle, suggesting a wide-reaching coalition. One likely contender is Owain, king of Strathclyde as </w:t>
      </w:r>
      <w:r w:rsidRPr="001A1597">
        <w:rPr>
          <w:rFonts w:ascii="Garamond" w:eastAsia="Segoe UI" w:hAnsi="Garamond"/>
          <w:i/>
          <w:shd w:val="clear" w:color="auto" w:fill="FFFFFF"/>
          <w:lang w:val="en-US"/>
        </w:rPr>
        <w:t>Historia </w:t>
      </w:r>
      <w:proofErr w:type="spellStart"/>
      <w:r w:rsidRPr="001A1597">
        <w:rPr>
          <w:rFonts w:ascii="Garamond" w:eastAsia="Segoe UI" w:hAnsi="Garamond"/>
          <w:i/>
          <w:shd w:val="clear" w:color="auto" w:fill="FFFFFF"/>
          <w:lang w:val="en-US"/>
        </w:rPr>
        <w:t>Regum</w:t>
      </w:r>
      <w:proofErr w:type="spellEnd"/>
      <w:r w:rsidRPr="001A1597">
        <w:rPr>
          <w:rFonts w:ascii="Garamond" w:eastAsia="Segoe UI" w:hAnsi="Garamond"/>
          <w:i/>
          <w:shd w:val="clear" w:color="auto" w:fill="FFFFFF"/>
          <w:lang w:val="en-US"/>
        </w:rPr>
        <w:t> </w:t>
      </w:r>
      <w:r w:rsidRPr="001A1597">
        <w:rPr>
          <w:rFonts w:ascii="Garamond" w:eastAsia="Segoe UI" w:hAnsi="Garamond"/>
          <w:shd w:val="clear" w:color="auto" w:fill="FFFFFF"/>
          <w:lang w:val="en-US"/>
        </w:rPr>
        <w:t>(Section 6) describes the involvement of his people.</w:t>
      </w:r>
      <w:r w:rsidRPr="001A1597">
        <w:rPr>
          <w:rStyle w:val="FootnoteReference"/>
          <w:rFonts w:ascii="Garamond" w:eastAsia="Segoe UI" w:hAnsi="Garamond" w:cs="Times New Roman"/>
          <w:shd w:val="clear" w:color="auto" w:fill="FFFFFF"/>
          <w:lang w:val="en-US"/>
        </w:rPr>
        <w:footnoteReference w:id="7"/>
      </w:r>
      <w:r w:rsidRPr="001A1597">
        <w:rPr>
          <w:rFonts w:ascii="Garamond" w:eastAsia="Segoe UI" w:hAnsi="Garamond"/>
          <w:shd w:val="clear" w:color="auto" w:fill="FFFFFF"/>
          <w:lang w:val="en-US"/>
        </w:rPr>
        <w:t xml:space="preserve"> It is possible a Manx/Hebridean contingent may have been involved in the conflict. While there is evidence that Welsh rulers were called to fight against the English, in the tenth century prophetic poem </w:t>
      </w:r>
      <w:proofErr w:type="spellStart"/>
      <w:r w:rsidRPr="001A1597">
        <w:rPr>
          <w:rFonts w:ascii="Garamond" w:eastAsia="Segoe UI" w:hAnsi="Garamond"/>
          <w:i/>
          <w:shd w:val="clear" w:color="auto" w:fill="FFFFFF"/>
          <w:lang w:val="en-US"/>
        </w:rPr>
        <w:t>Armes</w:t>
      </w:r>
      <w:proofErr w:type="spellEnd"/>
      <w:r w:rsidRPr="001A1597">
        <w:rPr>
          <w:rFonts w:ascii="Garamond" w:eastAsia="Segoe UI" w:hAnsi="Garamond"/>
          <w:i/>
          <w:shd w:val="clear" w:color="auto" w:fill="FFFFFF"/>
          <w:lang w:val="en-US"/>
        </w:rPr>
        <w:t> </w:t>
      </w:r>
      <w:proofErr w:type="spellStart"/>
      <w:r w:rsidRPr="001A1597">
        <w:rPr>
          <w:rFonts w:ascii="Garamond" w:eastAsia="Segoe UI" w:hAnsi="Garamond"/>
          <w:i/>
          <w:shd w:val="clear" w:color="auto" w:fill="FFFFFF"/>
          <w:lang w:val="en-US"/>
        </w:rPr>
        <w:t>Prydein</w:t>
      </w:r>
      <w:proofErr w:type="spellEnd"/>
      <w:r w:rsidRPr="001A1597">
        <w:rPr>
          <w:rFonts w:ascii="Garamond" w:eastAsia="Segoe UI" w:hAnsi="Garamond"/>
          <w:i/>
          <w:shd w:val="clear" w:color="auto" w:fill="FFFFFF"/>
          <w:lang w:val="en-US"/>
        </w:rPr>
        <w:t> </w:t>
      </w:r>
      <w:proofErr w:type="spellStart"/>
      <w:r w:rsidRPr="001A1597">
        <w:rPr>
          <w:rFonts w:ascii="Garamond" w:eastAsia="Segoe UI" w:hAnsi="Garamond"/>
          <w:i/>
          <w:shd w:val="clear" w:color="auto" w:fill="FFFFFF"/>
          <w:lang w:val="en-US"/>
        </w:rPr>
        <w:t>Vawr</w:t>
      </w:r>
      <w:proofErr w:type="spellEnd"/>
      <w:r w:rsidRPr="001A1597">
        <w:rPr>
          <w:rFonts w:ascii="Garamond" w:eastAsia="Segoe UI" w:hAnsi="Garamond"/>
          <w:shd w:val="clear" w:color="auto" w:fill="FFFFFF"/>
          <w:lang w:val="en-US"/>
        </w:rPr>
        <w:t> it is not clear if any took part in the Battle of </w:t>
      </w:r>
      <w:proofErr w:type="spellStart"/>
      <w:r w:rsidRPr="001A1597">
        <w:rPr>
          <w:rFonts w:ascii="Garamond" w:eastAsia="Segoe UI" w:hAnsi="Garamond"/>
          <w:shd w:val="clear" w:color="auto" w:fill="FFFFFF"/>
          <w:lang w:val="en-US"/>
        </w:rPr>
        <w:t>Brunanburh</w:t>
      </w:r>
      <w:proofErr w:type="spellEnd"/>
      <w:r w:rsidRPr="001A1597">
        <w:rPr>
          <w:rFonts w:ascii="Garamond" w:eastAsia="Segoe UI" w:hAnsi="Garamond"/>
          <w:shd w:val="clear" w:color="auto" w:fill="FFFFFF"/>
          <w:lang w:val="en-US"/>
        </w:rPr>
        <w:t>. The English-speaking polity of </w:t>
      </w:r>
      <w:proofErr w:type="spellStart"/>
      <w:r w:rsidRPr="001A1597">
        <w:rPr>
          <w:rFonts w:ascii="Garamond" w:eastAsia="Segoe UI" w:hAnsi="Garamond"/>
          <w:shd w:val="clear" w:color="auto" w:fill="FFFFFF"/>
          <w:lang w:val="en-US"/>
        </w:rPr>
        <w:t>Bamburgh</w:t>
      </w:r>
      <w:proofErr w:type="spellEnd"/>
      <w:r w:rsidRPr="001A1597">
        <w:rPr>
          <w:rFonts w:ascii="Garamond" w:eastAsia="Segoe UI" w:hAnsi="Garamond"/>
          <w:shd w:val="clear" w:color="auto" w:fill="FFFFFF"/>
          <w:lang w:val="en-US"/>
        </w:rPr>
        <w:t xml:space="preserve"> wedged between </w:t>
      </w:r>
      <w:proofErr w:type="spellStart"/>
      <w:r w:rsidRPr="001A1597">
        <w:rPr>
          <w:rFonts w:ascii="Garamond" w:eastAsia="Segoe UI" w:hAnsi="Garamond"/>
          <w:shd w:val="clear" w:color="auto" w:fill="FFFFFF"/>
          <w:lang w:val="en-US"/>
        </w:rPr>
        <w:t>Northumbria</w:t>
      </w:r>
      <w:proofErr w:type="spellEnd"/>
      <w:r w:rsidRPr="001A1597">
        <w:rPr>
          <w:rFonts w:ascii="Garamond" w:eastAsia="Segoe UI" w:hAnsi="Garamond"/>
          <w:shd w:val="clear" w:color="auto" w:fill="FFFFFF"/>
          <w:lang w:val="en-US"/>
        </w:rPr>
        <w:t xml:space="preserve"> and Alba may have been involved, but again the sources do not give a full picture of events. Ultimately the range of the people involved in the conflict was significant, making it one of the most important battles that was fought on English soil before 1066. In terms of political impact, the battle was perhaps less glorious than the poet whose composition was included in the ‘Anglo Saxon Chronicle’ made out. The conflict only kept the English kingdom together for two more years until Athelstan died. At that point, </w:t>
      </w:r>
      <w:proofErr w:type="spellStart"/>
      <w:r w:rsidRPr="001A1597">
        <w:rPr>
          <w:rFonts w:ascii="Garamond" w:eastAsia="Segoe UI" w:hAnsi="Garamond"/>
          <w:shd w:val="clear" w:color="auto" w:fill="FFFFFF"/>
          <w:lang w:val="en-US"/>
        </w:rPr>
        <w:t>Northumbria</w:t>
      </w:r>
      <w:proofErr w:type="spellEnd"/>
      <w:r w:rsidRPr="001A1597">
        <w:rPr>
          <w:rFonts w:ascii="Garamond" w:eastAsia="Segoe UI" w:hAnsi="Garamond"/>
          <w:shd w:val="clear" w:color="auto" w:fill="FFFFFF"/>
          <w:lang w:val="en-US"/>
        </w:rPr>
        <w:t xml:space="preserve"> once again fell under the control of the </w:t>
      </w:r>
      <w:proofErr w:type="spellStart"/>
      <w:r w:rsidRPr="001A1597">
        <w:rPr>
          <w:rFonts w:ascii="Garamond" w:eastAsia="Segoe UI" w:hAnsi="Garamond"/>
          <w:shd w:val="clear" w:color="auto" w:fill="FFFFFF"/>
          <w:lang w:val="en-US"/>
        </w:rPr>
        <w:t>viking</w:t>
      </w:r>
      <w:proofErr w:type="spellEnd"/>
      <w:r w:rsidRPr="001A1597">
        <w:rPr>
          <w:rFonts w:ascii="Garamond" w:eastAsia="Segoe UI" w:hAnsi="Garamond"/>
          <w:shd w:val="clear" w:color="auto" w:fill="FFFFFF"/>
          <w:lang w:val="en-US"/>
        </w:rPr>
        <w:t> dynasty of Dublin.</w:t>
      </w:r>
      <w:r w:rsidRPr="001A1597">
        <w:rPr>
          <w:rFonts w:ascii="Garamond" w:eastAsia="Segoe UI" w:hAnsi="Garamond"/>
          <w:shd w:val="clear" w:color="auto" w:fill="FFFFFF"/>
        </w:rPr>
        <w:t> </w:t>
      </w:r>
    </w:p>
    <w:p w14:paraId="4156CF9C" w14:textId="77777777" w:rsidR="00C365E4" w:rsidRPr="001A1597" w:rsidRDefault="00C365E4" w:rsidP="001A1597">
      <w:pPr>
        <w:rPr>
          <w:rFonts w:ascii="Garamond" w:eastAsia="Segoe UI" w:hAnsi="Garamond"/>
          <w:shd w:val="clear" w:color="auto" w:fill="FFFFFF"/>
        </w:rPr>
      </w:pPr>
    </w:p>
    <w:p w14:paraId="3A676352" w14:textId="77777777" w:rsidR="00C365E4" w:rsidRPr="001A1597" w:rsidRDefault="00C365E4" w:rsidP="001A1597">
      <w:pPr>
        <w:rPr>
          <w:rFonts w:ascii="Garamond" w:eastAsia="Segoe UI" w:hAnsi="Garamond"/>
          <w:u w:val="single"/>
          <w:shd w:val="clear" w:color="auto" w:fill="FFFFFF"/>
          <w:lang w:val="en-US"/>
        </w:rPr>
      </w:pPr>
      <w:r w:rsidRPr="001A1597">
        <w:rPr>
          <w:rFonts w:ascii="Garamond" w:eastAsia="Segoe UI" w:hAnsi="Garamond"/>
          <w:u w:val="single"/>
          <w:shd w:val="clear" w:color="auto" w:fill="FFFFFF"/>
          <w:lang w:val="en-US"/>
        </w:rPr>
        <w:t>The development of the </w:t>
      </w:r>
      <w:proofErr w:type="spellStart"/>
      <w:r w:rsidRPr="001A1597">
        <w:rPr>
          <w:rFonts w:ascii="Garamond" w:eastAsia="Segoe UI" w:hAnsi="Garamond"/>
          <w:u w:val="single"/>
          <w:shd w:val="clear" w:color="auto" w:fill="FFFFFF"/>
          <w:lang w:val="en-US"/>
        </w:rPr>
        <w:t>Brunanburh</w:t>
      </w:r>
      <w:proofErr w:type="spellEnd"/>
      <w:r w:rsidRPr="001A1597">
        <w:rPr>
          <w:rFonts w:ascii="Garamond" w:eastAsia="Segoe UI" w:hAnsi="Garamond"/>
          <w:u w:val="single"/>
          <w:shd w:val="clear" w:color="auto" w:fill="FFFFFF"/>
          <w:lang w:val="en-US"/>
        </w:rPr>
        <w:t> narrative</w:t>
      </w:r>
    </w:p>
    <w:p w14:paraId="2B5A1DDA" w14:textId="77777777" w:rsidR="00C365E4" w:rsidRPr="001A1597" w:rsidRDefault="00C365E4" w:rsidP="001A1597">
      <w:pPr>
        <w:rPr>
          <w:rFonts w:ascii="Garamond" w:hAnsi="Garamond"/>
        </w:rPr>
      </w:pPr>
      <w:r w:rsidRPr="001A1597">
        <w:rPr>
          <w:rFonts w:ascii="Garamond" w:eastAsia="Segoe UI" w:hAnsi="Garamond"/>
          <w:shd w:val="clear" w:color="auto" w:fill="FFFFFF"/>
          <w:lang w:val="en-US"/>
        </w:rPr>
        <w:t>Through looking at the early texts describing the Battle of </w:t>
      </w:r>
      <w:proofErr w:type="spellStart"/>
      <w:r w:rsidRPr="001A1597">
        <w:rPr>
          <w:rFonts w:ascii="Garamond" w:eastAsia="Segoe UI" w:hAnsi="Garamond"/>
          <w:shd w:val="clear" w:color="auto" w:fill="FFFFFF"/>
          <w:lang w:val="en-US"/>
        </w:rPr>
        <w:t>Brunanburh</w:t>
      </w:r>
      <w:proofErr w:type="spellEnd"/>
      <w:r w:rsidRPr="001A1597">
        <w:rPr>
          <w:rFonts w:ascii="Garamond" w:eastAsia="Segoe UI" w:hAnsi="Garamond"/>
          <w:shd w:val="clear" w:color="auto" w:fill="FFFFFF"/>
          <w:lang w:val="en-US"/>
        </w:rPr>
        <w:t>, it is possible to trace how the narrative of the battle developed over time. This can help evaluate the reliability of various claims relating to it.</w:t>
      </w:r>
      <w:r w:rsidRPr="001A1597">
        <w:rPr>
          <w:rStyle w:val="FootnoteReference"/>
          <w:rFonts w:ascii="Garamond" w:eastAsia="Segoe UI" w:hAnsi="Garamond" w:cs="Times New Roman"/>
          <w:shd w:val="clear" w:color="auto" w:fill="FFFFFF"/>
          <w:lang w:val="en-US"/>
        </w:rPr>
        <w:footnoteReference w:id="8"/>
      </w:r>
      <w:r w:rsidRPr="001A1597">
        <w:rPr>
          <w:rFonts w:ascii="Garamond" w:hAnsi="Garamond"/>
        </w:rPr>
        <w:t xml:space="preserve">  </w:t>
      </w:r>
      <w:r w:rsidRPr="001A1597">
        <w:rPr>
          <w:rFonts w:ascii="Garamond" w:eastAsia="Segoe UI" w:hAnsi="Garamond"/>
          <w:shd w:val="clear" w:color="auto" w:fill="FFFFFF"/>
          <w:lang w:val="en-US"/>
        </w:rPr>
        <w:t>The earliest and most comprehensive source is the Battle of </w:t>
      </w:r>
      <w:proofErr w:type="spellStart"/>
      <w:r w:rsidRPr="001A1597">
        <w:rPr>
          <w:rFonts w:ascii="Garamond" w:eastAsia="Segoe UI" w:hAnsi="Garamond"/>
          <w:shd w:val="clear" w:color="auto" w:fill="FFFFFF"/>
          <w:lang w:val="en-US"/>
        </w:rPr>
        <w:t>Brunanburh</w:t>
      </w:r>
      <w:proofErr w:type="spellEnd"/>
      <w:r w:rsidRPr="001A1597">
        <w:rPr>
          <w:rFonts w:ascii="Garamond" w:eastAsia="Segoe UI" w:hAnsi="Garamond"/>
          <w:shd w:val="clear" w:color="auto" w:fill="FFFFFF"/>
          <w:lang w:val="en-US"/>
        </w:rPr>
        <w:t xml:space="preserve"> poem which was entered into the ‘Anglo Saxon Chronicle’ before AD 955. The account is biased towards Athelstan in celebrating his </w:t>
      </w:r>
      <w:proofErr w:type="gramStart"/>
      <w:r w:rsidRPr="001A1597">
        <w:rPr>
          <w:rFonts w:ascii="Garamond" w:eastAsia="Segoe UI" w:hAnsi="Garamond"/>
          <w:shd w:val="clear" w:color="auto" w:fill="FFFFFF"/>
          <w:lang w:val="en-US"/>
        </w:rPr>
        <w:t>victory, but</w:t>
      </w:r>
      <w:proofErr w:type="gramEnd"/>
      <w:r w:rsidRPr="001A1597">
        <w:rPr>
          <w:rFonts w:ascii="Garamond" w:eastAsia="Segoe UI" w:hAnsi="Garamond"/>
          <w:shd w:val="clear" w:color="auto" w:fill="FFFFFF"/>
          <w:lang w:val="en-US"/>
        </w:rPr>
        <w:t xml:space="preserve"> being within living memory of the events it described, it could not simply invent key aspects of the conflict without being open to challenge. The Chronicle poem located the conflict ‘near Brun(n)</w:t>
      </w:r>
      <w:proofErr w:type="spellStart"/>
      <w:r w:rsidRPr="001A1597">
        <w:rPr>
          <w:rFonts w:ascii="Garamond" w:eastAsia="Segoe UI" w:hAnsi="Garamond"/>
          <w:shd w:val="clear" w:color="auto" w:fill="FFFFFF"/>
          <w:lang w:val="en-US"/>
        </w:rPr>
        <w:t>anburh</w:t>
      </w:r>
      <w:proofErr w:type="spellEnd"/>
      <w:r w:rsidRPr="001A1597">
        <w:rPr>
          <w:rFonts w:ascii="Garamond" w:eastAsia="Segoe UI" w:hAnsi="Garamond"/>
          <w:shd w:val="clear" w:color="auto" w:fill="FFFFFF"/>
          <w:lang w:val="en-US"/>
        </w:rPr>
        <w:t>’.</w:t>
      </w:r>
      <w:r w:rsidRPr="001A1597">
        <w:rPr>
          <w:rStyle w:val="FootnoteReference"/>
          <w:rFonts w:ascii="Garamond" w:eastAsia="Segoe UI" w:hAnsi="Garamond" w:cs="Times New Roman"/>
          <w:shd w:val="clear" w:color="auto" w:fill="FFFFFF"/>
          <w:lang w:val="en-US"/>
        </w:rPr>
        <w:footnoteReference w:id="9"/>
      </w:r>
      <w:r w:rsidRPr="001A1597">
        <w:rPr>
          <w:rFonts w:ascii="Garamond" w:eastAsia="Segoe UI" w:hAnsi="Garamond"/>
          <w:shd w:val="clear" w:color="auto" w:fill="FFFFFF"/>
          <w:lang w:val="en-US"/>
        </w:rPr>
        <w:t xml:space="preserve"> The combatants are identified as the people of Wessex and Mercia on one side, led by King Athelstan and his brother Edmund. The enemy is identified as Constantine king of the Scots, whose son was killed in the conflict and Olaf, king of Dublin. The battle is described as a heavy defeat for Athelstan’s enemies. Olaf fled with a small band of followers and Constantine escaped home to Scotland while the departure of the ships of Northmen to Dublin from ‘</w:t>
      </w:r>
      <w:proofErr w:type="spellStart"/>
      <w:r w:rsidRPr="001A1597">
        <w:rPr>
          <w:rFonts w:ascii="Garamond" w:eastAsia="Segoe UI" w:hAnsi="Garamond"/>
          <w:shd w:val="clear" w:color="auto" w:fill="FFFFFF"/>
          <w:lang w:val="en-US"/>
        </w:rPr>
        <w:t>Dingesmere</w:t>
      </w:r>
      <w:proofErr w:type="spellEnd"/>
      <w:r w:rsidRPr="001A1597">
        <w:rPr>
          <w:rFonts w:ascii="Garamond" w:eastAsia="Segoe UI" w:hAnsi="Garamond"/>
          <w:shd w:val="clear" w:color="auto" w:fill="FFFFFF"/>
          <w:lang w:val="en-US"/>
        </w:rPr>
        <w:t>’ is also reported.</w:t>
      </w:r>
      <w:r w:rsidRPr="001A1597">
        <w:rPr>
          <w:rStyle w:val="FootnoteReference"/>
          <w:rFonts w:ascii="Garamond" w:eastAsia="Segoe UI" w:hAnsi="Garamond" w:cs="Times New Roman"/>
          <w:shd w:val="clear" w:color="auto" w:fill="FFFFFF"/>
          <w:lang w:val="en-US"/>
        </w:rPr>
        <w:footnoteReference w:id="10"/>
      </w:r>
      <w:r w:rsidRPr="001A1597">
        <w:rPr>
          <w:rFonts w:ascii="Garamond" w:eastAsia="Segoe UI" w:hAnsi="Garamond"/>
          <w:shd w:val="clear" w:color="auto" w:fill="FFFFFF"/>
          <w:lang w:val="en-US"/>
        </w:rPr>
        <w:t xml:space="preserve"> The battle was fought from sunrise to sunset with those fleeing the battlefield being pursued. Five ‘young kings’ were killed and seven of Olaf’s earls. A curious feature of the poem is the lack of reference to Northumbrians which suggests their allegiances may have been split in the conflict, they fought with the ‘enemy’ or they did not take part at all. The poem in the ‘Anglo-Saxon Chronicle’ underlies many of the later accounts of </w:t>
      </w:r>
      <w:proofErr w:type="spellStart"/>
      <w:r w:rsidRPr="001A1597">
        <w:rPr>
          <w:rFonts w:ascii="Garamond" w:eastAsia="Segoe UI" w:hAnsi="Garamond"/>
          <w:shd w:val="clear" w:color="auto" w:fill="FFFFFF"/>
          <w:lang w:val="en-US"/>
        </w:rPr>
        <w:t>Brunanburh</w:t>
      </w:r>
      <w:proofErr w:type="spellEnd"/>
      <w:r w:rsidRPr="001A1597">
        <w:rPr>
          <w:rFonts w:ascii="Garamond" w:eastAsia="Segoe UI" w:hAnsi="Garamond"/>
          <w:shd w:val="clear" w:color="auto" w:fill="FFFFFF"/>
          <w:lang w:val="en-US"/>
        </w:rPr>
        <w:t xml:space="preserve">, </w:t>
      </w:r>
      <w:proofErr w:type="gramStart"/>
      <w:r w:rsidRPr="001A1597">
        <w:rPr>
          <w:rFonts w:ascii="Garamond" w:eastAsia="Segoe UI" w:hAnsi="Garamond"/>
          <w:shd w:val="clear" w:color="auto" w:fill="FFFFFF"/>
          <w:lang w:val="en-US"/>
        </w:rPr>
        <w:t>in particular the</w:t>
      </w:r>
      <w:proofErr w:type="gramEnd"/>
      <w:r w:rsidRPr="001A1597">
        <w:rPr>
          <w:rFonts w:ascii="Garamond" w:eastAsia="Segoe UI" w:hAnsi="Garamond"/>
          <w:shd w:val="clear" w:color="auto" w:fill="FFFFFF"/>
          <w:lang w:val="en-US"/>
        </w:rPr>
        <w:t xml:space="preserve"> ‘Chronicle of </w:t>
      </w:r>
      <w:proofErr w:type="spellStart"/>
      <w:r w:rsidRPr="001A1597">
        <w:rPr>
          <w:rFonts w:ascii="Garamond" w:eastAsia="Segoe UI" w:hAnsi="Garamond"/>
          <w:shd w:val="clear" w:color="auto" w:fill="FFFFFF"/>
          <w:lang w:val="en-US"/>
        </w:rPr>
        <w:t>Æthelweard</w:t>
      </w:r>
      <w:proofErr w:type="spellEnd"/>
      <w:r w:rsidRPr="001A1597">
        <w:rPr>
          <w:rFonts w:ascii="Garamond" w:eastAsia="Segoe UI" w:hAnsi="Garamond"/>
          <w:shd w:val="clear" w:color="auto" w:fill="FFFFFF"/>
          <w:lang w:val="en-US"/>
        </w:rPr>
        <w:t xml:space="preserve">’, written around 980 and the </w:t>
      </w:r>
      <w:r w:rsidRPr="001A1597">
        <w:rPr>
          <w:rFonts w:ascii="Garamond" w:eastAsia="Segoe UI" w:hAnsi="Garamond"/>
          <w:shd w:val="clear" w:color="auto" w:fill="FFFFFF"/>
          <w:lang w:val="en-US"/>
        </w:rPr>
        <w:lastRenderedPageBreak/>
        <w:t>early twelfth century English historians, John of Worcester, Henry of Huntingdon, Geoffrey </w:t>
      </w:r>
      <w:proofErr w:type="spellStart"/>
      <w:r w:rsidRPr="001A1597">
        <w:rPr>
          <w:rFonts w:ascii="Garamond" w:eastAsia="Segoe UI" w:hAnsi="Garamond"/>
          <w:shd w:val="clear" w:color="auto" w:fill="FFFFFF"/>
          <w:lang w:val="en-US"/>
        </w:rPr>
        <w:t>Gaimar</w:t>
      </w:r>
      <w:proofErr w:type="spellEnd"/>
      <w:r w:rsidRPr="001A1597">
        <w:rPr>
          <w:rFonts w:ascii="Garamond" w:eastAsia="Segoe UI" w:hAnsi="Garamond"/>
          <w:shd w:val="clear" w:color="auto" w:fill="FFFFFF"/>
          <w:lang w:val="en-US"/>
        </w:rPr>
        <w:t> and William of </w:t>
      </w:r>
      <w:proofErr w:type="spellStart"/>
      <w:r w:rsidRPr="001A1597">
        <w:rPr>
          <w:rFonts w:ascii="Garamond" w:eastAsia="Segoe UI" w:hAnsi="Garamond"/>
          <w:shd w:val="clear" w:color="auto" w:fill="FFFFFF"/>
          <w:lang w:val="en-US"/>
        </w:rPr>
        <w:t>Malmesbury</w:t>
      </w:r>
      <w:proofErr w:type="spellEnd"/>
      <w:r w:rsidRPr="001A1597">
        <w:rPr>
          <w:rFonts w:ascii="Garamond" w:eastAsia="Segoe UI" w:hAnsi="Garamond"/>
          <w:shd w:val="clear" w:color="auto" w:fill="FFFFFF"/>
          <w:lang w:val="en-US"/>
        </w:rPr>
        <w:t>.</w:t>
      </w:r>
      <w:r w:rsidRPr="001A1597">
        <w:rPr>
          <w:rFonts w:ascii="Garamond" w:eastAsia="Segoe UI" w:hAnsi="Garamond"/>
          <w:shd w:val="clear" w:color="auto" w:fill="FFFFFF"/>
        </w:rPr>
        <w:t> </w:t>
      </w:r>
    </w:p>
    <w:p w14:paraId="3B37FE9A" w14:textId="77777777" w:rsidR="00C365E4" w:rsidRPr="001A1597" w:rsidRDefault="00C365E4" w:rsidP="001A1597">
      <w:pPr>
        <w:rPr>
          <w:rFonts w:ascii="Garamond" w:hAnsi="Garamond"/>
        </w:rPr>
      </w:pPr>
      <w:r w:rsidRPr="001A1597">
        <w:rPr>
          <w:rFonts w:ascii="Garamond" w:eastAsia="Segoe UI" w:hAnsi="Garamond"/>
          <w:shd w:val="clear" w:color="auto" w:fill="FFFFFF"/>
          <w:lang w:val="en-US"/>
        </w:rPr>
        <w:t>           The ‘Annals of Ulster’ must be given serious consideration as a primary source for </w:t>
      </w:r>
      <w:proofErr w:type="spellStart"/>
      <w:r w:rsidRPr="001A1597">
        <w:rPr>
          <w:rFonts w:ascii="Garamond" w:eastAsia="Segoe UI" w:hAnsi="Garamond"/>
          <w:shd w:val="clear" w:color="auto" w:fill="FFFFFF"/>
          <w:lang w:val="en-US"/>
        </w:rPr>
        <w:t>Brunanburh</w:t>
      </w:r>
      <w:proofErr w:type="spellEnd"/>
      <w:r w:rsidRPr="001A1597">
        <w:rPr>
          <w:rFonts w:ascii="Garamond" w:eastAsia="Segoe UI" w:hAnsi="Garamond"/>
          <w:shd w:val="clear" w:color="auto" w:fill="FFFFFF"/>
          <w:lang w:val="en-US"/>
        </w:rPr>
        <w:t>, as much of the data within it reflects near contemporary records.</w:t>
      </w:r>
      <w:r w:rsidRPr="001A1597">
        <w:rPr>
          <w:rStyle w:val="FootnoteReference"/>
          <w:rFonts w:ascii="Garamond" w:eastAsia="Segoe UI" w:hAnsi="Garamond" w:cs="Times New Roman"/>
          <w:shd w:val="clear" w:color="auto" w:fill="FFFFFF"/>
          <w:lang w:val="en-US"/>
        </w:rPr>
        <w:footnoteReference w:id="11"/>
      </w:r>
      <w:r w:rsidRPr="001A1597">
        <w:rPr>
          <w:rFonts w:ascii="Garamond" w:eastAsia="Segoe UI" w:hAnsi="Garamond"/>
          <w:shd w:val="clear" w:color="auto" w:fill="FFFFFF"/>
          <w:lang w:val="en-US"/>
        </w:rPr>
        <w:t xml:space="preserve"> According to this source, the main combatants were Olaf and Athelstan and there were heavy losses on both sides. The statement that ‘King Olaf escaped with a few men’, echoes the poem in the ‘Anglo-Saxon Chronicle’ and the annalist concur that it was a great victory for Athelstan. The ‘Annals of Ulster’ report that Olaf did not return to Dublin until 938, thus it appears that he did not go straight back to Dublin with other escapees. Olaf may have spent the months after the conflict trying to negotiate with allies. He would eventually regain control of </w:t>
      </w:r>
      <w:proofErr w:type="spellStart"/>
      <w:r w:rsidRPr="001A1597">
        <w:rPr>
          <w:rFonts w:ascii="Garamond" w:eastAsia="Segoe UI" w:hAnsi="Garamond"/>
          <w:shd w:val="clear" w:color="auto" w:fill="FFFFFF"/>
          <w:lang w:val="en-US"/>
        </w:rPr>
        <w:t>Northumbria</w:t>
      </w:r>
      <w:proofErr w:type="spellEnd"/>
      <w:r w:rsidRPr="001A1597">
        <w:rPr>
          <w:rFonts w:ascii="Garamond" w:eastAsia="Segoe UI" w:hAnsi="Garamond"/>
          <w:shd w:val="clear" w:color="auto" w:fill="FFFFFF"/>
          <w:lang w:val="en-US"/>
        </w:rPr>
        <w:t xml:space="preserve"> in 939 after the death of Athelstan.</w:t>
      </w:r>
      <w:r w:rsidRPr="001A1597">
        <w:rPr>
          <w:rFonts w:ascii="Garamond" w:eastAsia="Segoe UI" w:hAnsi="Garamond"/>
          <w:shd w:val="clear" w:color="auto" w:fill="FFFFFF"/>
        </w:rPr>
        <w:t> </w:t>
      </w:r>
    </w:p>
    <w:p w14:paraId="6E2F1B94" w14:textId="77777777" w:rsidR="00C365E4" w:rsidRPr="001A1597" w:rsidRDefault="00C365E4" w:rsidP="001A1597">
      <w:pPr>
        <w:rPr>
          <w:rFonts w:ascii="Garamond" w:hAnsi="Garamond"/>
        </w:rPr>
      </w:pPr>
      <w:r w:rsidRPr="001A1597">
        <w:rPr>
          <w:rFonts w:ascii="Garamond" w:eastAsia="Segoe UI" w:hAnsi="Garamond"/>
          <w:shd w:val="clear" w:color="auto" w:fill="FFFFFF"/>
          <w:lang w:val="en-US"/>
        </w:rPr>
        <w:t>There are other key details concerning </w:t>
      </w:r>
      <w:proofErr w:type="spellStart"/>
      <w:r w:rsidRPr="001A1597">
        <w:rPr>
          <w:rFonts w:ascii="Garamond" w:eastAsia="Segoe UI" w:hAnsi="Garamond"/>
          <w:shd w:val="clear" w:color="auto" w:fill="FFFFFF"/>
          <w:lang w:val="en-US"/>
        </w:rPr>
        <w:t>Brunanburh</w:t>
      </w:r>
      <w:proofErr w:type="spellEnd"/>
      <w:r w:rsidRPr="001A1597">
        <w:rPr>
          <w:rFonts w:ascii="Garamond" w:eastAsia="Segoe UI" w:hAnsi="Garamond"/>
          <w:shd w:val="clear" w:color="auto" w:fill="FFFFFF"/>
          <w:lang w:val="en-US"/>
        </w:rPr>
        <w:t xml:space="preserve"> that are drawn from other sources, which are generally later and whose validity may be called into question. A lost Northumbrian chronicle appears to underly an account of the battle found in two texts associated with the early twelfth century writer </w:t>
      </w:r>
      <w:proofErr w:type="spellStart"/>
      <w:r w:rsidRPr="001A1597">
        <w:rPr>
          <w:rFonts w:ascii="Garamond" w:eastAsia="Segoe UI" w:hAnsi="Garamond"/>
          <w:shd w:val="clear" w:color="auto" w:fill="FFFFFF"/>
          <w:lang w:val="en-US"/>
        </w:rPr>
        <w:t>Symeon</w:t>
      </w:r>
      <w:proofErr w:type="spellEnd"/>
      <w:r w:rsidRPr="001A1597">
        <w:rPr>
          <w:rFonts w:ascii="Garamond" w:eastAsia="Segoe UI" w:hAnsi="Garamond"/>
          <w:shd w:val="clear" w:color="auto" w:fill="FFFFFF"/>
          <w:lang w:val="en-US"/>
        </w:rPr>
        <w:t xml:space="preserve"> of Durham. A short chronicle covering the events 888-957</w:t>
      </w:r>
      <w:r w:rsidRPr="001A1597">
        <w:rPr>
          <w:rFonts w:ascii="Garamond" w:eastAsia="Segoe UI" w:hAnsi="Garamond"/>
          <w:shd w:val="clear" w:color="auto" w:fill="FFFFFF"/>
        </w:rPr>
        <w:t xml:space="preserve"> is the sixth section of the compilation </w:t>
      </w:r>
      <w:r w:rsidRPr="001A1597">
        <w:rPr>
          <w:rFonts w:ascii="Garamond" w:eastAsia="Segoe UI" w:hAnsi="Garamond"/>
          <w:i/>
          <w:iCs/>
          <w:shd w:val="clear" w:color="auto" w:fill="FFFFFF"/>
        </w:rPr>
        <w:t xml:space="preserve">Historia </w:t>
      </w:r>
      <w:proofErr w:type="spellStart"/>
      <w:r w:rsidRPr="001A1597">
        <w:rPr>
          <w:rFonts w:ascii="Garamond" w:eastAsia="Segoe UI" w:hAnsi="Garamond"/>
          <w:i/>
          <w:iCs/>
          <w:shd w:val="clear" w:color="auto" w:fill="FFFFFF"/>
        </w:rPr>
        <w:t>Regum</w:t>
      </w:r>
      <w:proofErr w:type="spellEnd"/>
      <w:r w:rsidRPr="001A1597">
        <w:rPr>
          <w:rFonts w:ascii="Garamond" w:eastAsia="Segoe UI" w:hAnsi="Garamond"/>
          <w:i/>
          <w:iCs/>
          <w:shd w:val="clear" w:color="auto" w:fill="FFFFFF"/>
        </w:rPr>
        <w:t xml:space="preserve"> </w:t>
      </w:r>
      <w:proofErr w:type="spellStart"/>
      <w:r w:rsidRPr="001A1597">
        <w:rPr>
          <w:rFonts w:ascii="Garamond" w:eastAsia="Segoe UI" w:hAnsi="Garamond"/>
          <w:i/>
          <w:iCs/>
          <w:shd w:val="clear" w:color="auto" w:fill="FFFFFF"/>
        </w:rPr>
        <w:t>Anglorum</w:t>
      </w:r>
      <w:proofErr w:type="spellEnd"/>
      <w:r w:rsidRPr="001A1597">
        <w:rPr>
          <w:rFonts w:ascii="Garamond" w:eastAsia="Segoe UI" w:hAnsi="Garamond"/>
          <w:i/>
          <w:iCs/>
          <w:shd w:val="clear" w:color="auto" w:fill="FFFFFF"/>
        </w:rPr>
        <w:t>.</w:t>
      </w:r>
      <w:r w:rsidRPr="001A1597">
        <w:rPr>
          <w:rFonts w:ascii="Garamond" w:eastAsia="Segoe UI" w:hAnsi="Garamond"/>
          <w:shd w:val="clear" w:color="auto" w:fill="FFFFFF"/>
        </w:rPr>
        <w:t xml:space="preserve"> </w:t>
      </w:r>
      <w:proofErr w:type="spellStart"/>
      <w:r w:rsidRPr="001A1597">
        <w:rPr>
          <w:rFonts w:ascii="Garamond" w:eastAsia="Segoe UI" w:hAnsi="Garamond"/>
          <w:shd w:val="clear" w:color="auto" w:fill="FFFFFF"/>
          <w:lang w:val="en-US"/>
        </w:rPr>
        <w:t>Symeon</w:t>
      </w:r>
      <w:proofErr w:type="spellEnd"/>
      <w:r w:rsidRPr="001A1597">
        <w:rPr>
          <w:rFonts w:ascii="Garamond" w:eastAsia="Segoe UI" w:hAnsi="Garamond"/>
          <w:shd w:val="clear" w:color="auto" w:fill="FFFFFF"/>
          <w:lang w:val="en-US"/>
        </w:rPr>
        <w:t xml:space="preserve"> was the author of one of the later sections of this text. The chronicle is question was put together after 1064 but it copies earlier material and includes some </w:t>
      </w:r>
      <w:r w:rsidRPr="001A1597">
        <w:rPr>
          <w:rFonts w:ascii="Garamond" w:eastAsia="Segoe UI" w:hAnsi="Garamond"/>
          <w:shd w:val="clear" w:color="auto" w:fill="FFFFFF"/>
        </w:rPr>
        <w:t>tantalizing</w:t>
      </w:r>
      <w:r w:rsidRPr="001A1597">
        <w:rPr>
          <w:rFonts w:ascii="Garamond" w:eastAsia="Segoe UI" w:hAnsi="Garamond"/>
          <w:shd w:val="clear" w:color="auto" w:fill="FFFFFF"/>
          <w:lang w:val="en-US"/>
        </w:rPr>
        <w:t xml:space="preserve"> details which are not in the ‘Anglo-Saxon Chronicle’, but which might date back to the tenth or eleventh centuries.</w:t>
      </w:r>
      <w:r w:rsidRPr="001A1597">
        <w:rPr>
          <w:rStyle w:val="FootnoteReference"/>
          <w:rFonts w:ascii="Garamond" w:eastAsia="Segoe UI" w:hAnsi="Garamond" w:cs="Times New Roman"/>
          <w:shd w:val="clear" w:color="auto" w:fill="FFFFFF"/>
          <w:lang w:val="en-US"/>
        </w:rPr>
        <w:footnoteReference w:id="12"/>
      </w:r>
      <w:r w:rsidRPr="001A1597">
        <w:rPr>
          <w:rFonts w:ascii="Garamond" w:eastAsia="Segoe UI" w:hAnsi="Garamond"/>
          <w:shd w:val="clear" w:color="auto" w:fill="FFFFFF"/>
          <w:lang w:val="en-US"/>
        </w:rPr>
        <w:t xml:space="preserve"> It claims that the invading force comprised of 615 ships, and that the battle took place at a site called </w:t>
      </w:r>
      <w:proofErr w:type="spellStart"/>
      <w:r w:rsidRPr="001A1597">
        <w:rPr>
          <w:rFonts w:ascii="Garamond" w:eastAsia="Segoe UI" w:hAnsi="Garamond"/>
          <w:shd w:val="clear" w:color="auto" w:fill="FFFFFF"/>
          <w:lang w:val="en-US"/>
        </w:rPr>
        <w:t>Wendun</w:t>
      </w:r>
      <w:proofErr w:type="spellEnd"/>
      <w:r w:rsidRPr="001A1597">
        <w:rPr>
          <w:rFonts w:ascii="Garamond" w:eastAsia="Segoe UI" w:hAnsi="Garamond"/>
          <w:shd w:val="clear" w:color="auto" w:fill="FFFFFF"/>
          <w:lang w:val="en-US"/>
        </w:rPr>
        <w:t>. It also reports that the men of Strathclyde fought alongside Constantine and Olaf.</w:t>
      </w:r>
      <w:r w:rsidRPr="001A1597">
        <w:rPr>
          <w:rFonts w:ascii="Garamond" w:eastAsia="Segoe UI" w:hAnsi="Garamond"/>
          <w:i/>
          <w:shd w:val="clear" w:color="auto" w:fill="FFFFFF"/>
          <w:lang w:val="en-US"/>
        </w:rPr>
        <w:t> </w:t>
      </w:r>
      <w:r w:rsidRPr="001A1597">
        <w:rPr>
          <w:rFonts w:ascii="Garamond" w:eastAsia="Segoe UI" w:hAnsi="Garamond"/>
          <w:shd w:val="clear" w:color="auto" w:fill="FFFFFF"/>
          <w:lang w:val="en-US"/>
        </w:rPr>
        <w:t>The same additional information is found in </w:t>
      </w:r>
      <w:proofErr w:type="spellStart"/>
      <w:r w:rsidRPr="001A1597">
        <w:rPr>
          <w:rFonts w:ascii="Garamond" w:eastAsia="Segoe UI" w:hAnsi="Garamond"/>
          <w:i/>
          <w:shd w:val="clear" w:color="auto" w:fill="FFFFFF"/>
          <w:lang w:val="en-US"/>
        </w:rPr>
        <w:t>Libellus</w:t>
      </w:r>
      <w:proofErr w:type="spellEnd"/>
      <w:r w:rsidRPr="001A1597">
        <w:rPr>
          <w:rFonts w:ascii="Garamond" w:eastAsia="Segoe UI" w:hAnsi="Garamond"/>
          <w:i/>
          <w:shd w:val="clear" w:color="auto" w:fill="FFFFFF"/>
          <w:lang w:val="en-US"/>
        </w:rPr>
        <w:t> de </w:t>
      </w:r>
      <w:proofErr w:type="spellStart"/>
      <w:r w:rsidRPr="001A1597">
        <w:rPr>
          <w:rFonts w:ascii="Garamond" w:eastAsia="Segoe UI" w:hAnsi="Garamond"/>
          <w:i/>
          <w:shd w:val="clear" w:color="auto" w:fill="FFFFFF"/>
          <w:lang w:val="en-US"/>
        </w:rPr>
        <w:t>Exordio</w:t>
      </w:r>
      <w:proofErr w:type="spellEnd"/>
      <w:r w:rsidRPr="001A1597">
        <w:rPr>
          <w:rFonts w:ascii="Garamond" w:eastAsia="Segoe UI" w:hAnsi="Garamond"/>
          <w:shd w:val="clear" w:color="auto" w:fill="FFFFFF"/>
          <w:lang w:val="en-US"/>
        </w:rPr>
        <w:t xml:space="preserve"> which was written between 1104 and 1115 by </w:t>
      </w:r>
      <w:proofErr w:type="spellStart"/>
      <w:r w:rsidRPr="001A1597">
        <w:rPr>
          <w:rFonts w:ascii="Garamond" w:eastAsia="Segoe UI" w:hAnsi="Garamond"/>
          <w:shd w:val="clear" w:color="auto" w:fill="FFFFFF"/>
          <w:lang w:val="en-US"/>
        </w:rPr>
        <w:t>Symeon</w:t>
      </w:r>
      <w:proofErr w:type="spellEnd"/>
      <w:r w:rsidRPr="001A1597">
        <w:rPr>
          <w:rFonts w:ascii="Garamond" w:eastAsia="Segoe UI" w:hAnsi="Garamond"/>
          <w:shd w:val="clear" w:color="auto" w:fill="FFFFFF"/>
          <w:lang w:val="en-US"/>
        </w:rPr>
        <w:t xml:space="preserve"> of Durham.</w:t>
      </w:r>
      <w:r w:rsidRPr="001A1597">
        <w:rPr>
          <w:rStyle w:val="FootnoteReference"/>
          <w:rFonts w:ascii="Garamond" w:eastAsia="Segoe UI" w:hAnsi="Garamond" w:cs="Times New Roman"/>
          <w:shd w:val="clear" w:color="auto" w:fill="FFFFFF"/>
          <w:lang w:val="en-US"/>
        </w:rPr>
        <w:footnoteReference w:id="13"/>
      </w:r>
      <w:r w:rsidRPr="001A1597">
        <w:rPr>
          <w:rFonts w:ascii="Garamond" w:eastAsia="Segoe UI" w:hAnsi="Garamond"/>
          <w:shd w:val="clear" w:color="auto" w:fill="FFFFFF"/>
          <w:lang w:val="en-US"/>
        </w:rPr>
        <w:t xml:space="preserve"> Both texts would seem to hearken back to the same chronicle text. The claim of 615 ships is also included in the ‘Chronicle of Melrose’</w:t>
      </w:r>
      <w:r w:rsidRPr="001A1597">
        <w:rPr>
          <w:rFonts w:ascii="Garamond" w:eastAsia="Segoe UI" w:hAnsi="Garamond"/>
          <w:i/>
          <w:shd w:val="clear" w:color="auto" w:fill="FFFFFF"/>
          <w:lang w:val="en-US"/>
        </w:rPr>
        <w:t>.</w:t>
      </w:r>
      <w:r w:rsidRPr="001A1597">
        <w:rPr>
          <w:rFonts w:ascii="Garamond" w:eastAsia="Segoe UI" w:hAnsi="Garamond"/>
          <w:shd w:val="clear" w:color="auto" w:fill="FFFFFF"/>
          <w:lang w:val="en-US"/>
        </w:rPr>
        <w:t> The presence of </w:t>
      </w:r>
      <w:proofErr w:type="spellStart"/>
      <w:r w:rsidRPr="001A1597">
        <w:rPr>
          <w:rFonts w:ascii="Garamond" w:eastAsia="Segoe UI" w:hAnsi="Garamond"/>
          <w:shd w:val="clear" w:color="auto" w:fill="FFFFFF"/>
          <w:lang w:val="en-US"/>
        </w:rPr>
        <w:t>Strathclyders</w:t>
      </w:r>
      <w:proofErr w:type="spellEnd"/>
      <w:r w:rsidRPr="001A1597">
        <w:rPr>
          <w:rFonts w:ascii="Garamond" w:eastAsia="Segoe UI" w:hAnsi="Garamond"/>
          <w:shd w:val="clear" w:color="auto" w:fill="FFFFFF"/>
          <w:lang w:val="en-US"/>
        </w:rPr>
        <w:t xml:space="preserve"> at the battle finds some independent support in ‘The Annals of the Four Masters’ this is an early seventeenth century compilation which copied earlier Irish chronicles. </w:t>
      </w:r>
      <w:proofErr w:type="spellStart"/>
      <w:r w:rsidRPr="001A1597">
        <w:rPr>
          <w:rFonts w:ascii="Garamond" w:eastAsia="Segoe UI" w:hAnsi="Garamond"/>
          <w:shd w:val="clear" w:color="auto" w:fill="FFFFFF"/>
          <w:lang w:val="en-US"/>
        </w:rPr>
        <w:t>Æthelweard</w:t>
      </w:r>
      <w:proofErr w:type="spellEnd"/>
      <w:r w:rsidRPr="001A1597">
        <w:rPr>
          <w:rFonts w:ascii="Garamond" w:eastAsia="Segoe UI" w:hAnsi="Garamond"/>
          <w:shd w:val="clear" w:color="auto" w:fill="FFFFFF"/>
          <w:lang w:val="en-US"/>
        </w:rPr>
        <w:t xml:space="preserve"> referred to Picts fighting along with Scots at the battle. The Picts and people of Strathclyde are mentioned in the battle in the early twelfth century </w:t>
      </w:r>
      <w:proofErr w:type="spellStart"/>
      <w:r w:rsidRPr="001A1597">
        <w:rPr>
          <w:rFonts w:ascii="Garamond" w:eastAsia="Segoe UI" w:hAnsi="Garamond"/>
          <w:i/>
          <w:shd w:val="clear" w:color="auto" w:fill="FFFFFF"/>
          <w:lang w:val="en-US"/>
        </w:rPr>
        <w:t>Estoire</w:t>
      </w:r>
      <w:proofErr w:type="spellEnd"/>
      <w:r w:rsidRPr="001A1597">
        <w:rPr>
          <w:rFonts w:ascii="Garamond" w:eastAsia="Segoe UI" w:hAnsi="Garamond"/>
          <w:i/>
          <w:shd w:val="clear" w:color="auto" w:fill="FFFFFF"/>
          <w:lang w:val="en-US"/>
        </w:rPr>
        <w:t> des </w:t>
      </w:r>
      <w:proofErr w:type="spellStart"/>
      <w:r w:rsidRPr="001A1597">
        <w:rPr>
          <w:rFonts w:ascii="Garamond" w:eastAsia="Segoe UI" w:hAnsi="Garamond"/>
          <w:i/>
          <w:shd w:val="clear" w:color="auto" w:fill="FFFFFF"/>
          <w:lang w:val="en-US"/>
        </w:rPr>
        <w:t>Engleis</w:t>
      </w:r>
      <w:proofErr w:type="spellEnd"/>
      <w:r w:rsidRPr="001A1597">
        <w:rPr>
          <w:rFonts w:ascii="Garamond" w:eastAsia="Segoe UI" w:hAnsi="Garamond"/>
          <w:shd w:val="clear" w:color="auto" w:fill="FFFFFF"/>
          <w:lang w:val="en-US"/>
        </w:rPr>
        <w:t>, written by Geoffrey </w:t>
      </w:r>
      <w:proofErr w:type="spellStart"/>
      <w:r w:rsidRPr="001A1597">
        <w:rPr>
          <w:rFonts w:ascii="Garamond" w:eastAsia="Segoe UI" w:hAnsi="Garamond"/>
          <w:shd w:val="clear" w:color="auto" w:fill="FFFFFF"/>
          <w:lang w:val="en-US"/>
        </w:rPr>
        <w:t>Gaimar</w:t>
      </w:r>
      <w:proofErr w:type="spellEnd"/>
      <w:r w:rsidRPr="001A1597">
        <w:rPr>
          <w:rFonts w:ascii="Garamond" w:eastAsia="Segoe UI" w:hAnsi="Garamond"/>
          <w:shd w:val="clear" w:color="auto" w:fill="FFFFFF"/>
          <w:lang w:val="en-US"/>
        </w:rPr>
        <w:t>.</w:t>
      </w:r>
      <w:r w:rsidRPr="001A1597">
        <w:rPr>
          <w:rStyle w:val="FootnoteReference"/>
          <w:rFonts w:ascii="Garamond" w:eastAsia="Segoe UI" w:hAnsi="Garamond" w:cs="Times New Roman"/>
          <w:shd w:val="clear" w:color="auto" w:fill="FFFFFF"/>
          <w:lang w:val="en-US"/>
        </w:rPr>
        <w:footnoteReference w:id="14"/>
      </w:r>
      <w:r w:rsidRPr="001A1597">
        <w:rPr>
          <w:rFonts w:ascii="Garamond" w:eastAsia="Segoe UI" w:hAnsi="Garamond"/>
          <w:shd w:val="clear" w:color="auto" w:fill="FFFFFF"/>
          <w:lang w:val="en-US"/>
        </w:rPr>
        <w:t xml:space="preserve"> On balance, the evidence surviving from the lost Northumbrian chronicle which underlies section six of </w:t>
      </w:r>
      <w:r w:rsidRPr="001A1597">
        <w:rPr>
          <w:rFonts w:ascii="Garamond" w:eastAsia="Segoe UI" w:hAnsi="Garamond"/>
          <w:i/>
          <w:shd w:val="clear" w:color="auto" w:fill="FFFFFF"/>
          <w:lang w:val="en-US"/>
        </w:rPr>
        <w:t>Historia </w:t>
      </w:r>
      <w:proofErr w:type="spellStart"/>
      <w:r w:rsidRPr="001A1597">
        <w:rPr>
          <w:rFonts w:ascii="Garamond" w:eastAsia="Segoe UI" w:hAnsi="Garamond"/>
          <w:i/>
          <w:shd w:val="clear" w:color="auto" w:fill="FFFFFF"/>
          <w:lang w:val="en-US"/>
        </w:rPr>
        <w:t>Regum</w:t>
      </w:r>
      <w:proofErr w:type="spellEnd"/>
      <w:r w:rsidRPr="001A1597">
        <w:rPr>
          <w:rFonts w:ascii="Garamond" w:eastAsia="Segoe UI" w:hAnsi="Garamond"/>
          <w:i/>
          <w:shd w:val="clear" w:color="auto" w:fill="FFFFFF"/>
          <w:lang w:val="en-US"/>
        </w:rPr>
        <w:t> </w:t>
      </w:r>
      <w:r w:rsidRPr="001A1597">
        <w:rPr>
          <w:rFonts w:ascii="Garamond" w:eastAsia="Segoe UI" w:hAnsi="Garamond"/>
          <w:shd w:val="clear" w:color="auto" w:fill="FFFFFF"/>
          <w:lang w:val="en-US"/>
        </w:rPr>
        <w:t>and </w:t>
      </w:r>
      <w:proofErr w:type="spellStart"/>
      <w:r w:rsidRPr="001A1597">
        <w:rPr>
          <w:rFonts w:ascii="Garamond" w:eastAsia="Segoe UI" w:hAnsi="Garamond"/>
          <w:i/>
          <w:shd w:val="clear" w:color="auto" w:fill="FFFFFF"/>
          <w:lang w:val="en-US"/>
        </w:rPr>
        <w:t>Libellus</w:t>
      </w:r>
      <w:proofErr w:type="spellEnd"/>
      <w:r w:rsidRPr="001A1597">
        <w:rPr>
          <w:rFonts w:ascii="Garamond" w:eastAsia="Segoe UI" w:hAnsi="Garamond"/>
          <w:i/>
          <w:shd w:val="clear" w:color="auto" w:fill="FFFFFF"/>
          <w:lang w:val="en-US"/>
        </w:rPr>
        <w:t> de </w:t>
      </w:r>
      <w:proofErr w:type="spellStart"/>
      <w:r w:rsidRPr="001A1597">
        <w:rPr>
          <w:rFonts w:ascii="Garamond" w:eastAsia="Segoe UI" w:hAnsi="Garamond"/>
          <w:i/>
          <w:shd w:val="clear" w:color="auto" w:fill="FFFFFF"/>
          <w:lang w:val="en-US"/>
        </w:rPr>
        <w:t>Exordio</w:t>
      </w:r>
      <w:proofErr w:type="spellEnd"/>
      <w:r w:rsidRPr="001A1597">
        <w:rPr>
          <w:rFonts w:ascii="Garamond" w:eastAsia="Segoe UI" w:hAnsi="Garamond"/>
          <w:i/>
          <w:shd w:val="clear" w:color="auto" w:fill="FFFFFF"/>
          <w:lang w:val="en-US"/>
        </w:rPr>
        <w:t> </w:t>
      </w:r>
      <w:r w:rsidRPr="001A1597">
        <w:rPr>
          <w:rFonts w:ascii="Garamond" w:eastAsia="Segoe UI" w:hAnsi="Garamond"/>
          <w:shd w:val="clear" w:color="auto" w:fill="FFFFFF"/>
          <w:lang w:val="en-US"/>
        </w:rPr>
        <w:t>is treated as credible evidence.</w:t>
      </w:r>
      <w:r w:rsidRPr="001A1597">
        <w:rPr>
          <w:rFonts w:ascii="Garamond" w:eastAsia="Segoe UI" w:hAnsi="Garamond"/>
          <w:shd w:val="clear" w:color="auto" w:fill="FFFFFF"/>
        </w:rPr>
        <w:t> </w:t>
      </w:r>
    </w:p>
    <w:p w14:paraId="20420177" w14:textId="77777777" w:rsidR="00C365E4" w:rsidRPr="001A1597" w:rsidRDefault="00C365E4" w:rsidP="001A1597">
      <w:pPr>
        <w:rPr>
          <w:rFonts w:ascii="Garamond" w:eastAsia="Segoe UI" w:hAnsi="Garamond"/>
          <w:shd w:val="clear" w:color="auto" w:fill="FFFFFF"/>
          <w:lang w:val="en-US"/>
        </w:rPr>
      </w:pPr>
      <w:r w:rsidRPr="001A1597">
        <w:rPr>
          <w:rFonts w:ascii="Garamond" w:eastAsia="Segoe UI" w:hAnsi="Garamond"/>
          <w:shd w:val="clear" w:color="auto" w:fill="FFFFFF"/>
          <w:lang w:val="en-US"/>
        </w:rPr>
        <w:t>Due to the significance of the ‘Battle of </w:t>
      </w:r>
      <w:proofErr w:type="spellStart"/>
      <w:r w:rsidRPr="001A1597">
        <w:rPr>
          <w:rFonts w:ascii="Garamond" w:eastAsia="Segoe UI" w:hAnsi="Garamond"/>
          <w:shd w:val="clear" w:color="auto" w:fill="FFFFFF"/>
          <w:lang w:val="en-US"/>
        </w:rPr>
        <w:t>Brunanburh</w:t>
      </w:r>
      <w:proofErr w:type="spellEnd"/>
      <w:r w:rsidRPr="001A1597">
        <w:rPr>
          <w:rFonts w:ascii="Garamond" w:eastAsia="Segoe UI" w:hAnsi="Garamond"/>
          <w:shd w:val="clear" w:color="auto" w:fill="FFFFFF"/>
          <w:lang w:val="en-US"/>
        </w:rPr>
        <w:t xml:space="preserve">’ and its value as propaganda in demonstrating a victory by the English over their neighboring peoples, the story drew in extra details and legends over time.  One of these stories begins with the late eleventh century </w:t>
      </w:r>
      <w:r w:rsidRPr="001A1597">
        <w:rPr>
          <w:rFonts w:ascii="Garamond" w:eastAsia="Segoe UI" w:hAnsi="Garamond"/>
          <w:i/>
          <w:iCs/>
          <w:shd w:val="clear" w:color="auto" w:fill="FFFFFF"/>
          <w:lang w:val="en-US"/>
        </w:rPr>
        <w:t xml:space="preserve">Vita </w:t>
      </w:r>
      <w:proofErr w:type="spellStart"/>
      <w:r w:rsidRPr="001A1597">
        <w:rPr>
          <w:rFonts w:ascii="Garamond" w:eastAsia="Segoe UI" w:hAnsi="Garamond"/>
          <w:i/>
          <w:iCs/>
          <w:shd w:val="clear" w:color="auto" w:fill="FFFFFF"/>
          <w:lang w:val="en-US"/>
        </w:rPr>
        <w:t>Odonis</w:t>
      </w:r>
      <w:proofErr w:type="spellEnd"/>
      <w:r w:rsidRPr="001A1597">
        <w:rPr>
          <w:rFonts w:ascii="Garamond" w:eastAsia="Segoe UI" w:hAnsi="Garamond"/>
          <w:i/>
          <w:iCs/>
          <w:shd w:val="clear" w:color="auto" w:fill="FFFFFF"/>
          <w:lang w:val="en-US"/>
        </w:rPr>
        <w:t xml:space="preserve"> </w:t>
      </w:r>
      <w:r w:rsidRPr="001A1597">
        <w:rPr>
          <w:rFonts w:ascii="Garamond" w:eastAsia="Segoe UI" w:hAnsi="Garamond"/>
          <w:shd w:val="clear" w:color="auto" w:fill="FFFFFF"/>
          <w:lang w:val="en-US"/>
        </w:rPr>
        <w:t>by </w:t>
      </w:r>
      <w:proofErr w:type="spellStart"/>
      <w:r w:rsidRPr="001A1597">
        <w:rPr>
          <w:rFonts w:ascii="Garamond" w:eastAsia="Segoe UI" w:hAnsi="Garamond"/>
          <w:shd w:val="clear" w:color="auto" w:fill="FFFFFF"/>
          <w:lang w:val="en-US"/>
        </w:rPr>
        <w:t>Eadmer</w:t>
      </w:r>
      <w:proofErr w:type="spellEnd"/>
      <w:r w:rsidRPr="001A1597">
        <w:rPr>
          <w:rFonts w:ascii="Garamond" w:eastAsia="Segoe UI" w:hAnsi="Garamond"/>
          <w:shd w:val="clear" w:color="auto" w:fill="FFFFFF"/>
          <w:lang w:val="en-US"/>
        </w:rPr>
        <w:t> of Canterbury whose account of the battle is laced with religious propaganda. The </w:t>
      </w:r>
      <w:proofErr w:type="spellStart"/>
      <w:r w:rsidRPr="001A1597">
        <w:rPr>
          <w:rFonts w:ascii="Garamond" w:eastAsia="Segoe UI" w:hAnsi="Garamond"/>
          <w:shd w:val="clear" w:color="auto" w:fill="FFFFFF"/>
          <w:lang w:val="en-US"/>
        </w:rPr>
        <w:t>viking</w:t>
      </w:r>
      <w:proofErr w:type="spellEnd"/>
      <w:r w:rsidRPr="001A1597">
        <w:rPr>
          <w:rFonts w:ascii="Garamond" w:eastAsia="Segoe UI" w:hAnsi="Garamond"/>
          <w:shd w:val="clear" w:color="auto" w:fill="FFFFFF"/>
          <w:lang w:val="en-US"/>
        </w:rPr>
        <w:t> side at </w:t>
      </w:r>
      <w:proofErr w:type="spellStart"/>
      <w:r w:rsidRPr="001A1597">
        <w:rPr>
          <w:rFonts w:ascii="Garamond" w:eastAsia="Segoe UI" w:hAnsi="Garamond"/>
          <w:shd w:val="clear" w:color="auto" w:fill="FFFFFF"/>
          <w:lang w:val="en-US"/>
        </w:rPr>
        <w:t>Brunanburh</w:t>
      </w:r>
      <w:proofErr w:type="spellEnd"/>
      <w:r w:rsidRPr="001A1597">
        <w:rPr>
          <w:rFonts w:ascii="Garamond" w:eastAsia="Segoe UI" w:hAnsi="Garamond"/>
          <w:shd w:val="clear" w:color="auto" w:fill="FFFFFF"/>
          <w:lang w:val="en-US"/>
        </w:rPr>
        <w:t> are presented as pagans hell bent on destroying Christian laws. </w:t>
      </w:r>
      <w:proofErr w:type="spellStart"/>
      <w:r w:rsidRPr="001A1597">
        <w:rPr>
          <w:rFonts w:ascii="Garamond" w:eastAsia="Segoe UI" w:hAnsi="Garamond"/>
          <w:shd w:val="clear" w:color="auto" w:fill="FFFFFF"/>
          <w:lang w:val="en-US"/>
        </w:rPr>
        <w:t>Eadmer</w:t>
      </w:r>
      <w:proofErr w:type="spellEnd"/>
      <w:r w:rsidRPr="001A1597">
        <w:rPr>
          <w:rFonts w:ascii="Garamond" w:eastAsia="Segoe UI" w:hAnsi="Garamond"/>
          <w:shd w:val="clear" w:color="auto" w:fill="FFFFFF"/>
          <w:lang w:val="en-US"/>
        </w:rPr>
        <w:t> claims that Athelstan brought Oda, future archbishop of Canterbury, with him to the front line of the conflict. The king’s sword shattered at the hilt but was restored through a miracle of Oda which helped secure Athelstan’s victory in the battle. A retelling of the same event is given in </w:t>
      </w:r>
      <w:proofErr w:type="spellStart"/>
      <w:r w:rsidRPr="001A1597">
        <w:rPr>
          <w:rFonts w:ascii="Garamond" w:eastAsia="Segoe UI" w:hAnsi="Garamond"/>
          <w:shd w:val="clear" w:color="auto" w:fill="FFFFFF"/>
          <w:lang w:val="en-US"/>
        </w:rPr>
        <w:t>Eadmer’s</w:t>
      </w:r>
      <w:proofErr w:type="spellEnd"/>
      <w:r w:rsidRPr="001A1597">
        <w:rPr>
          <w:rFonts w:ascii="Garamond" w:eastAsia="Segoe UI" w:hAnsi="Garamond"/>
          <w:shd w:val="clear" w:color="auto" w:fill="FFFFFF"/>
          <w:lang w:val="en-US"/>
        </w:rPr>
        <w:t> ‘Life of Oswald’ which was written around AD1115. Variations of the miracle story appeared in later accounts including William of </w:t>
      </w:r>
      <w:proofErr w:type="spellStart"/>
      <w:r w:rsidRPr="001A1597">
        <w:rPr>
          <w:rFonts w:ascii="Garamond" w:eastAsia="Segoe UI" w:hAnsi="Garamond"/>
          <w:shd w:val="clear" w:color="auto" w:fill="FFFFFF"/>
          <w:lang w:val="en-US"/>
        </w:rPr>
        <w:t>Malmesbury’s</w:t>
      </w:r>
      <w:proofErr w:type="spellEnd"/>
      <w:r w:rsidRPr="001A1597">
        <w:rPr>
          <w:rFonts w:ascii="Garamond" w:eastAsia="Segoe UI" w:hAnsi="Garamond"/>
          <w:shd w:val="clear" w:color="auto" w:fill="FFFFFF"/>
          <w:lang w:val="en-US"/>
        </w:rPr>
        <w:t> </w:t>
      </w:r>
      <w:proofErr w:type="spellStart"/>
      <w:r w:rsidRPr="001A1597">
        <w:rPr>
          <w:rFonts w:ascii="Garamond" w:eastAsia="Segoe UI" w:hAnsi="Garamond"/>
          <w:i/>
          <w:shd w:val="clear" w:color="auto" w:fill="FFFFFF"/>
          <w:lang w:val="en-US"/>
        </w:rPr>
        <w:t>Gesta</w:t>
      </w:r>
      <w:proofErr w:type="spellEnd"/>
      <w:r w:rsidRPr="001A1597">
        <w:rPr>
          <w:rFonts w:ascii="Garamond" w:eastAsia="Segoe UI" w:hAnsi="Garamond"/>
          <w:i/>
          <w:shd w:val="clear" w:color="auto" w:fill="FFFFFF"/>
          <w:lang w:val="en-US"/>
        </w:rPr>
        <w:t> </w:t>
      </w:r>
      <w:proofErr w:type="spellStart"/>
      <w:r w:rsidRPr="001A1597">
        <w:rPr>
          <w:rFonts w:ascii="Garamond" w:eastAsia="Segoe UI" w:hAnsi="Garamond"/>
          <w:i/>
          <w:shd w:val="clear" w:color="auto" w:fill="FFFFFF"/>
          <w:lang w:val="en-US"/>
        </w:rPr>
        <w:t>Regum</w:t>
      </w:r>
      <w:proofErr w:type="spellEnd"/>
      <w:r w:rsidRPr="001A1597">
        <w:rPr>
          <w:rFonts w:ascii="Garamond" w:eastAsia="Segoe UI" w:hAnsi="Garamond"/>
          <w:i/>
          <w:shd w:val="clear" w:color="auto" w:fill="FFFFFF"/>
          <w:lang w:val="en-US"/>
        </w:rPr>
        <w:t> </w:t>
      </w:r>
      <w:proofErr w:type="spellStart"/>
      <w:r w:rsidRPr="001A1597">
        <w:rPr>
          <w:rFonts w:ascii="Garamond" w:eastAsia="Segoe UI" w:hAnsi="Garamond"/>
          <w:i/>
          <w:shd w:val="clear" w:color="auto" w:fill="FFFFFF"/>
          <w:lang w:val="en-US"/>
        </w:rPr>
        <w:t>Anglorum</w:t>
      </w:r>
      <w:proofErr w:type="spellEnd"/>
      <w:r w:rsidRPr="001A1597">
        <w:rPr>
          <w:rFonts w:ascii="Garamond" w:eastAsia="Segoe UI" w:hAnsi="Garamond"/>
          <w:shd w:val="clear" w:color="auto" w:fill="FFFFFF"/>
          <w:lang w:val="en-US"/>
        </w:rPr>
        <w:t> of c. 1127, the ‘Chronicle of Ramsey’, c. 1170 and the ‘Genealogy of the kings of England’, c. 1274.</w:t>
      </w:r>
      <w:r w:rsidRPr="001A1597">
        <w:rPr>
          <w:rStyle w:val="FootnoteReference"/>
          <w:rFonts w:ascii="Garamond" w:eastAsia="Segoe UI" w:hAnsi="Garamond" w:cs="Times New Roman"/>
          <w:shd w:val="clear" w:color="auto" w:fill="FFFFFF"/>
          <w:lang w:val="en-US"/>
        </w:rPr>
        <w:footnoteReference w:id="15"/>
      </w:r>
      <w:r w:rsidRPr="001A1597">
        <w:rPr>
          <w:rFonts w:ascii="Garamond" w:eastAsia="Segoe UI" w:hAnsi="Garamond"/>
          <w:shd w:val="clear" w:color="auto" w:fill="FFFFFF"/>
        </w:rPr>
        <w:t> </w:t>
      </w:r>
    </w:p>
    <w:p w14:paraId="1F3F0015" w14:textId="77777777" w:rsidR="00C365E4" w:rsidRPr="001A1597" w:rsidRDefault="00C365E4" w:rsidP="001A1597">
      <w:pPr>
        <w:rPr>
          <w:rFonts w:ascii="Garamond" w:eastAsia="Segoe UI" w:hAnsi="Garamond"/>
          <w:shd w:val="clear" w:color="auto" w:fill="FFFFFF"/>
        </w:rPr>
      </w:pPr>
      <w:r w:rsidRPr="001A1597">
        <w:rPr>
          <w:rFonts w:ascii="Garamond" w:eastAsia="Segoe UI" w:hAnsi="Garamond"/>
          <w:shd w:val="clear" w:color="auto" w:fill="FFFFFF"/>
          <w:lang w:val="en-US"/>
        </w:rPr>
        <w:t>Another legend which added to the </w:t>
      </w:r>
      <w:proofErr w:type="spellStart"/>
      <w:r w:rsidRPr="001A1597">
        <w:rPr>
          <w:rFonts w:ascii="Garamond" w:eastAsia="Segoe UI" w:hAnsi="Garamond"/>
          <w:shd w:val="clear" w:color="auto" w:fill="FFFFFF"/>
          <w:lang w:val="en-US"/>
        </w:rPr>
        <w:t>Brunanburh</w:t>
      </w:r>
      <w:proofErr w:type="spellEnd"/>
      <w:r w:rsidRPr="001A1597">
        <w:rPr>
          <w:rFonts w:ascii="Garamond" w:eastAsia="Segoe UI" w:hAnsi="Garamond"/>
          <w:shd w:val="clear" w:color="auto" w:fill="FFFFFF"/>
          <w:lang w:val="en-US"/>
        </w:rPr>
        <w:t> story is first found in the </w:t>
      </w:r>
      <w:proofErr w:type="spellStart"/>
      <w:r w:rsidRPr="001A1597">
        <w:rPr>
          <w:rFonts w:ascii="Garamond" w:eastAsia="Segoe UI" w:hAnsi="Garamond"/>
          <w:i/>
          <w:shd w:val="clear" w:color="auto" w:fill="FFFFFF"/>
          <w:lang w:val="en-US"/>
        </w:rPr>
        <w:t>Gesta</w:t>
      </w:r>
      <w:proofErr w:type="spellEnd"/>
      <w:r w:rsidRPr="001A1597">
        <w:rPr>
          <w:rFonts w:ascii="Garamond" w:eastAsia="Segoe UI" w:hAnsi="Garamond"/>
          <w:i/>
          <w:shd w:val="clear" w:color="auto" w:fill="FFFFFF"/>
          <w:lang w:val="en-US"/>
        </w:rPr>
        <w:t> </w:t>
      </w:r>
      <w:proofErr w:type="spellStart"/>
      <w:r w:rsidRPr="001A1597">
        <w:rPr>
          <w:rFonts w:ascii="Garamond" w:eastAsia="Segoe UI" w:hAnsi="Garamond"/>
          <w:i/>
          <w:iCs/>
          <w:shd w:val="clear" w:color="auto" w:fill="FFFFFF"/>
          <w:lang w:val="en-US"/>
        </w:rPr>
        <w:t>Regum</w:t>
      </w:r>
      <w:proofErr w:type="spellEnd"/>
      <w:r w:rsidRPr="001A1597">
        <w:rPr>
          <w:rFonts w:ascii="Garamond" w:eastAsia="Segoe UI" w:hAnsi="Garamond"/>
          <w:i/>
          <w:iCs/>
          <w:shd w:val="clear" w:color="auto" w:fill="FFFFFF"/>
          <w:lang w:val="en-US"/>
        </w:rPr>
        <w:t> </w:t>
      </w:r>
      <w:proofErr w:type="spellStart"/>
      <w:r w:rsidRPr="001A1597">
        <w:rPr>
          <w:rFonts w:ascii="Garamond" w:eastAsia="Segoe UI" w:hAnsi="Garamond"/>
          <w:i/>
          <w:iCs/>
          <w:shd w:val="clear" w:color="auto" w:fill="FFFFFF"/>
          <w:lang w:val="en-US"/>
        </w:rPr>
        <w:t>Anglorum</w:t>
      </w:r>
      <w:proofErr w:type="spellEnd"/>
      <w:r w:rsidRPr="001A1597">
        <w:rPr>
          <w:rFonts w:ascii="Garamond" w:eastAsia="Segoe UI" w:hAnsi="Garamond"/>
          <w:i/>
          <w:shd w:val="clear" w:color="auto" w:fill="FFFFFF"/>
          <w:lang w:val="en-US"/>
        </w:rPr>
        <w:t> </w:t>
      </w:r>
      <w:r w:rsidRPr="001A1597">
        <w:rPr>
          <w:rFonts w:ascii="Garamond" w:eastAsia="Segoe UI" w:hAnsi="Garamond"/>
          <w:shd w:val="clear" w:color="auto" w:fill="FFFFFF"/>
          <w:lang w:val="en-US"/>
        </w:rPr>
        <w:t>of William of </w:t>
      </w:r>
      <w:proofErr w:type="spellStart"/>
      <w:r w:rsidRPr="001A1597">
        <w:rPr>
          <w:rFonts w:ascii="Garamond" w:eastAsia="Segoe UI" w:hAnsi="Garamond"/>
          <w:shd w:val="clear" w:color="auto" w:fill="FFFFFF"/>
          <w:lang w:val="en-US"/>
        </w:rPr>
        <w:t>Malmesbury</w:t>
      </w:r>
      <w:proofErr w:type="spellEnd"/>
      <w:r w:rsidRPr="001A1597">
        <w:rPr>
          <w:rFonts w:ascii="Garamond" w:eastAsia="Segoe UI" w:hAnsi="Garamond"/>
          <w:shd w:val="clear" w:color="auto" w:fill="FFFFFF"/>
          <w:lang w:val="en-US"/>
        </w:rPr>
        <w:t xml:space="preserve"> written in 1127. He recorded Olaf had ventured into the enemy camp disguised as a harper the night before battle </w:t>
      </w:r>
      <w:proofErr w:type="gramStart"/>
      <w:r w:rsidRPr="001A1597">
        <w:rPr>
          <w:rFonts w:ascii="Garamond" w:eastAsia="Segoe UI" w:hAnsi="Garamond"/>
          <w:shd w:val="clear" w:color="auto" w:fill="FFFFFF"/>
          <w:lang w:val="en-US"/>
        </w:rPr>
        <w:t>in order to</w:t>
      </w:r>
      <w:proofErr w:type="gramEnd"/>
      <w:r w:rsidRPr="001A1597">
        <w:rPr>
          <w:rFonts w:ascii="Garamond" w:eastAsia="Segoe UI" w:hAnsi="Garamond"/>
          <w:shd w:val="clear" w:color="auto" w:fill="FFFFFF"/>
          <w:lang w:val="en-US"/>
        </w:rPr>
        <w:t xml:space="preserve"> gather information. He then murdered a bishop and some </w:t>
      </w:r>
      <w:r w:rsidRPr="001A1597">
        <w:rPr>
          <w:rFonts w:ascii="Garamond" w:eastAsia="Segoe UI" w:hAnsi="Garamond"/>
          <w:shd w:val="clear" w:color="auto" w:fill="FFFFFF"/>
          <w:lang w:val="en-US"/>
        </w:rPr>
        <w:lastRenderedPageBreak/>
        <w:t>others who accompanied Athelstan’s army and approached the sleeping king to murder him to, however he was woken by the noise. Athelstan’s sword fell in the chaos but crying out to Saint </w:t>
      </w:r>
      <w:proofErr w:type="spellStart"/>
      <w:r w:rsidRPr="001A1597">
        <w:rPr>
          <w:rFonts w:ascii="Garamond" w:eastAsia="Segoe UI" w:hAnsi="Garamond"/>
          <w:shd w:val="clear" w:color="auto" w:fill="FFFFFF"/>
          <w:lang w:val="en-US"/>
        </w:rPr>
        <w:t>Aldhelm</w:t>
      </w:r>
      <w:proofErr w:type="spellEnd"/>
      <w:r w:rsidRPr="001A1597">
        <w:rPr>
          <w:rFonts w:ascii="Garamond" w:eastAsia="Segoe UI" w:hAnsi="Garamond"/>
          <w:shd w:val="clear" w:color="auto" w:fill="FFFFFF"/>
          <w:lang w:val="en-US"/>
        </w:rPr>
        <w:t> it was miraculously restored and the king was able to save himself.  This story can be compared to the sword miracle mentioned above and a tale which is recorded earlier in </w:t>
      </w:r>
      <w:proofErr w:type="spellStart"/>
      <w:r w:rsidRPr="001A1597">
        <w:rPr>
          <w:rFonts w:ascii="Garamond" w:eastAsia="Segoe UI" w:hAnsi="Garamond"/>
          <w:i/>
          <w:shd w:val="clear" w:color="auto" w:fill="FFFFFF"/>
          <w:lang w:val="en-US"/>
        </w:rPr>
        <w:t>Gesta</w:t>
      </w:r>
      <w:proofErr w:type="spellEnd"/>
      <w:r w:rsidRPr="001A1597">
        <w:rPr>
          <w:rFonts w:ascii="Garamond" w:eastAsia="Segoe UI" w:hAnsi="Garamond"/>
          <w:i/>
          <w:shd w:val="clear" w:color="auto" w:fill="FFFFFF"/>
          <w:lang w:val="en-US"/>
        </w:rPr>
        <w:t> </w:t>
      </w:r>
      <w:proofErr w:type="spellStart"/>
      <w:r w:rsidRPr="001A1597">
        <w:rPr>
          <w:rFonts w:ascii="Garamond" w:eastAsia="Segoe UI" w:hAnsi="Garamond"/>
          <w:i/>
          <w:shd w:val="clear" w:color="auto" w:fill="FFFFFF"/>
          <w:lang w:val="en-US"/>
        </w:rPr>
        <w:t>Regum</w:t>
      </w:r>
      <w:proofErr w:type="spellEnd"/>
      <w:r w:rsidRPr="001A1597">
        <w:rPr>
          <w:rFonts w:ascii="Garamond" w:eastAsia="Segoe UI" w:hAnsi="Garamond"/>
          <w:i/>
          <w:shd w:val="clear" w:color="auto" w:fill="FFFFFF"/>
          <w:lang w:val="en-US"/>
        </w:rPr>
        <w:t> </w:t>
      </w:r>
      <w:proofErr w:type="spellStart"/>
      <w:r w:rsidRPr="001A1597">
        <w:rPr>
          <w:rFonts w:ascii="Garamond" w:eastAsia="Segoe UI" w:hAnsi="Garamond"/>
          <w:i/>
          <w:shd w:val="clear" w:color="auto" w:fill="FFFFFF"/>
          <w:lang w:val="en-US"/>
        </w:rPr>
        <w:t>Anglorum</w:t>
      </w:r>
      <w:proofErr w:type="spellEnd"/>
      <w:r w:rsidRPr="001A1597">
        <w:rPr>
          <w:rFonts w:ascii="Garamond" w:eastAsia="Segoe UI" w:hAnsi="Garamond"/>
          <w:i/>
          <w:shd w:val="clear" w:color="auto" w:fill="FFFFFF"/>
          <w:lang w:val="en-US"/>
        </w:rPr>
        <w:t> </w:t>
      </w:r>
      <w:r w:rsidRPr="001A1597">
        <w:rPr>
          <w:rFonts w:ascii="Garamond" w:eastAsia="Segoe UI" w:hAnsi="Garamond"/>
          <w:shd w:val="clear" w:color="auto" w:fill="FFFFFF"/>
          <w:lang w:val="en-US"/>
        </w:rPr>
        <w:t>that King Alfred the Great had entered the </w:t>
      </w:r>
      <w:proofErr w:type="spellStart"/>
      <w:r w:rsidRPr="001A1597">
        <w:rPr>
          <w:rFonts w:ascii="Garamond" w:eastAsia="Segoe UI" w:hAnsi="Garamond"/>
          <w:shd w:val="clear" w:color="auto" w:fill="FFFFFF"/>
          <w:lang w:val="en-US"/>
        </w:rPr>
        <w:t>viking</w:t>
      </w:r>
      <w:proofErr w:type="spellEnd"/>
      <w:r w:rsidRPr="001A1597">
        <w:rPr>
          <w:rFonts w:ascii="Garamond" w:eastAsia="Segoe UI" w:hAnsi="Garamond"/>
          <w:shd w:val="clear" w:color="auto" w:fill="FFFFFF"/>
          <w:lang w:val="en-US"/>
        </w:rPr>
        <w:t> army camp disguised as a harper to gather information before the Battle of Edington in 878. The story of Olaf’s exploits as a spying musician is included in the late thirteenth century ‘Chronicle of Robert of Gloucester’.</w:t>
      </w:r>
      <w:r w:rsidRPr="001A1597">
        <w:rPr>
          <w:rStyle w:val="FootnoteReference"/>
          <w:rFonts w:ascii="Garamond" w:eastAsia="Segoe UI" w:hAnsi="Garamond" w:cs="Times New Roman"/>
          <w:shd w:val="clear" w:color="auto" w:fill="FFFFFF"/>
          <w:lang w:val="en-US"/>
        </w:rPr>
        <w:footnoteReference w:id="16"/>
      </w:r>
      <w:r w:rsidRPr="001A1597">
        <w:rPr>
          <w:rFonts w:ascii="Garamond" w:eastAsia="Segoe UI" w:hAnsi="Garamond"/>
          <w:shd w:val="clear" w:color="auto" w:fill="FFFFFF"/>
          <w:lang w:val="en-US"/>
        </w:rPr>
        <w:t xml:space="preserve"> It appears then that stories of the battle grew over time. </w:t>
      </w:r>
      <w:r w:rsidRPr="001A1597">
        <w:rPr>
          <w:rFonts w:ascii="Garamond" w:eastAsia="Segoe UI" w:hAnsi="Garamond"/>
          <w:shd w:val="clear" w:color="auto" w:fill="FFFFFF"/>
        </w:rPr>
        <w:t> </w:t>
      </w:r>
    </w:p>
    <w:p w14:paraId="4EF2F4E7" w14:textId="77777777" w:rsidR="00C365E4" w:rsidRPr="001A1597" w:rsidRDefault="00C365E4" w:rsidP="001A1597">
      <w:pPr>
        <w:rPr>
          <w:rFonts w:ascii="Garamond" w:eastAsia="Segoe UI" w:hAnsi="Garamond"/>
          <w:shd w:val="clear" w:color="auto" w:fill="FFFFFF"/>
        </w:rPr>
      </w:pPr>
    </w:p>
    <w:p w14:paraId="59AA2280" w14:textId="77777777" w:rsidR="00C365E4" w:rsidRPr="001A1597" w:rsidRDefault="00C365E4" w:rsidP="001A1597">
      <w:pPr>
        <w:rPr>
          <w:rFonts w:ascii="Garamond" w:eastAsia="Segoe UI" w:hAnsi="Garamond"/>
          <w:u w:val="single"/>
          <w:shd w:val="clear" w:color="auto" w:fill="FFFFFF"/>
        </w:rPr>
      </w:pPr>
      <w:r w:rsidRPr="001A1597">
        <w:rPr>
          <w:rFonts w:ascii="Garamond" w:eastAsia="Segoe UI" w:hAnsi="Garamond"/>
          <w:u w:val="single"/>
          <w:shd w:val="clear" w:color="auto" w:fill="FFFFFF"/>
        </w:rPr>
        <w:t>The tale of the Humber invasion</w:t>
      </w:r>
    </w:p>
    <w:p w14:paraId="6EFA6782" w14:textId="77777777" w:rsidR="00C365E4" w:rsidRPr="001A1597" w:rsidRDefault="00C365E4" w:rsidP="001A1597">
      <w:pPr>
        <w:rPr>
          <w:rFonts w:ascii="Garamond" w:eastAsia="Times New Roman" w:hAnsi="Garamond"/>
          <w:color w:val="000000"/>
          <w:kern w:val="36"/>
          <w:lang w:eastAsia="en-GB"/>
        </w:rPr>
      </w:pPr>
      <w:r w:rsidRPr="001A1597">
        <w:rPr>
          <w:rFonts w:ascii="Garamond" w:eastAsia="Segoe UI" w:hAnsi="Garamond"/>
          <w:shd w:val="clear" w:color="auto" w:fill="FFFFFF"/>
          <w:lang w:val="en-US"/>
        </w:rPr>
        <w:t xml:space="preserve">Perhaps the most controversial account in terms of locating the battle is that the invasion fleet of 937 came via the River Humber. If this were true, then the Wirral would be an unlikely site of battle as the army would have to traverse England to reach the Irish Sea. The claim is first found in </w:t>
      </w:r>
      <w:r w:rsidRPr="001A1597">
        <w:rPr>
          <w:rFonts w:ascii="Garamond" w:eastAsia="Segoe UI" w:hAnsi="Garamond"/>
          <w:i/>
          <w:iCs/>
          <w:shd w:val="clear" w:color="auto" w:fill="FFFFFF"/>
          <w:lang w:val="en-US"/>
        </w:rPr>
        <w:t xml:space="preserve">Chronicon ex </w:t>
      </w:r>
      <w:proofErr w:type="spellStart"/>
      <w:r w:rsidRPr="001A1597">
        <w:rPr>
          <w:rFonts w:ascii="Garamond" w:eastAsia="Segoe UI" w:hAnsi="Garamond"/>
          <w:i/>
          <w:iCs/>
          <w:shd w:val="clear" w:color="auto" w:fill="FFFFFF"/>
          <w:lang w:val="en-US"/>
        </w:rPr>
        <w:t>Chronicis</w:t>
      </w:r>
      <w:proofErr w:type="spellEnd"/>
      <w:r w:rsidRPr="001A1597">
        <w:rPr>
          <w:rFonts w:ascii="Garamond" w:eastAsia="Segoe UI" w:hAnsi="Garamond"/>
          <w:i/>
          <w:iCs/>
          <w:shd w:val="clear" w:color="auto" w:fill="FFFFFF"/>
          <w:lang w:val="en-US"/>
        </w:rPr>
        <w:t xml:space="preserve"> </w:t>
      </w:r>
      <w:r w:rsidRPr="001A1597">
        <w:rPr>
          <w:rFonts w:ascii="Garamond" w:eastAsia="Segoe UI" w:hAnsi="Garamond"/>
          <w:shd w:val="clear" w:color="auto" w:fill="FFFFFF"/>
          <w:lang w:val="en-US"/>
        </w:rPr>
        <w:t>or the ‘Chronicle of John of Worcester’ which was written between 1128 and 1140.</w:t>
      </w:r>
      <w:r w:rsidRPr="001A1597">
        <w:rPr>
          <w:rStyle w:val="FootnoteReference"/>
          <w:rFonts w:ascii="Garamond" w:eastAsia="Segoe UI" w:hAnsi="Garamond" w:cs="Times New Roman"/>
          <w:shd w:val="clear" w:color="auto" w:fill="FFFFFF"/>
          <w:lang w:val="en-US"/>
        </w:rPr>
        <w:footnoteReference w:id="17"/>
      </w:r>
      <w:r w:rsidRPr="001A1597">
        <w:rPr>
          <w:rFonts w:ascii="Garamond" w:eastAsia="Segoe UI" w:hAnsi="Garamond"/>
          <w:i/>
          <w:iCs/>
          <w:shd w:val="clear" w:color="auto" w:fill="FFFFFF"/>
          <w:lang w:val="en-US"/>
        </w:rPr>
        <w:t xml:space="preserve"> </w:t>
      </w:r>
      <w:r w:rsidRPr="001A1597">
        <w:rPr>
          <w:rFonts w:ascii="Garamond" w:eastAsia="Times New Roman" w:hAnsi="Garamond"/>
          <w:color w:val="000000"/>
          <w:kern w:val="36"/>
          <w:lang w:eastAsia="en-GB"/>
        </w:rPr>
        <w:t xml:space="preserve">Michael Wood </w:t>
      </w:r>
      <w:r w:rsidRPr="001A1597">
        <w:rPr>
          <w:rFonts w:ascii="Garamond" w:eastAsia="Times New Roman" w:hAnsi="Garamond"/>
          <w:kern w:val="36"/>
          <w:lang w:eastAsia="en-GB"/>
        </w:rPr>
        <w:t>has argued that ‘the tale of the Humber Landing cannot be John’s own invention’</w:t>
      </w:r>
      <w:r w:rsidRPr="001A1597">
        <w:rPr>
          <w:rFonts w:ascii="Garamond" w:eastAsia="Times New Roman" w:hAnsi="Garamond"/>
          <w:color w:val="000000"/>
          <w:kern w:val="36"/>
          <w:lang w:eastAsia="en-GB"/>
        </w:rPr>
        <w:t>.</w:t>
      </w:r>
      <w:r w:rsidRPr="001A1597">
        <w:rPr>
          <w:rStyle w:val="FootnoteReference"/>
          <w:rFonts w:ascii="Garamond" w:eastAsia="Times New Roman" w:hAnsi="Garamond" w:cs="Times New Roman"/>
          <w:color w:val="000000"/>
          <w:kern w:val="36"/>
          <w:lang w:eastAsia="en-GB"/>
        </w:rPr>
        <w:footnoteReference w:id="18"/>
      </w:r>
      <w:r w:rsidRPr="001A1597">
        <w:rPr>
          <w:rFonts w:ascii="Garamond" w:eastAsia="Times New Roman" w:hAnsi="Garamond"/>
          <w:color w:val="000000"/>
          <w:kern w:val="36"/>
          <w:lang w:eastAsia="en-GB"/>
        </w:rPr>
        <w:t xml:space="preserve"> However, I think it probably is a twelfth century invention, or at least it cannot count as reliable evidence. It is worth analysing the relevant text in detail:</w:t>
      </w:r>
    </w:p>
    <w:p w14:paraId="1761CC5B" w14:textId="77777777" w:rsidR="00C365E4" w:rsidRPr="001A1597" w:rsidRDefault="00C365E4" w:rsidP="001A1597">
      <w:pPr>
        <w:rPr>
          <w:rFonts w:ascii="Garamond" w:eastAsia="Times New Roman" w:hAnsi="Garamond"/>
          <w:i/>
          <w:iCs/>
          <w:color w:val="000000"/>
          <w:kern w:val="36"/>
          <w:u w:val="single"/>
          <w:lang w:eastAsia="en-GB"/>
        </w:rPr>
      </w:pPr>
      <w:proofErr w:type="spellStart"/>
      <w:r w:rsidRPr="001A1597">
        <w:rPr>
          <w:rFonts w:ascii="Garamond" w:eastAsia="Times New Roman" w:hAnsi="Garamond"/>
          <w:i/>
          <w:iCs/>
          <w:color w:val="000000"/>
          <w:kern w:val="36"/>
          <w:lang w:eastAsia="en-GB"/>
        </w:rPr>
        <w:t>Hiberniensium</w:t>
      </w:r>
      <w:proofErr w:type="spellEnd"/>
      <w:r w:rsidRPr="001A1597">
        <w:rPr>
          <w:rFonts w:ascii="Garamond" w:eastAsia="Times New Roman" w:hAnsi="Garamond"/>
          <w:i/>
          <w:iCs/>
          <w:color w:val="000000"/>
          <w:kern w:val="36"/>
          <w:lang w:eastAsia="en-GB"/>
        </w:rPr>
        <w:t xml:space="preserve"> </w:t>
      </w:r>
      <w:proofErr w:type="spellStart"/>
      <w:r w:rsidRPr="001A1597">
        <w:rPr>
          <w:rFonts w:ascii="Garamond" w:eastAsia="Times New Roman" w:hAnsi="Garamond"/>
          <w:i/>
          <w:iCs/>
          <w:color w:val="000000"/>
          <w:kern w:val="36"/>
          <w:lang w:eastAsia="en-GB"/>
        </w:rPr>
        <w:t>multarumque</w:t>
      </w:r>
      <w:proofErr w:type="spellEnd"/>
      <w:r w:rsidRPr="001A1597">
        <w:rPr>
          <w:rFonts w:ascii="Garamond" w:eastAsia="Times New Roman" w:hAnsi="Garamond"/>
          <w:i/>
          <w:iCs/>
          <w:color w:val="000000"/>
          <w:kern w:val="36"/>
          <w:lang w:eastAsia="en-GB"/>
        </w:rPr>
        <w:t xml:space="preserve"> </w:t>
      </w:r>
      <w:proofErr w:type="spellStart"/>
      <w:r w:rsidRPr="001A1597">
        <w:rPr>
          <w:rFonts w:ascii="Garamond" w:eastAsia="Times New Roman" w:hAnsi="Garamond"/>
          <w:i/>
          <w:iCs/>
          <w:color w:val="000000"/>
          <w:kern w:val="36"/>
          <w:lang w:eastAsia="en-GB"/>
        </w:rPr>
        <w:t>insularum</w:t>
      </w:r>
      <w:proofErr w:type="spellEnd"/>
      <w:r w:rsidRPr="001A1597">
        <w:rPr>
          <w:rFonts w:ascii="Garamond" w:eastAsia="Times New Roman" w:hAnsi="Garamond"/>
          <w:i/>
          <w:iCs/>
          <w:color w:val="000000"/>
          <w:kern w:val="36"/>
          <w:lang w:eastAsia="en-GB"/>
        </w:rPr>
        <w:t xml:space="preserve"> rex </w:t>
      </w:r>
      <w:proofErr w:type="spellStart"/>
      <w:r w:rsidRPr="001A1597">
        <w:rPr>
          <w:rFonts w:ascii="Garamond" w:eastAsia="Times New Roman" w:hAnsi="Garamond"/>
          <w:i/>
          <w:iCs/>
          <w:color w:val="000000"/>
          <w:kern w:val="36"/>
          <w:lang w:eastAsia="en-GB"/>
        </w:rPr>
        <w:t>paganus</w:t>
      </w:r>
      <w:proofErr w:type="spellEnd"/>
      <w:r w:rsidRPr="001A1597">
        <w:rPr>
          <w:rFonts w:ascii="Garamond" w:eastAsia="Times New Roman" w:hAnsi="Garamond"/>
          <w:i/>
          <w:iCs/>
          <w:color w:val="000000"/>
          <w:kern w:val="36"/>
          <w:lang w:eastAsia="en-GB"/>
        </w:rPr>
        <w:t xml:space="preserve"> </w:t>
      </w:r>
      <w:proofErr w:type="spellStart"/>
      <w:r w:rsidRPr="001A1597">
        <w:rPr>
          <w:rFonts w:ascii="Garamond" w:eastAsia="Times New Roman" w:hAnsi="Garamond"/>
          <w:i/>
          <w:iCs/>
          <w:color w:val="000000"/>
          <w:kern w:val="36"/>
          <w:lang w:eastAsia="en-GB"/>
        </w:rPr>
        <w:t>Anlafus</w:t>
      </w:r>
      <w:proofErr w:type="spellEnd"/>
      <w:r w:rsidRPr="001A1597">
        <w:rPr>
          <w:rFonts w:ascii="Garamond" w:eastAsia="Times New Roman" w:hAnsi="Garamond"/>
          <w:i/>
          <w:iCs/>
          <w:color w:val="000000"/>
          <w:kern w:val="36"/>
          <w:lang w:eastAsia="en-GB"/>
        </w:rPr>
        <w:t xml:space="preserve">, a </w:t>
      </w:r>
      <w:proofErr w:type="spellStart"/>
      <w:r w:rsidRPr="001A1597">
        <w:rPr>
          <w:rFonts w:ascii="Garamond" w:eastAsia="Times New Roman" w:hAnsi="Garamond"/>
          <w:i/>
          <w:iCs/>
          <w:color w:val="000000"/>
          <w:kern w:val="36"/>
          <w:lang w:eastAsia="en-GB"/>
        </w:rPr>
        <w:t>socero</w:t>
      </w:r>
      <w:proofErr w:type="spellEnd"/>
      <w:r w:rsidRPr="001A1597">
        <w:rPr>
          <w:rFonts w:ascii="Garamond" w:eastAsia="Times New Roman" w:hAnsi="Garamond"/>
          <w:i/>
          <w:iCs/>
          <w:color w:val="000000"/>
          <w:kern w:val="36"/>
          <w:lang w:eastAsia="en-GB"/>
        </w:rPr>
        <w:t xml:space="preserve"> </w:t>
      </w:r>
      <w:proofErr w:type="spellStart"/>
      <w:r w:rsidRPr="001A1597">
        <w:rPr>
          <w:rFonts w:ascii="Garamond" w:eastAsia="Times New Roman" w:hAnsi="Garamond"/>
          <w:i/>
          <w:iCs/>
          <w:color w:val="000000"/>
          <w:kern w:val="36"/>
          <w:lang w:eastAsia="en-GB"/>
        </w:rPr>
        <w:t>suo</w:t>
      </w:r>
      <w:proofErr w:type="spellEnd"/>
      <w:r w:rsidRPr="001A1597">
        <w:rPr>
          <w:rFonts w:ascii="Garamond" w:eastAsia="Times New Roman" w:hAnsi="Garamond"/>
          <w:i/>
          <w:iCs/>
          <w:color w:val="000000"/>
          <w:kern w:val="36"/>
          <w:lang w:eastAsia="en-GB"/>
        </w:rPr>
        <w:t xml:space="preserve"> </w:t>
      </w:r>
      <w:proofErr w:type="spellStart"/>
      <w:r w:rsidRPr="001A1597">
        <w:rPr>
          <w:rFonts w:ascii="Garamond" w:eastAsia="Times New Roman" w:hAnsi="Garamond"/>
          <w:i/>
          <w:iCs/>
          <w:color w:val="000000"/>
          <w:kern w:val="36"/>
          <w:lang w:eastAsia="en-GB"/>
        </w:rPr>
        <w:t>rege</w:t>
      </w:r>
      <w:proofErr w:type="spellEnd"/>
      <w:r w:rsidRPr="001A1597">
        <w:rPr>
          <w:rFonts w:ascii="Garamond" w:eastAsia="Times New Roman" w:hAnsi="Garamond"/>
          <w:i/>
          <w:iCs/>
          <w:color w:val="000000"/>
          <w:kern w:val="36"/>
          <w:lang w:eastAsia="en-GB"/>
        </w:rPr>
        <w:t xml:space="preserve"> </w:t>
      </w:r>
      <w:proofErr w:type="spellStart"/>
      <w:r w:rsidRPr="001A1597">
        <w:rPr>
          <w:rFonts w:ascii="Garamond" w:eastAsia="Times New Roman" w:hAnsi="Garamond"/>
          <w:i/>
          <w:iCs/>
          <w:color w:val="000000"/>
          <w:kern w:val="36"/>
          <w:lang w:eastAsia="en-GB"/>
        </w:rPr>
        <w:t>Scottorum</w:t>
      </w:r>
      <w:proofErr w:type="spellEnd"/>
      <w:r w:rsidRPr="001A1597">
        <w:rPr>
          <w:rFonts w:ascii="Garamond" w:eastAsia="Times New Roman" w:hAnsi="Garamond"/>
          <w:i/>
          <w:iCs/>
          <w:color w:val="000000"/>
          <w:kern w:val="36"/>
          <w:lang w:eastAsia="en-GB"/>
        </w:rPr>
        <w:t xml:space="preserve"> Constantino </w:t>
      </w:r>
      <w:proofErr w:type="spellStart"/>
      <w:r w:rsidRPr="001A1597">
        <w:rPr>
          <w:rFonts w:ascii="Garamond" w:eastAsia="Times New Roman" w:hAnsi="Garamond"/>
          <w:i/>
          <w:iCs/>
          <w:color w:val="000000"/>
          <w:kern w:val="36"/>
          <w:lang w:eastAsia="en-GB"/>
        </w:rPr>
        <w:t>incitatus</w:t>
      </w:r>
      <w:proofErr w:type="spellEnd"/>
      <w:r w:rsidRPr="001A1597">
        <w:rPr>
          <w:rFonts w:ascii="Garamond" w:eastAsia="Times New Roman" w:hAnsi="Garamond"/>
          <w:i/>
          <w:iCs/>
          <w:color w:val="000000"/>
          <w:kern w:val="36"/>
          <w:lang w:eastAsia="en-GB"/>
        </w:rPr>
        <w:t xml:space="preserve">, ostium </w:t>
      </w:r>
      <w:proofErr w:type="spellStart"/>
      <w:r w:rsidRPr="001A1597">
        <w:rPr>
          <w:rFonts w:ascii="Garamond" w:eastAsia="Times New Roman" w:hAnsi="Garamond"/>
          <w:i/>
          <w:iCs/>
          <w:color w:val="000000"/>
          <w:kern w:val="36"/>
          <w:lang w:eastAsia="en-GB"/>
        </w:rPr>
        <w:t>Humbre</w:t>
      </w:r>
      <w:proofErr w:type="spellEnd"/>
      <w:r w:rsidRPr="001A1597">
        <w:rPr>
          <w:rFonts w:ascii="Garamond" w:eastAsia="Times New Roman" w:hAnsi="Garamond"/>
          <w:i/>
          <w:iCs/>
          <w:color w:val="000000"/>
          <w:kern w:val="36"/>
          <w:lang w:eastAsia="en-GB"/>
        </w:rPr>
        <w:t xml:space="preserve"> </w:t>
      </w:r>
      <w:proofErr w:type="spellStart"/>
      <w:r w:rsidRPr="001A1597">
        <w:rPr>
          <w:rFonts w:ascii="Garamond" w:eastAsia="Times New Roman" w:hAnsi="Garamond"/>
          <w:i/>
          <w:iCs/>
          <w:color w:val="000000"/>
          <w:kern w:val="36"/>
          <w:lang w:eastAsia="en-GB"/>
        </w:rPr>
        <w:t>fluminis</w:t>
      </w:r>
      <w:proofErr w:type="spellEnd"/>
      <w:r w:rsidRPr="001A1597">
        <w:rPr>
          <w:rFonts w:ascii="Garamond" w:eastAsia="Times New Roman" w:hAnsi="Garamond"/>
          <w:i/>
          <w:iCs/>
          <w:color w:val="000000"/>
          <w:kern w:val="36"/>
          <w:lang w:eastAsia="en-GB"/>
        </w:rPr>
        <w:t xml:space="preserve"> </w:t>
      </w:r>
      <w:proofErr w:type="spellStart"/>
      <w:r w:rsidRPr="001A1597">
        <w:rPr>
          <w:rFonts w:ascii="Garamond" w:eastAsia="Times New Roman" w:hAnsi="Garamond"/>
          <w:i/>
          <w:iCs/>
          <w:color w:val="000000"/>
          <w:kern w:val="36"/>
          <w:lang w:eastAsia="en-GB"/>
        </w:rPr>
        <w:t>ualida</w:t>
      </w:r>
      <w:proofErr w:type="spellEnd"/>
      <w:r w:rsidRPr="001A1597">
        <w:rPr>
          <w:rFonts w:ascii="Garamond" w:eastAsia="Times New Roman" w:hAnsi="Garamond"/>
          <w:i/>
          <w:iCs/>
          <w:color w:val="000000"/>
          <w:kern w:val="36"/>
          <w:lang w:eastAsia="en-GB"/>
        </w:rPr>
        <w:t xml:space="preserve"> cum </w:t>
      </w:r>
      <w:proofErr w:type="spellStart"/>
      <w:r w:rsidRPr="001A1597">
        <w:rPr>
          <w:rFonts w:ascii="Garamond" w:eastAsia="Times New Roman" w:hAnsi="Garamond"/>
          <w:i/>
          <w:iCs/>
          <w:color w:val="000000"/>
          <w:kern w:val="36"/>
          <w:lang w:eastAsia="en-GB"/>
        </w:rPr>
        <w:t>classe</w:t>
      </w:r>
      <w:proofErr w:type="spellEnd"/>
      <w:r w:rsidRPr="001A1597">
        <w:rPr>
          <w:rFonts w:ascii="Garamond" w:eastAsia="Times New Roman" w:hAnsi="Garamond"/>
          <w:i/>
          <w:iCs/>
          <w:color w:val="000000"/>
          <w:kern w:val="36"/>
          <w:lang w:eastAsia="en-GB"/>
        </w:rPr>
        <w:t xml:space="preserve"> </w:t>
      </w:r>
      <w:proofErr w:type="spellStart"/>
      <w:r w:rsidRPr="001A1597">
        <w:rPr>
          <w:rFonts w:ascii="Garamond" w:eastAsia="Times New Roman" w:hAnsi="Garamond"/>
          <w:i/>
          <w:iCs/>
          <w:color w:val="000000"/>
          <w:kern w:val="36"/>
          <w:lang w:eastAsia="en-GB"/>
        </w:rPr>
        <w:t>ingreditur</w:t>
      </w:r>
      <w:proofErr w:type="spellEnd"/>
      <w:r w:rsidRPr="001A1597">
        <w:rPr>
          <w:rFonts w:ascii="Garamond" w:eastAsia="Times New Roman" w:hAnsi="Garamond"/>
          <w:i/>
          <w:iCs/>
          <w:color w:val="000000"/>
          <w:kern w:val="36"/>
          <w:lang w:eastAsia="en-GB"/>
        </w:rPr>
        <w:t xml:space="preserve">. </w:t>
      </w:r>
      <w:r w:rsidRPr="001A1597">
        <w:rPr>
          <w:rFonts w:ascii="Garamond" w:eastAsia="Times New Roman" w:hAnsi="Garamond"/>
          <w:i/>
          <w:iCs/>
          <w:color w:val="000000"/>
          <w:kern w:val="36"/>
          <w:u w:val="single"/>
          <w:lang w:eastAsia="en-GB"/>
        </w:rPr>
        <w:t xml:space="preserve">Cui rex </w:t>
      </w:r>
      <w:proofErr w:type="spellStart"/>
      <w:r w:rsidRPr="001A1597">
        <w:rPr>
          <w:rFonts w:ascii="Garamond" w:eastAsia="Times New Roman" w:hAnsi="Garamond"/>
          <w:i/>
          <w:iCs/>
          <w:color w:val="000000"/>
          <w:kern w:val="36"/>
          <w:u w:val="single"/>
          <w:lang w:eastAsia="en-GB"/>
        </w:rPr>
        <w:t>Æthelstanus</w:t>
      </w:r>
      <w:proofErr w:type="spellEnd"/>
      <w:r w:rsidRPr="001A1597">
        <w:rPr>
          <w:rFonts w:ascii="Garamond" w:eastAsia="Times New Roman" w:hAnsi="Garamond"/>
          <w:i/>
          <w:iCs/>
          <w:color w:val="000000"/>
          <w:kern w:val="36"/>
          <w:u w:val="single"/>
          <w:lang w:eastAsia="en-GB"/>
        </w:rPr>
        <w:t xml:space="preserve"> </w:t>
      </w:r>
      <w:proofErr w:type="spellStart"/>
      <w:r w:rsidRPr="001A1597">
        <w:rPr>
          <w:rFonts w:ascii="Garamond" w:eastAsia="Times New Roman" w:hAnsi="Garamond"/>
          <w:i/>
          <w:iCs/>
          <w:color w:val="000000"/>
          <w:kern w:val="36"/>
          <w:u w:val="single"/>
          <w:lang w:eastAsia="en-GB"/>
        </w:rPr>
        <w:t>fraterque</w:t>
      </w:r>
      <w:proofErr w:type="spellEnd"/>
      <w:r w:rsidRPr="001A1597">
        <w:rPr>
          <w:rFonts w:ascii="Garamond" w:eastAsia="Times New Roman" w:hAnsi="Garamond"/>
          <w:i/>
          <w:iCs/>
          <w:color w:val="000000"/>
          <w:kern w:val="36"/>
          <w:u w:val="single"/>
          <w:lang w:eastAsia="en-GB"/>
        </w:rPr>
        <w:t xml:space="preserve"> </w:t>
      </w:r>
      <w:proofErr w:type="spellStart"/>
      <w:r w:rsidRPr="001A1597">
        <w:rPr>
          <w:rFonts w:ascii="Garamond" w:eastAsia="Times New Roman" w:hAnsi="Garamond"/>
          <w:i/>
          <w:iCs/>
          <w:color w:val="000000"/>
          <w:kern w:val="36"/>
          <w:u w:val="single"/>
          <w:lang w:eastAsia="en-GB"/>
        </w:rPr>
        <w:t>suus</w:t>
      </w:r>
      <w:proofErr w:type="spellEnd"/>
      <w:r w:rsidRPr="001A1597">
        <w:rPr>
          <w:rFonts w:ascii="Garamond" w:eastAsia="Times New Roman" w:hAnsi="Garamond"/>
          <w:i/>
          <w:iCs/>
          <w:color w:val="000000"/>
          <w:kern w:val="36"/>
          <w:u w:val="single"/>
          <w:lang w:eastAsia="en-GB"/>
        </w:rPr>
        <w:t xml:space="preserve"> </w:t>
      </w:r>
      <w:proofErr w:type="spellStart"/>
      <w:r w:rsidRPr="001A1597">
        <w:rPr>
          <w:rFonts w:ascii="Garamond" w:eastAsia="Times New Roman" w:hAnsi="Garamond"/>
          <w:i/>
          <w:iCs/>
          <w:color w:val="000000"/>
          <w:kern w:val="36"/>
          <w:u w:val="single"/>
          <w:lang w:eastAsia="en-GB"/>
        </w:rPr>
        <w:t>clito</w:t>
      </w:r>
      <w:proofErr w:type="spellEnd"/>
      <w:r w:rsidRPr="001A1597">
        <w:rPr>
          <w:rFonts w:ascii="Garamond" w:eastAsia="Times New Roman" w:hAnsi="Garamond"/>
          <w:i/>
          <w:iCs/>
          <w:color w:val="000000"/>
          <w:kern w:val="36"/>
          <w:u w:val="single"/>
          <w:lang w:eastAsia="en-GB"/>
        </w:rPr>
        <w:t xml:space="preserve"> </w:t>
      </w:r>
      <w:proofErr w:type="spellStart"/>
      <w:r w:rsidRPr="001A1597">
        <w:rPr>
          <w:rFonts w:ascii="Garamond" w:eastAsia="Times New Roman" w:hAnsi="Garamond"/>
          <w:i/>
          <w:iCs/>
          <w:color w:val="000000"/>
          <w:kern w:val="36"/>
          <w:u w:val="single"/>
          <w:lang w:eastAsia="en-GB"/>
        </w:rPr>
        <w:t>Eadmundus</w:t>
      </w:r>
      <w:proofErr w:type="spellEnd"/>
      <w:r w:rsidRPr="001A1597">
        <w:rPr>
          <w:rFonts w:ascii="Garamond" w:eastAsia="Times New Roman" w:hAnsi="Garamond"/>
          <w:i/>
          <w:iCs/>
          <w:color w:val="000000"/>
          <w:kern w:val="36"/>
          <w:u w:val="single"/>
          <w:lang w:eastAsia="en-GB"/>
        </w:rPr>
        <w:t xml:space="preserve"> in loco qui </w:t>
      </w:r>
      <w:proofErr w:type="spellStart"/>
      <w:r w:rsidRPr="001A1597">
        <w:rPr>
          <w:rFonts w:ascii="Garamond" w:eastAsia="Times New Roman" w:hAnsi="Garamond"/>
          <w:i/>
          <w:iCs/>
          <w:color w:val="000000"/>
          <w:kern w:val="36"/>
          <w:u w:val="single"/>
          <w:lang w:eastAsia="en-GB"/>
        </w:rPr>
        <w:t>dicitur</w:t>
      </w:r>
      <w:proofErr w:type="spellEnd"/>
      <w:r w:rsidRPr="001A1597">
        <w:rPr>
          <w:rFonts w:ascii="Garamond" w:eastAsia="Times New Roman" w:hAnsi="Garamond"/>
          <w:i/>
          <w:iCs/>
          <w:color w:val="000000"/>
          <w:kern w:val="36"/>
          <w:u w:val="single"/>
          <w:lang w:eastAsia="en-GB"/>
        </w:rPr>
        <w:t xml:space="preserve"> </w:t>
      </w:r>
      <w:proofErr w:type="spellStart"/>
      <w:r w:rsidRPr="001A1597">
        <w:rPr>
          <w:rFonts w:ascii="Garamond" w:eastAsia="Times New Roman" w:hAnsi="Garamond"/>
          <w:i/>
          <w:iCs/>
          <w:color w:val="000000"/>
          <w:kern w:val="36"/>
          <w:u w:val="single"/>
          <w:lang w:eastAsia="en-GB"/>
        </w:rPr>
        <w:t>Brunanburh</w:t>
      </w:r>
      <w:proofErr w:type="spellEnd"/>
      <w:r w:rsidRPr="001A1597">
        <w:rPr>
          <w:rFonts w:ascii="Garamond" w:eastAsia="Times New Roman" w:hAnsi="Garamond"/>
          <w:i/>
          <w:iCs/>
          <w:color w:val="000000"/>
          <w:kern w:val="36"/>
          <w:u w:val="single"/>
          <w:lang w:eastAsia="en-GB"/>
        </w:rPr>
        <w:t xml:space="preserve"> cum </w:t>
      </w:r>
      <w:proofErr w:type="spellStart"/>
      <w:r w:rsidRPr="001A1597">
        <w:rPr>
          <w:rFonts w:ascii="Garamond" w:eastAsia="Times New Roman" w:hAnsi="Garamond"/>
          <w:i/>
          <w:iCs/>
          <w:color w:val="000000"/>
          <w:kern w:val="36"/>
          <w:u w:val="single"/>
          <w:lang w:eastAsia="en-GB"/>
        </w:rPr>
        <w:t>exercitu</w:t>
      </w:r>
      <w:proofErr w:type="spellEnd"/>
      <w:r w:rsidRPr="001A1597">
        <w:rPr>
          <w:rFonts w:ascii="Garamond" w:eastAsia="Times New Roman" w:hAnsi="Garamond"/>
          <w:i/>
          <w:iCs/>
          <w:color w:val="000000"/>
          <w:kern w:val="36"/>
          <w:u w:val="single"/>
          <w:lang w:eastAsia="en-GB"/>
        </w:rPr>
        <w:t xml:space="preserve"> </w:t>
      </w:r>
      <w:proofErr w:type="spellStart"/>
      <w:r w:rsidRPr="001A1597">
        <w:rPr>
          <w:rFonts w:ascii="Garamond" w:eastAsia="Times New Roman" w:hAnsi="Garamond"/>
          <w:i/>
          <w:iCs/>
          <w:color w:val="000000"/>
          <w:kern w:val="36"/>
          <w:u w:val="single"/>
          <w:lang w:eastAsia="en-GB"/>
        </w:rPr>
        <w:t>occurrerunt</w:t>
      </w:r>
      <w:proofErr w:type="spellEnd"/>
      <w:r w:rsidRPr="001A1597">
        <w:rPr>
          <w:rFonts w:ascii="Garamond" w:eastAsia="Times New Roman" w:hAnsi="Garamond"/>
          <w:i/>
          <w:iCs/>
          <w:color w:val="000000"/>
          <w:kern w:val="36"/>
          <w:u w:val="single"/>
          <w:lang w:eastAsia="en-GB"/>
        </w:rPr>
        <w:t xml:space="preserve">, et </w:t>
      </w:r>
      <w:proofErr w:type="spellStart"/>
      <w:r w:rsidRPr="001A1597">
        <w:rPr>
          <w:rFonts w:ascii="Garamond" w:eastAsia="Times New Roman" w:hAnsi="Garamond"/>
          <w:i/>
          <w:iCs/>
          <w:color w:val="000000"/>
          <w:kern w:val="36"/>
          <w:u w:val="single"/>
          <w:lang w:eastAsia="en-GB"/>
        </w:rPr>
        <w:t>prelio</w:t>
      </w:r>
      <w:proofErr w:type="spellEnd"/>
      <w:r w:rsidRPr="001A1597">
        <w:rPr>
          <w:rFonts w:ascii="Garamond" w:eastAsia="Times New Roman" w:hAnsi="Garamond"/>
          <w:i/>
          <w:iCs/>
          <w:color w:val="000000"/>
          <w:kern w:val="36"/>
          <w:u w:val="single"/>
          <w:lang w:eastAsia="en-GB"/>
        </w:rPr>
        <w:t xml:space="preserve"> a </w:t>
      </w:r>
      <w:proofErr w:type="spellStart"/>
      <w:r w:rsidRPr="001A1597">
        <w:rPr>
          <w:rFonts w:ascii="Garamond" w:eastAsia="Times New Roman" w:hAnsi="Garamond"/>
          <w:i/>
          <w:iCs/>
          <w:color w:val="000000"/>
          <w:kern w:val="36"/>
          <w:u w:val="single"/>
          <w:lang w:eastAsia="en-GB"/>
        </w:rPr>
        <w:t>diei</w:t>
      </w:r>
      <w:proofErr w:type="spellEnd"/>
      <w:r w:rsidRPr="001A1597">
        <w:rPr>
          <w:rFonts w:ascii="Garamond" w:eastAsia="Times New Roman" w:hAnsi="Garamond"/>
          <w:i/>
          <w:iCs/>
          <w:color w:val="000000"/>
          <w:kern w:val="36"/>
          <w:u w:val="single"/>
          <w:lang w:eastAsia="en-GB"/>
        </w:rPr>
        <w:t xml:space="preserve"> principio in </w:t>
      </w:r>
      <w:proofErr w:type="spellStart"/>
      <w:r w:rsidRPr="001A1597">
        <w:rPr>
          <w:rFonts w:ascii="Garamond" w:eastAsia="Times New Roman" w:hAnsi="Garamond"/>
          <w:i/>
          <w:iCs/>
          <w:color w:val="000000"/>
          <w:kern w:val="36"/>
          <w:u w:val="single"/>
          <w:lang w:eastAsia="en-GB"/>
        </w:rPr>
        <w:t>uesperum</w:t>
      </w:r>
      <w:proofErr w:type="spellEnd"/>
      <w:r w:rsidRPr="001A1597">
        <w:rPr>
          <w:rFonts w:ascii="Garamond" w:eastAsia="Times New Roman" w:hAnsi="Garamond"/>
          <w:i/>
          <w:iCs/>
          <w:color w:val="000000"/>
          <w:kern w:val="36"/>
          <w:u w:val="single"/>
          <w:lang w:eastAsia="en-GB"/>
        </w:rPr>
        <w:t xml:space="preserve"> </w:t>
      </w:r>
      <w:proofErr w:type="spellStart"/>
      <w:r w:rsidRPr="001A1597">
        <w:rPr>
          <w:rFonts w:ascii="Garamond" w:eastAsia="Times New Roman" w:hAnsi="Garamond"/>
          <w:i/>
          <w:iCs/>
          <w:color w:val="000000"/>
          <w:kern w:val="36"/>
          <w:u w:val="single"/>
          <w:lang w:eastAsia="en-GB"/>
        </w:rPr>
        <w:t>tracto</w:t>
      </w:r>
      <w:proofErr w:type="spellEnd"/>
      <w:r w:rsidRPr="001A1597">
        <w:rPr>
          <w:rFonts w:ascii="Garamond" w:eastAsia="Times New Roman" w:hAnsi="Garamond"/>
          <w:i/>
          <w:iCs/>
          <w:color w:val="000000"/>
          <w:kern w:val="36"/>
          <w:u w:val="single"/>
          <w:lang w:eastAsia="en-GB"/>
        </w:rPr>
        <w:t xml:space="preserve">, v. </w:t>
      </w:r>
      <w:proofErr w:type="spellStart"/>
      <w:r w:rsidRPr="001A1597">
        <w:rPr>
          <w:rFonts w:ascii="Garamond" w:eastAsia="Times New Roman" w:hAnsi="Garamond"/>
          <w:i/>
          <w:iCs/>
          <w:color w:val="000000"/>
          <w:kern w:val="36"/>
          <w:u w:val="single"/>
          <w:lang w:eastAsia="en-GB"/>
        </w:rPr>
        <w:t>regulos</w:t>
      </w:r>
      <w:proofErr w:type="spellEnd"/>
      <w:r w:rsidRPr="001A1597">
        <w:rPr>
          <w:rFonts w:ascii="Garamond" w:eastAsia="Times New Roman" w:hAnsi="Garamond"/>
          <w:i/>
          <w:iCs/>
          <w:color w:val="000000"/>
          <w:kern w:val="36"/>
          <w:u w:val="single"/>
          <w:lang w:eastAsia="en-GB"/>
        </w:rPr>
        <w:t xml:space="preserve"> </w:t>
      </w:r>
      <w:proofErr w:type="spellStart"/>
      <w:r w:rsidRPr="001A1597">
        <w:rPr>
          <w:rFonts w:ascii="Garamond" w:eastAsia="Times New Roman" w:hAnsi="Garamond"/>
          <w:i/>
          <w:iCs/>
          <w:color w:val="000000"/>
          <w:kern w:val="36"/>
          <w:u w:val="single"/>
          <w:lang w:eastAsia="en-GB"/>
        </w:rPr>
        <w:t>viique</w:t>
      </w:r>
      <w:proofErr w:type="spellEnd"/>
      <w:r w:rsidRPr="001A1597">
        <w:rPr>
          <w:rFonts w:ascii="Garamond" w:eastAsia="Times New Roman" w:hAnsi="Garamond"/>
          <w:i/>
          <w:iCs/>
          <w:color w:val="000000"/>
          <w:kern w:val="36"/>
          <w:u w:val="single"/>
          <w:lang w:eastAsia="en-GB"/>
        </w:rPr>
        <w:t xml:space="preserve"> duces, quos </w:t>
      </w:r>
      <w:proofErr w:type="spellStart"/>
      <w:r w:rsidRPr="001A1597">
        <w:rPr>
          <w:rFonts w:ascii="Garamond" w:eastAsia="Times New Roman" w:hAnsi="Garamond"/>
          <w:i/>
          <w:iCs/>
          <w:color w:val="000000"/>
          <w:kern w:val="36"/>
          <w:u w:val="single"/>
          <w:lang w:eastAsia="en-GB"/>
        </w:rPr>
        <w:t>aduersarii</w:t>
      </w:r>
      <w:proofErr w:type="spellEnd"/>
      <w:r w:rsidRPr="001A1597">
        <w:rPr>
          <w:rFonts w:ascii="Garamond" w:eastAsia="Times New Roman" w:hAnsi="Garamond"/>
          <w:i/>
          <w:iCs/>
          <w:color w:val="000000"/>
          <w:kern w:val="36"/>
          <w:u w:val="single"/>
          <w:lang w:eastAsia="en-GB"/>
        </w:rPr>
        <w:t xml:space="preserve"> </w:t>
      </w:r>
      <w:proofErr w:type="spellStart"/>
      <w:r w:rsidRPr="001A1597">
        <w:rPr>
          <w:rFonts w:ascii="Garamond" w:eastAsia="Times New Roman" w:hAnsi="Garamond"/>
          <w:i/>
          <w:iCs/>
          <w:color w:val="000000"/>
          <w:kern w:val="36"/>
          <w:u w:val="single"/>
          <w:lang w:eastAsia="en-GB"/>
        </w:rPr>
        <w:t>sibi</w:t>
      </w:r>
      <w:proofErr w:type="spellEnd"/>
      <w:r w:rsidRPr="001A1597">
        <w:rPr>
          <w:rFonts w:ascii="Garamond" w:eastAsia="Times New Roman" w:hAnsi="Garamond"/>
          <w:i/>
          <w:iCs/>
          <w:color w:val="000000"/>
          <w:kern w:val="36"/>
          <w:u w:val="single"/>
          <w:lang w:eastAsia="en-GB"/>
        </w:rPr>
        <w:t xml:space="preserve"> in auxilium </w:t>
      </w:r>
      <w:proofErr w:type="spellStart"/>
      <w:r w:rsidRPr="001A1597">
        <w:rPr>
          <w:rFonts w:ascii="Garamond" w:eastAsia="Times New Roman" w:hAnsi="Garamond"/>
          <w:i/>
          <w:iCs/>
          <w:color w:val="000000"/>
          <w:kern w:val="36"/>
          <w:u w:val="single"/>
          <w:lang w:eastAsia="en-GB"/>
        </w:rPr>
        <w:t>conduxerant</w:t>
      </w:r>
      <w:proofErr w:type="spellEnd"/>
      <w:r w:rsidRPr="001A1597">
        <w:rPr>
          <w:rFonts w:ascii="Garamond" w:eastAsia="Times New Roman" w:hAnsi="Garamond"/>
          <w:i/>
          <w:iCs/>
          <w:color w:val="000000"/>
          <w:kern w:val="36"/>
          <w:u w:val="single"/>
          <w:lang w:eastAsia="en-GB"/>
        </w:rPr>
        <w:t xml:space="preserve">, </w:t>
      </w:r>
      <w:proofErr w:type="spellStart"/>
      <w:r w:rsidRPr="001A1597">
        <w:rPr>
          <w:rFonts w:ascii="Garamond" w:eastAsia="Times New Roman" w:hAnsi="Garamond"/>
          <w:i/>
          <w:iCs/>
          <w:color w:val="000000"/>
          <w:kern w:val="36"/>
          <w:u w:val="single"/>
          <w:lang w:eastAsia="en-GB"/>
        </w:rPr>
        <w:t>interfecerunt</w:t>
      </w:r>
      <w:proofErr w:type="spellEnd"/>
      <w:r w:rsidRPr="001A1597">
        <w:rPr>
          <w:rFonts w:ascii="Garamond" w:eastAsia="Times New Roman" w:hAnsi="Garamond"/>
          <w:i/>
          <w:iCs/>
          <w:color w:val="000000"/>
          <w:kern w:val="36"/>
          <w:u w:val="single"/>
          <w:lang w:eastAsia="en-GB"/>
        </w:rPr>
        <w:t xml:space="preserve">, </w:t>
      </w:r>
      <w:proofErr w:type="spellStart"/>
      <w:r w:rsidRPr="001A1597">
        <w:rPr>
          <w:rFonts w:ascii="Garamond" w:eastAsia="Times New Roman" w:hAnsi="Garamond"/>
          <w:i/>
          <w:iCs/>
          <w:color w:val="000000"/>
          <w:kern w:val="36"/>
          <w:u w:val="single"/>
          <w:lang w:eastAsia="en-GB"/>
        </w:rPr>
        <w:t>tantumque</w:t>
      </w:r>
      <w:proofErr w:type="spellEnd"/>
      <w:r w:rsidRPr="001A1597">
        <w:rPr>
          <w:rFonts w:ascii="Garamond" w:eastAsia="Times New Roman" w:hAnsi="Garamond"/>
          <w:i/>
          <w:iCs/>
          <w:color w:val="000000"/>
          <w:kern w:val="36"/>
          <w:u w:val="single"/>
          <w:lang w:eastAsia="en-GB"/>
        </w:rPr>
        <w:t xml:space="preserve"> sanguinis quantum </w:t>
      </w:r>
      <w:proofErr w:type="spellStart"/>
      <w:r w:rsidRPr="001A1597">
        <w:rPr>
          <w:rFonts w:ascii="Garamond" w:eastAsia="Times New Roman" w:hAnsi="Garamond"/>
          <w:i/>
          <w:iCs/>
          <w:color w:val="000000"/>
          <w:kern w:val="36"/>
          <w:u w:val="single"/>
          <w:lang w:eastAsia="en-GB"/>
        </w:rPr>
        <w:t>eatenus</w:t>
      </w:r>
      <w:proofErr w:type="spellEnd"/>
      <w:r w:rsidRPr="001A1597">
        <w:rPr>
          <w:rFonts w:ascii="Garamond" w:eastAsia="Times New Roman" w:hAnsi="Garamond"/>
          <w:i/>
          <w:iCs/>
          <w:color w:val="000000"/>
          <w:kern w:val="36"/>
          <w:u w:val="single"/>
          <w:lang w:eastAsia="en-GB"/>
        </w:rPr>
        <w:t xml:space="preserve"> in Anglia </w:t>
      </w:r>
      <w:proofErr w:type="spellStart"/>
      <w:r w:rsidRPr="001A1597">
        <w:rPr>
          <w:rFonts w:ascii="Garamond" w:eastAsia="Times New Roman" w:hAnsi="Garamond"/>
          <w:i/>
          <w:iCs/>
          <w:color w:val="000000"/>
          <w:kern w:val="36"/>
          <w:u w:val="single"/>
          <w:lang w:eastAsia="en-GB"/>
        </w:rPr>
        <w:t>nullo</w:t>
      </w:r>
      <w:proofErr w:type="spellEnd"/>
      <w:r w:rsidRPr="001A1597">
        <w:rPr>
          <w:rFonts w:ascii="Garamond" w:eastAsia="Times New Roman" w:hAnsi="Garamond"/>
          <w:i/>
          <w:iCs/>
          <w:color w:val="000000"/>
          <w:kern w:val="36"/>
          <w:u w:val="single"/>
          <w:lang w:eastAsia="en-GB"/>
        </w:rPr>
        <w:t xml:space="preserve"> in bello </w:t>
      </w:r>
      <w:proofErr w:type="spellStart"/>
      <w:r w:rsidRPr="001A1597">
        <w:rPr>
          <w:rFonts w:ascii="Garamond" w:eastAsia="Times New Roman" w:hAnsi="Garamond"/>
          <w:i/>
          <w:iCs/>
          <w:color w:val="000000"/>
          <w:kern w:val="36"/>
          <w:u w:val="single"/>
          <w:lang w:eastAsia="en-GB"/>
        </w:rPr>
        <w:t>fusum</w:t>
      </w:r>
      <w:proofErr w:type="spellEnd"/>
      <w:r w:rsidRPr="001A1597">
        <w:rPr>
          <w:rFonts w:ascii="Garamond" w:eastAsia="Times New Roman" w:hAnsi="Garamond"/>
          <w:i/>
          <w:iCs/>
          <w:color w:val="000000"/>
          <w:kern w:val="36"/>
          <w:u w:val="single"/>
          <w:lang w:eastAsia="en-GB"/>
        </w:rPr>
        <w:t xml:space="preserve"> </w:t>
      </w:r>
      <w:proofErr w:type="spellStart"/>
      <w:r w:rsidRPr="001A1597">
        <w:rPr>
          <w:rFonts w:ascii="Garamond" w:eastAsia="Times New Roman" w:hAnsi="Garamond"/>
          <w:i/>
          <w:iCs/>
          <w:color w:val="000000"/>
          <w:kern w:val="36"/>
          <w:u w:val="single"/>
          <w:lang w:eastAsia="en-GB"/>
        </w:rPr>
        <w:t>est</w:t>
      </w:r>
      <w:proofErr w:type="spellEnd"/>
      <w:r w:rsidRPr="001A1597">
        <w:rPr>
          <w:rFonts w:ascii="Garamond" w:eastAsia="Times New Roman" w:hAnsi="Garamond"/>
          <w:i/>
          <w:iCs/>
          <w:color w:val="000000"/>
          <w:kern w:val="36"/>
          <w:u w:val="single"/>
          <w:lang w:eastAsia="en-GB"/>
        </w:rPr>
        <w:t xml:space="preserve"> </w:t>
      </w:r>
      <w:proofErr w:type="spellStart"/>
      <w:r w:rsidRPr="001A1597">
        <w:rPr>
          <w:rFonts w:ascii="Garamond" w:eastAsia="Times New Roman" w:hAnsi="Garamond"/>
          <w:i/>
          <w:iCs/>
          <w:color w:val="000000"/>
          <w:kern w:val="36"/>
          <w:u w:val="single"/>
          <w:lang w:eastAsia="en-GB"/>
        </w:rPr>
        <w:t>fuderunt</w:t>
      </w:r>
      <w:proofErr w:type="spellEnd"/>
      <w:r w:rsidRPr="001A1597">
        <w:rPr>
          <w:rFonts w:ascii="Garamond" w:eastAsia="Times New Roman" w:hAnsi="Garamond"/>
          <w:i/>
          <w:iCs/>
          <w:color w:val="000000"/>
          <w:kern w:val="36"/>
          <w:u w:val="single"/>
          <w:lang w:eastAsia="en-GB"/>
        </w:rPr>
        <w:t xml:space="preserve">, et reges </w:t>
      </w:r>
      <w:proofErr w:type="spellStart"/>
      <w:r w:rsidRPr="001A1597">
        <w:rPr>
          <w:rFonts w:ascii="Garamond" w:eastAsia="Times New Roman" w:hAnsi="Garamond"/>
          <w:i/>
          <w:iCs/>
          <w:color w:val="000000"/>
          <w:kern w:val="36"/>
          <w:u w:val="single"/>
          <w:lang w:eastAsia="en-GB"/>
        </w:rPr>
        <w:t>Anlafum</w:t>
      </w:r>
      <w:proofErr w:type="spellEnd"/>
      <w:r w:rsidRPr="001A1597">
        <w:rPr>
          <w:rFonts w:ascii="Garamond" w:eastAsia="Times New Roman" w:hAnsi="Garamond"/>
          <w:i/>
          <w:iCs/>
          <w:color w:val="000000"/>
          <w:kern w:val="36"/>
          <w:u w:val="single"/>
          <w:lang w:eastAsia="en-GB"/>
        </w:rPr>
        <w:t xml:space="preserve"> et </w:t>
      </w:r>
      <w:proofErr w:type="spellStart"/>
      <w:r w:rsidRPr="001A1597">
        <w:rPr>
          <w:rFonts w:ascii="Garamond" w:eastAsia="Times New Roman" w:hAnsi="Garamond"/>
          <w:i/>
          <w:iCs/>
          <w:color w:val="000000"/>
          <w:kern w:val="36"/>
          <w:u w:val="single"/>
          <w:lang w:eastAsia="en-GB"/>
        </w:rPr>
        <w:t>Constantinum</w:t>
      </w:r>
      <w:proofErr w:type="spellEnd"/>
      <w:r w:rsidRPr="001A1597">
        <w:rPr>
          <w:rFonts w:ascii="Garamond" w:eastAsia="Times New Roman" w:hAnsi="Garamond"/>
          <w:i/>
          <w:iCs/>
          <w:color w:val="000000"/>
          <w:kern w:val="36"/>
          <w:u w:val="single"/>
          <w:lang w:eastAsia="en-GB"/>
        </w:rPr>
        <w:t xml:space="preserve"> </w:t>
      </w:r>
      <w:proofErr w:type="spellStart"/>
      <w:r w:rsidRPr="001A1597">
        <w:rPr>
          <w:rFonts w:ascii="Garamond" w:eastAsia="Times New Roman" w:hAnsi="Garamond"/>
          <w:i/>
          <w:iCs/>
          <w:color w:val="000000"/>
          <w:kern w:val="36"/>
          <w:u w:val="single"/>
          <w:lang w:eastAsia="en-GB"/>
        </w:rPr>
        <w:t>ad</w:t>
      </w:r>
      <w:proofErr w:type="spellEnd"/>
      <w:r w:rsidRPr="001A1597">
        <w:rPr>
          <w:rFonts w:ascii="Garamond" w:eastAsia="Times New Roman" w:hAnsi="Garamond"/>
          <w:i/>
          <w:iCs/>
          <w:color w:val="000000"/>
          <w:kern w:val="36"/>
          <w:u w:val="single"/>
          <w:lang w:eastAsia="en-GB"/>
        </w:rPr>
        <w:t xml:space="preserve"> </w:t>
      </w:r>
      <w:proofErr w:type="spellStart"/>
      <w:r w:rsidRPr="001A1597">
        <w:rPr>
          <w:rFonts w:ascii="Garamond" w:eastAsia="Times New Roman" w:hAnsi="Garamond"/>
          <w:i/>
          <w:iCs/>
          <w:color w:val="000000"/>
          <w:kern w:val="36"/>
          <w:u w:val="single"/>
          <w:lang w:eastAsia="en-GB"/>
        </w:rPr>
        <w:t>naues</w:t>
      </w:r>
      <w:proofErr w:type="spellEnd"/>
      <w:r w:rsidRPr="001A1597">
        <w:rPr>
          <w:rFonts w:ascii="Garamond" w:eastAsia="Times New Roman" w:hAnsi="Garamond"/>
          <w:i/>
          <w:iCs/>
          <w:color w:val="000000"/>
          <w:kern w:val="36"/>
          <w:u w:val="single"/>
          <w:lang w:eastAsia="en-GB"/>
        </w:rPr>
        <w:t xml:space="preserve"> </w:t>
      </w:r>
      <w:proofErr w:type="spellStart"/>
      <w:r w:rsidRPr="001A1597">
        <w:rPr>
          <w:rFonts w:ascii="Garamond" w:eastAsia="Times New Roman" w:hAnsi="Garamond"/>
          <w:i/>
          <w:iCs/>
          <w:color w:val="000000"/>
          <w:kern w:val="36"/>
          <w:u w:val="single"/>
          <w:lang w:eastAsia="en-GB"/>
        </w:rPr>
        <w:t>fugere</w:t>
      </w:r>
      <w:proofErr w:type="spellEnd"/>
      <w:r w:rsidRPr="001A1597">
        <w:rPr>
          <w:rFonts w:ascii="Garamond" w:eastAsia="Times New Roman" w:hAnsi="Garamond"/>
          <w:i/>
          <w:iCs/>
          <w:color w:val="000000"/>
          <w:kern w:val="36"/>
          <w:u w:val="single"/>
          <w:lang w:eastAsia="en-GB"/>
        </w:rPr>
        <w:t xml:space="preserve"> </w:t>
      </w:r>
      <w:proofErr w:type="spellStart"/>
      <w:r w:rsidRPr="001A1597">
        <w:rPr>
          <w:rFonts w:ascii="Garamond" w:eastAsia="Times New Roman" w:hAnsi="Garamond"/>
          <w:i/>
          <w:iCs/>
          <w:color w:val="000000"/>
          <w:kern w:val="36"/>
          <w:u w:val="single"/>
          <w:lang w:eastAsia="en-GB"/>
        </w:rPr>
        <w:t>compellentes</w:t>
      </w:r>
      <w:proofErr w:type="spellEnd"/>
      <w:r w:rsidRPr="001A1597">
        <w:rPr>
          <w:rFonts w:ascii="Garamond" w:eastAsia="Times New Roman" w:hAnsi="Garamond"/>
          <w:i/>
          <w:iCs/>
          <w:color w:val="000000"/>
          <w:kern w:val="36"/>
          <w:u w:val="single"/>
          <w:lang w:eastAsia="en-GB"/>
        </w:rPr>
        <w:t xml:space="preserve">, </w:t>
      </w:r>
      <w:proofErr w:type="spellStart"/>
      <w:r w:rsidRPr="001A1597">
        <w:rPr>
          <w:rFonts w:ascii="Garamond" w:eastAsia="Times New Roman" w:hAnsi="Garamond"/>
          <w:i/>
          <w:iCs/>
          <w:color w:val="000000"/>
          <w:kern w:val="36"/>
          <w:u w:val="single"/>
          <w:lang w:eastAsia="en-GB"/>
        </w:rPr>
        <w:t>magno</w:t>
      </w:r>
      <w:proofErr w:type="spellEnd"/>
      <w:r w:rsidRPr="001A1597">
        <w:rPr>
          <w:rFonts w:ascii="Garamond" w:eastAsia="Times New Roman" w:hAnsi="Garamond"/>
          <w:i/>
          <w:iCs/>
          <w:color w:val="000000"/>
          <w:kern w:val="36"/>
          <w:u w:val="single"/>
          <w:lang w:eastAsia="en-GB"/>
        </w:rPr>
        <w:t xml:space="preserve"> </w:t>
      </w:r>
      <w:proofErr w:type="spellStart"/>
      <w:r w:rsidRPr="001A1597">
        <w:rPr>
          <w:rFonts w:ascii="Garamond" w:eastAsia="Times New Roman" w:hAnsi="Garamond"/>
          <w:i/>
          <w:iCs/>
          <w:color w:val="000000"/>
          <w:kern w:val="36"/>
          <w:u w:val="single"/>
          <w:lang w:eastAsia="en-GB"/>
        </w:rPr>
        <w:t>reuersi</w:t>
      </w:r>
      <w:proofErr w:type="spellEnd"/>
      <w:r w:rsidRPr="001A1597">
        <w:rPr>
          <w:rFonts w:ascii="Garamond" w:eastAsia="Times New Roman" w:hAnsi="Garamond"/>
          <w:i/>
          <w:iCs/>
          <w:color w:val="000000"/>
          <w:kern w:val="36"/>
          <w:u w:val="single"/>
          <w:lang w:eastAsia="en-GB"/>
        </w:rPr>
        <w:t xml:space="preserve"> sunt </w:t>
      </w:r>
      <w:proofErr w:type="spellStart"/>
      <w:r w:rsidRPr="001A1597">
        <w:rPr>
          <w:rFonts w:ascii="Garamond" w:eastAsia="Times New Roman" w:hAnsi="Garamond"/>
          <w:i/>
          <w:iCs/>
          <w:color w:val="000000"/>
          <w:kern w:val="36"/>
          <w:u w:val="single"/>
          <w:lang w:eastAsia="en-GB"/>
        </w:rPr>
        <w:t>tripudio</w:t>
      </w:r>
      <w:proofErr w:type="spellEnd"/>
      <w:r w:rsidRPr="001A1597">
        <w:rPr>
          <w:rFonts w:ascii="Garamond" w:eastAsia="Times New Roman" w:hAnsi="Garamond"/>
          <w:i/>
          <w:iCs/>
          <w:color w:val="000000"/>
          <w:kern w:val="36"/>
          <w:u w:val="single"/>
          <w:lang w:eastAsia="en-GB"/>
        </w:rPr>
        <w:t xml:space="preserve">. </w:t>
      </w:r>
      <w:proofErr w:type="spellStart"/>
      <w:r w:rsidRPr="001A1597">
        <w:rPr>
          <w:rFonts w:ascii="Garamond" w:eastAsia="Times New Roman" w:hAnsi="Garamond"/>
          <w:i/>
          <w:iCs/>
          <w:color w:val="000000"/>
          <w:kern w:val="36"/>
          <w:lang w:eastAsia="en-GB"/>
        </w:rPr>
        <w:t>Illi</w:t>
      </w:r>
      <w:proofErr w:type="spellEnd"/>
      <w:r w:rsidRPr="001A1597">
        <w:rPr>
          <w:rFonts w:ascii="Garamond" w:eastAsia="Times New Roman" w:hAnsi="Garamond"/>
          <w:i/>
          <w:iCs/>
          <w:color w:val="000000"/>
          <w:kern w:val="36"/>
          <w:lang w:eastAsia="en-GB"/>
        </w:rPr>
        <w:t xml:space="preserve"> </w:t>
      </w:r>
      <w:proofErr w:type="spellStart"/>
      <w:r w:rsidRPr="001A1597">
        <w:rPr>
          <w:rFonts w:ascii="Garamond" w:eastAsia="Times New Roman" w:hAnsi="Garamond"/>
          <w:i/>
          <w:iCs/>
          <w:color w:val="000000"/>
          <w:kern w:val="36"/>
          <w:lang w:eastAsia="en-GB"/>
        </w:rPr>
        <w:t>uero</w:t>
      </w:r>
      <w:proofErr w:type="spellEnd"/>
      <w:r w:rsidRPr="001A1597">
        <w:rPr>
          <w:rFonts w:ascii="Garamond" w:eastAsia="Times New Roman" w:hAnsi="Garamond"/>
          <w:i/>
          <w:iCs/>
          <w:color w:val="000000"/>
          <w:kern w:val="36"/>
          <w:lang w:eastAsia="en-GB"/>
        </w:rPr>
        <w:t xml:space="preserve"> </w:t>
      </w:r>
      <w:proofErr w:type="spellStart"/>
      <w:r w:rsidRPr="001A1597">
        <w:rPr>
          <w:rFonts w:ascii="Garamond" w:eastAsia="Times New Roman" w:hAnsi="Garamond"/>
          <w:i/>
          <w:iCs/>
          <w:color w:val="000000"/>
          <w:kern w:val="36"/>
          <w:lang w:eastAsia="en-GB"/>
        </w:rPr>
        <w:t>summam</w:t>
      </w:r>
      <w:proofErr w:type="spellEnd"/>
      <w:r w:rsidRPr="001A1597">
        <w:rPr>
          <w:rFonts w:ascii="Garamond" w:eastAsia="Times New Roman" w:hAnsi="Garamond"/>
          <w:i/>
          <w:iCs/>
          <w:color w:val="000000"/>
          <w:kern w:val="36"/>
          <w:lang w:eastAsia="en-GB"/>
        </w:rPr>
        <w:t xml:space="preserve"> </w:t>
      </w:r>
      <w:proofErr w:type="spellStart"/>
      <w:r w:rsidRPr="001A1597">
        <w:rPr>
          <w:rFonts w:ascii="Garamond" w:eastAsia="Times New Roman" w:hAnsi="Garamond"/>
          <w:i/>
          <w:iCs/>
          <w:color w:val="000000"/>
          <w:kern w:val="36"/>
          <w:lang w:eastAsia="en-GB"/>
        </w:rPr>
        <w:t>infelicitatem</w:t>
      </w:r>
      <w:proofErr w:type="spellEnd"/>
      <w:r w:rsidRPr="001A1597">
        <w:rPr>
          <w:rFonts w:ascii="Garamond" w:eastAsia="Times New Roman" w:hAnsi="Garamond"/>
          <w:i/>
          <w:iCs/>
          <w:color w:val="000000"/>
          <w:kern w:val="36"/>
          <w:lang w:eastAsia="en-GB"/>
        </w:rPr>
        <w:t xml:space="preserve"> de </w:t>
      </w:r>
      <w:proofErr w:type="spellStart"/>
      <w:r w:rsidRPr="001A1597">
        <w:rPr>
          <w:rFonts w:ascii="Garamond" w:eastAsia="Times New Roman" w:hAnsi="Garamond"/>
          <w:i/>
          <w:iCs/>
          <w:color w:val="000000"/>
          <w:kern w:val="36"/>
          <w:lang w:eastAsia="en-GB"/>
        </w:rPr>
        <w:t>interitu</w:t>
      </w:r>
      <w:proofErr w:type="spellEnd"/>
      <w:r w:rsidRPr="001A1597">
        <w:rPr>
          <w:rFonts w:ascii="Garamond" w:eastAsia="Times New Roman" w:hAnsi="Garamond"/>
          <w:i/>
          <w:iCs/>
          <w:color w:val="000000"/>
          <w:kern w:val="36"/>
          <w:lang w:eastAsia="en-GB"/>
        </w:rPr>
        <w:t xml:space="preserve"> sui </w:t>
      </w:r>
      <w:proofErr w:type="spellStart"/>
      <w:r w:rsidRPr="001A1597">
        <w:rPr>
          <w:rFonts w:ascii="Garamond" w:eastAsia="Times New Roman" w:hAnsi="Garamond"/>
          <w:i/>
          <w:iCs/>
          <w:color w:val="000000"/>
          <w:kern w:val="36"/>
          <w:lang w:eastAsia="en-GB"/>
        </w:rPr>
        <w:t>exercitus</w:t>
      </w:r>
      <w:proofErr w:type="spellEnd"/>
      <w:r w:rsidRPr="001A1597">
        <w:rPr>
          <w:rFonts w:ascii="Garamond" w:eastAsia="Times New Roman" w:hAnsi="Garamond"/>
          <w:i/>
          <w:iCs/>
          <w:color w:val="000000"/>
          <w:kern w:val="36"/>
          <w:lang w:eastAsia="en-GB"/>
        </w:rPr>
        <w:t xml:space="preserve"> </w:t>
      </w:r>
      <w:proofErr w:type="spellStart"/>
      <w:r w:rsidRPr="001A1597">
        <w:rPr>
          <w:rFonts w:ascii="Garamond" w:eastAsia="Times New Roman" w:hAnsi="Garamond"/>
          <w:i/>
          <w:iCs/>
          <w:color w:val="000000"/>
          <w:kern w:val="36"/>
          <w:lang w:eastAsia="en-GB"/>
        </w:rPr>
        <w:t>consecuti</w:t>
      </w:r>
      <w:proofErr w:type="spellEnd"/>
      <w:r w:rsidRPr="001A1597">
        <w:rPr>
          <w:rFonts w:ascii="Garamond" w:eastAsia="Times New Roman" w:hAnsi="Garamond"/>
          <w:i/>
          <w:iCs/>
          <w:color w:val="000000"/>
          <w:kern w:val="36"/>
          <w:lang w:eastAsia="en-GB"/>
        </w:rPr>
        <w:t xml:space="preserve">, cum </w:t>
      </w:r>
      <w:proofErr w:type="spellStart"/>
      <w:r w:rsidRPr="001A1597">
        <w:rPr>
          <w:rFonts w:ascii="Garamond" w:eastAsia="Times New Roman" w:hAnsi="Garamond"/>
          <w:i/>
          <w:iCs/>
          <w:color w:val="000000"/>
          <w:kern w:val="36"/>
          <w:lang w:eastAsia="en-GB"/>
        </w:rPr>
        <w:t>paucis</w:t>
      </w:r>
      <w:proofErr w:type="spellEnd"/>
      <w:r w:rsidRPr="001A1597">
        <w:rPr>
          <w:rFonts w:ascii="Garamond" w:eastAsia="Times New Roman" w:hAnsi="Garamond"/>
          <w:i/>
          <w:iCs/>
          <w:color w:val="000000"/>
          <w:kern w:val="36"/>
          <w:lang w:eastAsia="en-GB"/>
        </w:rPr>
        <w:t xml:space="preserve"> </w:t>
      </w:r>
      <w:proofErr w:type="spellStart"/>
      <w:r w:rsidRPr="001A1597">
        <w:rPr>
          <w:rFonts w:ascii="Garamond" w:eastAsia="Times New Roman" w:hAnsi="Garamond"/>
          <w:i/>
          <w:iCs/>
          <w:color w:val="000000"/>
          <w:kern w:val="36"/>
          <w:lang w:eastAsia="en-GB"/>
        </w:rPr>
        <w:t>redeunt</w:t>
      </w:r>
      <w:proofErr w:type="spellEnd"/>
      <w:r w:rsidRPr="001A1597">
        <w:rPr>
          <w:rFonts w:ascii="Garamond" w:eastAsia="Times New Roman" w:hAnsi="Garamond"/>
          <w:i/>
          <w:iCs/>
          <w:color w:val="000000"/>
          <w:kern w:val="36"/>
          <w:lang w:eastAsia="en-GB"/>
        </w:rPr>
        <w:t xml:space="preserve"> in </w:t>
      </w:r>
      <w:proofErr w:type="spellStart"/>
      <w:r w:rsidRPr="001A1597">
        <w:rPr>
          <w:rFonts w:ascii="Garamond" w:eastAsia="Times New Roman" w:hAnsi="Garamond"/>
          <w:i/>
          <w:iCs/>
          <w:color w:val="000000"/>
          <w:kern w:val="36"/>
          <w:lang w:eastAsia="en-GB"/>
        </w:rPr>
        <w:t>sua</w:t>
      </w:r>
      <w:proofErr w:type="spellEnd"/>
      <w:r w:rsidRPr="001A1597">
        <w:rPr>
          <w:rFonts w:ascii="Garamond" w:eastAsia="Times New Roman" w:hAnsi="Garamond"/>
          <w:i/>
          <w:iCs/>
          <w:color w:val="000000"/>
          <w:kern w:val="36"/>
          <w:lang w:eastAsia="en-GB"/>
        </w:rPr>
        <w:t>.</w:t>
      </w:r>
    </w:p>
    <w:p w14:paraId="1DE988B7" w14:textId="77777777" w:rsidR="00C365E4" w:rsidRPr="001A1597" w:rsidRDefault="00C365E4" w:rsidP="001A1597">
      <w:pPr>
        <w:rPr>
          <w:rFonts w:ascii="Garamond" w:eastAsia="Times New Roman" w:hAnsi="Garamond"/>
          <w:color w:val="000000"/>
          <w:kern w:val="36"/>
          <w:lang w:eastAsia="en-GB"/>
        </w:rPr>
      </w:pPr>
      <w:proofErr w:type="spellStart"/>
      <w:r w:rsidRPr="001A1597">
        <w:rPr>
          <w:rFonts w:ascii="Garamond" w:eastAsia="Times New Roman" w:hAnsi="Garamond"/>
          <w:color w:val="000000"/>
          <w:kern w:val="36"/>
          <w:lang w:eastAsia="en-GB"/>
        </w:rPr>
        <w:t>Anlaf</w:t>
      </w:r>
      <w:proofErr w:type="spellEnd"/>
      <w:r w:rsidRPr="001A1597">
        <w:rPr>
          <w:rFonts w:ascii="Garamond" w:eastAsia="Times New Roman" w:hAnsi="Garamond"/>
          <w:color w:val="000000"/>
          <w:kern w:val="36"/>
          <w:lang w:eastAsia="en-GB"/>
        </w:rPr>
        <w:t xml:space="preserve">, the Pagan king of Ireland and many other islands, incited by his father-in-law Constantine, king of the Scots, entered the mouth of the River Humber with a strong fleet. </w:t>
      </w:r>
      <w:r w:rsidRPr="001A1597">
        <w:rPr>
          <w:rFonts w:ascii="Garamond" w:eastAsia="Times New Roman" w:hAnsi="Garamond"/>
          <w:color w:val="000000"/>
          <w:kern w:val="36"/>
          <w:u w:val="single"/>
          <w:lang w:eastAsia="en-GB"/>
        </w:rPr>
        <w:t xml:space="preserve">King </w:t>
      </w:r>
      <w:proofErr w:type="spellStart"/>
      <w:r w:rsidRPr="001A1597">
        <w:rPr>
          <w:rFonts w:ascii="Garamond" w:eastAsia="Times New Roman" w:hAnsi="Garamond"/>
          <w:color w:val="000000"/>
          <w:kern w:val="36"/>
          <w:u w:val="single"/>
          <w:lang w:eastAsia="en-GB"/>
        </w:rPr>
        <w:t>Æthelstan</w:t>
      </w:r>
      <w:proofErr w:type="spellEnd"/>
      <w:r w:rsidRPr="001A1597">
        <w:rPr>
          <w:rFonts w:ascii="Garamond" w:eastAsia="Times New Roman" w:hAnsi="Garamond"/>
          <w:color w:val="000000"/>
          <w:kern w:val="36"/>
          <w:u w:val="single"/>
          <w:lang w:eastAsia="en-GB"/>
        </w:rPr>
        <w:t xml:space="preserve">, and his brother, Prince Edmund, stood against him with an army at the place called </w:t>
      </w:r>
      <w:proofErr w:type="spellStart"/>
      <w:r w:rsidRPr="001A1597">
        <w:rPr>
          <w:rFonts w:ascii="Garamond" w:eastAsia="Times New Roman" w:hAnsi="Garamond"/>
          <w:color w:val="000000"/>
          <w:kern w:val="36"/>
          <w:u w:val="single"/>
          <w:lang w:eastAsia="en-GB"/>
        </w:rPr>
        <w:t>Brunanburh</w:t>
      </w:r>
      <w:proofErr w:type="spellEnd"/>
      <w:r w:rsidRPr="001A1597">
        <w:rPr>
          <w:rFonts w:ascii="Garamond" w:eastAsia="Times New Roman" w:hAnsi="Garamond"/>
          <w:color w:val="000000"/>
          <w:kern w:val="36"/>
          <w:u w:val="single"/>
          <w:lang w:eastAsia="en-GB"/>
        </w:rPr>
        <w:t xml:space="preserve">. When the battle had drawn on from dawn into the evening, they had killed five under-kings and seven earls whom their adversaries had gathered as allies, and they had spilled more blood than was ever shed before then in any war in England. They forced kings </w:t>
      </w:r>
      <w:proofErr w:type="spellStart"/>
      <w:r w:rsidRPr="001A1597">
        <w:rPr>
          <w:rFonts w:ascii="Garamond" w:eastAsia="Times New Roman" w:hAnsi="Garamond"/>
          <w:color w:val="000000"/>
          <w:kern w:val="36"/>
          <w:u w:val="single"/>
          <w:lang w:eastAsia="en-GB"/>
        </w:rPr>
        <w:t>Anlaf</w:t>
      </w:r>
      <w:proofErr w:type="spellEnd"/>
      <w:r w:rsidRPr="001A1597">
        <w:rPr>
          <w:rFonts w:ascii="Garamond" w:eastAsia="Times New Roman" w:hAnsi="Garamond"/>
          <w:color w:val="000000"/>
          <w:kern w:val="36"/>
          <w:u w:val="single"/>
          <w:lang w:eastAsia="en-GB"/>
        </w:rPr>
        <w:t xml:space="preserve"> and Constantine to flee to their ships;</w:t>
      </w:r>
      <w:r w:rsidRPr="001A1597">
        <w:rPr>
          <w:rFonts w:ascii="Garamond" w:eastAsia="Times New Roman" w:hAnsi="Garamond"/>
          <w:color w:val="000000"/>
          <w:kern w:val="36"/>
          <w:lang w:eastAsia="en-GB"/>
        </w:rPr>
        <w:t xml:space="preserve"> </w:t>
      </w:r>
      <w:r w:rsidRPr="001A1597">
        <w:rPr>
          <w:rFonts w:ascii="Garamond" w:eastAsia="Times New Roman" w:hAnsi="Garamond"/>
          <w:color w:val="000000"/>
          <w:kern w:val="36"/>
          <w:u w:val="single"/>
          <w:lang w:eastAsia="en-GB"/>
        </w:rPr>
        <w:t xml:space="preserve">and they then returned home in great jubilation. </w:t>
      </w:r>
      <w:r w:rsidRPr="001A1597">
        <w:rPr>
          <w:rFonts w:ascii="Garamond" w:eastAsia="Times New Roman" w:hAnsi="Garamond"/>
          <w:color w:val="000000"/>
          <w:kern w:val="36"/>
          <w:lang w:eastAsia="en-GB"/>
        </w:rPr>
        <w:t xml:space="preserve">Having faced the greatest misfortune in their army’s ruin, </w:t>
      </w:r>
      <w:proofErr w:type="spellStart"/>
      <w:r w:rsidRPr="001A1597">
        <w:rPr>
          <w:rFonts w:ascii="Garamond" w:eastAsia="Times New Roman" w:hAnsi="Garamond"/>
          <w:color w:val="000000"/>
          <w:kern w:val="36"/>
          <w:lang w:eastAsia="en-GB"/>
        </w:rPr>
        <w:t>Anlaf</w:t>
      </w:r>
      <w:proofErr w:type="spellEnd"/>
      <w:r w:rsidRPr="001A1597">
        <w:rPr>
          <w:rFonts w:ascii="Garamond" w:eastAsia="Times New Roman" w:hAnsi="Garamond"/>
          <w:color w:val="000000"/>
          <w:kern w:val="36"/>
          <w:lang w:eastAsia="en-GB"/>
        </w:rPr>
        <w:t xml:space="preserve"> and Constantine went back to their own lands with very few men.</w:t>
      </w:r>
      <w:r w:rsidRPr="001A1597">
        <w:rPr>
          <w:rStyle w:val="FootnoteReference"/>
          <w:rFonts w:ascii="Garamond" w:eastAsia="Times New Roman" w:hAnsi="Garamond" w:cs="Times New Roman"/>
          <w:color w:val="000000"/>
          <w:kern w:val="36"/>
          <w:lang w:eastAsia="en-GB"/>
        </w:rPr>
        <w:footnoteReference w:id="19"/>
      </w:r>
    </w:p>
    <w:p w14:paraId="232E9D2A" w14:textId="77777777" w:rsidR="00C365E4" w:rsidRPr="001A1597" w:rsidRDefault="00C365E4" w:rsidP="001A1597">
      <w:pPr>
        <w:rPr>
          <w:rFonts w:ascii="Garamond" w:eastAsia="Times New Roman" w:hAnsi="Garamond"/>
          <w:color w:val="000000"/>
          <w:kern w:val="36"/>
          <w:lang w:eastAsia="en-GB"/>
        </w:rPr>
      </w:pPr>
    </w:p>
    <w:p w14:paraId="4E500F13" w14:textId="77777777" w:rsidR="00C365E4" w:rsidRPr="001A1597" w:rsidRDefault="00C365E4" w:rsidP="001A1597">
      <w:pPr>
        <w:rPr>
          <w:rFonts w:ascii="Garamond" w:hAnsi="Garamond"/>
        </w:rPr>
      </w:pPr>
      <w:r w:rsidRPr="001A1597">
        <w:rPr>
          <w:rFonts w:ascii="Garamond" w:hAnsi="Garamond"/>
        </w:rPr>
        <w:t xml:space="preserve">The underlined section of text from John of Worcester contains information which can be traced back to the ‘Anglo-Saxon Chronicle’ narrative of the battle. The last sentence (after the underlining) is a reasonable deduction based on the poem in the ‘Anglo-Saxon Chronicle’ that Olaf and Constantine returned to their own countries, but it is problematic. The poem tells us that Constantine ‘returned to the North’ and that many of the Dubliners fled back across the Irish Sea. The poem suggests that Olaf left the battle separately with a small band of followers. According to the ‘Annals of Ulster’ Olaf did not return to Dublin until 938. Thus, John of Worcester maybe adding an inaccurate assumption to the account of the battle. </w:t>
      </w:r>
    </w:p>
    <w:p w14:paraId="705F3C4B" w14:textId="77777777" w:rsidR="00C365E4" w:rsidRPr="001A1597" w:rsidRDefault="00C365E4" w:rsidP="001A1597">
      <w:pPr>
        <w:rPr>
          <w:rFonts w:ascii="Garamond" w:hAnsi="Garamond"/>
        </w:rPr>
      </w:pPr>
      <w:r w:rsidRPr="001A1597">
        <w:rPr>
          <w:rFonts w:ascii="Garamond" w:hAnsi="Garamond"/>
        </w:rPr>
        <w:t xml:space="preserve">The first sentence of the annal contains information not found in surviving texts that pre-date John of Worcester. Olaf is somewhat ambitiously identified as king of the Irish and many islands. King </w:t>
      </w:r>
      <w:r w:rsidRPr="001A1597">
        <w:rPr>
          <w:rFonts w:ascii="Garamond" w:hAnsi="Garamond"/>
        </w:rPr>
        <w:lastRenderedPageBreak/>
        <w:t xml:space="preserve">Constantine is said to instigate the </w:t>
      </w:r>
      <w:proofErr w:type="spellStart"/>
      <w:r w:rsidRPr="001A1597">
        <w:rPr>
          <w:rFonts w:ascii="Garamond" w:hAnsi="Garamond"/>
        </w:rPr>
        <w:t>Brunanburh</w:t>
      </w:r>
      <w:proofErr w:type="spellEnd"/>
      <w:r w:rsidRPr="001A1597">
        <w:rPr>
          <w:rFonts w:ascii="Garamond" w:hAnsi="Garamond"/>
        </w:rPr>
        <w:t xml:space="preserve"> </w:t>
      </w:r>
      <w:proofErr w:type="gramStart"/>
      <w:r w:rsidRPr="001A1597">
        <w:rPr>
          <w:rFonts w:ascii="Garamond" w:hAnsi="Garamond"/>
        </w:rPr>
        <w:t>campaign</w:t>
      </w:r>
      <w:proofErr w:type="gramEnd"/>
      <w:r w:rsidRPr="001A1597">
        <w:rPr>
          <w:rFonts w:ascii="Garamond" w:hAnsi="Garamond"/>
        </w:rPr>
        <w:t xml:space="preserve"> and that Olaf is married to his daughter. John of Worcester also has biographical material about Constantine’s children in the year 934 which has not survived from earlier texts. It is claimed that Constantine gave his son to Athelstan as a hostage. If true this may have been his son </w:t>
      </w:r>
      <w:proofErr w:type="spellStart"/>
      <w:r w:rsidRPr="001A1597">
        <w:rPr>
          <w:rFonts w:ascii="Garamond" w:hAnsi="Garamond"/>
        </w:rPr>
        <w:t>Indulf</w:t>
      </w:r>
      <w:proofErr w:type="spellEnd"/>
      <w:r w:rsidRPr="001A1597">
        <w:rPr>
          <w:rFonts w:ascii="Garamond" w:hAnsi="Garamond"/>
        </w:rPr>
        <w:t xml:space="preserve"> who would later become king of Alba, or another unnamed son who died at </w:t>
      </w:r>
      <w:proofErr w:type="spellStart"/>
      <w:r w:rsidRPr="001A1597">
        <w:rPr>
          <w:rFonts w:ascii="Garamond" w:hAnsi="Garamond"/>
        </w:rPr>
        <w:t>Brunanburh</w:t>
      </w:r>
      <w:proofErr w:type="spellEnd"/>
      <w:r w:rsidRPr="001A1597">
        <w:rPr>
          <w:rFonts w:ascii="Garamond" w:hAnsi="Garamond"/>
        </w:rPr>
        <w:t>. One might speculate that these details about Constantine’s offspring and incitement to war against England may have come from the same source. It is interesting to note Alex Woolf’s suggestion that there may have been a lost poem or saga about Constantine which underlies the claim in the ‘Chronicle of the Kings of Alba’ that Constantine incited a later invasion of England after he had retired to a monastery.</w:t>
      </w:r>
      <w:r w:rsidRPr="001A1597">
        <w:rPr>
          <w:rStyle w:val="FootnoteReference"/>
          <w:rFonts w:ascii="Garamond" w:hAnsi="Garamond" w:cs="Times New Roman"/>
        </w:rPr>
        <w:footnoteReference w:id="20"/>
      </w:r>
      <w:r w:rsidRPr="001A1597">
        <w:rPr>
          <w:rFonts w:ascii="Garamond" w:hAnsi="Garamond"/>
        </w:rPr>
        <w:t xml:space="preserve"> If John of Worcester drew on an earlier source for this information, particularly a poem or saga which might be liable to ornamentation and hyperbole, it is hard to evaluate its reliability. </w:t>
      </w:r>
    </w:p>
    <w:p w14:paraId="1098F4C5" w14:textId="02BFAE0D" w:rsidR="00C365E4" w:rsidRPr="001A1597" w:rsidRDefault="00C365E4" w:rsidP="001A1597">
      <w:pPr>
        <w:rPr>
          <w:rFonts w:ascii="Garamond" w:hAnsi="Garamond"/>
        </w:rPr>
      </w:pPr>
      <w:r w:rsidRPr="001A1597">
        <w:rPr>
          <w:rFonts w:ascii="Garamond" w:hAnsi="Garamond"/>
        </w:rPr>
        <w:t>If the detail on Constantine’s relationship with Olaf comes from an earlier source, we shouldn’t assume that the River Humber claim is derived from an earlier source as well. Just as John of Worcester seems to have presumed the nature of Olaf’s return journey, he may have guessed the path of his arrival. From a twelfth century perspective, it would be plausible to calculate that a large fleet arriving in Northumbria came via the Humber. That was, after all, the path taken by invading fleets in 1066 and 1069. Pauline Stafford has noted that John of Worcester was ‘no mere slavish collator’ and that it was ‘his tendency’ to elaborate on the materials he was using.</w:t>
      </w:r>
      <w:r w:rsidRPr="001A1597">
        <w:rPr>
          <w:rStyle w:val="FootnoteReference"/>
          <w:rFonts w:ascii="Garamond" w:hAnsi="Garamond" w:cs="Times New Roman"/>
        </w:rPr>
        <w:footnoteReference w:id="21"/>
      </w:r>
      <w:r w:rsidRPr="001A1597">
        <w:rPr>
          <w:rFonts w:ascii="Garamond" w:hAnsi="Garamond"/>
        </w:rPr>
        <w:t xml:space="preserve"> R.R. Darlington and P. McGurk note the difficulty of interpreting the source of unique material in John of Worcester’s </w:t>
      </w:r>
      <w:proofErr w:type="spellStart"/>
      <w:r w:rsidRPr="001A1597">
        <w:rPr>
          <w:rFonts w:ascii="Garamond" w:hAnsi="Garamond"/>
          <w:i/>
          <w:iCs/>
        </w:rPr>
        <w:t>Chronica</w:t>
      </w:r>
      <w:proofErr w:type="spellEnd"/>
      <w:r w:rsidRPr="001A1597">
        <w:rPr>
          <w:rFonts w:ascii="Garamond" w:hAnsi="Garamond"/>
        </w:rPr>
        <w:t>, and demonstrate that some additional information that may be attributed to ‘editorial tidying’ and ‘assumptions reasonably deduced from the text’.</w:t>
      </w:r>
      <w:r w:rsidRPr="001A1597">
        <w:rPr>
          <w:rStyle w:val="FootnoteReference"/>
          <w:rFonts w:ascii="Garamond" w:hAnsi="Garamond" w:cs="Times New Roman"/>
        </w:rPr>
        <w:footnoteReference w:id="22"/>
      </w:r>
      <w:r w:rsidRPr="001A1597">
        <w:rPr>
          <w:rFonts w:ascii="Garamond" w:hAnsi="Garamond"/>
        </w:rPr>
        <w:t xml:space="preserve"> </w:t>
      </w:r>
    </w:p>
    <w:p w14:paraId="56F2F638" w14:textId="77777777" w:rsidR="00C365E4" w:rsidRPr="001A1597" w:rsidRDefault="00C365E4" w:rsidP="001A1597">
      <w:pPr>
        <w:rPr>
          <w:rFonts w:ascii="Garamond" w:hAnsi="Garamond"/>
        </w:rPr>
      </w:pPr>
      <w:r w:rsidRPr="001A1597">
        <w:rPr>
          <w:rFonts w:ascii="Garamond" w:hAnsi="Garamond"/>
        </w:rPr>
        <w:t xml:space="preserve">Examples provided by Darlington and McGurk of John’s possible inferences are in 894 adding that Alfred was angry that his people were besieged, in 895 being more emphatic than the ‘Anglo-Saxon Chronicle’ that the actions of the English drove the </w:t>
      </w:r>
      <w:proofErr w:type="spellStart"/>
      <w:r w:rsidRPr="001A1597">
        <w:rPr>
          <w:rFonts w:ascii="Garamond" w:hAnsi="Garamond"/>
        </w:rPr>
        <w:t>vikings</w:t>
      </w:r>
      <w:proofErr w:type="spellEnd"/>
      <w:r w:rsidRPr="001A1597">
        <w:rPr>
          <w:rFonts w:ascii="Garamond" w:hAnsi="Garamond"/>
        </w:rPr>
        <w:t xml:space="preserve"> into North Wales.</w:t>
      </w:r>
      <w:r w:rsidRPr="001A1597">
        <w:rPr>
          <w:rStyle w:val="FootnoteReference"/>
          <w:rFonts w:ascii="Garamond" w:hAnsi="Garamond" w:cs="Times New Roman"/>
        </w:rPr>
        <w:footnoteReference w:id="23"/>
      </w:r>
      <w:r w:rsidRPr="001A1597">
        <w:rPr>
          <w:rFonts w:ascii="Garamond" w:hAnsi="Garamond"/>
        </w:rPr>
        <w:t xml:space="preserve"> I would suggest that John drew on at least two sources for his record of the year 937. One was the ‘Anglo-Saxon Chronicle’ poem for 937, another source provided information on Constantine’s kinship with Olaf (a source of uncertain merit). To glue these sources together and create a narrative for </w:t>
      </w:r>
      <w:proofErr w:type="spellStart"/>
      <w:r w:rsidRPr="001A1597">
        <w:rPr>
          <w:rFonts w:ascii="Garamond" w:hAnsi="Garamond"/>
        </w:rPr>
        <w:t>Brunanburh</w:t>
      </w:r>
      <w:proofErr w:type="spellEnd"/>
      <w:r w:rsidRPr="001A1597">
        <w:rPr>
          <w:rFonts w:ascii="Garamond" w:hAnsi="Garamond"/>
        </w:rPr>
        <w:t>, John added details of Olaf’s arrival and departure from the conflict, based on his own deductions.</w:t>
      </w:r>
    </w:p>
    <w:p w14:paraId="41DC9537" w14:textId="76573473" w:rsidR="00C365E4" w:rsidRPr="001A1597" w:rsidRDefault="00C365E4" w:rsidP="001A1597">
      <w:pPr>
        <w:rPr>
          <w:rFonts w:ascii="Garamond" w:hAnsi="Garamond"/>
        </w:rPr>
      </w:pPr>
      <w:r w:rsidRPr="001A1597">
        <w:rPr>
          <w:rFonts w:ascii="Garamond" w:hAnsi="Garamond"/>
        </w:rPr>
        <w:t xml:space="preserve">As the title </w:t>
      </w:r>
      <w:r w:rsidRPr="001A1597">
        <w:rPr>
          <w:rFonts w:ascii="Garamond" w:hAnsi="Garamond"/>
          <w:i/>
          <w:iCs/>
        </w:rPr>
        <w:t xml:space="preserve">Chronicon ex </w:t>
      </w:r>
      <w:proofErr w:type="spellStart"/>
      <w:r w:rsidRPr="001A1597">
        <w:rPr>
          <w:rFonts w:ascii="Garamond" w:hAnsi="Garamond"/>
          <w:i/>
          <w:iCs/>
        </w:rPr>
        <w:t>Chronicis</w:t>
      </w:r>
      <w:proofErr w:type="spellEnd"/>
      <w:r w:rsidRPr="001A1597">
        <w:rPr>
          <w:rFonts w:ascii="Garamond" w:hAnsi="Garamond"/>
          <w:i/>
          <w:iCs/>
        </w:rPr>
        <w:t xml:space="preserve"> </w:t>
      </w:r>
      <w:r w:rsidRPr="001A1597">
        <w:rPr>
          <w:rFonts w:ascii="Garamond" w:hAnsi="Garamond"/>
        </w:rPr>
        <w:t xml:space="preserve">suggests, John of Worcester compiled his history from a myriad of sources. These included the ‘Anglo-Saxon </w:t>
      </w:r>
      <w:proofErr w:type="spellStart"/>
      <w:r w:rsidRPr="001A1597">
        <w:rPr>
          <w:rFonts w:ascii="Garamond" w:hAnsi="Garamond"/>
        </w:rPr>
        <w:t>Chronicl’e</w:t>
      </w:r>
      <w:proofErr w:type="spellEnd"/>
      <w:r w:rsidRPr="001A1597">
        <w:rPr>
          <w:rFonts w:ascii="Garamond" w:hAnsi="Garamond"/>
        </w:rPr>
        <w:t xml:space="preserve">, a set of Continental Annals based on the work of </w:t>
      </w:r>
      <w:proofErr w:type="spellStart"/>
      <w:r w:rsidRPr="001A1597">
        <w:rPr>
          <w:rFonts w:ascii="Garamond" w:hAnsi="Garamond"/>
        </w:rPr>
        <w:t>Marianus</w:t>
      </w:r>
      <w:proofErr w:type="spellEnd"/>
      <w:r w:rsidRPr="001A1597">
        <w:rPr>
          <w:rFonts w:ascii="Garamond" w:hAnsi="Garamond"/>
        </w:rPr>
        <w:t xml:space="preserve"> Scotus, the writings of Bede, Asser, various Saints’ Lives,  ‘poetic and folk sources’.</w:t>
      </w:r>
      <w:r w:rsidRPr="001A1597">
        <w:rPr>
          <w:rStyle w:val="FootnoteReference"/>
          <w:rFonts w:ascii="Garamond" w:hAnsi="Garamond" w:cs="Times New Roman"/>
        </w:rPr>
        <w:footnoteReference w:id="24"/>
      </w:r>
      <w:r w:rsidRPr="001A1597">
        <w:rPr>
          <w:rFonts w:ascii="Garamond" w:hAnsi="Garamond"/>
        </w:rPr>
        <w:t xml:space="preserve"> John of Worcester was also working as part of a research team over a number of years to create the chronicle.</w:t>
      </w:r>
      <w:r w:rsidRPr="001A1597">
        <w:rPr>
          <w:rStyle w:val="FootnoteReference"/>
          <w:rFonts w:ascii="Garamond" w:hAnsi="Garamond" w:cs="Times New Roman"/>
        </w:rPr>
        <w:footnoteReference w:id="25"/>
      </w:r>
      <w:r w:rsidRPr="001A1597">
        <w:rPr>
          <w:rFonts w:ascii="Garamond" w:hAnsi="Garamond"/>
        </w:rPr>
        <w:t xml:space="preserve"> A close study highlights how working drafts of texts were shared between historians.</w:t>
      </w:r>
      <w:r w:rsidRPr="001A1597">
        <w:rPr>
          <w:rStyle w:val="FootnoteReference"/>
          <w:rFonts w:ascii="Garamond" w:hAnsi="Garamond" w:cs="Times New Roman"/>
        </w:rPr>
        <w:footnoteReference w:id="26"/>
      </w:r>
      <w:r w:rsidRPr="001A1597">
        <w:rPr>
          <w:rFonts w:ascii="Garamond" w:hAnsi="Garamond"/>
        </w:rPr>
        <w:t xml:space="preserve"> Inclusions from Simeon of Durham’s </w:t>
      </w:r>
      <w:proofErr w:type="spellStart"/>
      <w:r w:rsidRPr="001A1597">
        <w:rPr>
          <w:rFonts w:ascii="Garamond" w:hAnsi="Garamond"/>
          <w:i/>
          <w:iCs/>
        </w:rPr>
        <w:t>Libellus</w:t>
      </w:r>
      <w:proofErr w:type="spellEnd"/>
      <w:r w:rsidRPr="001A1597">
        <w:rPr>
          <w:rFonts w:ascii="Garamond" w:hAnsi="Garamond"/>
          <w:i/>
          <w:iCs/>
        </w:rPr>
        <w:t xml:space="preserve"> de </w:t>
      </w:r>
      <w:proofErr w:type="spellStart"/>
      <w:r w:rsidRPr="001A1597">
        <w:rPr>
          <w:rFonts w:ascii="Garamond" w:hAnsi="Garamond"/>
          <w:i/>
          <w:iCs/>
        </w:rPr>
        <w:t>Exordio</w:t>
      </w:r>
      <w:proofErr w:type="spellEnd"/>
      <w:r w:rsidRPr="001A1597">
        <w:rPr>
          <w:rFonts w:ascii="Garamond" w:hAnsi="Garamond"/>
        </w:rPr>
        <w:t xml:space="preserve"> added into an early version of </w:t>
      </w:r>
      <w:r w:rsidRPr="001A1597">
        <w:rPr>
          <w:rFonts w:ascii="Garamond" w:hAnsi="Garamond"/>
          <w:i/>
          <w:iCs/>
        </w:rPr>
        <w:t xml:space="preserve">Chronicon ex </w:t>
      </w:r>
      <w:proofErr w:type="spellStart"/>
      <w:r w:rsidRPr="001A1597">
        <w:rPr>
          <w:rFonts w:ascii="Garamond" w:hAnsi="Garamond"/>
          <w:i/>
          <w:iCs/>
        </w:rPr>
        <w:t>chronicis</w:t>
      </w:r>
      <w:proofErr w:type="spellEnd"/>
      <w:r w:rsidRPr="001A1597">
        <w:rPr>
          <w:rFonts w:ascii="Garamond" w:hAnsi="Garamond"/>
        </w:rPr>
        <w:t>.</w:t>
      </w:r>
      <w:r w:rsidRPr="001A1597">
        <w:rPr>
          <w:rStyle w:val="FootnoteReference"/>
          <w:rFonts w:ascii="Garamond" w:hAnsi="Garamond" w:cs="Times New Roman"/>
        </w:rPr>
        <w:footnoteReference w:id="27"/>
      </w:r>
      <w:r w:rsidRPr="001A1597">
        <w:rPr>
          <w:rFonts w:ascii="Garamond" w:hAnsi="Garamond"/>
        </w:rPr>
        <w:t xml:space="preserve"> Simeon for his part used an early version of John’s </w:t>
      </w:r>
      <w:r w:rsidRPr="001A1597">
        <w:rPr>
          <w:rFonts w:ascii="Garamond" w:hAnsi="Garamond"/>
          <w:i/>
          <w:iCs/>
        </w:rPr>
        <w:t xml:space="preserve">Chronicon ex </w:t>
      </w:r>
      <w:proofErr w:type="spellStart"/>
      <w:r w:rsidRPr="001A1597">
        <w:rPr>
          <w:rFonts w:ascii="Garamond" w:hAnsi="Garamond"/>
          <w:i/>
          <w:iCs/>
        </w:rPr>
        <w:t>chronicis</w:t>
      </w:r>
      <w:proofErr w:type="spellEnd"/>
      <w:r w:rsidRPr="001A1597">
        <w:rPr>
          <w:rFonts w:ascii="Garamond" w:hAnsi="Garamond"/>
        </w:rPr>
        <w:t xml:space="preserve"> to construct section 8 of </w:t>
      </w:r>
      <w:r w:rsidRPr="001A1597">
        <w:rPr>
          <w:rFonts w:ascii="Garamond" w:hAnsi="Garamond"/>
          <w:i/>
          <w:iCs/>
        </w:rPr>
        <w:t xml:space="preserve">Historia </w:t>
      </w:r>
      <w:proofErr w:type="spellStart"/>
      <w:r w:rsidRPr="001A1597">
        <w:rPr>
          <w:rFonts w:ascii="Garamond" w:hAnsi="Garamond"/>
          <w:i/>
          <w:iCs/>
        </w:rPr>
        <w:t>Regum</w:t>
      </w:r>
      <w:proofErr w:type="spellEnd"/>
      <w:r w:rsidRPr="001A1597">
        <w:rPr>
          <w:rFonts w:ascii="Garamond" w:hAnsi="Garamond"/>
        </w:rPr>
        <w:t xml:space="preserve">, suggesting an exchange of texts between Durham and Worcester. The Humber claim cannot be found in </w:t>
      </w:r>
      <w:r w:rsidRPr="001A1597">
        <w:rPr>
          <w:rFonts w:ascii="Garamond" w:hAnsi="Garamond"/>
        </w:rPr>
        <w:lastRenderedPageBreak/>
        <w:t xml:space="preserve">other historical writings attributed to </w:t>
      </w:r>
      <w:proofErr w:type="spellStart"/>
      <w:r w:rsidR="00E21247">
        <w:rPr>
          <w:rFonts w:ascii="Garamond" w:hAnsi="Garamond"/>
        </w:rPr>
        <w:t>Symeon</w:t>
      </w:r>
      <w:proofErr w:type="spellEnd"/>
      <w:r w:rsidR="00E21247">
        <w:rPr>
          <w:rFonts w:ascii="Garamond" w:hAnsi="Garamond"/>
        </w:rPr>
        <w:t xml:space="preserve"> of Durham</w:t>
      </w:r>
      <w:r w:rsidRPr="001A1597">
        <w:rPr>
          <w:rFonts w:ascii="Garamond" w:hAnsi="Garamond"/>
        </w:rPr>
        <w:t xml:space="preserve">, nor is it found in the writings of William of </w:t>
      </w:r>
      <w:proofErr w:type="spellStart"/>
      <w:r w:rsidRPr="001A1597">
        <w:rPr>
          <w:rFonts w:ascii="Garamond" w:hAnsi="Garamond"/>
        </w:rPr>
        <w:t>Malmesbury</w:t>
      </w:r>
      <w:proofErr w:type="spellEnd"/>
      <w:r w:rsidRPr="001A1597">
        <w:rPr>
          <w:rFonts w:ascii="Garamond" w:hAnsi="Garamond"/>
        </w:rPr>
        <w:t xml:space="preserve"> who included materials gathered at Worcester that had been used by John.</w:t>
      </w:r>
      <w:r w:rsidRPr="001A1597">
        <w:rPr>
          <w:rStyle w:val="FootnoteReference"/>
          <w:rFonts w:ascii="Garamond" w:hAnsi="Garamond" w:cs="Times New Roman"/>
        </w:rPr>
        <w:footnoteReference w:id="28"/>
      </w:r>
    </w:p>
    <w:p w14:paraId="465534C6" w14:textId="77777777" w:rsidR="00C365E4" w:rsidRPr="001A1597" w:rsidRDefault="00C365E4" w:rsidP="001A1597">
      <w:pPr>
        <w:rPr>
          <w:rFonts w:ascii="Garamond" w:eastAsia="Times New Roman" w:hAnsi="Garamond"/>
          <w:color w:val="000000"/>
          <w:kern w:val="36"/>
          <w:lang w:eastAsia="en-GB"/>
        </w:rPr>
      </w:pPr>
      <w:r w:rsidRPr="001A1597">
        <w:rPr>
          <w:rFonts w:ascii="Garamond" w:hAnsi="Garamond"/>
        </w:rPr>
        <w:t xml:space="preserve">It is necessary to consider Michael Wood’s suggestion that John of Worcester had access to a lost set of Northern annals that may have given him information linking the Battle of </w:t>
      </w:r>
      <w:proofErr w:type="spellStart"/>
      <w:r w:rsidRPr="001A1597">
        <w:rPr>
          <w:rFonts w:ascii="Garamond" w:hAnsi="Garamond"/>
        </w:rPr>
        <w:t>Brunanburh</w:t>
      </w:r>
      <w:proofErr w:type="spellEnd"/>
      <w:r w:rsidRPr="001A1597">
        <w:rPr>
          <w:rFonts w:ascii="Garamond" w:hAnsi="Garamond"/>
        </w:rPr>
        <w:t xml:space="preserve"> to the River Humber. No other surviving source seems to record the Humber claim without it being linkable back to John of Worcester. As already mentioned, </w:t>
      </w:r>
      <w:r w:rsidRPr="001A1597">
        <w:rPr>
          <w:rFonts w:ascii="Garamond" w:hAnsi="Garamond"/>
          <w:i/>
          <w:iCs/>
        </w:rPr>
        <w:t xml:space="preserve">Chronicon ex </w:t>
      </w:r>
      <w:proofErr w:type="spellStart"/>
      <w:r w:rsidRPr="001A1597">
        <w:rPr>
          <w:rFonts w:ascii="Garamond" w:hAnsi="Garamond"/>
          <w:i/>
          <w:iCs/>
        </w:rPr>
        <w:t>Chronicis</w:t>
      </w:r>
      <w:proofErr w:type="spellEnd"/>
      <w:r w:rsidRPr="001A1597">
        <w:rPr>
          <w:rFonts w:ascii="Garamond" w:hAnsi="Garamond"/>
          <w:i/>
          <w:iCs/>
        </w:rPr>
        <w:t xml:space="preserve"> </w:t>
      </w:r>
      <w:r w:rsidRPr="001A1597">
        <w:rPr>
          <w:rFonts w:ascii="Garamond" w:eastAsia="Segoe UI" w:hAnsi="Garamond"/>
          <w:shd w:val="clear" w:color="auto" w:fill="FFFFFF"/>
          <w:lang w:val="en-US"/>
        </w:rPr>
        <w:t>was used as a source for section 8 of </w:t>
      </w:r>
      <w:r w:rsidRPr="001A1597">
        <w:rPr>
          <w:rFonts w:ascii="Garamond" w:eastAsia="Segoe UI" w:hAnsi="Garamond"/>
          <w:i/>
          <w:shd w:val="clear" w:color="auto" w:fill="FFFFFF"/>
          <w:lang w:val="en-US"/>
        </w:rPr>
        <w:t>Historia </w:t>
      </w:r>
      <w:proofErr w:type="spellStart"/>
      <w:r w:rsidRPr="001A1597">
        <w:rPr>
          <w:rFonts w:ascii="Garamond" w:eastAsia="Segoe UI" w:hAnsi="Garamond"/>
          <w:i/>
          <w:shd w:val="clear" w:color="auto" w:fill="FFFFFF"/>
          <w:lang w:val="en-US"/>
        </w:rPr>
        <w:t>Regum</w:t>
      </w:r>
      <w:proofErr w:type="spellEnd"/>
      <w:r w:rsidRPr="001A1597">
        <w:rPr>
          <w:rFonts w:ascii="Garamond" w:eastAsia="Segoe UI" w:hAnsi="Garamond"/>
          <w:shd w:val="clear" w:color="auto" w:fill="FFFFFF"/>
          <w:lang w:val="en-US"/>
        </w:rPr>
        <w:t> which was written between 1129 and 1164 which includes reference to the River Humber.</w:t>
      </w:r>
      <w:r w:rsidRPr="001A1597">
        <w:rPr>
          <w:rStyle w:val="FootnoteReference"/>
          <w:rFonts w:ascii="Garamond" w:eastAsia="Segoe UI" w:hAnsi="Garamond" w:cs="Times New Roman"/>
          <w:shd w:val="clear" w:color="auto" w:fill="FFFFFF"/>
          <w:lang w:val="en-US"/>
        </w:rPr>
        <w:footnoteReference w:id="29"/>
      </w:r>
      <w:r w:rsidRPr="001A1597">
        <w:rPr>
          <w:rFonts w:ascii="Garamond" w:eastAsia="Segoe UI" w:hAnsi="Garamond"/>
          <w:shd w:val="clear" w:color="auto" w:fill="FFFFFF"/>
          <w:lang w:val="en-US"/>
        </w:rPr>
        <w:t xml:space="preserve"> </w:t>
      </w:r>
      <w:r w:rsidRPr="001A1597">
        <w:rPr>
          <w:rFonts w:ascii="Garamond" w:eastAsia="Segoe UI" w:hAnsi="Garamond"/>
          <w:i/>
          <w:shd w:val="clear" w:color="auto" w:fill="FFFFFF"/>
          <w:lang w:val="en-US"/>
        </w:rPr>
        <w:t>Historia </w:t>
      </w:r>
      <w:proofErr w:type="spellStart"/>
      <w:r w:rsidRPr="001A1597">
        <w:rPr>
          <w:rFonts w:ascii="Garamond" w:eastAsia="Segoe UI" w:hAnsi="Garamond"/>
          <w:i/>
          <w:shd w:val="clear" w:color="auto" w:fill="FFFFFF"/>
          <w:lang w:val="en-US"/>
        </w:rPr>
        <w:t>Regum</w:t>
      </w:r>
      <w:proofErr w:type="spellEnd"/>
      <w:r w:rsidRPr="001A1597">
        <w:rPr>
          <w:rFonts w:ascii="Garamond" w:eastAsia="Segoe UI" w:hAnsi="Garamond"/>
          <w:i/>
          <w:shd w:val="clear" w:color="auto" w:fill="FFFFFF"/>
          <w:lang w:val="en-US"/>
        </w:rPr>
        <w:t> </w:t>
      </w:r>
      <w:r w:rsidRPr="001A1597">
        <w:rPr>
          <w:rFonts w:ascii="Garamond" w:eastAsia="Segoe UI" w:hAnsi="Garamond"/>
          <w:shd w:val="clear" w:color="auto" w:fill="FFFFFF"/>
          <w:lang w:val="en-US"/>
        </w:rPr>
        <w:t xml:space="preserve">was then </w:t>
      </w:r>
      <w:r w:rsidRPr="001A1597">
        <w:rPr>
          <w:rFonts w:ascii="Garamond" w:eastAsia="Times New Roman" w:hAnsi="Garamond"/>
          <w:color w:val="000000"/>
          <w:kern w:val="36"/>
          <w:lang w:eastAsia="en-GB"/>
        </w:rPr>
        <w:t xml:space="preserve">used as a source for </w:t>
      </w:r>
      <w:proofErr w:type="spellStart"/>
      <w:r w:rsidRPr="001A1597">
        <w:rPr>
          <w:rFonts w:ascii="Garamond" w:eastAsia="Times New Roman" w:hAnsi="Garamond"/>
          <w:color w:val="000000"/>
          <w:kern w:val="36"/>
          <w:lang w:eastAsia="en-GB"/>
        </w:rPr>
        <w:t>Alured</w:t>
      </w:r>
      <w:proofErr w:type="spellEnd"/>
      <w:r w:rsidRPr="001A1597">
        <w:rPr>
          <w:rFonts w:ascii="Garamond" w:eastAsia="Times New Roman" w:hAnsi="Garamond"/>
          <w:color w:val="000000"/>
          <w:kern w:val="36"/>
          <w:lang w:eastAsia="en-GB"/>
        </w:rPr>
        <w:t xml:space="preserve"> of Beverley’s </w:t>
      </w:r>
      <w:r w:rsidRPr="001A1597">
        <w:rPr>
          <w:rFonts w:ascii="Garamond" w:hAnsi="Garamond"/>
          <w:i/>
          <w:iCs/>
          <w:color w:val="111111"/>
          <w:shd w:val="clear" w:color="auto" w:fill="FFFFFF"/>
        </w:rPr>
        <w:t xml:space="preserve">Annales </w:t>
      </w:r>
      <w:proofErr w:type="spellStart"/>
      <w:r w:rsidRPr="001A1597">
        <w:rPr>
          <w:rFonts w:ascii="Garamond" w:hAnsi="Garamond"/>
          <w:i/>
          <w:iCs/>
          <w:color w:val="111111"/>
          <w:shd w:val="clear" w:color="auto" w:fill="FFFFFF"/>
        </w:rPr>
        <w:t>sive</w:t>
      </w:r>
      <w:proofErr w:type="spellEnd"/>
      <w:r w:rsidRPr="001A1597">
        <w:rPr>
          <w:rFonts w:ascii="Garamond" w:hAnsi="Garamond"/>
          <w:i/>
          <w:iCs/>
          <w:color w:val="111111"/>
          <w:shd w:val="clear" w:color="auto" w:fill="FFFFFF"/>
        </w:rPr>
        <w:t xml:space="preserve"> Historia de </w:t>
      </w:r>
      <w:proofErr w:type="spellStart"/>
      <w:r w:rsidRPr="001A1597">
        <w:rPr>
          <w:rFonts w:ascii="Garamond" w:hAnsi="Garamond"/>
          <w:i/>
          <w:iCs/>
          <w:color w:val="111111"/>
          <w:shd w:val="clear" w:color="auto" w:fill="FFFFFF"/>
        </w:rPr>
        <w:t>gestis</w:t>
      </w:r>
      <w:proofErr w:type="spellEnd"/>
      <w:r w:rsidRPr="001A1597">
        <w:rPr>
          <w:rFonts w:ascii="Garamond" w:hAnsi="Garamond"/>
          <w:i/>
          <w:iCs/>
          <w:color w:val="111111"/>
          <w:shd w:val="clear" w:color="auto" w:fill="FFFFFF"/>
        </w:rPr>
        <w:t xml:space="preserve"> </w:t>
      </w:r>
      <w:proofErr w:type="spellStart"/>
      <w:r w:rsidRPr="001A1597">
        <w:rPr>
          <w:rFonts w:ascii="Garamond" w:hAnsi="Garamond"/>
          <w:i/>
          <w:iCs/>
          <w:color w:val="111111"/>
          <w:shd w:val="clear" w:color="auto" w:fill="FFFFFF"/>
        </w:rPr>
        <w:t>regum</w:t>
      </w:r>
      <w:proofErr w:type="spellEnd"/>
      <w:r w:rsidRPr="001A1597">
        <w:rPr>
          <w:rFonts w:ascii="Garamond" w:hAnsi="Garamond"/>
          <w:i/>
          <w:iCs/>
          <w:color w:val="111111"/>
          <w:shd w:val="clear" w:color="auto" w:fill="FFFFFF"/>
        </w:rPr>
        <w:t xml:space="preserve"> Britanniae</w:t>
      </w:r>
      <w:r w:rsidRPr="001A1597">
        <w:rPr>
          <w:rFonts w:ascii="Garamond" w:eastAsia="Times New Roman" w:hAnsi="Garamond"/>
          <w:color w:val="000000"/>
          <w:kern w:val="36"/>
          <w:lang w:eastAsia="en-GB"/>
        </w:rPr>
        <w:t>, which was written around 1143.</w:t>
      </w:r>
      <w:r w:rsidRPr="001A1597">
        <w:rPr>
          <w:rStyle w:val="FootnoteReference"/>
          <w:rFonts w:ascii="Garamond" w:eastAsia="Times New Roman" w:hAnsi="Garamond" w:cs="Times New Roman"/>
          <w:color w:val="000000"/>
          <w:kern w:val="36"/>
          <w:lang w:eastAsia="en-GB"/>
        </w:rPr>
        <w:footnoteReference w:id="30"/>
      </w:r>
      <w:r w:rsidRPr="001A1597">
        <w:rPr>
          <w:rFonts w:ascii="Garamond" w:eastAsia="Times New Roman" w:hAnsi="Garamond"/>
          <w:color w:val="000000"/>
          <w:kern w:val="36"/>
          <w:lang w:eastAsia="en-GB"/>
        </w:rPr>
        <w:t xml:space="preserve"> </w:t>
      </w:r>
      <w:r w:rsidRPr="001A1597">
        <w:rPr>
          <w:rFonts w:ascii="Garamond" w:eastAsia="Times New Roman" w:hAnsi="Garamond"/>
          <w:i/>
          <w:iCs/>
          <w:color w:val="000000"/>
          <w:kern w:val="36"/>
          <w:lang w:eastAsia="en-GB"/>
        </w:rPr>
        <w:t xml:space="preserve">Historia </w:t>
      </w:r>
      <w:proofErr w:type="spellStart"/>
      <w:r w:rsidRPr="001A1597">
        <w:rPr>
          <w:rFonts w:ascii="Garamond" w:eastAsia="Times New Roman" w:hAnsi="Garamond"/>
          <w:i/>
          <w:iCs/>
          <w:color w:val="000000"/>
          <w:kern w:val="36"/>
          <w:lang w:eastAsia="en-GB"/>
        </w:rPr>
        <w:t>Regum</w:t>
      </w:r>
      <w:proofErr w:type="spellEnd"/>
      <w:r w:rsidRPr="001A1597">
        <w:rPr>
          <w:rFonts w:ascii="Garamond" w:eastAsia="Times New Roman" w:hAnsi="Garamond"/>
          <w:i/>
          <w:iCs/>
          <w:color w:val="000000"/>
          <w:kern w:val="36"/>
          <w:lang w:eastAsia="en-GB"/>
        </w:rPr>
        <w:t xml:space="preserve"> </w:t>
      </w:r>
      <w:r w:rsidRPr="001A1597">
        <w:rPr>
          <w:rFonts w:ascii="Garamond" w:eastAsia="Times New Roman" w:hAnsi="Garamond"/>
          <w:color w:val="000000"/>
          <w:kern w:val="36"/>
          <w:lang w:eastAsia="en-GB"/>
        </w:rPr>
        <w:t xml:space="preserve"> was also used by the mid-twelfth century </w:t>
      </w:r>
      <w:r w:rsidRPr="001A1597">
        <w:rPr>
          <w:rFonts w:ascii="Garamond" w:eastAsia="Times New Roman" w:hAnsi="Garamond"/>
          <w:i/>
          <w:iCs/>
          <w:color w:val="000000"/>
          <w:kern w:val="36"/>
          <w:lang w:eastAsia="en-GB"/>
        </w:rPr>
        <w:t xml:space="preserve">Historia </w:t>
      </w:r>
      <w:proofErr w:type="spellStart"/>
      <w:r w:rsidRPr="001A1597">
        <w:rPr>
          <w:rFonts w:ascii="Garamond" w:eastAsia="Times New Roman" w:hAnsi="Garamond"/>
          <w:i/>
          <w:iCs/>
          <w:color w:val="000000"/>
          <w:kern w:val="36"/>
          <w:lang w:eastAsia="en-GB"/>
        </w:rPr>
        <w:t>Saxonum</w:t>
      </w:r>
      <w:proofErr w:type="spellEnd"/>
      <w:r w:rsidRPr="001A1597">
        <w:rPr>
          <w:rFonts w:ascii="Garamond" w:eastAsia="Times New Roman" w:hAnsi="Garamond"/>
          <w:i/>
          <w:iCs/>
          <w:color w:val="000000"/>
          <w:kern w:val="36"/>
          <w:lang w:eastAsia="en-GB"/>
        </w:rPr>
        <w:t xml:space="preserve"> </w:t>
      </w:r>
      <w:proofErr w:type="spellStart"/>
      <w:r w:rsidRPr="001A1597">
        <w:rPr>
          <w:rFonts w:ascii="Garamond" w:eastAsia="Times New Roman" w:hAnsi="Garamond"/>
          <w:i/>
          <w:iCs/>
          <w:color w:val="000000"/>
          <w:kern w:val="36"/>
          <w:lang w:eastAsia="en-GB"/>
        </w:rPr>
        <w:t>sive</w:t>
      </w:r>
      <w:proofErr w:type="spellEnd"/>
      <w:r w:rsidRPr="001A1597">
        <w:rPr>
          <w:rFonts w:ascii="Garamond" w:eastAsia="Times New Roman" w:hAnsi="Garamond"/>
          <w:i/>
          <w:iCs/>
          <w:color w:val="000000"/>
          <w:kern w:val="36"/>
          <w:lang w:eastAsia="en-GB"/>
        </w:rPr>
        <w:t xml:space="preserve"> </w:t>
      </w:r>
      <w:proofErr w:type="spellStart"/>
      <w:r w:rsidRPr="001A1597">
        <w:rPr>
          <w:rFonts w:ascii="Garamond" w:eastAsia="Times New Roman" w:hAnsi="Garamond"/>
          <w:i/>
          <w:iCs/>
          <w:color w:val="000000"/>
          <w:kern w:val="36"/>
          <w:lang w:eastAsia="en-GB"/>
        </w:rPr>
        <w:t>Anglorum</w:t>
      </w:r>
      <w:proofErr w:type="spellEnd"/>
      <w:r w:rsidRPr="001A1597">
        <w:rPr>
          <w:rFonts w:ascii="Garamond" w:eastAsia="Times New Roman" w:hAnsi="Garamond"/>
          <w:i/>
          <w:iCs/>
          <w:color w:val="000000"/>
          <w:kern w:val="36"/>
          <w:lang w:eastAsia="en-GB"/>
        </w:rPr>
        <w:t xml:space="preserve"> post </w:t>
      </w:r>
      <w:proofErr w:type="spellStart"/>
      <w:r w:rsidRPr="001A1597">
        <w:rPr>
          <w:rFonts w:ascii="Garamond" w:eastAsia="Times New Roman" w:hAnsi="Garamond"/>
          <w:i/>
          <w:iCs/>
          <w:color w:val="000000"/>
          <w:kern w:val="36"/>
          <w:lang w:eastAsia="en-GB"/>
        </w:rPr>
        <w:t>obitum</w:t>
      </w:r>
      <w:proofErr w:type="spellEnd"/>
      <w:r w:rsidRPr="001A1597">
        <w:rPr>
          <w:rFonts w:ascii="Garamond" w:eastAsia="Times New Roman" w:hAnsi="Garamond"/>
          <w:i/>
          <w:iCs/>
          <w:color w:val="000000"/>
          <w:kern w:val="36"/>
          <w:lang w:eastAsia="en-GB"/>
        </w:rPr>
        <w:t xml:space="preserve"> </w:t>
      </w:r>
      <w:proofErr w:type="spellStart"/>
      <w:r w:rsidRPr="001A1597">
        <w:rPr>
          <w:rFonts w:ascii="Garamond" w:eastAsia="Times New Roman" w:hAnsi="Garamond"/>
          <w:i/>
          <w:iCs/>
          <w:color w:val="000000"/>
          <w:kern w:val="36"/>
          <w:lang w:eastAsia="en-GB"/>
        </w:rPr>
        <w:t>Bedae</w:t>
      </w:r>
      <w:proofErr w:type="spellEnd"/>
      <w:r w:rsidRPr="001A1597">
        <w:rPr>
          <w:rFonts w:ascii="Garamond" w:eastAsia="Times New Roman" w:hAnsi="Garamond"/>
          <w:i/>
          <w:iCs/>
          <w:color w:val="000000"/>
          <w:kern w:val="36"/>
          <w:lang w:eastAsia="en-GB"/>
        </w:rPr>
        <w:t>.</w:t>
      </w:r>
      <w:r w:rsidRPr="001A1597">
        <w:rPr>
          <w:rStyle w:val="FootnoteReference"/>
          <w:rFonts w:ascii="Garamond" w:eastAsia="Times New Roman" w:hAnsi="Garamond" w:cs="Times New Roman"/>
          <w:color w:val="000000"/>
          <w:kern w:val="36"/>
          <w:lang w:eastAsia="en-GB"/>
        </w:rPr>
        <w:footnoteReference w:id="31"/>
      </w:r>
      <w:r w:rsidRPr="001A1597">
        <w:rPr>
          <w:rFonts w:ascii="Garamond" w:eastAsia="Times New Roman" w:hAnsi="Garamond"/>
          <w:color w:val="000000"/>
          <w:kern w:val="36"/>
          <w:lang w:eastAsia="en-GB"/>
        </w:rPr>
        <w:t xml:space="preserve"> A text related to </w:t>
      </w:r>
      <w:r w:rsidRPr="001A1597">
        <w:rPr>
          <w:rFonts w:ascii="Garamond" w:eastAsia="Times New Roman" w:hAnsi="Garamond"/>
          <w:i/>
          <w:iCs/>
          <w:color w:val="000000"/>
          <w:kern w:val="36"/>
          <w:lang w:eastAsia="en-GB"/>
        </w:rPr>
        <w:t xml:space="preserve">Historia </w:t>
      </w:r>
      <w:proofErr w:type="spellStart"/>
      <w:r w:rsidRPr="001A1597">
        <w:rPr>
          <w:rFonts w:ascii="Garamond" w:eastAsia="Times New Roman" w:hAnsi="Garamond"/>
          <w:i/>
          <w:iCs/>
          <w:color w:val="000000"/>
          <w:kern w:val="36"/>
          <w:lang w:eastAsia="en-GB"/>
        </w:rPr>
        <w:t>Regum</w:t>
      </w:r>
      <w:proofErr w:type="spellEnd"/>
      <w:r w:rsidRPr="001A1597">
        <w:rPr>
          <w:rFonts w:ascii="Garamond" w:eastAsia="Times New Roman" w:hAnsi="Garamond"/>
          <w:i/>
          <w:iCs/>
          <w:color w:val="000000"/>
          <w:kern w:val="36"/>
          <w:lang w:eastAsia="en-GB"/>
        </w:rPr>
        <w:t xml:space="preserve"> </w:t>
      </w:r>
      <w:r w:rsidRPr="001A1597">
        <w:rPr>
          <w:rFonts w:ascii="Garamond" w:eastAsia="Times New Roman" w:hAnsi="Garamond"/>
          <w:color w:val="000000"/>
          <w:kern w:val="36"/>
          <w:lang w:eastAsia="en-GB"/>
        </w:rPr>
        <w:t xml:space="preserve">and </w:t>
      </w:r>
      <w:r w:rsidRPr="001A1597">
        <w:rPr>
          <w:rFonts w:ascii="Garamond" w:eastAsia="Times New Roman" w:hAnsi="Garamond"/>
          <w:i/>
          <w:iCs/>
          <w:color w:val="000000"/>
          <w:kern w:val="36"/>
          <w:lang w:eastAsia="en-GB"/>
        </w:rPr>
        <w:t xml:space="preserve">Historia </w:t>
      </w:r>
      <w:proofErr w:type="spellStart"/>
      <w:r w:rsidRPr="001A1597">
        <w:rPr>
          <w:rFonts w:ascii="Garamond" w:eastAsia="Times New Roman" w:hAnsi="Garamond"/>
          <w:i/>
          <w:iCs/>
          <w:color w:val="000000"/>
          <w:kern w:val="36"/>
          <w:lang w:eastAsia="en-GB"/>
        </w:rPr>
        <w:t>Saxonum</w:t>
      </w:r>
      <w:proofErr w:type="spellEnd"/>
      <w:r w:rsidRPr="001A1597">
        <w:rPr>
          <w:rFonts w:ascii="Garamond" w:eastAsia="Times New Roman" w:hAnsi="Garamond"/>
          <w:i/>
          <w:iCs/>
          <w:color w:val="000000"/>
          <w:kern w:val="36"/>
          <w:lang w:eastAsia="en-GB"/>
        </w:rPr>
        <w:t xml:space="preserve"> </w:t>
      </w:r>
      <w:proofErr w:type="spellStart"/>
      <w:r w:rsidRPr="001A1597">
        <w:rPr>
          <w:rFonts w:ascii="Garamond" w:eastAsia="Times New Roman" w:hAnsi="Garamond"/>
          <w:i/>
          <w:iCs/>
          <w:color w:val="000000"/>
          <w:kern w:val="36"/>
          <w:lang w:eastAsia="en-GB"/>
        </w:rPr>
        <w:t>sive</w:t>
      </w:r>
      <w:proofErr w:type="spellEnd"/>
      <w:r w:rsidRPr="001A1597">
        <w:rPr>
          <w:rFonts w:ascii="Garamond" w:eastAsia="Times New Roman" w:hAnsi="Garamond"/>
          <w:i/>
          <w:iCs/>
          <w:color w:val="000000"/>
          <w:kern w:val="36"/>
          <w:lang w:eastAsia="en-GB"/>
        </w:rPr>
        <w:t xml:space="preserve"> </w:t>
      </w:r>
      <w:proofErr w:type="spellStart"/>
      <w:r w:rsidRPr="001A1597">
        <w:rPr>
          <w:rFonts w:ascii="Garamond" w:eastAsia="Times New Roman" w:hAnsi="Garamond"/>
          <w:i/>
          <w:iCs/>
          <w:color w:val="000000"/>
          <w:kern w:val="36"/>
          <w:lang w:eastAsia="en-GB"/>
        </w:rPr>
        <w:t>Anglorum</w:t>
      </w:r>
      <w:proofErr w:type="spellEnd"/>
      <w:r w:rsidRPr="001A1597">
        <w:rPr>
          <w:rFonts w:ascii="Garamond" w:eastAsia="Times New Roman" w:hAnsi="Garamond"/>
          <w:i/>
          <w:iCs/>
          <w:color w:val="000000"/>
          <w:kern w:val="36"/>
          <w:lang w:eastAsia="en-GB"/>
        </w:rPr>
        <w:t xml:space="preserve"> post </w:t>
      </w:r>
      <w:proofErr w:type="spellStart"/>
      <w:r w:rsidRPr="001A1597">
        <w:rPr>
          <w:rFonts w:ascii="Garamond" w:eastAsia="Times New Roman" w:hAnsi="Garamond"/>
          <w:i/>
          <w:iCs/>
          <w:color w:val="000000"/>
          <w:kern w:val="36"/>
          <w:lang w:eastAsia="en-GB"/>
        </w:rPr>
        <w:t>obitum</w:t>
      </w:r>
      <w:proofErr w:type="spellEnd"/>
      <w:r w:rsidRPr="001A1597">
        <w:rPr>
          <w:rFonts w:ascii="Garamond" w:eastAsia="Times New Roman" w:hAnsi="Garamond"/>
          <w:i/>
          <w:iCs/>
          <w:color w:val="000000"/>
          <w:kern w:val="36"/>
          <w:lang w:eastAsia="en-GB"/>
        </w:rPr>
        <w:t xml:space="preserve"> </w:t>
      </w:r>
      <w:proofErr w:type="spellStart"/>
      <w:r w:rsidRPr="001A1597">
        <w:rPr>
          <w:rFonts w:ascii="Garamond" w:eastAsia="Times New Roman" w:hAnsi="Garamond"/>
          <w:i/>
          <w:iCs/>
          <w:color w:val="000000"/>
          <w:kern w:val="36"/>
          <w:lang w:eastAsia="en-GB"/>
        </w:rPr>
        <w:t>Bedae</w:t>
      </w:r>
      <w:proofErr w:type="spellEnd"/>
      <w:r w:rsidRPr="001A1597">
        <w:rPr>
          <w:rFonts w:ascii="Garamond" w:eastAsia="Segoe UI" w:hAnsi="Garamond"/>
          <w:shd w:val="clear" w:color="auto" w:fill="FFFFFF"/>
          <w:lang w:val="en-US"/>
        </w:rPr>
        <w:t xml:space="preserve"> was used for the ‘Chronicle of Melrose’ which was put together around 1173 and which mentions the Humber</w:t>
      </w:r>
      <w:r w:rsidRPr="001A1597">
        <w:rPr>
          <w:rFonts w:ascii="Garamond" w:eastAsia="Times New Roman" w:hAnsi="Garamond"/>
          <w:color w:val="000000"/>
          <w:kern w:val="36"/>
          <w:lang w:eastAsia="en-GB"/>
        </w:rPr>
        <w:t>.</w:t>
      </w:r>
      <w:r w:rsidRPr="001A1597">
        <w:rPr>
          <w:rStyle w:val="FootnoteReference"/>
          <w:rFonts w:ascii="Garamond" w:eastAsia="Times New Roman" w:hAnsi="Garamond" w:cs="Times New Roman"/>
          <w:color w:val="000000"/>
          <w:kern w:val="36"/>
          <w:lang w:eastAsia="en-GB"/>
        </w:rPr>
        <w:footnoteReference w:id="32"/>
      </w:r>
      <w:r w:rsidRPr="001A1597">
        <w:rPr>
          <w:rFonts w:ascii="Garamond" w:eastAsia="Times New Roman" w:hAnsi="Garamond"/>
          <w:color w:val="000000"/>
          <w:kern w:val="36"/>
          <w:lang w:eastAsia="en-GB"/>
        </w:rPr>
        <w:t xml:space="preserve"> </w:t>
      </w:r>
      <w:r w:rsidRPr="001A1597">
        <w:rPr>
          <w:rFonts w:ascii="Garamond" w:eastAsia="Times New Roman" w:hAnsi="Garamond"/>
          <w:i/>
          <w:iCs/>
          <w:color w:val="000000"/>
          <w:kern w:val="36"/>
          <w:lang w:eastAsia="en-GB"/>
        </w:rPr>
        <w:t xml:space="preserve">Historia </w:t>
      </w:r>
      <w:proofErr w:type="spellStart"/>
      <w:r w:rsidRPr="001A1597">
        <w:rPr>
          <w:rFonts w:ascii="Garamond" w:eastAsia="Times New Roman" w:hAnsi="Garamond"/>
          <w:i/>
          <w:iCs/>
          <w:color w:val="000000"/>
          <w:kern w:val="36"/>
          <w:lang w:eastAsia="en-GB"/>
        </w:rPr>
        <w:t>Saxonum</w:t>
      </w:r>
      <w:proofErr w:type="spellEnd"/>
      <w:r w:rsidRPr="001A1597">
        <w:rPr>
          <w:rFonts w:ascii="Garamond" w:eastAsia="Times New Roman" w:hAnsi="Garamond"/>
          <w:i/>
          <w:iCs/>
          <w:color w:val="000000"/>
          <w:kern w:val="36"/>
          <w:lang w:eastAsia="en-GB"/>
        </w:rPr>
        <w:t xml:space="preserve"> </w:t>
      </w:r>
      <w:proofErr w:type="spellStart"/>
      <w:r w:rsidRPr="001A1597">
        <w:rPr>
          <w:rFonts w:ascii="Garamond" w:eastAsia="Times New Roman" w:hAnsi="Garamond"/>
          <w:i/>
          <w:iCs/>
          <w:color w:val="000000"/>
          <w:kern w:val="36"/>
          <w:lang w:eastAsia="en-GB"/>
        </w:rPr>
        <w:t>sive</w:t>
      </w:r>
      <w:proofErr w:type="spellEnd"/>
      <w:r w:rsidRPr="001A1597">
        <w:rPr>
          <w:rFonts w:ascii="Garamond" w:eastAsia="Times New Roman" w:hAnsi="Garamond"/>
          <w:i/>
          <w:iCs/>
          <w:color w:val="000000"/>
          <w:kern w:val="36"/>
          <w:lang w:eastAsia="en-GB"/>
        </w:rPr>
        <w:t xml:space="preserve"> </w:t>
      </w:r>
      <w:proofErr w:type="spellStart"/>
      <w:r w:rsidRPr="001A1597">
        <w:rPr>
          <w:rFonts w:ascii="Garamond" w:eastAsia="Times New Roman" w:hAnsi="Garamond"/>
          <w:i/>
          <w:iCs/>
          <w:color w:val="000000"/>
          <w:kern w:val="36"/>
          <w:lang w:eastAsia="en-GB"/>
        </w:rPr>
        <w:t>Anglorum</w:t>
      </w:r>
      <w:proofErr w:type="spellEnd"/>
      <w:r w:rsidRPr="001A1597">
        <w:rPr>
          <w:rFonts w:ascii="Garamond" w:eastAsia="Times New Roman" w:hAnsi="Garamond"/>
          <w:i/>
          <w:iCs/>
          <w:color w:val="000000"/>
          <w:kern w:val="36"/>
          <w:lang w:eastAsia="en-GB"/>
        </w:rPr>
        <w:t xml:space="preserve"> post </w:t>
      </w:r>
      <w:proofErr w:type="spellStart"/>
      <w:r w:rsidRPr="001A1597">
        <w:rPr>
          <w:rFonts w:ascii="Garamond" w:eastAsia="Times New Roman" w:hAnsi="Garamond"/>
          <w:i/>
          <w:iCs/>
          <w:color w:val="000000"/>
          <w:kern w:val="36"/>
          <w:lang w:eastAsia="en-GB"/>
        </w:rPr>
        <w:t>obitum</w:t>
      </w:r>
      <w:proofErr w:type="spellEnd"/>
      <w:r w:rsidRPr="001A1597">
        <w:rPr>
          <w:rFonts w:ascii="Garamond" w:eastAsia="Times New Roman" w:hAnsi="Garamond"/>
          <w:i/>
          <w:iCs/>
          <w:color w:val="000000"/>
          <w:kern w:val="36"/>
          <w:lang w:eastAsia="en-GB"/>
        </w:rPr>
        <w:t xml:space="preserve"> </w:t>
      </w:r>
      <w:proofErr w:type="spellStart"/>
      <w:r w:rsidRPr="001A1597">
        <w:rPr>
          <w:rFonts w:ascii="Garamond" w:eastAsia="Times New Roman" w:hAnsi="Garamond"/>
          <w:i/>
          <w:iCs/>
          <w:color w:val="000000"/>
          <w:kern w:val="36"/>
          <w:lang w:eastAsia="en-GB"/>
        </w:rPr>
        <w:t>Bedae</w:t>
      </w:r>
      <w:proofErr w:type="spellEnd"/>
      <w:r w:rsidRPr="001A1597">
        <w:rPr>
          <w:rFonts w:ascii="Garamond" w:eastAsia="Times New Roman" w:hAnsi="Garamond"/>
          <w:color w:val="000000"/>
          <w:kern w:val="36"/>
          <w:lang w:eastAsia="en-GB"/>
        </w:rPr>
        <w:t xml:space="preserve">, and the ‘Melrose Chronicle’ have been identified as sources for Roger of Howden’s </w:t>
      </w:r>
      <w:proofErr w:type="spellStart"/>
      <w:r w:rsidRPr="001A1597">
        <w:rPr>
          <w:rFonts w:ascii="Garamond" w:eastAsia="Times New Roman" w:hAnsi="Garamond"/>
          <w:i/>
          <w:iCs/>
          <w:color w:val="000000"/>
          <w:kern w:val="36"/>
          <w:lang w:eastAsia="en-GB"/>
        </w:rPr>
        <w:t>Chronica</w:t>
      </w:r>
      <w:proofErr w:type="spellEnd"/>
      <w:r w:rsidRPr="001A1597">
        <w:rPr>
          <w:rFonts w:ascii="Garamond" w:eastAsia="Times New Roman" w:hAnsi="Garamond"/>
          <w:i/>
          <w:iCs/>
          <w:color w:val="000000"/>
          <w:kern w:val="36"/>
          <w:lang w:eastAsia="en-GB"/>
        </w:rPr>
        <w:t xml:space="preserve"> </w:t>
      </w:r>
      <w:r w:rsidRPr="001A1597">
        <w:rPr>
          <w:rFonts w:ascii="Garamond" w:eastAsia="Times New Roman" w:hAnsi="Garamond"/>
          <w:color w:val="000000"/>
          <w:kern w:val="36"/>
          <w:lang w:eastAsia="en-GB"/>
        </w:rPr>
        <w:t xml:space="preserve">written </w:t>
      </w:r>
      <w:r w:rsidRPr="001A1597">
        <w:rPr>
          <w:rFonts w:ascii="Garamond" w:eastAsia="Times New Roman" w:hAnsi="Garamond"/>
          <w:i/>
          <w:iCs/>
          <w:color w:val="000000"/>
          <w:kern w:val="36"/>
          <w:lang w:eastAsia="en-GB"/>
        </w:rPr>
        <w:t xml:space="preserve">circa </w:t>
      </w:r>
      <w:r w:rsidRPr="001A1597">
        <w:rPr>
          <w:rFonts w:ascii="Garamond" w:eastAsia="Times New Roman" w:hAnsi="Garamond"/>
          <w:color w:val="000000"/>
          <w:kern w:val="36"/>
          <w:lang w:eastAsia="en-GB"/>
        </w:rPr>
        <w:t>1200.</w:t>
      </w:r>
      <w:r w:rsidRPr="001A1597">
        <w:rPr>
          <w:rStyle w:val="FootnoteReference"/>
          <w:rFonts w:ascii="Garamond" w:eastAsia="Times New Roman" w:hAnsi="Garamond" w:cs="Times New Roman"/>
          <w:color w:val="000000"/>
          <w:kern w:val="36"/>
          <w:lang w:eastAsia="en-GB"/>
        </w:rPr>
        <w:footnoteReference w:id="33"/>
      </w:r>
      <w:r w:rsidRPr="001A1597">
        <w:rPr>
          <w:rFonts w:ascii="Garamond" w:eastAsia="Times New Roman" w:hAnsi="Garamond"/>
          <w:color w:val="000000"/>
          <w:kern w:val="36"/>
          <w:lang w:eastAsia="en-GB"/>
        </w:rPr>
        <w:t xml:space="preserve"> Roger of Howden (or a version of </w:t>
      </w:r>
      <w:r w:rsidRPr="001A1597">
        <w:rPr>
          <w:rFonts w:ascii="Garamond" w:eastAsia="Times New Roman" w:hAnsi="Garamond"/>
          <w:i/>
          <w:iCs/>
          <w:color w:val="000000"/>
          <w:kern w:val="36"/>
          <w:lang w:eastAsia="en-GB"/>
        </w:rPr>
        <w:t xml:space="preserve">Historia </w:t>
      </w:r>
      <w:proofErr w:type="spellStart"/>
      <w:r w:rsidRPr="001A1597">
        <w:rPr>
          <w:rFonts w:ascii="Garamond" w:eastAsia="Times New Roman" w:hAnsi="Garamond"/>
          <w:i/>
          <w:iCs/>
          <w:color w:val="000000"/>
          <w:kern w:val="36"/>
          <w:lang w:eastAsia="en-GB"/>
        </w:rPr>
        <w:t>Regum</w:t>
      </w:r>
      <w:proofErr w:type="spellEnd"/>
      <w:r w:rsidRPr="001A1597">
        <w:rPr>
          <w:rFonts w:ascii="Garamond" w:eastAsia="Times New Roman" w:hAnsi="Garamond"/>
          <w:i/>
          <w:iCs/>
          <w:color w:val="000000"/>
          <w:kern w:val="36"/>
          <w:lang w:eastAsia="en-GB"/>
        </w:rPr>
        <w:t xml:space="preserve">, </w:t>
      </w:r>
      <w:r w:rsidRPr="001A1597">
        <w:rPr>
          <w:rFonts w:ascii="Garamond" w:eastAsia="Times New Roman" w:hAnsi="Garamond"/>
          <w:color w:val="000000"/>
          <w:kern w:val="36"/>
          <w:lang w:eastAsia="en-GB"/>
        </w:rPr>
        <w:t xml:space="preserve">Section 8) was used in Roger of Wendover’s </w:t>
      </w:r>
      <w:r w:rsidRPr="001A1597">
        <w:rPr>
          <w:rFonts w:ascii="Garamond" w:eastAsia="Times New Roman" w:hAnsi="Garamond"/>
          <w:i/>
          <w:iCs/>
          <w:color w:val="000000"/>
          <w:kern w:val="36"/>
          <w:lang w:eastAsia="en-GB"/>
        </w:rPr>
        <w:t xml:space="preserve">Flores </w:t>
      </w:r>
      <w:proofErr w:type="spellStart"/>
      <w:r w:rsidRPr="001A1597">
        <w:rPr>
          <w:rFonts w:ascii="Garamond" w:eastAsia="Times New Roman" w:hAnsi="Garamond"/>
          <w:i/>
          <w:iCs/>
          <w:color w:val="000000"/>
          <w:kern w:val="36"/>
          <w:lang w:eastAsia="en-GB"/>
        </w:rPr>
        <w:t>Historiarum</w:t>
      </w:r>
      <w:proofErr w:type="spellEnd"/>
      <w:r w:rsidRPr="001A1597">
        <w:rPr>
          <w:rFonts w:ascii="Garamond" w:eastAsia="Times New Roman" w:hAnsi="Garamond"/>
          <w:color w:val="000000"/>
          <w:kern w:val="36"/>
          <w:lang w:eastAsia="en-GB"/>
        </w:rPr>
        <w:t>.</w:t>
      </w:r>
      <w:r w:rsidRPr="001A1597">
        <w:rPr>
          <w:rStyle w:val="FootnoteReference"/>
          <w:rFonts w:ascii="Garamond" w:eastAsia="Times New Roman" w:hAnsi="Garamond" w:cs="Times New Roman"/>
          <w:color w:val="000000"/>
          <w:kern w:val="36"/>
          <w:lang w:eastAsia="en-GB"/>
        </w:rPr>
        <w:footnoteReference w:id="34"/>
      </w:r>
      <w:r w:rsidRPr="001A1597">
        <w:rPr>
          <w:rFonts w:ascii="Garamond" w:eastAsia="Times New Roman" w:hAnsi="Garamond"/>
          <w:color w:val="000000"/>
          <w:kern w:val="36"/>
          <w:lang w:eastAsia="en-GB"/>
        </w:rPr>
        <w:t xml:space="preserve"> </w:t>
      </w:r>
      <w:r w:rsidRPr="001A1597">
        <w:rPr>
          <w:rFonts w:ascii="Garamond" w:eastAsia="Times New Roman" w:hAnsi="Garamond"/>
          <w:i/>
          <w:iCs/>
          <w:color w:val="000000"/>
          <w:kern w:val="36"/>
          <w:lang w:eastAsia="en-GB"/>
        </w:rPr>
        <w:t xml:space="preserve">Flores </w:t>
      </w:r>
      <w:proofErr w:type="spellStart"/>
      <w:r w:rsidRPr="001A1597">
        <w:rPr>
          <w:rFonts w:ascii="Garamond" w:eastAsia="Times New Roman" w:hAnsi="Garamond"/>
          <w:i/>
          <w:iCs/>
          <w:color w:val="000000"/>
          <w:kern w:val="36"/>
          <w:lang w:eastAsia="en-GB"/>
        </w:rPr>
        <w:t>Historiarum</w:t>
      </w:r>
      <w:proofErr w:type="spellEnd"/>
      <w:r w:rsidRPr="001A1597">
        <w:rPr>
          <w:rFonts w:ascii="Garamond" w:eastAsia="Times New Roman" w:hAnsi="Garamond"/>
          <w:i/>
          <w:iCs/>
          <w:color w:val="000000"/>
          <w:kern w:val="36"/>
          <w:lang w:eastAsia="en-GB"/>
        </w:rPr>
        <w:t xml:space="preserve"> </w:t>
      </w:r>
      <w:r w:rsidRPr="001A1597">
        <w:rPr>
          <w:rFonts w:ascii="Garamond" w:eastAsia="Times New Roman" w:hAnsi="Garamond"/>
          <w:color w:val="000000"/>
          <w:kern w:val="36"/>
          <w:lang w:eastAsia="en-GB"/>
        </w:rPr>
        <w:t xml:space="preserve">was used a source for the </w:t>
      </w:r>
      <w:proofErr w:type="spellStart"/>
      <w:r w:rsidRPr="001A1597">
        <w:rPr>
          <w:rFonts w:ascii="Garamond" w:eastAsia="Times New Roman" w:hAnsi="Garamond"/>
          <w:i/>
          <w:iCs/>
          <w:color w:val="000000"/>
          <w:kern w:val="36"/>
          <w:lang w:eastAsia="en-GB"/>
        </w:rPr>
        <w:t>Chronica</w:t>
      </w:r>
      <w:proofErr w:type="spellEnd"/>
      <w:r w:rsidRPr="001A1597">
        <w:rPr>
          <w:rFonts w:ascii="Garamond" w:eastAsia="Times New Roman" w:hAnsi="Garamond"/>
          <w:i/>
          <w:iCs/>
          <w:color w:val="000000"/>
          <w:kern w:val="36"/>
          <w:lang w:eastAsia="en-GB"/>
        </w:rPr>
        <w:t xml:space="preserve"> </w:t>
      </w:r>
      <w:proofErr w:type="spellStart"/>
      <w:r w:rsidRPr="001A1597">
        <w:rPr>
          <w:rFonts w:ascii="Garamond" w:eastAsia="Times New Roman" w:hAnsi="Garamond"/>
          <w:i/>
          <w:iCs/>
          <w:color w:val="000000"/>
          <w:kern w:val="36"/>
          <w:lang w:eastAsia="en-GB"/>
        </w:rPr>
        <w:t>Maiora</w:t>
      </w:r>
      <w:proofErr w:type="spellEnd"/>
      <w:r w:rsidRPr="001A1597">
        <w:rPr>
          <w:rFonts w:ascii="Garamond" w:eastAsia="Times New Roman" w:hAnsi="Garamond"/>
          <w:color w:val="000000"/>
          <w:kern w:val="36"/>
          <w:lang w:eastAsia="en-GB"/>
        </w:rPr>
        <w:t xml:space="preserve"> of Matthew Paris.</w:t>
      </w:r>
      <w:r w:rsidRPr="001A1597">
        <w:rPr>
          <w:rStyle w:val="FootnoteReference"/>
          <w:rFonts w:ascii="Garamond" w:eastAsia="Times New Roman" w:hAnsi="Garamond" w:cs="Times New Roman"/>
          <w:color w:val="000000"/>
          <w:kern w:val="36"/>
          <w:lang w:eastAsia="en-GB"/>
        </w:rPr>
        <w:footnoteReference w:id="35"/>
      </w:r>
      <w:r w:rsidRPr="001A1597">
        <w:rPr>
          <w:rFonts w:ascii="Garamond" w:eastAsia="Times New Roman" w:hAnsi="Garamond"/>
          <w:color w:val="000000"/>
          <w:kern w:val="36"/>
          <w:lang w:eastAsia="en-GB"/>
        </w:rPr>
        <w:t xml:space="preserve"> </w:t>
      </w:r>
      <w:r w:rsidRPr="001A1597">
        <w:rPr>
          <w:rFonts w:ascii="Garamond" w:eastAsia="Segoe UI" w:hAnsi="Garamond"/>
          <w:shd w:val="clear" w:color="auto" w:fill="FFFFFF"/>
          <w:lang w:val="en-US"/>
        </w:rPr>
        <w:t>The Humber landing also appears in Peter de Langtoft’s somewhat fanciful account of </w:t>
      </w:r>
      <w:proofErr w:type="spellStart"/>
      <w:r w:rsidRPr="001A1597">
        <w:rPr>
          <w:rFonts w:ascii="Garamond" w:eastAsia="Segoe UI" w:hAnsi="Garamond"/>
          <w:shd w:val="clear" w:color="auto" w:fill="FFFFFF"/>
          <w:lang w:val="en-US"/>
        </w:rPr>
        <w:t>Brunanburh</w:t>
      </w:r>
      <w:proofErr w:type="spellEnd"/>
      <w:r w:rsidRPr="001A1597">
        <w:rPr>
          <w:rFonts w:ascii="Garamond" w:eastAsia="Segoe UI" w:hAnsi="Garamond"/>
          <w:shd w:val="clear" w:color="auto" w:fill="FFFFFF"/>
          <w:lang w:val="en-US"/>
        </w:rPr>
        <w:t xml:space="preserve"> written </w:t>
      </w:r>
      <w:r w:rsidRPr="001A1597">
        <w:rPr>
          <w:rFonts w:ascii="Garamond" w:eastAsia="Segoe UI" w:hAnsi="Garamond"/>
          <w:i/>
          <w:iCs/>
          <w:shd w:val="clear" w:color="auto" w:fill="FFFFFF"/>
          <w:lang w:val="en-US"/>
        </w:rPr>
        <w:t xml:space="preserve">circa </w:t>
      </w:r>
      <w:r w:rsidRPr="001A1597">
        <w:rPr>
          <w:rFonts w:ascii="Garamond" w:eastAsia="Segoe UI" w:hAnsi="Garamond"/>
          <w:shd w:val="clear" w:color="auto" w:fill="FFFFFF"/>
          <w:lang w:val="en-US"/>
        </w:rPr>
        <w:t xml:space="preserve">1300, with the claim that the invading fleet comprised of 715 ships (perhaps a transcription error for 615) which drew from </w:t>
      </w:r>
      <w:r w:rsidRPr="001A1597">
        <w:rPr>
          <w:rFonts w:ascii="Garamond" w:eastAsia="Segoe UI" w:hAnsi="Garamond"/>
          <w:i/>
          <w:shd w:val="clear" w:color="auto" w:fill="FFFFFF"/>
          <w:lang w:val="en-US"/>
        </w:rPr>
        <w:t>Historia </w:t>
      </w:r>
      <w:proofErr w:type="spellStart"/>
      <w:r w:rsidRPr="001A1597">
        <w:rPr>
          <w:rFonts w:ascii="Garamond" w:eastAsia="Segoe UI" w:hAnsi="Garamond"/>
          <w:i/>
          <w:shd w:val="clear" w:color="auto" w:fill="FFFFFF"/>
          <w:lang w:val="en-US"/>
        </w:rPr>
        <w:t>Regum</w:t>
      </w:r>
      <w:proofErr w:type="spellEnd"/>
      <w:r w:rsidRPr="001A1597">
        <w:rPr>
          <w:rFonts w:ascii="Garamond" w:eastAsia="Segoe UI" w:hAnsi="Garamond"/>
          <w:shd w:val="clear" w:color="auto" w:fill="FFFFFF"/>
          <w:lang w:val="en-US"/>
        </w:rPr>
        <w:t>.</w:t>
      </w:r>
      <w:r w:rsidRPr="001A1597">
        <w:rPr>
          <w:rStyle w:val="FootnoteReference"/>
          <w:rFonts w:ascii="Garamond" w:eastAsia="Segoe UI" w:hAnsi="Garamond" w:cs="Times New Roman"/>
          <w:shd w:val="clear" w:color="auto" w:fill="FFFFFF"/>
          <w:lang w:val="en-US"/>
        </w:rPr>
        <w:footnoteReference w:id="36"/>
      </w:r>
      <w:r w:rsidRPr="001A1597">
        <w:rPr>
          <w:rFonts w:ascii="Garamond" w:eastAsia="Times New Roman" w:hAnsi="Garamond"/>
          <w:i/>
          <w:iCs/>
          <w:color w:val="000000"/>
          <w:kern w:val="36"/>
          <w:lang w:eastAsia="en-GB"/>
        </w:rPr>
        <w:t xml:space="preserve"> </w:t>
      </w:r>
      <w:r w:rsidRPr="001A1597">
        <w:rPr>
          <w:rFonts w:ascii="Garamond" w:eastAsia="Times New Roman" w:hAnsi="Garamond"/>
          <w:color w:val="000000"/>
          <w:kern w:val="36"/>
          <w:lang w:eastAsia="en-GB"/>
        </w:rPr>
        <w:t xml:space="preserve">John of Worcester was used directly by </w:t>
      </w:r>
      <w:proofErr w:type="spellStart"/>
      <w:r w:rsidRPr="001A1597">
        <w:rPr>
          <w:rFonts w:ascii="Garamond" w:eastAsia="Times New Roman" w:hAnsi="Garamond"/>
          <w:color w:val="000000"/>
          <w:kern w:val="36"/>
          <w:lang w:eastAsia="en-GB"/>
        </w:rPr>
        <w:t>Ranulf</w:t>
      </w:r>
      <w:proofErr w:type="spellEnd"/>
      <w:r w:rsidRPr="001A1597">
        <w:rPr>
          <w:rFonts w:ascii="Garamond" w:eastAsia="Times New Roman" w:hAnsi="Garamond"/>
          <w:color w:val="000000"/>
          <w:kern w:val="36"/>
          <w:lang w:eastAsia="en-GB"/>
        </w:rPr>
        <w:t xml:space="preserve"> Higden in his popular fourteenth century universal chronicle </w:t>
      </w:r>
      <w:proofErr w:type="spellStart"/>
      <w:r w:rsidRPr="001A1597">
        <w:rPr>
          <w:rFonts w:ascii="Garamond" w:eastAsia="Times New Roman" w:hAnsi="Garamond"/>
          <w:i/>
          <w:iCs/>
          <w:color w:val="000000"/>
          <w:kern w:val="36"/>
          <w:lang w:eastAsia="en-GB"/>
        </w:rPr>
        <w:t>Polychronicon</w:t>
      </w:r>
      <w:proofErr w:type="spellEnd"/>
      <w:r w:rsidRPr="001A1597">
        <w:rPr>
          <w:rFonts w:ascii="Garamond" w:eastAsia="Times New Roman" w:hAnsi="Garamond"/>
          <w:color w:val="000000"/>
          <w:kern w:val="36"/>
          <w:lang w:eastAsia="en-GB"/>
        </w:rPr>
        <w:t xml:space="preserve">. </w:t>
      </w:r>
      <w:proofErr w:type="spellStart"/>
      <w:r w:rsidRPr="001A1597">
        <w:rPr>
          <w:rFonts w:ascii="Garamond" w:eastAsia="Times New Roman" w:hAnsi="Garamond"/>
          <w:i/>
          <w:iCs/>
          <w:color w:val="000000"/>
          <w:kern w:val="36"/>
          <w:lang w:eastAsia="en-GB"/>
        </w:rPr>
        <w:t>Polychronicon</w:t>
      </w:r>
      <w:proofErr w:type="spellEnd"/>
      <w:r w:rsidRPr="001A1597">
        <w:rPr>
          <w:rFonts w:ascii="Garamond" w:eastAsia="Times New Roman" w:hAnsi="Garamond"/>
          <w:color w:val="000000"/>
          <w:kern w:val="36"/>
          <w:lang w:eastAsia="en-GB"/>
        </w:rPr>
        <w:t xml:space="preserve"> was in turn used as a source for the fifteenth century ‘Book of Hyde’.</w:t>
      </w:r>
      <w:r w:rsidRPr="001A1597">
        <w:rPr>
          <w:rStyle w:val="FootnoteReference"/>
          <w:rFonts w:ascii="Garamond" w:eastAsia="Times New Roman" w:hAnsi="Garamond" w:cs="Times New Roman"/>
          <w:color w:val="000000"/>
          <w:kern w:val="36"/>
          <w:lang w:eastAsia="en-GB"/>
        </w:rPr>
        <w:footnoteReference w:id="37"/>
      </w:r>
      <w:r w:rsidRPr="001A1597">
        <w:rPr>
          <w:rFonts w:ascii="Garamond" w:eastAsia="Times New Roman" w:hAnsi="Garamond"/>
          <w:color w:val="000000"/>
          <w:kern w:val="36"/>
          <w:lang w:eastAsia="en-GB"/>
        </w:rPr>
        <w:t xml:space="preserve"> Another medieval text which referred to the River Humber was the thirteenth century ‘Metrical Chronicle’ attributed to Robert of Gloucester. This text drew on a complex array of earlier chronicles including John of Worcester, </w:t>
      </w:r>
      <w:r w:rsidRPr="001A1597">
        <w:rPr>
          <w:rFonts w:ascii="Garamond" w:eastAsia="Times New Roman" w:hAnsi="Garamond"/>
          <w:i/>
          <w:iCs/>
          <w:color w:val="000000"/>
          <w:kern w:val="36"/>
          <w:lang w:eastAsia="en-GB"/>
        </w:rPr>
        <w:t xml:space="preserve">Historia </w:t>
      </w:r>
      <w:proofErr w:type="spellStart"/>
      <w:r w:rsidRPr="001A1597">
        <w:rPr>
          <w:rFonts w:ascii="Garamond" w:eastAsia="Times New Roman" w:hAnsi="Garamond"/>
          <w:i/>
          <w:iCs/>
          <w:color w:val="000000"/>
          <w:kern w:val="36"/>
          <w:lang w:eastAsia="en-GB"/>
        </w:rPr>
        <w:t>Regum</w:t>
      </w:r>
      <w:proofErr w:type="spellEnd"/>
      <w:r w:rsidRPr="001A1597">
        <w:rPr>
          <w:rFonts w:ascii="Garamond" w:eastAsia="Times New Roman" w:hAnsi="Garamond"/>
          <w:color w:val="000000"/>
          <w:kern w:val="36"/>
          <w:lang w:eastAsia="en-GB"/>
        </w:rPr>
        <w:t>, Roger of Howden, Roger of Wendover and Matthew Paris, all of which, as noted above make reference to the Humber in their account of the battle.</w:t>
      </w:r>
      <w:r w:rsidRPr="001A1597">
        <w:rPr>
          <w:rStyle w:val="FootnoteReference"/>
          <w:rFonts w:ascii="Garamond" w:eastAsia="Times New Roman" w:hAnsi="Garamond" w:cs="Times New Roman"/>
          <w:color w:val="000000"/>
          <w:kern w:val="36"/>
          <w:lang w:eastAsia="en-GB"/>
        </w:rPr>
        <w:footnoteReference w:id="38"/>
      </w:r>
      <w:r w:rsidRPr="001A1597">
        <w:rPr>
          <w:rFonts w:ascii="Garamond" w:eastAsia="Times New Roman" w:hAnsi="Garamond"/>
          <w:color w:val="000000"/>
          <w:kern w:val="36"/>
          <w:lang w:eastAsia="en-GB"/>
        </w:rPr>
        <w:t xml:space="preserve"> There need not be a common ‘northern source’ which mentions the River Humber that underpins the narrative of John of Worcester and others, as suggested by Wood.</w:t>
      </w:r>
      <w:r w:rsidRPr="001A1597">
        <w:rPr>
          <w:rStyle w:val="FootnoteReference"/>
          <w:rFonts w:ascii="Garamond" w:eastAsia="Times New Roman" w:hAnsi="Garamond" w:cs="Times New Roman"/>
          <w:color w:val="000000"/>
          <w:kern w:val="36"/>
          <w:lang w:eastAsia="en-GB"/>
        </w:rPr>
        <w:footnoteReference w:id="39"/>
      </w:r>
      <w:r w:rsidRPr="001A1597">
        <w:rPr>
          <w:rFonts w:ascii="Garamond" w:eastAsia="Times New Roman" w:hAnsi="Garamond"/>
          <w:color w:val="000000"/>
          <w:kern w:val="36"/>
          <w:lang w:eastAsia="en-GB"/>
        </w:rPr>
        <w:t xml:space="preserve"> Rather the tale of the Humber landing seems to have first appeared in John of Worcester’s </w:t>
      </w:r>
      <w:r w:rsidRPr="001A1597">
        <w:rPr>
          <w:rFonts w:ascii="Garamond" w:eastAsia="Times New Roman" w:hAnsi="Garamond"/>
          <w:i/>
          <w:iCs/>
          <w:color w:val="000000"/>
          <w:kern w:val="36"/>
          <w:lang w:eastAsia="en-GB"/>
        </w:rPr>
        <w:t>Chronicon</w:t>
      </w:r>
      <w:r w:rsidRPr="001A1597">
        <w:rPr>
          <w:rFonts w:ascii="Garamond" w:eastAsia="Times New Roman" w:hAnsi="Garamond"/>
          <w:color w:val="000000"/>
          <w:kern w:val="36"/>
          <w:lang w:eastAsia="en-GB"/>
        </w:rPr>
        <w:t xml:space="preserve"> and been disseminated from there. </w:t>
      </w:r>
    </w:p>
    <w:p w14:paraId="4DD668F2" w14:textId="77777777" w:rsidR="00C365E4" w:rsidRPr="001A1597" w:rsidRDefault="00C365E4" w:rsidP="001A1597">
      <w:pPr>
        <w:rPr>
          <w:rFonts w:ascii="Garamond" w:hAnsi="Garamond"/>
        </w:rPr>
      </w:pPr>
      <w:r w:rsidRPr="001A1597">
        <w:rPr>
          <w:rFonts w:ascii="Garamond" w:hAnsi="Garamond"/>
        </w:rPr>
        <w:lastRenderedPageBreak/>
        <w:t xml:space="preserve">Even so, there are references to Northumbrian events in </w:t>
      </w:r>
      <w:r w:rsidRPr="001A1597">
        <w:rPr>
          <w:rFonts w:ascii="Garamond" w:hAnsi="Garamond"/>
          <w:i/>
          <w:iCs/>
        </w:rPr>
        <w:t xml:space="preserve">Chronicon ex </w:t>
      </w:r>
      <w:proofErr w:type="spellStart"/>
      <w:r w:rsidRPr="001A1597">
        <w:rPr>
          <w:rFonts w:ascii="Garamond" w:hAnsi="Garamond"/>
          <w:i/>
          <w:iCs/>
        </w:rPr>
        <w:t>chronicis</w:t>
      </w:r>
      <w:proofErr w:type="spellEnd"/>
      <w:r w:rsidRPr="001A1597">
        <w:rPr>
          <w:rFonts w:ascii="Garamond" w:hAnsi="Garamond"/>
        </w:rPr>
        <w:t xml:space="preserve"> not found in the ‘Anglo-Saxon Chronicle’ which cannot be accounted for by borrowings from Simeon of Durham’s </w:t>
      </w:r>
      <w:proofErr w:type="spellStart"/>
      <w:r w:rsidRPr="001A1597">
        <w:rPr>
          <w:rFonts w:ascii="Garamond" w:hAnsi="Garamond"/>
          <w:i/>
          <w:iCs/>
        </w:rPr>
        <w:t>Libellus</w:t>
      </w:r>
      <w:proofErr w:type="spellEnd"/>
      <w:r w:rsidRPr="001A1597">
        <w:rPr>
          <w:rFonts w:ascii="Garamond" w:hAnsi="Garamond"/>
        </w:rPr>
        <w:t xml:space="preserve"> into a draft of the text. The inclusion of a lost set of vernacular annals which drew on a northern recension of the ‘Anglo-Saxon Chronicle’ has been suggested by C.R. Hart and Pauline Stafford. Could it be that the reference to the Humber was drawn from this hypothetical lost source? Hart calls this hypothetical text the ‘Worcester Chronicle’ and suggests it was compiled at Ramsey abbey in the early eleventh century.</w:t>
      </w:r>
      <w:r w:rsidRPr="001A1597">
        <w:rPr>
          <w:rStyle w:val="FootnoteReference"/>
          <w:rFonts w:ascii="Garamond" w:hAnsi="Garamond" w:cs="Times New Roman"/>
        </w:rPr>
        <w:footnoteReference w:id="40"/>
      </w:r>
      <w:r w:rsidRPr="001A1597">
        <w:rPr>
          <w:rFonts w:ascii="Garamond" w:hAnsi="Garamond"/>
        </w:rPr>
        <w:t xml:space="preserve"> Stafford cautions that ‘its shape, its making, even its existence are all debatable’, but a case can be made that John of Worcester had access to a text similar to (but not the same as) the D recension of the ‘Anglo-Saxon Chronicle’ for the mid to late years of the tenth century.</w:t>
      </w:r>
      <w:r w:rsidRPr="001A1597">
        <w:rPr>
          <w:rStyle w:val="FootnoteReference"/>
          <w:rFonts w:ascii="Garamond" w:hAnsi="Garamond" w:cs="Times New Roman"/>
        </w:rPr>
        <w:footnoteReference w:id="41"/>
      </w:r>
      <w:r w:rsidRPr="001A1597">
        <w:rPr>
          <w:rFonts w:ascii="Garamond" w:hAnsi="Garamond"/>
        </w:rPr>
        <w:t xml:space="preserve"> It is unclear, if this hypothetical text existed, if John of Worcester had access to a version with stretched back to 937, then if an item of unique information found in John of Worcester derived from that source, and if it came from that source, whether it marks contemporary record or unreliable later material incorporated into a text before John used it in the twelfth century.</w:t>
      </w:r>
      <w:r w:rsidRPr="001A1597">
        <w:rPr>
          <w:rStyle w:val="FootnoteReference"/>
          <w:rFonts w:ascii="Garamond" w:hAnsi="Garamond" w:cs="Times New Roman"/>
        </w:rPr>
        <w:footnoteReference w:id="42"/>
      </w:r>
      <w:r w:rsidRPr="001A1597">
        <w:rPr>
          <w:rFonts w:ascii="Garamond" w:hAnsi="Garamond"/>
        </w:rPr>
        <w:t xml:space="preserve"> It is therefore very tenuous indeed to claim that the reference to the Humber comes from a reliable lost northern source.</w:t>
      </w:r>
    </w:p>
    <w:p w14:paraId="3584DDA9" w14:textId="77777777" w:rsidR="00C365E4" w:rsidRPr="001A1597" w:rsidRDefault="00C365E4" w:rsidP="001A1597">
      <w:pPr>
        <w:rPr>
          <w:rFonts w:ascii="Garamond" w:hAnsi="Garamond"/>
        </w:rPr>
      </w:pPr>
      <w:r w:rsidRPr="001A1597">
        <w:rPr>
          <w:rFonts w:ascii="Garamond" w:hAnsi="Garamond"/>
        </w:rPr>
        <w:t xml:space="preserve">As a casual observation, the text of John of Worcester consistently adds riverine locations, not found in known sources, across a broad timeframe. So, for example, in the narrative of the seventh century there are references to the River Idle (Nottinghamshire) in AD 616, the River </w:t>
      </w:r>
      <w:proofErr w:type="spellStart"/>
      <w:r w:rsidRPr="001A1597">
        <w:rPr>
          <w:rFonts w:ascii="Garamond" w:hAnsi="Garamond"/>
        </w:rPr>
        <w:t>Alne</w:t>
      </w:r>
      <w:proofErr w:type="spellEnd"/>
      <w:r w:rsidRPr="001A1597">
        <w:rPr>
          <w:rFonts w:ascii="Garamond" w:hAnsi="Garamond"/>
        </w:rPr>
        <w:t xml:space="preserve"> (Worcestershire) AD 684. In the ninth century there are references to the Wylye (Wiltshire) AD 871 and Frome (Herefordshire) AD 876. In the tenth century there are references to the </w:t>
      </w:r>
      <w:proofErr w:type="spellStart"/>
      <w:r w:rsidRPr="001A1597">
        <w:rPr>
          <w:rFonts w:ascii="Garamond" w:hAnsi="Garamond"/>
        </w:rPr>
        <w:t>Sowe</w:t>
      </w:r>
      <w:proofErr w:type="spellEnd"/>
      <w:r w:rsidRPr="001A1597">
        <w:rPr>
          <w:rFonts w:ascii="Garamond" w:hAnsi="Garamond"/>
        </w:rPr>
        <w:t xml:space="preserve"> (Warwickshire) AD 914 and to the Great Ouse that runs through East Anglia in AD 905 and 915. In general, the river names indicate a familiarity with the south Midlands. But if these additions reflect the intervention of one author (perhaps John himself), his geographical knowledge of Northumbria is questionable. We have in 867 reference to “the city of York which stands on the north bank of the River Humber” (</w:t>
      </w:r>
      <w:r w:rsidRPr="001A1597">
        <w:rPr>
          <w:rFonts w:ascii="Garamond" w:hAnsi="Garamond"/>
          <w:i/>
          <w:iCs/>
        </w:rPr>
        <w:t xml:space="preserve">Eboracum </w:t>
      </w:r>
      <w:proofErr w:type="spellStart"/>
      <w:r w:rsidRPr="001A1597">
        <w:rPr>
          <w:rFonts w:ascii="Garamond" w:hAnsi="Garamond"/>
          <w:i/>
          <w:iCs/>
        </w:rPr>
        <w:t>civitatem</w:t>
      </w:r>
      <w:proofErr w:type="spellEnd"/>
      <w:r w:rsidRPr="001A1597">
        <w:rPr>
          <w:rFonts w:ascii="Garamond" w:hAnsi="Garamond"/>
          <w:i/>
          <w:iCs/>
        </w:rPr>
        <w:t>…</w:t>
      </w:r>
      <w:proofErr w:type="spellStart"/>
      <w:r w:rsidRPr="001A1597">
        <w:rPr>
          <w:rFonts w:ascii="Garamond" w:hAnsi="Garamond"/>
          <w:i/>
          <w:iCs/>
        </w:rPr>
        <w:t>quae</w:t>
      </w:r>
      <w:proofErr w:type="spellEnd"/>
      <w:r w:rsidRPr="001A1597">
        <w:rPr>
          <w:rFonts w:ascii="Garamond" w:hAnsi="Garamond"/>
          <w:i/>
          <w:iCs/>
        </w:rPr>
        <w:t xml:space="preserve"> in </w:t>
      </w:r>
      <w:proofErr w:type="spellStart"/>
      <w:r w:rsidRPr="001A1597">
        <w:rPr>
          <w:rFonts w:ascii="Garamond" w:hAnsi="Garamond"/>
          <w:i/>
          <w:iCs/>
        </w:rPr>
        <w:t>aquilonali</w:t>
      </w:r>
      <w:proofErr w:type="spellEnd"/>
      <w:r w:rsidRPr="001A1597">
        <w:rPr>
          <w:rFonts w:ascii="Garamond" w:hAnsi="Garamond"/>
          <w:i/>
          <w:iCs/>
        </w:rPr>
        <w:t xml:space="preserve"> </w:t>
      </w:r>
      <w:proofErr w:type="spellStart"/>
      <w:r w:rsidRPr="001A1597">
        <w:rPr>
          <w:rFonts w:ascii="Garamond" w:hAnsi="Garamond"/>
          <w:i/>
          <w:iCs/>
        </w:rPr>
        <w:t>ripa</w:t>
      </w:r>
      <w:proofErr w:type="spellEnd"/>
      <w:r w:rsidRPr="001A1597">
        <w:rPr>
          <w:rFonts w:ascii="Garamond" w:hAnsi="Garamond"/>
          <w:i/>
          <w:iCs/>
        </w:rPr>
        <w:t xml:space="preserve"> </w:t>
      </w:r>
      <w:proofErr w:type="spellStart"/>
      <w:r w:rsidRPr="001A1597">
        <w:rPr>
          <w:rFonts w:ascii="Garamond" w:hAnsi="Garamond"/>
          <w:i/>
          <w:iCs/>
        </w:rPr>
        <w:t>Humbrae</w:t>
      </w:r>
      <w:proofErr w:type="spellEnd"/>
      <w:r w:rsidRPr="001A1597">
        <w:rPr>
          <w:rFonts w:ascii="Garamond" w:hAnsi="Garamond"/>
          <w:i/>
          <w:iCs/>
        </w:rPr>
        <w:t xml:space="preserve"> </w:t>
      </w:r>
      <w:proofErr w:type="spellStart"/>
      <w:r w:rsidRPr="001A1597">
        <w:rPr>
          <w:rFonts w:ascii="Garamond" w:hAnsi="Garamond"/>
          <w:i/>
          <w:iCs/>
        </w:rPr>
        <w:t>fluminis</w:t>
      </w:r>
      <w:proofErr w:type="spellEnd"/>
      <w:r w:rsidRPr="001A1597">
        <w:rPr>
          <w:rFonts w:ascii="Garamond" w:hAnsi="Garamond"/>
          <w:i/>
          <w:iCs/>
        </w:rPr>
        <w:t xml:space="preserve"> site </w:t>
      </w:r>
      <w:proofErr w:type="spellStart"/>
      <w:r w:rsidRPr="001A1597">
        <w:rPr>
          <w:rFonts w:ascii="Garamond" w:hAnsi="Garamond"/>
          <w:i/>
          <w:iCs/>
        </w:rPr>
        <w:t>est</w:t>
      </w:r>
      <w:proofErr w:type="spellEnd"/>
      <w:r w:rsidRPr="001A1597">
        <w:rPr>
          <w:rFonts w:ascii="Garamond" w:hAnsi="Garamond"/>
        </w:rPr>
        <w:t>). This uncritically repeats a geographical error found in Asser’s ‘Life of King Alfred’.</w:t>
      </w:r>
      <w:r w:rsidRPr="001A1597">
        <w:rPr>
          <w:rStyle w:val="FootnoteReference"/>
          <w:rFonts w:ascii="Garamond" w:hAnsi="Garamond" w:cs="Times New Roman"/>
        </w:rPr>
        <w:footnoteReference w:id="43"/>
      </w:r>
      <w:r w:rsidRPr="001A1597">
        <w:rPr>
          <w:rFonts w:ascii="Garamond" w:hAnsi="Garamond"/>
        </w:rPr>
        <w:t xml:space="preserve"> A similar level of geographical naivety could have led to the invasion of Northumbria in 937 to be linked with the Humber, regardless of accuracy.</w:t>
      </w:r>
    </w:p>
    <w:p w14:paraId="45387CC1" w14:textId="77777777" w:rsidR="00C365E4" w:rsidRPr="001A1597" w:rsidRDefault="00C365E4" w:rsidP="001A1597">
      <w:pPr>
        <w:rPr>
          <w:rFonts w:ascii="Garamond" w:hAnsi="Garamond"/>
        </w:rPr>
      </w:pPr>
      <w:r w:rsidRPr="001A1597">
        <w:rPr>
          <w:rFonts w:ascii="Garamond" w:hAnsi="Garamond"/>
        </w:rPr>
        <w:t xml:space="preserve">In sum, the claim that the invasion fleet of 937 arrived via the River Humber should not be the starting point from which scholars should seek a location for the Battle of </w:t>
      </w:r>
      <w:proofErr w:type="spellStart"/>
      <w:r w:rsidRPr="001A1597">
        <w:rPr>
          <w:rFonts w:ascii="Garamond" w:hAnsi="Garamond"/>
        </w:rPr>
        <w:t>Brunanburh</w:t>
      </w:r>
      <w:proofErr w:type="spellEnd"/>
      <w:r w:rsidRPr="001A1597">
        <w:rPr>
          <w:rFonts w:ascii="Garamond" w:hAnsi="Garamond"/>
        </w:rPr>
        <w:t xml:space="preserve">. The claim can only be traced as far back as a twelfth century historical narrative. The best contemporary evidence we </w:t>
      </w:r>
      <w:proofErr w:type="gramStart"/>
      <w:r w:rsidRPr="001A1597">
        <w:rPr>
          <w:rFonts w:ascii="Garamond" w:hAnsi="Garamond"/>
        </w:rPr>
        <w:t>have to</w:t>
      </w:r>
      <w:proofErr w:type="gramEnd"/>
      <w:r w:rsidRPr="001A1597">
        <w:rPr>
          <w:rFonts w:ascii="Garamond" w:hAnsi="Garamond"/>
        </w:rPr>
        <w:t xml:space="preserve"> track down the battle’s location is the place name Brun(n)</w:t>
      </w:r>
      <w:proofErr w:type="spellStart"/>
      <w:r w:rsidRPr="001A1597">
        <w:rPr>
          <w:rFonts w:ascii="Garamond" w:hAnsi="Garamond"/>
        </w:rPr>
        <w:t>anburh</w:t>
      </w:r>
      <w:proofErr w:type="spellEnd"/>
      <w:r w:rsidRPr="001A1597">
        <w:rPr>
          <w:rFonts w:ascii="Garamond" w:hAnsi="Garamond"/>
        </w:rPr>
        <w:t xml:space="preserve"> recorded in the ‘Anglo-Saxon Chronicle’. This draws the argument back to Bromborough in Cheshire as the only recorded placename that can be linked with the battle site. The possibility must always remain that the name was once found elsewhere but has been lost. So many other medieval events could by hypothetically relocated on the same premise. However, the Wirral is also a credible location for the battle on geo-political grounds.</w:t>
      </w:r>
    </w:p>
    <w:p w14:paraId="2316C238" w14:textId="77777777" w:rsidR="00C365E4" w:rsidRPr="001A1597" w:rsidRDefault="00C365E4" w:rsidP="001A1597">
      <w:pPr>
        <w:rPr>
          <w:rFonts w:ascii="Garamond" w:eastAsia="Segoe UI" w:hAnsi="Garamond"/>
          <w:u w:val="single"/>
          <w:shd w:val="clear" w:color="auto" w:fill="FFFFFF"/>
        </w:rPr>
      </w:pPr>
    </w:p>
    <w:p w14:paraId="3B25AA79" w14:textId="77777777" w:rsidR="00C365E4" w:rsidRPr="001A1597" w:rsidRDefault="00C365E4" w:rsidP="001A1597">
      <w:pPr>
        <w:rPr>
          <w:rFonts w:ascii="Garamond" w:eastAsia="Segoe UI" w:hAnsi="Garamond"/>
          <w:u w:val="single"/>
          <w:shd w:val="clear" w:color="auto" w:fill="FFFFFF"/>
        </w:rPr>
      </w:pPr>
      <w:r w:rsidRPr="001A1597">
        <w:rPr>
          <w:rFonts w:ascii="Garamond" w:eastAsia="Segoe UI" w:hAnsi="Garamond"/>
          <w:u w:val="single"/>
          <w:shd w:val="clear" w:color="auto" w:fill="FFFFFF"/>
        </w:rPr>
        <w:t xml:space="preserve">William of </w:t>
      </w:r>
      <w:proofErr w:type="spellStart"/>
      <w:r w:rsidRPr="001A1597">
        <w:rPr>
          <w:rFonts w:ascii="Garamond" w:eastAsia="Segoe UI" w:hAnsi="Garamond"/>
          <w:u w:val="single"/>
          <w:shd w:val="clear" w:color="auto" w:fill="FFFFFF"/>
        </w:rPr>
        <w:t>Malmesbury’s</w:t>
      </w:r>
      <w:proofErr w:type="spellEnd"/>
      <w:r w:rsidRPr="001A1597">
        <w:rPr>
          <w:rFonts w:ascii="Garamond" w:eastAsia="Segoe UI" w:hAnsi="Garamond"/>
          <w:u w:val="single"/>
          <w:shd w:val="clear" w:color="auto" w:fill="FFFFFF"/>
        </w:rPr>
        <w:t xml:space="preserve"> ‘ancient book’</w:t>
      </w:r>
    </w:p>
    <w:p w14:paraId="2F09AC6A" w14:textId="77777777" w:rsidR="00C365E4" w:rsidRPr="001A1597" w:rsidRDefault="00C365E4" w:rsidP="001A1597">
      <w:pPr>
        <w:rPr>
          <w:rFonts w:ascii="Garamond" w:hAnsi="Garamond"/>
        </w:rPr>
      </w:pPr>
      <w:r w:rsidRPr="001A1597">
        <w:rPr>
          <w:rFonts w:ascii="Garamond" w:eastAsia="Segoe UI" w:hAnsi="Garamond"/>
          <w:shd w:val="clear" w:color="auto" w:fill="FFFFFF"/>
        </w:rPr>
        <w:t xml:space="preserve">William of </w:t>
      </w:r>
      <w:proofErr w:type="spellStart"/>
      <w:r w:rsidRPr="001A1597">
        <w:rPr>
          <w:rFonts w:ascii="Garamond" w:eastAsia="Segoe UI" w:hAnsi="Garamond"/>
          <w:shd w:val="clear" w:color="auto" w:fill="FFFFFF"/>
        </w:rPr>
        <w:t>Malmesbury</w:t>
      </w:r>
      <w:proofErr w:type="spellEnd"/>
      <w:r w:rsidRPr="001A1597">
        <w:rPr>
          <w:rFonts w:ascii="Garamond" w:eastAsia="Segoe UI" w:hAnsi="Garamond"/>
          <w:shd w:val="clear" w:color="auto" w:fill="FFFFFF"/>
        </w:rPr>
        <w:t xml:space="preserve"> gives two accounts of </w:t>
      </w:r>
      <w:proofErr w:type="spellStart"/>
      <w:r w:rsidRPr="001A1597">
        <w:rPr>
          <w:rFonts w:ascii="Garamond" w:eastAsia="Segoe UI" w:hAnsi="Garamond"/>
          <w:shd w:val="clear" w:color="auto" w:fill="FFFFFF"/>
        </w:rPr>
        <w:t>Brunanburh</w:t>
      </w:r>
      <w:proofErr w:type="spellEnd"/>
      <w:r w:rsidRPr="001A1597">
        <w:rPr>
          <w:rFonts w:ascii="Garamond" w:eastAsia="Segoe UI" w:hAnsi="Garamond"/>
          <w:shd w:val="clear" w:color="auto" w:fill="FFFFFF"/>
        </w:rPr>
        <w:t xml:space="preserve"> in </w:t>
      </w:r>
      <w:proofErr w:type="spellStart"/>
      <w:r w:rsidRPr="001A1597">
        <w:rPr>
          <w:rFonts w:ascii="Garamond" w:eastAsia="Segoe UI" w:hAnsi="Garamond"/>
          <w:i/>
          <w:iCs/>
          <w:shd w:val="clear" w:color="auto" w:fill="FFFFFF"/>
        </w:rPr>
        <w:t>Gesta</w:t>
      </w:r>
      <w:proofErr w:type="spellEnd"/>
      <w:r w:rsidRPr="001A1597">
        <w:rPr>
          <w:rFonts w:ascii="Garamond" w:eastAsia="Segoe UI" w:hAnsi="Garamond"/>
          <w:i/>
          <w:iCs/>
          <w:shd w:val="clear" w:color="auto" w:fill="FFFFFF"/>
        </w:rPr>
        <w:t xml:space="preserve"> </w:t>
      </w:r>
      <w:proofErr w:type="spellStart"/>
      <w:r w:rsidRPr="001A1597">
        <w:rPr>
          <w:rFonts w:ascii="Garamond" w:eastAsia="Segoe UI" w:hAnsi="Garamond"/>
          <w:i/>
          <w:iCs/>
          <w:shd w:val="clear" w:color="auto" w:fill="FFFFFF"/>
        </w:rPr>
        <w:t>Regum</w:t>
      </w:r>
      <w:proofErr w:type="spellEnd"/>
      <w:r w:rsidRPr="001A1597">
        <w:rPr>
          <w:rFonts w:ascii="Garamond" w:eastAsia="Segoe UI" w:hAnsi="Garamond"/>
          <w:i/>
          <w:iCs/>
          <w:shd w:val="clear" w:color="auto" w:fill="FFFFFF"/>
        </w:rPr>
        <w:t xml:space="preserve"> </w:t>
      </w:r>
      <w:proofErr w:type="spellStart"/>
      <w:r w:rsidRPr="001A1597">
        <w:rPr>
          <w:rFonts w:ascii="Garamond" w:eastAsia="Segoe UI" w:hAnsi="Garamond"/>
          <w:i/>
          <w:iCs/>
          <w:shd w:val="clear" w:color="auto" w:fill="FFFFFF"/>
        </w:rPr>
        <w:t>Anglorum</w:t>
      </w:r>
      <w:proofErr w:type="spellEnd"/>
      <w:r w:rsidRPr="001A1597">
        <w:rPr>
          <w:rFonts w:ascii="Garamond" w:eastAsia="Segoe UI" w:hAnsi="Garamond"/>
          <w:shd w:val="clear" w:color="auto" w:fill="FFFFFF"/>
        </w:rPr>
        <w:t>. The first narration includes the fanciful details of Olaf’s escapades as a spy and a miracle story. The second description, William claims was derived from an ancient book (</w:t>
      </w:r>
      <w:proofErr w:type="spellStart"/>
      <w:r w:rsidRPr="001A1597">
        <w:rPr>
          <w:rFonts w:ascii="Garamond" w:eastAsia="Segoe UI" w:hAnsi="Garamond"/>
          <w:i/>
          <w:iCs/>
          <w:shd w:val="clear" w:color="auto" w:fill="FFFFFF"/>
        </w:rPr>
        <w:t>uolumine</w:t>
      </w:r>
      <w:proofErr w:type="spellEnd"/>
      <w:r w:rsidRPr="001A1597">
        <w:rPr>
          <w:rFonts w:ascii="Garamond" w:eastAsia="Segoe UI" w:hAnsi="Garamond"/>
          <w:i/>
          <w:iCs/>
          <w:shd w:val="clear" w:color="auto" w:fill="FFFFFF"/>
        </w:rPr>
        <w:t xml:space="preserve"> </w:t>
      </w:r>
      <w:proofErr w:type="spellStart"/>
      <w:r w:rsidRPr="001A1597">
        <w:rPr>
          <w:rFonts w:ascii="Garamond" w:eastAsia="Segoe UI" w:hAnsi="Garamond"/>
          <w:i/>
          <w:iCs/>
          <w:shd w:val="clear" w:color="auto" w:fill="FFFFFF"/>
        </w:rPr>
        <w:t>uestuto</w:t>
      </w:r>
      <w:proofErr w:type="spellEnd"/>
      <w:r w:rsidRPr="001A1597">
        <w:rPr>
          <w:rFonts w:ascii="Garamond" w:eastAsia="Segoe UI" w:hAnsi="Garamond"/>
          <w:shd w:val="clear" w:color="auto" w:fill="FFFFFF"/>
        </w:rPr>
        <w:t>) and he quotes a poem ‘of the versifier from whom I have taken all this matter’ (</w:t>
      </w:r>
      <w:proofErr w:type="spellStart"/>
      <w:r w:rsidRPr="001A1597">
        <w:rPr>
          <w:rFonts w:ascii="Garamond" w:eastAsia="Segoe UI" w:hAnsi="Garamond"/>
          <w:i/>
          <w:iCs/>
          <w:shd w:val="clear" w:color="auto" w:fill="FFFFFF"/>
        </w:rPr>
        <w:t>illius</w:t>
      </w:r>
      <w:proofErr w:type="spellEnd"/>
      <w:r w:rsidRPr="001A1597">
        <w:rPr>
          <w:rFonts w:ascii="Garamond" w:eastAsia="Segoe UI" w:hAnsi="Garamond"/>
          <w:i/>
          <w:iCs/>
          <w:shd w:val="clear" w:color="auto" w:fill="FFFFFF"/>
        </w:rPr>
        <w:t xml:space="preserve"> </w:t>
      </w:r>
      <w:proofErr w:type="spellStart"/>
      <w:r w:rsidRPr="001A1597">
        <w:rPr>
          <w:rFonts w:ascii="Garamond" w:eastAsia="Segoe UI" w:hAnsi="Garamond"/>
          <w:i/>
          <w:iCs/>
          <w:shd w:val="clear" w:color="auto" w:fill="FFFFFF"/>
        </w:rPr>
        <w:t>uersifici</w:t>
      </w:r>
      <w:proofErr w:type="spellEnd"/>
      <w:r w:rsidRPr="001A1597">
        <w:rPr>
          <w:rFonts w:ascii="Garamond" w:eastAsia="Segoe UI" w:hAnsi="Garamond"/>
          <w:i/>
          <w:iCs/>
          <w:shd w:val="clear" w:color="auto" w:fill="FFFFFF"/>
        </w:rPr>
        <w:t xml:space="preserve">, de quo omnia </w:t>
      </w:r>
      <w:proofErr w:type="spellStart"/>
      <w:r w:rsidRPr="001A1597">
        <w:rPr>
          <w:rFonts w:ascii="Garamond" w:eastAsia="Segoe UI" w:hAnsi="Garamond"/>
          <w:i/>
          <w:iCs/>
          <w:shd w:val="clear" w:color="auto" w:fill="FFFFFF"/>
        </w:rPr>
        <w:t>haec</w:t>
      </w:r>
      <w:proofErr w:type="spellEnd"/>
      <w:r w:rsidRPr="001A1597">
        <w:rPr>
          <w:rFonts w:ascii="Garamond" w:eastAsia="Segoe UI" w:hAnsi="Garamond"/>
          <w:i/>
          <w:iCs/>
          <w:shd w:val="clear" w:color="auto" w:fill="FFFFFF"/>
        </w:rPr>
        <w:t xml:space="preserve"> </w:t>
      </w:r>
      <w:proofErr w:type="spellStart"/>
      <w:r w:rsidRPr="001A1597">
        <w:rPr>
          <w:rFonts w:ascii="Garamond" w:eastAsia="Segoe UI" w:hAnsi="Garamond"/>
          <w:i/>
          <w:iCs/>
          <w:shd w:val="clear" w:color="auto" w:fill="FFFFFF"/>
        </w:rPr>
        <w:t>excerpsimus</w:t>
      </w:r>
      <w:proofErr w:type="spellEnd"/>
      <w:r w:rsidRPr="001A1597">
        <w:rPr>
          <w:rFonts w:ascii="Garamond" w:eastAsia="Segoe UI" w:hAnsi="Garamond"/>
          <w:shd w:val="clear" w:color="auto" w:fill="FFFFFF"/>
        </w:rPr>
        <w:t xml:space="preserve">). This has generated some debate among historians, as to whether this claim was invented or whether William had access to an earlier source. Claiming exclusive access to an ancient book was a literary artifice used by other medieval </w:t>
      </w:r>
      <w:r w:rsidRPr="001A1597">
        <w:rPr>
          <w:rFonts w:ascii="Garamond" w:eastAsia="Segoe UI" w:hAnsi="Garamond"/>
          <w:shd w:val="clear" w:color="auto" w:fill="FFFFFF"/>
        </w:rPr>
        <w:lastRenderedPageBreak/>
        <w:t>writers, most famously Geoffrey of Monmouth.</w:t>
      </w:r>
      <w:r w:rsidRPr="001A1597">
        <w:rPr>
          <w:rStyle w:val="FootnoteReference"/>
          <w:rFonts w:ascii="Garamond" w:eastAsia="Segoe UI" w:hAnsi="Garamond" w:cs="Times New Roman"/>
          <w:shd w:val="clear" w:color="auto" w:fill="FFFFFF"/>
        </w:rPr>
        <w:footnoteReference w:id="44"/>
      </w:r>
      <w:r w:rsidRPr="001A1597">
        <w:rPr>
          <w:rFonts w:ascii="Garamond" w:eastAsia="Segoe UI" w:hAnsi="Garamond"/>
          <w:shd w:val="clear" w:color="auto" w:fill="FFFFFF"/>
        </w:rPr>
        <w:t xml:space="preserve">  Rodney Thomson who edited </w:t>
      </w:r>
      <w:proofErr w:type="spellStart"/>
      <w:r w:rsidRPr="001A1597">
        <w:rPr>
          <w:rFonts w:ascii="Garamond" w:eastAsia="Segoe UI" w:hAnsi="Garamond"/>
          <w:i/>
          <w:iCs/>
          <w:shd w:val="clear" w:color="auto" w:fill="FFFFFF"/>
        </w:rPr>
        <w:t>Gesta</w:t>
      </w:r>
      <w:proofErr w:type="spellEnd"/>
      <w:r w:rsidRPr="001A1597">
        <w:rPr>
          <w:rFonts w:ascii="Garamond" w:eastAsia="Segoe UI" w:hAnsi="Garamond"/>
          <w:i/>
          <w:iCs/>
          <w:shd w:val="clear" w:color="auto" w:fill="FFFFFF"/>
        </w:rPr>
        <w:t xml:space="preserve"> </w:t>
      </w:r>
      <w:proofErr w:type="spellStart"/>
      <w:r w:rsidRPr="001A1597">
        <w:rPr>
          <w:rFonts w:ascii="Garamond" w:eastAsia="Segoe UI" w:hAnsi="Garamond"/>
          <w:i/>
          <w:iCs/>
          <w:shd w:val="clear" w:color="auto" w:fill="FFFFFF"/>
        </w:rPr>
        <w:t>Regum</w:t>
      </w:r>
      <w:proofErr w:type="spellEnd"/>
      <w:r w:rsidRPr="001A1597">
        <w:rPr>
          <w:rFonts w:ascii="Garamond" w:eastAsia="Segoe UI" w:hAnsi="Garamond"/>
          <w:i/>
          <w:iCs/>
          <w:shd w:val="clear" w:color="auto" w:fill="FFFFFF"/>
        </w:rPr>
        <w:t xml:space="preserve"> </w:t>
      </w:r>
      <w:proofErr w:type="spellStart"/>
      <w:r w:rsidRPr="001A1597">
        <w:rPr>
          <w:rFonts w:ascii="Garamond" w:eastAsia="Segoe UI" w:hAnsi="Garamond"/>
          <w:i/>
          <w:iCs/>
          <w:shd w:val="clear" w:color="auto" w:fill="FFFFFF"/>
        </w:rPr>
        <w:t>Anglorum</w:t>
      </w:r>
      <w:proofErr w:type="spellEnd"/>
      <w:r w:rsidRPr="001A1597">
        <w:rPr>
          <w:rFonts w:ascii="Garamond" w:eastAsia="Segoe UI" w:hAnsi="Garamond"/>
          <w:shd w:val="clear" w:color="auto" w:fill="FFFFFF"/>
        </w:rPr>
        <w:t xml:space="preserve"> concluded that William had access to an old book, but it may have been of eleventh or early twelfth century date rather than being a near contemporary source.</w:t>
      </w:r>
      <w:r w:rsidRPr="001A1597">
        <w:rPr>
          <w:rStyle w:val="FootnoteReference"/>
          <w:rFonts w:ascii="Garamond" w:eastAsia="Segoe UI" w:hAnsi="Garamond" w:cs="Times New Roman"/>
          <w:shd w:val="clear" w:color="auto" w:fill="FFFFFF"/>
        </w:rPr>
        <w:footnoteReference w:id="45"/>
      </w:r>
      <w:r w:rsidRPr="001A1597">
        <w:rPr>
          <w:rFonts w:ascii="Garamond" w:eastAsia="Segoe UI" w:hAnsi="Garamond"/>
          <w:shd w:val="clear" w:color="auto" w:fill="FFFFFF"/>
        </w:rPr>
        <w:t xml:space="preserve"> Michael Wood and Sarah Foot have argued that William may have had access to tenth century material, but this was re-written rather than quoted verbatim in </w:t>
      </w:r>
      <w:proofErr w:type="spellStart"/>
      <w:r w:rsidRPr="001A1597">
        <w:rPr>
          <w:rFonts w:ascii="Garamond" w:eastAsia="Segoe UI" w:hAnsi="Garamond"/>
          <w:i/>
          <w:iCs/>
          <w:shd w:val="clear" w:color="auto" w:fill="FFFFFF"/>
        </w:rPr>
        <w:t>Gesta</w:t>
      </w:r>
      <w:proofErr w:type="spellEnd"/>
      <w:r w:rsidRPr="001A1597">
        <w:rPr>
          <w:rFonts w:ascii="Garamond" w:eastAsia="Segoe UI" w:hAnsi="Garamond"/>
          <w:i/>
          <w:iCs/>
          <w:shd w:val="clear" w:color="auto" w:fill="FFFFFF"/>
        </w:rPr>
        <w:t xml:space="preserve"> </w:t>
      </w:r>
      <w:proofErr w:type="spellStart"/>
      <w:r w:rsidRPr="001A1597">
        <w:rPr>
          <w:rFonts w:ascii="Garamond" w:eastAsia="Segoe UI" w:hAnsi="Garamond"/>
          <w:i/>
          <w:iCs/>
          <w:shd w:val="clear" w:color="auto" w:fill="FFFFFF"/>
        </w:rPr>
        <w:t>Regum</w:t>
      </w:r>
      <w:proofErr w:type="spellEnd"/>
      <w:r w:rsidRPr="001A1597">
        <w:rPr>
          <w:rFonts w:ascii="Garamond" w:eastAsia="Segoe UI" w:hAnsi="Garamond"/>
          <w:i/>
          <w:iCs/>
          <w:shd w:val="clear" w:color="auto" w:fill="FFFFFF"/>
        </w:rPr>
        <w:t xml:space="preserve">. </w:t>
      </w:r>
      <w:proofErr w:type="gramStart"/>
      <w:r w:rsidRPr="001A1597">
        <w:rPr>
          <w:rFonts w:ascii="Garamond" w:eastAsia="Segoe UI" w:hAnsi="Garamond"/>
          <w:shd w:val="clear" w:color="auto" w:fill="FFFFFF"/>
        </w:rPr>
        <w:t>However</w:t>
      </w:r>
      <w:proofErr w:type="gramEnd"/>
      <w:r w:rsidRPr="001A1597">
        <w:rPr>
          <w:rFonts w:ascii="Garamond" w:eastAsia="Segoe UI" w:hAnsi="Garamond"/>
          <w:shd w:val="clear" w:color="auto" w:fill="FFFFFF"/>
        </w:rPr>
        <w:t xml:space="preserve"> Foot has advocated caution in using William’s evidence as it is unclear how much he altered the material he was using.</w:t>
      </w:r>
      <w:r w:rsidRPr="001A1597">
        <w:rPr>
          <w:rStyle w:val="FootnoteReference"/>
          <w:rFonts w:ascii="Garamond" w:eastAsia="Segoe UI" w:hAnsi="Garamond" w:cs="Times New Roman"/>
          <w:shd w:val="clear" w:color="auto" w:fill="FFFFFF"/>
        </w:rPr>
        <w:footnoteReference w:id="46"/>
      </w:r>
      <w:r w:rsidRPr="001A1597">
        <w:rPr>
          <w:rFonts w:ascii="Garamond" w:eastAsia="Segoe UI" w:hAnsi="Garamond"/>
          <w:i/>
          <w:iCs/>
          <w:shd w:val="clear" w:color="auto" w:fill="FFFFFF"/>
        </w:rPr>
        <w:t xml:space="preserve"> </w:t>
      </w:r>
      <w:r w:rsidRPr="001A1597">
        <w:rPr>
          <w:rFonts w:ascii="Garamond" w:eastAsia="Segoe UI" w:hAnsi="Garamond"/>
          <w:shd w:val="clear" w:color="auto" w:fill="FFFFFF"/>
        </w:rPr>
        <w:t xml:space="preserve"> Interesting details included by William are that the Northumbrians submitted to Olaf, and that Olaf’s army conducted plundering expeditions for some time before Athelstan led an army north to fight them. Neither of these details detracts from the case the </w:t>
      </w:r>
      <w:proofErr w:type="spellStart"/>
      <w:r w:rsidRPr="001A1597">
        <w:rPr>
          <w:rFonts w:ascii="Garamond" w:eastAsia="Segoe UI" w:hAnsi="Garamond"/>
          <w:shd w:val="clear" w:color="auto" w:fill="FFFFFF"/>
        </w:rPr>
        <w:t>Brunanburh</w:t>
      </w:r>
      <w:proofErr w:type="spellEnd"/>
      <w:r w:rsidRPr="001A1597">
        <w:rPr>
          <w:rFonts w:ascii="Garamond" w:eastAsia="Segoe UI" w:hAnsi="Garamond"/>
          <w:shd w:val="clear" w:color="auto" w:fill="FFFFFF"/>
        </w:rPr>
        <w:t xml:space="preserve"> was fought on the Wirral, situated close to the Northumbrian border. The value of William of </w:t>
      </w:r>
      <w:proofErr w:type="spellStart"/>
      <w:r w:rsidRPr="001A1597">
        <w:rPr>
          <w:rFonts w:ascii="Garamond" w:eastAsia="Segoe UI" w:hAnsi="Garamond"/>
          <w:shd w:val="clear" w:color="auto" w:fill="FFFFFF"/>
        </w:rPr>
        <w:t>Malmesbury’s</w:t>
      </w:r>
      <w:proofErr w:type="spellEnd"/>
      <w:r w:rsidRPr="001A1597">
        <w:rPr>
          <w:rFonts w:ascii="Garamond" w:eastAsia="Segoe UI" w:hAnsi="Garamond"/>
          <w:shd w:val="clear" w:color="auto" w:fill="FFFFFF"/>
        </w:rPr>
        <w:t xml:space="preserve"> evidence can however be questioned by the incredible claim that Athelstan led 100,000 men to battle. The real army would have been considerably smaller.</w:t>
      </w:r>
      <w:r w:rsidRPr="001A1597">
        <w:rPr>
          <w:rStyle w:val="FootnoteReference"/>
          <w:rFonts w:ascii="Garamond" w:eastAsia="Segoe UI" w:hAnsi="Garamond" w:cs="Times New Roman"/>
          <w:shd w:val="clear" w:color="auto" w:fill="FFFFFF"/>
        </w:rPr>
        <w:footnoteReference w:id="47"/>
      </w:r>
    </w:p>
    <w:p w14:paraId="21282AC9" w14:textId="77777777" w:rsidR="00C365E4" w:rsidRPr="001A1597" w:rsidRDefault="00C365E4" w:rsidP="001A1597">
      <w:pPr>
        <w:rPr>
          <w:rFonts w:ascii="Garamond" w:eastAsia="Segoe UI" w:hAnsi="Garamond"/>
          <w:shd w:val="clear" w:color="auto" w:fill="FFFFFF"/>
          <w:lang w:val="en-US"/>
        </w:rPr>
      </w:pPr>
    </w:p>
    <w:p w14:paraId="1CFE376A" w14:textId="77777777" w:rsidR="00C365E4" w:rsidRPr="001A1597" w:rsidRDefault="00C365E4" w:rsidP="001A1597">
      <w:pPr>
        <w:rPr>
          <w:rFonts w:ascii="Garamond" w:eastAsia="Segoe UI" w:hAnsi="Garamond"/>
          <w:u w:val="single"/>
          <w:shd w:val="clear" w:color="auto" w:fill="FFFFFF"/>
          <w:lang w:val="en-US"/>
        </w:rPr>
      </w:pPr>
      <w:r w:rsidRPr="001A1597">
        <w:rPr>
          <w:rFonts w:ascii="Garamond" w:eastAsia="Segoe UI" w:hAnsi="Garamond"/>
          <w:u w:val="single"/>
          <w:shd w:val="clear" w:color="auto" w:fill="FFFFFF"/>
          <w:lang w:val="en-US"/>
        </w:rPr>
        <w:t>Icelandic saga</w:t>
      </w:r>
    </w:p>
    <w:p w14:paraId="5FA0A18B" w14:textId="77777777" w:rsidR="00C365E4" w:rsidRPr="001A1597" w:rsidRDefault="00C365E4" w:rsidP="001A1597">
      <w:pPr>
        <w:rPr>
          <w:rFonts w:ascii="Garamond" w:eastAsia="Segoe UI" w:hAnsi="Garamond"/>
          <w:shd w:val="clear" w:color="auto" w:fill="FFFFFF"/>
        </w:rPr>
      </w:pPr>
      <w:r w:rsidRPr="001A1597">
        <w:rPr>
          <w:rFonts w:ascii="Garamond" w:eastAsia="Segoe UI" w:hAnsi="Garamond"/>
          <w:shd w:val="clear" w:color="auto" w:fill="FFFFFF"/>
          <w:lang w:val="en-US"/>
        </w:rPr>
        <w:t>One narrative which has received a lot of attention as a source for the Battle of </w:t>
      </w:r>
      <w:proofErr w:type="spellStart"/>
      <w:r w:rsidRPr="001A1597">
        <w:rPr>
          <w:rFonts w:ascii="Garamond" w:eastAsia="Segoe UI" w:hAnsi="Garamond"/>
          <w:shd w:val="clear" w:color="auto" w:fill="FFFFFF"/>
          <w:lang w:val="en-US"/>
        </w:rPr>
        <w:t>Brunanburh</w:t>
      </w:r>
      <w:proofErr w:type="spellEnd"/>
      <w:r w:rsidRPr="001A1597">
        <w:rPr>
          <w:rFonts w:ascii="Garamond" w:eastAsia="Segoe UI" w:hAnsi="Garamond"/>
          <w:shd w:val="clear" w:color="auto" w:fill="FFFFFF"/>
          <w:lang w:val="en-US"/>
        </w:rPr>
        <w:t> is the Icelandic ‘</w:t>
      </w:r>
      <w:proofErr w:type="spellStart"/>
      <w:r w:rsidRPr="001A1597">
        <w:rPr>
          <w:rFonts w:ascii="Garamond" w:eastAsia="Segoe UI" w:hAnsi="Garamond"/>
          <w:shd w:val="clear" w:color="auto" w:fill="FFFFFF"/>
          <w:lang w:val="en-US"/>
        </w:rPr>
        <w:t>Egils</w:t>
      </w:r>
      <w:proofErr w:type="spellEnd"/>
      <w:r w:rsidRPr="001A1597">
        <w:rPr>
          <w:rFonts w:ascii="Garamond" w:eastAsia="Segoe UI" w:hAnsi="Garamond"/>
          <w:shd w:val="clear" w:color="auto" w:fill="FFFFFF"/>
          <w:lang w:val="en-US"/>
        </w:rPr>
        <w:t> saga’. This text dates from the early thirteenth century and is praised for its detailed description of the conflict. However, so many details of the battle described in the saga do not match with </w:t>
      </w:r>
      <w:proofErr w:type="spellStart"/>
      <w:r w:rsidRPr="001A1597">
        <w:rPr>
          <w:rFonts w:ascii="Garamond" w:eastAsia="Segoe UI" w:hAnsi="Garamond"/>
          <w:shd w:val="clear" w:color="auto" w:fill="FFFFFF"/>
          <w:lang w:val="en-US"/>
        </w:rPr>
        <w:t>Brunanburh</w:t>
      </w:r>
      <w:proofErr w:type="spellEnd"/>
      <w:r w:rsidRPr="001A1597">
        <w:rPr>
          <w:rFonts w:ascii="Garamond" w:eastAsia="Segoe UI" w:hAnsi="Garamond"/>
          <w:shd w:val="clear" w:color="auto" w:fill="FFFFFF"/>
          <w:lang w:val="en-US"/>
        </w:rPr>
        <w:t>, it is not clear if it is even the same battle that is recounted.</w:t>
      </w:r>
      <w:r w:rsidRPr="001A1597">
        <w:rPr>
          <w:rStyle w:val="FootnoteReference"/>
          <w:rFonts w:ascii="Garamond" w:eastAsia="Segoe UI" w:hAnsi="Garamond" w:cs="Times New Roman"/>
          <w:shd w:val="clear" w:color="auto" w:fill="FFFFFF"/>
          <w:lang w:val="en-US"/>
        </w:rPr>
        <w:footnoteReference w:id="48"/>
      </w:r>
      <w:r w:rsidRPr="001A1597">
        <w:rPr>
          <w:rFonts w:ascii="Garamond" w:eastAsia="Segoe UI" w:hAnsi="Garamond"/>
          <w:shd w:val="clear" w:color="auto" w:fill="FFFFFF"/>
          <w:lang w:val="en-US"/>
        </w:rPr>
        <w:t> According to ‘</w:t>
      </w:r>
      <w:proofErr w:type="spellStart"/>
      <w:r w:rsidRPr="001A1597">
        <w:rPr>
          <w:rFonts w:ascii="Garamond" w:eastAsia="Segoe UI" w:hAnsi="Garamond"/>
          <w:shd w:val="clear" w:color="auto" w:fill="FFFFFF"/>
          <w:lang w:val="en-US"/>
        </w:rPr>
        <w:t>Egils</w:t>
      </w:r>
      <w:proofErr w:type="spellEnd"/>
      <w:r w:rsidRPr="001A1597">
        <w:rPr>
          <w:rFonts w:ascii="Garamond" w:eastAsia="Segoe UI" w:hAnsi="Garamond"/>
          <w:shd w:val="clear" w:color="auto" w:fill="FFFFFF"/>
          <w:lang w:val="en-US"/>
        </w:rPr>
        <w:t xml:space="preserve"> saga’, Athelstan is the leader of an English side in battle, but his opponent is Olaf king of Scotland who died in the conflict. If this is </w:t>
      </w:r>
      <w:proofErr w:type="spellStart"/>
      <w:r w:rsidRPr="001A1597">
        <w:rPr>
          <w:rFonts w:ascii="Garamond" w:eastAsia="Segoe UI" w:hAnsi="Garamond"/>
          <w:shd w:val="clear" w:color="auto" w:fill="FFFFFF"/>
          <w:lang w:val="en-US"/>
        </w:rPr>
        <w:t>Brunanburh</w:t>
      </w:r>
      <w:proofErr w:type="spellEnd"/>
      <w:r w:rsidRPr="001A1597">
        <w:rPr>
          <w:rFonts w:ascii="Garamond" w:eastAsia="Segoe UI" w:hAnsi="Garamond"/>
          <w:shd w:val="clear" w:color="auto" w:fill="FFFFFF"/>
          <w:lang w:val="en-US"/>
        </w:rPr>
        <w:t>, some details have got confused (both Olaf and Constantine survived, and Olaf was not king of Scotland). The text also claims that Olaf had previously won a victory bringing parts of England under his control, which does not tally well with the events of 937 recorded elsewhere. If such essential elements of the narrative are wrong, then it should be questioned whether other details of the battle narrative are correct or relate to </w:t>
      </w:r>
      <w:proofErr w:type="spellStart"/>
      <w:r w:rsidRPr="001A1597">
        <w:rPr>
          <w:rFonts w:ascii="Garamond" w:eastAsia="Segoe UI" w:hAnsi="Garamond"/>
          <w:shd w:val="clear" w:color="auto" w:fill="FFFFFF"/>
          <w:lang w:val="en-US"/>
        </w:rPr>
        <w:t>Brunanburh</w:t>
      </w:r>
      <w:proofErr w:type="spellEnd"/>
      <w:r w:rsidRPr="001A1597">
        <w:rPr>
          <w:rFonts w:ascii="Garamond" w:eastAsia="Segoe UI" w:hAnsi="Garamond"/>
          <w:shd w:val="clear" w:color="auto" w:fill="FFFFFF"/>
          <w:lang w:val="en-US"/>
        </w:rPr>
        <w:t xml:space="preserve">. The account does not indicate the area where the battle was fought, but the </w:t>
      </w:r>
      <w:proofErr w:type="gramStart"/>
      <w:r w:rsidRPr="001A1597">
        <w:rPr>
          <w:rFonts w:ascii="Garamond" w:eastAsia="Segoe UI" w:hAnsi="Garamond"/>
          <w:shd w:val="clear" w:color="auto" w:fill="FFFFFF"/>
          <w:lang w:val="en-US"/>
        </w:rPr>
        <w:t>place-name</w:t>
      </w:r>
      <w:proofErr w:type="gramEnd"/>
      <w:r w:rsidRPr="001A1597">
        <w:rPr>
          <w:rFonts w:ascii="Garamond" w:eastAsia="Segoe UI" w:hAnsi="Garamond"/>
          <w:shd w:val="clear" w:color="auto" w:fill="FFFFFF"/>
          <w:lang w:val="en-US"/>
        </w:rPr>
        <w:t xml:space="preserve"> is recorded as </w:t>
      </w:r>
      <w:proofErr w:type="spellStart"/>
      <w:r w:rsidRPr="001A1597">
        <w:rPr>
          <w:rFonts w:ascii="Garamond" w:eastAsia="Segoe UI" w:hAnsi="Garamond"/>
          <w:shd w:val="clear" w:color="auto" w:fill="FFFFFF"/>
          <w:lang w:val="en-US"/>
        </w:rPr>
        <w:t>Vínheiðr</w:t>
      </w:r>
      <w:proofErr w:type="spellEnd"/>
      <w:r w:rsidRPr="001A1597">
        <w:rPr>
          <w:rFonts w:ascii="Garamond" w:eastAsia="Segoe UI" w:hAnsi="Garamond"/>
          <w:shd w:val="clear" w:color="auto" w:fill="FFFFFF"/>
          <w:lang w:val="en-US"/>
        </w:rPr>
        <w:t>.</w:t>
      </w:r>
    </w:p>
    <w:p w14:paraId="306228A4" w14:textId="77777777" w:rsidR="00C365E4" w:rsidRPr="001A1597" w:rsidRDefault="00C365E4" w:rsidP="001A1597">
      <w:pPr>
        <w:rPr>
          <w:rFonts w:ascii="Garamond" w:hAnsi="Garamond"/>
        </w:rPr>
      </w:pPr>
    </w:p>
    <w:p w14:paraId="40BDD892" w14:textId="77777777" w:rsidR="00C365E4" w:rsidRPr="001A1597" w:rsidRDefault="00C365E4" w:rsidP="001A1597">
      <w:pPr>
        <w:rPr>
          <w:rFonts w:ascii="Garamond" w:eastAsia="Segoe UI" w:hAnsi="Garamond"/>
          <w:shd w:val="clear" w:color="auto" w:fill="FFFFFF"/>
        </w:rPr>
      </w:pPr>
      <w:r w:rsidRPr="001A1597">
        <w:rPr>
          <w:rFonts w:ascii="Garamond" w:eastAsia="Segoe UI" w:hAnsi="Garamond"/>
          <w:u w:val="single"/>
          <w:shd w:val="clear" w:color="auto" w:fill="FFFFFF"/>
          <w:lang w:val="en-US"/>
        </w:rPr>
        <w:t xml:space="preserve">Locating the name </w:t>
      </w:r>
      <w:proofErr w:type="spellStart"/>
      <w:r w:rsidRPr="001A1597">
        <w:rPr>
          <w:rFonts w:ascii="Garamond" w:eastAsia="Segoe UI" w:hAnsi="Garamond"/>
          <w:u w:val="single"/>
          <w:shd w:val="clear" w:color="auto" w:fill="FFFFFF"/>
          <w:lang w:val="en-US"/>
        </w:rPr>
        <w:t>Brunanburh</w:t>
      </w:r>
      <w:proofErr w:type="spellEnd"/>
      <w:r w:rsidRPr="001A1597">
        <w:rPr>
          <w:rFonts w:ascii="Garamond" w:eastAsia="Segoe UI" w:hAnsi="Garamond"/>
          <w:shd w:val="clear" w:color="auto" w:fill="FFFFFF"/>
        </w:rPr>
        <w:t xml:space="preserve"> </w:t>
      </w:r>
    </w:p>
    <w:p w14:paraId="4E2A2D55" w14:textId="77777777" w:rsidR="00C365E4" w:rsidRPr="001A1597" w:rsidRDefault="00C365E4" w:rsidP="001A1597">
      <w:pPr>
        <w:rPr>
          <w:rFonts w:ascii="Garamond" w:hAnsi="Garamond"/>
        </w:rPr>
      </w:pPr>
      <w:r w:rsidRPr="001A1597">
        <w:rPr>
          <w:rFonts w:ascii="Garamond" w:eastAsia="Segoe UI" w:hAnsi="Garamond"/>
          <w:shd w:val="clear" w:color="auto" w:fill="FFFFFF"/>
          <w:lang w:val="en-US"/>
        </w:rPr>
        <w:t xml:space="preserve">Much work has been done on the placenames of Wirral by J. </w:t>
      </w:r>
      <w:proofErr w:type="spellStart"/>
      <w:r w:rsidRPr="001A1597">
        <w:rPr>
          <w:rFonts w:ascii="Garamond" w:eastAsia="Segoe UI" w:hAnsi="Garamond"/>
          <w:shd w:val="clear" w:color="auto" w:fill="FFFFFF"/>
          <w:lang w:val="en-US"/>
        </w:rPr>
        <w:t>McN</w:t>
      </w:r>
      <w:proofErr w:type="spellEnd"/>
      <w:r w:rsidRPr="001A1597">
        <w:rPr>
          <w:rFonts w:ascii="Garamond" w:eastAsia="Segoe UI" w:hAnsi="Garamond"/>
          <w:shd w:val="clear" w:color="auto" w:fill="FFFFFF"/>
          <w:lang w:val="en-US"/>
        </w:rPr>
        <w:t xml:space="preserve">. Dodgson and Paul </w:t>
      </w:r>
      <w:proofErr w:type="spellStart"/>
      <w:r w:rsidRPr="001A1597">
        <w:rPr>
          <w:rFonts w:ascii="Garamond" w:eastAsia="Segoe UI" w:hAnsi="Garamond"/>
          <w:shd w:val="clear" w:color="auto" w:fill="FFFFFF"/>
          <w:lang w:val="en-US"/>
        </w:rPr>
        <w:t>Cavill</w:t>
      </w:r>
      <w:proofErr w:type="spellEnd"/>
      <w:r w:rsidRPr="001A1597">
        <w:rPr>
          <w:rFonts w:ascii="Garamond" w:eastAsia="Segoe UI" w:hAnsi="Garamond"/>
          <w:shd w:val="clear" w:color="auto" w:fill="FFFFFF"/>
          <w:lang w:val="en-US"/>
        </w:rPr>
        <w:t xml:space="preserve"> and only a brief overview of the name </w:t>
      </w:r>
      <w:proofErr w:type="spellStart"/>
      <w:r w:rsidRPr="001A1597">
        <w:rPr>
          <w:rFonts w:ascii="Garamond" w:eastAsia="Segoe UI" w:hAnsi="Garamond"/>
          <w:shd w:val="clear" w:color="auto" w:fill="FFFFFF"/>
          <w:lang w:val="en-US"/>
        </w:rPr>
        <w:t>Brunanburh</w:t>
      </w:r>
      <w:proofErr w:type="spellEnd"/>
      <w:r w:rsidRPr="001A1597">
        <w:rPr>
          <w:rFonts w:ascii="Garamond" w:eastAsia="Segoe UI" w:hAnsi="Garamond"/>
          <w:shd w:val="clear" w:color="auto" w:fill="FFFFFF"/>
          <w:lang w:val="en-US"/>
        </w:rPr>
        <w:t xml:space="preserve"> is given here.</w:t>
      </w:r>
      <w:r w:rsidRPr="001A1597">
        <w:rPr>
          <w:rStyle w:val="FootnoteReference"/>
          <w:rFonts w:ascii="Garamond" w:eastAsia="Segoe UI" w:hAnsi="Garamond" w:cs="Times New Roman"/>
          <w:shd w:val="clear" w:color="auto" w:fill="FFFFFF"/>
          <w:lang w:val="en-US"/>
        </w:rPr>
        <w:footnoteReference w:id="49"/>
      </w:r>
      <w:r w:rsidRPr="001A1597">
        <w:rPr>
          <w:rFonts w:ascii="Garamond" w:eastAsia="Segoe UI" w:hAnsi="Garamond"/>
          <w:shd w:val="clear" w:color="auto" w:fill="FFFFFF"/>
          <w:lang w:val="en-US"/>
        </w:rPr>
        <w:t xml:space="preserve"> The name </w:t>
      </w:r>
      <w:proofErr w:type="spellStart"/>
      <w:r w:rsidRPr="001A1597">
        <w:rPr>
          <w:rFonts w:ascii="Garamond" w:eastAsia="Segoe UI" w:hAnsi="Garamond"/>
          <w:shd w:val="clear" w:color="auto" w:fill="FFFFFF"/>
          <w:lang w:val="en-US"/>
        </w:rPr>
        <w:t>Brunan</w:t>
      </w:r>
      <w:proofErr w:type="spellEnd"/>
      <w:r w:rsidRPr="001A1597">
        <w:rPr>
          <w:rFonts w:ascii="Garamond" w:eastAsia="Segoe UI" w:hAnsi="Garamond"/>
          <w:shd w:val="clear" w:color="auto" w:fill="FFFFFF"/>
          <w:lang w:val="en-US"/>
        </w:rPr>
        <w:t>(n)burh is found in the ‘Anglo-Saxon Chronicle’.</w:t>
      </w:r>
      <w:r w:rsidRPr="001A1597">
        <w:rPr>
          <w:rFonts w:ascii="Garamond" w:hAnsi="Garamond"/>
        </w:rPr>
        <w:t xml:space="preserve"> </w:t>
      </w:r>
      <w:r w:rsidRPr="001A1597">
        <w:rPr>
          <w:rFonts w:ascii="Garamond" w:eastAsia="Segoe UI" w:hAnsi="Garamond"/>
          <w:shd w:val="clear" w:color="auto" w:fill="FFFFFF"/>
          <w:lang w:val="en-US"/>
        </w:rPr>
        <w:t>The first element of the name can be interpreted as </w:t>
      </w:r>
      <w:r w:rsidRPr="001A1597">
        <w:rPr>
          <w:rFonts w:ascii="Garamond" w:eastAsia="Segoe UI" w:hAnsi="Garamond"/>
          <w:i/>
          <w:shd w:val="clear" w:color="auto" w:fill="FFFFFF"/>
          <w:lang w:val="en-US"/>
        </w:rPr>
        <w:t>Bruna</w:t>
      </w:r>
      <w:r w:rsidRPr="001A1597">
        <w:rPr>
          <w:rFonts w:ascii="Garamond" w:eastAsia="Segoe UI" w:hAnsi="Garamond"/>
          <w:shd w:val="clear" w:color="auto" w:fill="FFFFFF"/>
          <w:lang w:val="en-US"/>
        </w:rPr>
        <w:t>, a masculine Old English personal name or </w:t>
      </w:r>
      <w:proofErr w:type="spellStart"/>
      <w:r w:rsidRPr="001A1597">
        <w:rPr>
          <w:rFonts w:ascii="Garamond" w:eastAsia="Segoe UI" w:hAnsi="Garamond"/>
          <w:i/>
          <w:shd w:val="clear" w:color="auto" w:fill="FFFFFF"/>
          <w:lang w:val="en-US"/>
        </w:rPr>
        <w:t>brune</w:t>
      </w:r>
      <w:proofErr w:type="spellEnd"/>
      <w:r w:rsidRPr="001A1597">
        <w:rPr>
          <w:rFonts w:ascii="Garamond" w:eastAsia="Segoe UI" w:hAnsi="Garamond"/>
          <w:i/>
          <w:shd w:val="clear" w:color="auto" w:fill="FFFFFF"/>
          <w:lang w:val="en-US"/>
        </w:rPr>
        <w:t> </w:t>
      </w:r>
      <w:r w:rsidRPr="001A1597">
        <w:rPr>
          <w:rFonts w:ascii="Garamond" w:eastAsia="Segoe UI" w:hAnsi="Garamond"/>
          <w:shd w:val="clear" w:color="auto" w:fill="FFFFFF"/>
          <w:lang w:val="en-US"/>
        </w:rPr>
        <w:t>a name meaning ‘dark, brown, shining’, or a variant of </w:t>
      </w:r>
      <w:proofErr w:type="spellStart"/>
      <w:r w:rsidRPr="001A1597">
        <w:rPr>
          <w:rFonts w:ascii="Garamond" w:eastAsia="Segoe UI" w:hAnsi="Garamond"/>
          <w:i/>
          <w:shd w:val="clear" w:color="auto" w:fill="FFFFFF"/>
          <w:lang w:val="en-US"/>
        </w:rPr>
        <w:t>burne</w:t>
      </w:r>
      <w:proofErr w:type="spellEnd"/>
      <w:r w:rsidRPr="001A1597">
        <w:rPr>
          <w:rFonts w:ascii="Garamond" w:eastAsia="Segoe UI" w:hAnsi="Garamond"/>
          <w:shd w:val="clear" w:color="auto" w:fill="FFFFFF"/>
          <w:lang w:val="en-US"/>
        </w:rPr>
        <w:t>, an Old English word for stream, well or spring, influenced by Old Norse </w:t>
      </w:r>
      <w:proofErr w:type="spellStart"/>
      <w:r w:rsidRPr="001A1597">
        <w:rPr>
          <w:rFonts w:ascii="Garamond" w:eastAsia="Segoe UI" w:hAnsi="Garamond"/>
          <w:i/>
          <w:shd w:val="clear" w:color="auto" w:fill="FFFFFF"/>
          <w:lang w:val="en-US"/>
        </w:rPr>
        <w:t>brunnr</w:t>
      </w:r>
      <w:proofErr w:type="spellEnd"/>
      <w:r w:rsidRPr="001A1597">
        <w:rPr>
          <w:rFonts w:ascii="Garamond" w:eastAsia="Segoe UI" w:hAnsi="Garamond"/>
          <w:shd w:val="clear" w:color="auto" w:fill="FFFFFF"/>
          <w:lang w:val="en-US"/>
        </w:rPr>
        <w:t xml:space="preserve">. The word appears in English forms of the name with the weak genitive form </w:t>
      </w:r>
      <w:proofErr w:type="gramStart"/>
      <w:r w:rsidRPr="001A1597">
        <w:rPr>
          <w:rFonts w:ascii="Garamond" w:eastAsia="Segoe UI" w:hAnsi="Garamond"/>
          <w:shd w:val="clear" w:color="auto" w:fill="FFFFFF"/>
          <w:lang w:val="en-US"/>
        </w:rPr>
        <w:t>ending -</w:t>
      </w:r>
      <w:r w:rsidRPr="001A1597">
        <w:rPr>
          <w:rFonts w:ascii="Garamond" w:eastAsia="Segoe UI" w:hAnsi="Garamond"/>
          <w:i/>
          <w:iCs/>
          <w:shd w:val="clear" w:color="auto" w:fill="FFFFFF"/>
          <w:lang w:val="en-US"/>
        </w:rPr>
        <w:t>an</w:t>
      </w:r>
      <w:r w:rsidRPr="001A1597">
        <w:rPr>
          <w:rFonts w:ascii="Garamond" w:eastAsia="Segoe UI" w:hAnsi="Garamond"/>
          <w:shd w:val="clear" w:color="auto" w:fill="FFFFFF"/>
          <w:lang w:val="en-US"/>
        </w:rPr>
        <w:t>.</w:t>
      </w:r>
      <w:proofErr w:type="gramEnd"/>
      <w:r w:rsidRPr="001A1597">
        <w:rPr>
          <w:rFonts w:ascii="Garamond" w:eastAsia="Segoe UI" w:hAnsi="Garamond"/>
          <w:shd w:val="clear" w:color="auto" w:fill="FFFFFF"/>
          <w:lang w:val="en-US"/>
        </w:rPr>
        <w:t xml:space="preserve"> The spelling with ‘</w:t>
      </w:r>
      <w:proofErr w:type="spellStart"/>
      <w:r w:rsidRPr="001A1597">
        <w:rPr>
          <w:rFonts w:ascii="Garamond" w:eastAsia="Segoe UI" w:hAnsi="Garamond"/>
          <w:shd w:val="clear" w:color="auto" w:fill="FFFFFF"/>
          <w:lang w:val="en-US"/>
        </w:rPr>
        <w:t>nn</w:t>
      </w:r>
      <w:proofErr w:type="spellEnd"/>
      <w:r w:rsidRPr="001A1597">
        <w:rPr>
          <w:rFonts w:ascii="Garamond" w:eastAsia="Segoe UI" w:hAnsi="Garamond"/>
          <w:shd w:val="clear" w:color="auto" w:fill="FFFFFF"/>
          <w:lang w:val="en-US"/>
        </w:rPr>
        <w:t xml:space="preserve">’ advanced by Michael Wood is found </w:t>
      </w:r>
      <w:r w:rsidRPr="001A1597">
        <w:rPr>
          <w:rFonts w:ascii="Garamond" w:eastAsia="Segoe UI" w:hAnsi="Garamond"/>
          <w:shd w:val="clear" w:color="auto" w:fill="FFFFFF"/>
          <w:lang w:val="en-US"/>
        </w:rPr>
        <w:lastRenderedPageBreak/>
        <w:t xml:space="preserve">in the A recension (as a correction) and apparently in the B recension of the ‘Anglo-Saxon Chronicle’ </w:t>
      </w:r>
      <w:proofErr w:type="spellStart"/>
      <w:r w:rsidRPr="001A1597">
        <w:rPr>
          <w:rFonts w:ascii="Garamond" w:eastAsia="Segoe UI" w:hAnsi="Garamond"/>
          <w:shd w:val="clear" w:color="auto" w:fill="FFFFFF"/>
          <w:lang w:val="en-US"/>
        </w:rPr>
        <w:t>favours</w:t>
      </w:r>
      <w:proofErr w:type="spellEnd"/>
      <w:r w:rsidRPr="001A1597">
        <w:rPr>
          <w:rFonts w:ascii="Garamond" w:eastAsia="Segoe UI" w:hAnsi="Garamond"/>
          <w:shd w:val="clear" w:color="auto" w:fill="FFFFFF"/>
          <w:lang w:val="en-US"/>
        </w:rPr>
        <w:t xml:space="preserve"> the association of the site with a stream.</w:t>
      </w:r>
      <w:r w:rsidRPr="001A1597">
        <w:rPr>
          <w:rStyle w:val="FootnoteReference"/>
          <w:rFonts w:ascii="Garamond" w:eastAsia="Segoe UI" w:hAnsi="Garamond" w:cs="Times New Roman"/>
          <w:shd w:val="clear" w:color="auto" w:fill="FFFFFF"/>
          <w:lang w:val="en-US"/>
        </w:rPr>
        <w:footnoteReference w:id="50"/>
      </w:r>
      <w:r w:rsidRPr="001A1597">
        <w:rPr>
          <w:rFonts w:ascii="Garamond" w:eastAsia="Segoe UI" w:hAnsi="Garamond"/>
          <w:shd w:val="clear" w:color="auto" w:fill="FFFFFF"/>
        </w:rPr>
        <w:t> </w:t>
      </w:r>
    </w:p>
    <w:p w14:paraId="4319FCFB" w14:textId="77777777" w:rsidR="00C365E4" w:rsidRPr="001A1597" w:rsidRDefault="00C365E4" w:rsidP="001A1597">
      <w:pPr>
        <w:rPr>
          <w:rFonts w:ascii="Garamond" w:hAnsi="Garamond"/>
        </w:rPr>
      </w:pPr>
      <w:r w:rsidRPr="001A1597">
        <w:rPr>
          <w:rFonts w:ascii="Garamond" w:eastAsia="Segoe UI" w:hAnsi="Garamond"/>
          <w:shd w:val="clear" w:color="auto" w:fill="FFFFFF"/>
          <w:lang w:val="en-US"/>
        </w:rPr>
        <w:t>The second element -</w:t>
      </w:r>
      <w:r w:rsidRPr="001A1597">
        <w:rPr>
          <w:rFonts w:ascii="Garamond" w:eastAsia="Segoe UI" w:hAnsi="Garamond"/>
          <w:i/>
          <w:shd w:val="clear" w:color="auto" w:fill="FFFFFF"/>
          <w:lang w:val="en-US"/>
        </w:rPr>
        <w:t>burh</w:t>
      </w:r>
      <w:r w:rsidRPr="001A1597">
        <w:rPr>
          <w:rFonts w:ascii="Garamond" w:eastAsia="Segoe UI" w:hAnsi="Garamond"/>
          <w:shd w:val="clear" w:color="auto" w:fill="FFFFFF"/>
          <w:lang w:val="en-US"/>
        </w:rPr>
        <w:t xml:space="preserve"> is an Old English term meaning a fortified place or stronghold. Variant second elements are found in accounts by </w:t>
      </w:r>
      <w:proofErr w:type="spellStart"/>
      <w:r w:rsidRPr="001A1597">
        <w:rPr>
          <w:rFonts w:ascii="Garamond" w:eastAsia="Segoe UI" w:hAnsi="Garamond"/>
          <w:shd w:val="clear" w:color="auto" w:fill="FFFFFF"/>
          <w:lang w:val="en-US"/>
        </w:rPr>
        <w:t>Æthelweard</w:t>
      </w:r>
      <w:proofErr w:type="spellEnd"/>
      <w:r w:rsidRPr="001A1597">
        <w:rPr>
          <w:rFonts w:ascii="Garamond" w:eastAsia="Segoe UI" w:hAnsi="Garamond"/>
          <w:iCs/>
          <w:shd w:val="clear" w:color="auto" w:fill="FFFFFF"/>
          <w:lang w:val="en-US"/>
        </w:rPr>
        <w:t xml:space="preserve">, </w:t>
      </w:r>
      <w:r w:rsidRPr="001A1597">
        <w:rPr>
          <w:rFonts w:ascii="Garamond" w:eastAsia="Segoe UI" w:hAnsi="Garamond"/>
          <w:shd w:val="clear" w:color="auto" w:fill="FFFFFF"/>
          <w:lang w:val="en-US"/>
        </w:rPr>
        <w:t>William of </w:t>
      </w:r>
      <w:proofErr w:type="spellStart"/>
      <w:r w:rsidRPr="001A1597">
        <w:rPr>
          <w:rFonts w:ascii="Garamond" w:eastAsia="Segoe UI" w:hAnsi="Garamond"/>
          <w:shd w:val="clear" w:color="auto" w:fill="FFFFFF"/>
          <w:lang w:val="en-US"/>
        </w:rPr>
        <w:t>Malmesbury</w:t>
      </w:r>
      <w:proofErr w:type="spellEnd"/>
      <w:r w:rsidRPr="001A1597">
        <w:rPr>
          <w:rFonts w:ascii="Garamond" w:eastAsia="Segoe UI" w:hAnsi="Garamond"/>
          <w:shd w:val="clear" w:color="auto" w:fill="FFFFFF"/>
          <w:lang w:val="en-US"/>
        </w:rPr>
        <w:t xml:space="preserve"> and </w:t>
      </w:r>
      <w:proofErr w:type="spellStart"/>
      <w:r w:rsidRPr="001A1597">
        <w:rPr>
          <w:rFonts w:ascii="Garamond" w:eastAsia="Segoe UI" w:hAnsi="Garamond"/>
          <w:shd w:val="clear" w:color="auto" w:fill="FFFFFF"/>
          <w:lang w:val="en-US"/>
        </w:rPr>
        <w:t>Symeon</w:t>
      </w:r>
      <w:proofErr w:type="spellEnd"/>
      <w:r w:rsidRPr="001A1597">
        <w:rPr>
          <w:rFonts w:ascii="Garamond" w:eastAsia="Segoe UI" w:hAnsi="Garamond"/>
          <w:shd w:val="clear" w:color="auto" w:fill="FFFFFF"/>
          <w:lang w:val="en-US"/>
        </w:rPr>
        <w:t xml:space="preserve"> of Durham. </w:t>
      </w:r>
      <w:proofErr w:type="spellStart"/>
      <w:r w:rsidRPr="001A1597">
        <w:rPr>
          <w:rFonts w:ascii="Garamond" w:eastAsia="Segoe UI" w:hAnsi="Garamond"/>
          <w:shd w:val="clear" w:color="auto" w:fill="FFFFFF"/>
          <w:lang w:val="en-US"/>
        </w:rPr>
        <w:t>Æthelweard</w:t>
      </w:r>
      <w:proofErr w:type="spellEnd"/>
      <w:r w:rsidRPr="001A1597">
        <w:rPr>
          <w:rFonts w:ascii="Garamond" w:eastAsia="Segoe UI" w:hAnsi="Garamond"/>
          <w:shd w:val="clear" w:color="auto" w:fill="FFFFFF"/>
          <w:lang w:val="en-US"/>
        </w:rPr>
        <w:t xml:space="preserve"> wrote when memories of the battle were still fresh in people’s memories: ‘</w:t>
      </w:r>
      <w:proofErr w:type="spellStart"/>
      <w:r w:rsidRPr="001A1597">
        <w:rPr>
          <w:rFonts w:ascii="Garamond" w:eastAsia="Segoe UI" w:hAnsi="Garamond"/>
          <w:shd w:val="clear" w:color="auto" w:fill="FFFFFF"/>
          <w:lang w:val="en-US"/>
        </w:rPr>
        <w:t>Brunandun</w:t>
      </w:r>
      <w:proofErr w:type="spellEnd"/>
      <w:r w:rsidRPr="001A1597">
        <w:rPr>
          <w:rFonts w:ascii="Garamond" w:eastAsia="Segoe UI" w:hAnsi="Garamond"/>
          <w:shd w:val="clear" w:color="auto" w:fill="FFFFFF"/>
          <w:lang w:val="en-US"/>
        </w:rPr>
        <w:t>, wherefore it is still called the “great battle” by the common people’.</w:t>
      </w:r>
      <w:r w:rsidRPr="001A1597">
        <w:rPr>
          <w:rStyle w:val="FootnoteReference"/>
          <w:rFonts w:ascii="Garamond" w:eastAsia="Segoe UI" w:hAnsi="Garamond" w:cs="Times New Roman"/>
          <w:shd w:val="clear" w:color="auto" w:fill="FFFFFF"/>
          <w:lang w:val="en-US"/>
        </w:rPr>
        <w:footnoteReference w:id="51"/>
      </w:r>
      <w:r w:rsidRPr="001A1597">
        <w:rPr>
          <w:rFonts w:ascii="Garamond" w:eastAsia="Segoe UI" w:hAnsi="Garamond"/>
          <w:shd w:val="clear" w:color="auto" w:fill="FFFFFF"/>
          <w:lang w:val="en-US"/>
        </w:rPr>
        <w:t xml:space="preserve"> </w:t>
      </w:r>
      <w:proofErr w:type="spellStart"/>
      <w:r w:rsidRPr="001A1597">
        <w:rPr>
          <w:rFonts w:ascii="Garamond" w:eastAsia="Segoe UI" w:hAnsi="Garamond"/>
          <w:shd w:val="clear" w:color="auto" w:fill="FFFFFF"/>
          <w:lang w:val="en-US"/>
        </w:rPr>
        <w:t>Symeon</w:t>
      </w:r>
      <w:proofErr w:type="spellEnd"/>
      <w:r w:rsidRPr="001A1597">
        <w:rPr>
          <w:rFonts w:ascii="Garamond" w:eastAsia="Segoe UI" w:hAnsi="Garamond"/>
          <w:shd w:val="clear" w:color="auto" w:fill="FFFFFF"/>
          <w:lang w:val="en-US"/>
        </w:rPr>
        <w:t xml:space="preserve"> of Durham also provides an alternative name We(o)</w:t>
      </w:r>
      <w:proofErr w:type="spellStart"/>
      <w:r w:rsidRPr="001A1597">
        <w:rPr>
          <w:rFonts w:ascii="Garamond" w:eastAsia="Segoe UI" w:hAnsi="Garamond"/>
          <w:shd w:val="clear" w:color="auto" w:fill="FFFFFF"/>
          <w:lang w:val="en-US"/>
        </w:rPr>
        <w:t>ndune</w:t>
      </w:r>
      <w:proofErr w:type="spellEnd"/>
      <w:r w:rsidRPr="001A1597">
        <w:rPr>
          <w:rFonts w:ascii="Garamond" w:eastAsia="Segoe UI" w:hAnsi="Garamond"/>
          <w:shd w:val="clear" w:color="auto" w:fill="FFFFFF"/>
          <w:lang w:val="en-US"/>
        </w:rPr>
        <w:t xml:space="preserve">. The first element </w:t>
      </w:r>
      <w:r w:rsidRPr="001A1597">
        <w:rPr>
          <w:rFonts w:ascii="Garamond" w:eastAsia="Segoe UI" w:hAnsi="Garamond"/>
          <w:i/>
          <w:shd w:val="clear" w:color="auto" w:fill="FFFFFF"/>
          <w:lang w:val="en-US"/>
        </w:rPr>
        <w:t>wen</w:t>
      </w:r>
      <w:r w:rsidRPr="001A1597">
        <w:rPr>
          <w:rFonts w:ascii="Garamond" w:eastAsia="Segoe UI" w:hAnsi="Garamond"/>
          <w:shd w:val="clear" w:color="auto" w:fill="FFFFFF"/>
          <w:lang w:val="en-US"/>
        </w:rPr>
        <w:t> is a term found in English placenames to signify a mound in the landscape. Alternatively, it might be linked to the Old English adjective </w:t>
      </w:r>
      <w:proofErr w:type="spellStart"/>
      <w:r w:rsidRPr="001A1597">
        <w:rPr>
          <w:rFonts w:ascii="Garamond" w:eastAsia="Segoe UI" w:hAnsi="Garamond"/>
          <w:i/>
          <w:shd w:val="clear" w:color="auto" w:fill="FFFFFF"/>
          <w:lang w:val="en-US"/>
        </w:rPr>
        <w:t>weoh</w:t>
      </w:r>
      <w:proofErr w:type="spellEnd"/>
      <w:r w:rsidRPr="001A1597">
        <w:rPr>
          <w:rFonts w:ascii="Garamond" w:eastAsia="Segoe UI" w:hAnsi="Garamond"/>
          <w:shd w:val="clear" w:color="auto" w:fill="FFFFFF"/>
          <w:lang w:val="en-US"/>
        </w:rPr>
        <w:t> which means ‘holy’.</w:t>
      </w:r>
      <w:r w:rsidRPr="001A1597">
        <w:rPr>
          <w:rStyle w:val="FootnoteReference"/>
          <w:rFonts w:ascii="Garamond" w:eastAsia="Segoe UI" w:hAnsi="Garamond" w:cs="Times New Roman"/>
          <w:shd w:val="clear" w:color="auto" w:fill="FFFFFF"/>
          <w:lang w:val="en-US"/>
        </w:rPr>
        <w:footnoteReference w:id="52"/>
      </w:r>
      <w:r w:rsidRPr="001A1597">
        <w:rPr>
          <w:rFonts w:ascii="Garamond" w:eastAsia="Segoe UI" w:hAnsi="Garamond"/>
          <w:shd w:val="clear" w:color="auto" w:fill="FFFFFF"/>
        </w:rPr>
        <w:t> The second element -</w:t>
      </w:r>
      <w:proofErr w:type="gramStart"/>
      <w:r w:rsidRPr="001A1597">
        <w:rPr>
          <w:rStyle w:val="normaltextrun"/>
          <w:rFonts w:ascii="Garamond" w:hAnsi="Garamond" w:cs="Times New Roman"/>
          <w:i/>
          <w:iCs/>
          <w:color w:val="000000"/>
          <w:shd w:val="clear" w:color="auto" w:fill="FFFFFF"/>
          <w:lang w:val="en-US"/>
        </w:rPr>
        <w:t>dun</w:t>
      </w:r>
      <w:r w:rsidRPr="001A1597">
        <w:rPr>
          <w:rStyle w:val="normaltextrun"/>
          <w:rFonts w:ascii="Times New Roman" w:hAnsi="Times New Roman" w:cs="Times New Roman"/>
          <w:color w:val="000000"/>
          <w:shd w:val="clear" w:color="auto" w:fill="FFFFFF"/>
          <w:lang w:val="en-US"/>
        </w:rPr>
        <w:t> </w:t>
      </w:r>
      <w:r w:rsidRPr="001A1597">
        <w:rPr>
          <w:rStyle w:val="normaltextrun"/>
          <w:rFonts w:ascii="Garamond" w:hAnsi="Garamond" w:cs="Times New Roman"/>
          <w:color w:val="000000"/>
          <w:shd w:val="clear" w:color="auto" w:fill="FFFFFF"/>
          <w:lang w:val="en-US"/>
        </w:rPr>
        <w:t xml:space="preserve"> tends</w:t>
      </w:r>
      <w:proofErr w:type="gramEnd"/>
      <w:r w:rsidRPr="001A1597">
        <w:rPr>
          <w:rStyle w:val="normaltextrun"/>
          <w:rFonts w:ascii="Garamond" w:hAnsi="Garamond" w:cs="Times New Roman"/>
          <w:color w:val="000000"/>
          <w:shd w:val="clear" w:color="auto" w:fill="FFFFFF"/>
          <w:lang w:val="en-US"/>
        </w:rPr>
        <w:t xml:space="preserve"> to define a low hill with an extensive summit.</w:t>
      </w:r>
    </w:p>
    <w:p w14:paraId="570B00A0" w14:textId="77777777" w:rsidR="00C365E4" w:rsidRPr="001A1597" w:rsidRDefault="00C365E4" w:rsidP="001A1597">
      <w:pPr>
        <w:rPr>
          <w:rFonts w:ascii="Garamond" w:hAnsi="Garamond"/>
        </w:rPr>
      </w:pPr>
      <w:r w:rsidRPr="001A1597">
        <w:rPr>
          <w:rFonts w:ascii="Garamond" w:eastAsia="Segoe UI" w:hAnsi="Garamond"/>
          <w:shd w:val="clear" w:color="auto" w:fill="FFFFFF"/>
        </w:rPr>
        <w:t> </w:t>
      </w:r>
      <w:r w:rsidRPr="001A1597">
        <w:rPr>
          <w:rFonts w:ascii="Garamond" w:eastAsia="Segoe UI" w:hAnsi="Garamond"/>
          <w:shd w:val="clear" w:color="auto" w:fill="FFFFFF"/>
          <w:lang w:val="en-US"/>
        </w:rPr>
        <w:t xml:space="preserve">Paul </w:t>
      </w:r>
      <w:proofErr w:type="spellStart"/>
      <w:r w:rsidRPr="001A1597">
        <w:rPr>
          <w:rFonts w:ascii="Garamond" w:eastAsia="Segoe UI" w:hAnsi="Garamond"/>
          <w:shd w:val="clear" w:color="auto" w:fill="FFFFFF"/>
          <w:lang w:val="en-US"/>
        </w:rPr>
        <w:t>Cavill</w:t>
      </w:r>
      <w:proofErr w:type="spellEnd"/>
      <w:r w:rsidRPr="001A1597">
        <w:rPr>
          <w:rFonts w:ascii="Garamond" w:eastAsia="Segoe UI" w:hAnsi="Garamond"/>
          <w:shd w:val="clear" w:color="auto" w:fill="FFFFFF"/>
          <w:lang w:val="en-US"/>
        </w:rPr>
        <w:t xml:space="preserve"> has demonstrated through a detailed linguistic argument that the name </w:t>
      </w:r>
      <w:proofErr w:type="spellStart"/>
      <w:r w:rsidRPr="001A1597">
        <w:rPr>
          <w:rFonts w:ascii="Garamond" w:eastAsia="Segoe UI" w:hAnsi="Garamond"/>
          <w:shd w:val="clear" w:color="auto" w:fill="FFFFFF"/>
          <w:lang w:val="en-US"/>
        </w:rPr>
        <w:t>Brunanburh</w:t>
      </w:r>
      <w:proofErr w:type="spellEnd"/>
      <w:r w:rsidRPr="001A1597">
        <w:rPr>
          <w:rFonts w:ascii="Garamond" w:eastAsia="Segoe UI" w:hAnsi="Garamond"/>
          <w:shd w:val="clear" w:color="auto" w:fill="FFFFFF"/>
          <w:lang w:val="en-US"/>
        </w:rPr>
        <w:t> can be linked directly with Bromborough.</w:t>
      </w:r>
      <w:r w:rsidRPr="001A1597">
        <w:rPr>
          <w:rStyle w:val="FootnoteReference"/>
          <w:rFonts w:ascii="Garamond" w:eastAsia="Segoe UI" w:hAnsi="Garamond" w:cs="Times New Roman"/>
          <w:shd w:val="clear" w:color="auto" w:fill="FFFFFF"/>
          <w:lang w:val="en-US"/>
        </w:rPr>
        <w:footnoteReference w:id="53"/>
      </w:r>
      <w:r w:rsidRPr="001A1597">
        <w:rPr>
          <w:rFonts w:ascii="Garamond" w:eastAsia="Segoe UI" w:hAnsi="Garamond"/>
          <w:shd w:val="clear" w:color="auto" w:fill="FFFFFF"/>
          <w:lang w:val="en-US"/>
        </w:rPr>
        <w:t xml:space="preserve"> The name </w:t>
      </w:r>
      <w:proofErr w:type="spellStart"/>
      <w:r w:rsidRPr="001A1597">
        <w:rPr>
          <w:rFonts w:ascii="Garamond" w:eastAsia="Segoe UI" w:hAnsi="Garamond"/>
          <w:i/>
          <w:iCs/>
          <w:shd w:val="clear" w:color="auto" w:fill="FFFFFF"/>
          <w:lang w:val="en-US"/>
        </w:rPr>
        <w:t>Brunburg</w:t>
      </w:r>
      <w:proofErr w:type="spellEnd"/>
      <w:r w:rsidRPr="001A1597">
        <w:rPr>
          <w:rFonts w:ascii="Garamond" w:eastAsia="Segoe UI" w:hAnsi="Garamond"/>
          <w:i/>
          <w:iCs/>
          <w:shd w:val="clear" w:color="auto" w:fill="FFFFFF"/>
          <w:lang w:val="en-US"/>
        </w:rPr>
        <w:t xml:space="preserve"> </w:t>
      </w:r>
      <w:r w:rsidRPr="001A1597">
        <w:rPr>
          <w:rFonts w:ascii="Garamond" w:eastAsia="Segoe UI" w:hAnsi="Garamond"/>
          <w:shd w:val="clear" w:color="auto" w:fill="FFFFFF"/>
          <w:lang w:val="en-US"/>
        </w:rPr>
        <w:t xml:space="preserve">is recorded in a document dated 1100-1135 and other forms </w:t>
      </w:r>
      <w:proofErr w:type="spellStart"/>
      <w:r w:rsidRPr="001A1597">
        <w:rPr>
          <w:rFonts w:ascii="Garamond" w:eastAsia="Segoe UI" w:hAnsi="Garamond"/>
          <w:i/>
          <w:iCs/>
          <w:shd w:val="clear" w:color="auto" w:fill="FFFFFF"/>
          <w:lang w:val="en-US"/>
        </w:rPr>
        <w:t>Bruneburgh</w:t>
      </w:r>
      <w:proofErr w:type="spellEnd"/>
      <w:r w:rsidRPr="001A1597">
        <w:rPr>
          <w:rFonts w:ascii="Garamond" w:eastAsia="Segoe UI" w:hAnsi="Garamond"/>
          <w:i/>
          <w:iCs/>
          <w:shd w:val="clear" w:color="auto" w:fill="FFFFFF"/>
          <w:lang w:val="en-US"/>
        </w:rPr>
        <w:t xml:space="preserve">, </w:t>
      </w:r>
      <w:proofErr w:type="spellStart"/>
      <w:r w:rsidRPr="001A1597">
        <w:rPr>
          <w:rFonts w:ascii="Garamond" w:eastAsia="Segoe UI" w:hAnsi="Garamond"/>
          <w:i/>
          <w:iCs/>
          <w:shd w:val="clear" w:color="auto" w:fill="FFFFFF"/>
          <w:lang w:val="en-US"/>
        </w:rPr>
        <w:t>Brumburg</w:t>
      </w:r>
      <w:proofErr w:type="spellEnd"/>
      <w:r w:rsidRPr="001A1597">
        <w:rPr>
          <w:rFonts w:ascii="Garamond" w:eastAsia="Segoe UI" w:hAnsi="Garamond"/>
          <w:i/>
          <w:iCs/>
          <w:shd w:val="clear" w:color="auto" w:fill="FFFFFF"/>
          <w:lang w:val="en-US"/>
        </w:rPr>
        <w:t xml:space="preserve"> and </w:t>
      </w:r>
      <w:proofErr w:type="spellStart"/>
      <w:r w:rsidRPr="001A1597">
        <w:rPr>
          <w:rFonts w:ascii="Garamond" w:eastAsia="Segoe UI" w:hAnsi="Garamond"/>
          <w:i/>
          <w:iCs/>
          <w:shd w:val="clear" w:color="auto" w:fill="FFFFFF"/>
          <w:lang w:val="en-US"/>
        </w:rPr>
        <w:t>Brombur</w:t>
      </w:r>
      <w:proofErr w:type="spellEnd"/>
      <w:r w:rsidRPr="001A1597">
        <w:rPr>
          <w:rFonts w:ascii="Garamond" w:eastAsia="Segoe UI" w:hAnsi="Garamond"/>
          <w:shd w:val="clear" w:color="auto" w:fill="FFFFFF"/>
          <w:lang w:val="en-US"/>
        </w:rPr>
        <w:t xml:space="preserve"> </w:t>
      </w:r>
      <w:r w:rsidRPr="001A1597">
        <w:rPr>
          <w:rFonts w:ascii="Garamond" w:hAnsi="Garamond"/>
        </w:rPr>
        <w:t xml:space="preserve">are recorded in documentation from the 1150s. An objection has been raised in personal communication, that because the place name Bromborough is first recorded in the twelfth century, the evidence for the name is no better than the claim the battle was fought on the Humber. However, in using onomastic evidence and narrative history, we are not comparing like with like. While narratives are open to fabrication and elaboration, the twelfth century documents recorded a name known to the community for the purpose of identifying land. For the reference to be meaningful, the name needed to be well established before the documents were drawn up. Bromborough is not named in Domesday Book, but it does not follow that the name must have been coined afterwards, Domesday Book recorded a fraction of pre-1066 names. Scholars working on Viking Age placenames are often reliant on using linguistic forms recorded from the twelfth century onwards. Documentary records provide a </w:t>
      </w:r>
      <w:r w:rsidRPr="001A1597">
        <w:rPr>
          <w:rFonts w:ascii="Garamond" w:hAnsi="Garamond"/>
          <w:i/>
          <w:iCs/>
        </w:rPr>
        <w:t xml:space="preserve">terminus ante </w:t>
      </w:r>
      <w:proofErr w:type="spellStart"/>
      <w:r w:rsidRPr="001A1597">
        <w:rPr>
          <w:rFonts w:ascii="Garamond" w:hAnsi="Garamond"/>
          <w:i/>
          <w:iCs/>
        </w:rPr>
        <w:t>quem</w:t>
      </w:r>
      <w:proofErr w:type="spellEnd"/>
      <w:r w:rsidRPr="001A1597">
        <w:rPr>
          <w:rFonts w:ascii="Garamond" w:hAnsi="Garamond"/>
          <w:i/>
          <w:iCs/>
        </w:rPr>
        <w:t xml:space="preserve"> </w:t>
      </w:r>
      <w:r w:rsidRPr="001A1597">
        <w:rPr>
          <w:rFonts w:ascii="Garamond" w:hAnsi="Garamond"/>
        </w:rPr>
        <w:t>for placenames. Names are linguistic relics, and just as artefacts dug from the ground do not usually date to the day they were discovered, the first written record of a name is most likely to post-date its creation. The earlier origins of a name may be deduced by examination of the elements it contains.</w:t>
      </w:r>
    </w:p>
    <w:p w14:paraId="5C23D2FD" w14:textId="77777777" w:rsidR="00C365E4" w:rsidRPr="001A1597" w:rsidRDefault="00C365E4" w:rsidP="001A1597">
      <w:pPr>
        <w:rPr>
          <w:rFonts w:ascii="Garamond" w:eastAsia="Segoe UI" w:hAnsi="Garamond"/>
          <w:shd w:val="clear" w:color="auto" w:fill="FFFFFF"/>
          <w:lang w:val="en-US"/>
        </w:rPr>
      </w:pPr>
      <w:r w:rsidRPr="001A1597">
        <w:rPr>
          <w:rFonts w:ascii="Garamond" w:eastAsia="Segoe UI" w:hAnsi="Garamond"/>
          <w:shd w:val="clear" w:color="auto" w:fill="FFFFFF"/>
          <w:lang w:val="en-US"/>
        </w:rPr>
        <w:t xml:space="preserve"> In identifying </w:t>
      </w:r>
      <w:proofErr w:type="spellStart"/>
      <w:r w:rsidRPr="001A1597">
        <w:rPr>
          <w:rFonts w:ascii="Garamond" w:eastAsia="Segoe UI" w:hAnsi="Garamond"/>
          <w:shd w:val="clear" w:color="auto" w:fill="FFFFFF"/>
          <w:lang w:val="en-US"/>
        </w:rPr>
        <w:t>Brunanburh</w:t>
      </w:r>
      <w:proofErr w:type="spellEnd"/>
      <w:r w:rsidRPr="001A1597">
        <w:rPr>
          <w:rFonts w:ascii="Garamond" w:eastAsia="Segoe UI" w:hAnsi="Garamond"/>
          <w:shd w:val="clear" w:color="auto" w:fill="FFFFFF"/>
          <w:lang w:val="en-US"/>
        </w:rPr>
        <w:t xml:space="preserve"> with Bromborough, </w:t>
      </w:r>
      <w:proofErr w:type="spellStart"/>
      <w:r w:rsidRPr="001A1597">
        <w:rPr>
          <w:rFonts w:ascii="Garamond" w:eastAsia="Segoe UI" w:hAnsi="Garamond"/>
          <w:shd w:val="clear" w:color="auto" w:fill="FFFFFF"/>
          <w:lang w:val="en-US"/>
        </w:rPr>
        <w:t>Cavill</w:t>
      </w:r>
      <w:proofErr w:type="spellEnd"/>
      <w:r w:rsidRPr="001A1597">
        <w:rPr>
          <w:rFonts w:ascii="Garamond" w:eastAsia="Segoe UI" w:hAnsi="Garamond"/>
          <w:shd w:val="clear" w:color="auto" w:fill="FFFFFF"/>
          <w:lang w:val="en-US"/>
        </w:rPr>
        <w:t xml:space="preserve"> argues that the Old English name Bruna or </w:t>
      </w:r>
      <w:proofErr w:type="spellStart"/>
      <w:r w:rsidRPr="001A1597">
        <w:rPr>
          <w:rFonts w:ascii="Garamond" w:eastAsia="Segoe UI" w:hAnsi="Garamond"/>
          <w:shd w:val="clear" w:color="auto" w:fill="FFFFFF"/>
          <w:lang w:val="en-US"/>
        </w:rPr>
        <w:t>Brune</w:t>
      </w:r>
      <w:proofErr w:type="spellEnd"/>
      <w:r w:rsidRPr="001A1597">
        <w:rPr>
          <w:rFonts w:ascii="Garamond" w:eastAsia="Segoe UI" w:hAnsi="Garamond"/>
          <w:shd w:val="clear" w:color="auto" w:fill="FFFFFF"/>
          <w:lang w:val="en-US"/>
        </w:rPr>
        <w:t xml:space="preserve"> (perhaps </w:t>
      </w:r>
      <w:proofErr w:type="spellStart"/>
      <w:r w:rsidRPr="001A1597">
        <w:rPr>
          <w:rFonts w:ascii="Garamond" w:eastAsia="Segoe UI" w:hAnsi="Garamond"/>
          <w:shd w:val="clear" w:color="auto" w:fill="FFFFFF"/>
          <w:lang w:val="en-US"/>
        </w:rPr>
        <w:t>Brunne</w:t>
      </w:r>
      <w:proofErr w:type="spellEnd"/>
      <w:r w:rsidRPr="001A1597">
        <w:rPr>
          <w:rFonts w:ascii="Garamond" w:eastAsia="Segoe UI" w:hAnsi="Garamond"/>
          <w:shd w:val="clear" w:color="auto" w:fill="FFFFFF"/>
          <w:lang w:val="en-US"/>
        </w:rPr>
        <w:t>) applied to an area of the Wirral. This follows the arguments of Dodgson in suggesting the first element of the name is also found in </w:t>
      </w:r>
      <w:proofErr w:type="spellStart"/>
      <w:r w:rsidRPr="001A1597">
        <w:rPr>
          <w:rFonts w:ascii="Garamond" w:eastAsia="Segoe UI" w:hAnsi="Garamond"/>
          <w:shd w:val="clear" w:color="auto" w:fill="FFFFFF"/>
          <w:lang w:val="en-US"/>
        </w:rPr>
        <w:t>Brimstage</w:t>
      </w:r>
      <w:proofErr w:type="spellEnd"/>
      <w:r w:rsidRPr="001A1597">
        <w:rPr>
          <w:rFonts w:ascii="Garamond" w:eastAsia="Segoe UI" w:hAnsi="Garamond"/>
          <w:shd w:val="clear" w:color="auto" w:fill="FFFFFF"/>
          <w:lang w:val="en-US"/>
        </w:rPr>
        <w:t> (three miles west of Bromborough) and </w:t>
      </w:r>
      <w:proofErr w:type="spellStart"/>
      <w:r w:rsidRPr="001A1597">
        <w:rPr>
          <w:rFonts w:ascii="Garamond" w:eastAsia="Segoe UI" w:hAnsi="Garamond"/>
          <w:shd w:val="clear" w:color="auto" w:fill="FFFFFF"/>
          <w:lang w:val="en-US"/>
        </w:rPr>
        <w:t>Brimston</w:t>
      </w:r>
      <w:proofErr w:type="spellEnd"/>
      <w:r w:rsidRPr="001A1597">
        <w:rPr>
          <w:rFonts w:ascii="Garamond" w:eastAsia="Segoe UI" w:hAnsi="Garamond"/>
          <w:shd w:val="clear" w:color="auto" w:fill="FFFFFF"/>
          <w:lang w:val="en-US"/>
        </w:rPr>
        <w:t> (a place name which is now lost). This could suggest that the name Bromborough was linked with a larger tract of territory than today, perhaps co-extensive with the Domesday manor of Eastham (in the twelfth century, Eastham was a chapel dependent on the church at Bromborough).</w:t>
      </w:r>
      <w:r w:rsidRPr="001A1597">
        <w:rPr>
          <w:rStyle w:val="FootnoteReference"/>
          <w:rFonts w:ascii="Garamond" w:eastAsia="Segoe UI" w:hAnsi="Garamond" w:cs="Times New Roman"/>
          <w:shd w:val="clear" w:color="auto" w:fill="FFFFFF"/>
          <w:lang w:val="en-US"/>
        </w:rPr>
        <w:footnoteReference w:id="54"/>
      </w:r>
      <w:r w:rsidRPr="001A1597">
        <w:rPr>
          <w:rFonts w:ascii="Garamond" w:eastAsia="Segoe UI" w:hAnsi="Garamond"/>
          <w:shd w:val="clear" w:color="auto" w:fill="FFFFFF"/>
          <w:lang w:val="en-US"/>
        </w:rPr>
        <w:t xml:space="preserve"> The manor included the parishes of Eastham and Bidston, and thus comprised a significant tract of land on the Mersey side of the Wirral. In identifying the -dun name </w:t>
      </w:r>
      <w:proofErr w:type="gramStart"/>
      <w:r w:rsidRPr="001A1597">
        <w:rPr>
          <w:rFonts w:ascii="Garamond" w:eastAsia="Segoe UI" w:hAnsi="Garamond"/>
          <w:shd w:val="clear" w:color="auto" w:fill="FFFFFF"/>
          <w:lang w:val="en-US"/>
        </w:rPr>
        <w:t>element</w:t>
      </w:r>
      <w:proofErr w:type="gramEnd"/>
      <w:r w:rsidRPr="001A1597">
        <w:rPr>
          <w:rFonts w:ascii="Garamond" w:eastAsia="Segoe UI" w:hAnsi="Garamond"/>
          <w:shd w:val="clear" w:color="auto" w:fill="FFFFFF"/>
          <w:lang w:val="en-US"/>
        </w:rPr>
        <w:t xml:space="preserve"> which is found in records of the battle, </w:t>
      </w:r>
      <w:proofErr w:type="spellStart"/>
      <w:r w:rsidRPr="001A1597">
        <w:rPr>
          <w:rFonts w:ascii="Garamond" w:eastAsia="Segoe UI" w:hAnsi="Garamond"/>
          <w:shd w:val="clear" w:color="auto" w:fill="FFFFFF"/>
          <w:lang w:val="en-US"/>
        </w:rPr>
        <w:t>Cavill</w:t>
      </w:r>
      <w:proofErr w:type="spellEnd"/>
      <w:r w:rsidRPr="001A1597">
        <w:rPr>
          <w:rFonts w:ascii="Garamond" w:eastAsia="Segoe UI" w:hAnsi="Garamond"/>
          <w:shd w:val="clear" w:color="auto" w:fill="FFFFFF"/>
          <w:lang w:val="en-US"/>
        </w:rPr>
        <w:t xml:space="preserve"> notes that there are a number of low hills in the Wirral. On inspecting a contour map of the Wirral, the nearest high ground near Bromborough (with an elevation of over 55 </w:t>
      </w:r>
      <w:proofErr w:type="spellStart"/>
      <w:r w:rsidRPr="001A1597">
        <w:rPr>
          <w:rFonts w:ascii="Garamond" w:eastAsia="Segoe UI" w:hAnsi="Garamond"/>
          <w:shd w:val="clear" w:color="auto" w:fill="FFFFFF"/>
          <w:lang w:val="en-US"/>
        </w:rPr>
        <w:t>metres</w:t>
      </w:r>
      <w:proofErr w:type="spellEnd"/>
      <w:r w:rsidRPr="001A1597">
        <w:rPr>
          <w:rFonts w:ascii="Garamond" w:eastAsia="Segoe UI" w:hAnsi="Garamond"/>
          <w:shd w:val="clear" w:color="auto" w:fill="FFFFFF"/>
          <w:lang w:val="en-US"/>
        </w:rPr>
        <w:t xml:space="preserve"> above sea level) is a narrow ridge running roughly north to south, which follows the line of Mount Road from Red Hill Road to Prenton Lane. This may be significant in marking a historic routeway through the medieval landscape. The southern tip of the high ground would give a strategic vantage point</w:t>
      </w:r>
      <w:r w:rsidRPr="001A1597">
        <w:rPr>
          <w:rFonts w:ascii="Garamond" w:hAnsi="Garamond"/>
        </w:rPr>
        <w:t>.</w:t>
      </w:r>
    </w:p>
    <w:p w14:paraId="65621E15" w14:textId="77777777" w:rsidR="00C365E4" w:rsidRPr="001A1597" w:rsidRDefault="00C365E4" w:rsidP="001A1597">
      <w:pPr>
        <w:rPr>
          <w:rFonts w:ascii="Garamond" w:hAnsi="Garamond"/>
        </w:rPr>
      </w:pPr>
      <w:r w:rsidRPr="001A1597">
        <w:rPr>
          <w:rFonts w:ascii="Garamond" w:eastAsia="Segoe UI" w:hAnsi="Garamond"/>
          <w:shd w:val="clear" w:color="auto" w:fill="FFFFFF"/>
          <w:lang w:val="en-US"/>
        </w:rPr>
        <w:lastRenderedPageBreak/>
        <w:t xml:space="preserve"> </w:t>
      </w:r>
      <w:r w:rsidRPr="001A1597">
        <w:rPr>
          <w:rFonts w:ascii="Garamond" w:eastAsia="Segoe UI" w:hAnsi="Garamond"/>
          <w:shd w:val="clear" w:color="auto" w:fill="FFFFFF"/>
        </w:rPr>
        <w:t xml:space="preserve">While </w:t>
      </w:r>
      <w:proofErr w:type="spellStart"/>
      <w:r w:rsidRPr="001A1597">
        <w:rPr>
          <w:rFonts w:ascii="Garamond" w:eastAsia="Segoe UI" w:hAnsi="Garamond"/>
          <w:shd w:val="clear" w:color="auto" w:fill="FFFFFF"/>
        </w:rPr>
        <w:t>Brunanburh</w:t>
      </w:r>
      <w:proofErr w:type="spellEnd"/>
      <w:r w:rsidRPr="001A1597">
        <w:rPr>
          <w:rFonts w:ascii="Garamond" w:eastAsia="Segoe UI" w:hAnsi="Garamond"/>
          <w:shd w:val="clear" w:color="auto" w:fill="FFFFFF"/>
        </w:rPr>
        <w:t xml:space="preserve"> is the earliest name form recorded for the battle, other names presented in written records, in particular Simeon of Durham’s </w:t>
      </w:r>
      <w:proofErr w:type="spellStart"/>
      <w:r w:rsidRPr="001A1597">
        <w:rPr>
          <w:rFonts w:ascii="Garamond" w:hAnsi="Garamond"/>
          <w:i/>
          <w:iCs/>
        </w:rPr>
        <w:t>AetBrunnanwerc</w:t>
      </w:r>
      <w:proofErr w:type="spellEnd"/>
      <w:r w:rsidRPr="001A1597">
        <w:rPr>
          <w:rFonts w:ascii="Garamond" w:hAnsi="Garamond"/>
        </w:rPr>
        <w:t xml:space="preserve"> and </w:t>
      </w:r>
      <w:proofErr w:type="spellStart"/>
      <w:r w:rsidRPr="001A1597">
        <w:rPr>
          <w:rFonts w:ascii="Garamond" w:hAnsi="Garamond"/>
          <w:i/>
          <w:iCs/>
        </w:rPr>
        <w:t>Wendune</w:t>
      </w:r>
      <w:proofErr w:type="spellEnd"/>
      <w:r w:rsidRPr="001A1597">
        <w:rPr>
          <w:rFonts w:ascii="Garamond" w:eastAsia="Segoe UI" w:hAnsi="Garamond"/>
          <w:shd w:val="clear" w:color="auto" w:fill="FFFFFF"/>
        </w:rPr>
        <w:t xml:space="preserve"> have provoked much debate.</w:t>
      </w:r>
      <w:r w:rsidRPr="001A1597">
        <w:rPr>
          <w:rStyle w:val="FootnoteReference"/>
          <w:rFonts w:ascii="Garamond" w:eastAsia="Segoe UI" w:hAnsi="Garamond" w:cs="Times New Roman"/>
          <w:shd w:val="clear" w:color="auto" w:fill="FFFFFF"/>
        </w:rPr>
        <w:footnoteReference w:id="55"/>
      </w:r>
      <w:r w:rsidRPr="001A1597">
        <w:rPr>
          <w:rFonts w:ascii="Garamond" w:eastAsia="Segoe UI" w:hAnsi="Garamond"/>
          <w:shd w:val="clear" w:color="auto" w:fill="FFFFFF"/>
        </w:rPr>
        <w:t xml:space="preserve"> </w:t>
      </w:r>
      <w:r w:rsidRPr="001A1597">
        <w:rPr>
          <w:rFonts w:ascii="Garamond" w:eastAsia="Segoe UI" w:hAnsi="Garamond"/>
          <w:shd w:val="clear" w:color="auto" w:fill="FFFFFF"/>
          <w:lang w:val="en-US"/>
        </w:rPr>
        <w:t>Rival theories to the Bromborough identification sometimes lack a clear linguistic link or can only attest one element of the attested names (e.g. the River </w:t>
      </w:r>
      <w:proofErr w:type="spellStart"/>
      <w:r w:rsidRPr="001A1597">
        <w:rPr>
          <w:rFonts w:ascii="Garamond" w:eastAsia="Segoe UI" w:hAnsi="Garamond"/>
          <w:shd w:val="clear" w:color="auto" w:fill="FFFFFF"/>
          <w:lang w:val="en-US"/>
        </w:rPr>
        <w:t>Browney</w:t>
      </w:r>
      <w:proofErr w:type="spellEnd"/>
      <w:r w:rsidRPr="001A1597">
        <w:rPr>
          <w:rFonts w:ascii="Garamond" w:eastAsia="Segoe UI" w:hAnsi="Garamond"/>
          <w:shd w:val="clear" w:color="auto" w:fill="FFFFFF"/>
          <w:lang w:val="en-US"/>
        </w:rPr>
        <w:t xml:space="preserve"> or the River Went) and assume that this was combined with another element (e.g. burh or dun) in a form which has not been historically attested. </w:t>
      </w:r>
      <w:r w:rsidRPr="001A1597">
        <w:rPr>
          <w:rFonts w:ascii="Garamond" w:eastAsia="Segoe UI" w:hAnsi="Garamond"/>
          <w:shd w:val="clear" w:color="auto" w:fill="FFFFFF"/>
        </w:rPr>
        <w:t>The placename debate has not reached consensus and there is not space here to represent a range of different views. It is however clear</w:t>
      </w:r>
      <w:r w:rsidRPr="001A1597">
        <w:rPr>
          <w:rFonts w:ascii="Garamond" w:eastAsia="Segoe UI" w:hAnsi="Garamond"/>
          <w:shd w:val="clear" w:color="auto" w:fill="FFFFFF"/>
          <w:lang w:val="en-US"/>
        </w:rPr>
        <w:t xml:space="preserve"> that strong linguistic case can be made for Bromborough as </w:t>
      </w:r>
      <w:proofErr w:type="spellStart"/>
      <w:r w:rsidRPr="001A1597">
        <w:rPr>
          <w:rFonts w:ascii="Garamond" w:eastAsia="Segoe UI" w:hAnsi="Garamond"/>
          <w:shd w:val="clear" w:color="auto" w:fill="FFFFFF"/>
          <w:lang w:val="en-US"/>
        </w:rPr>
        <w:t>Brunanburh</w:t>
      </w:r>
      <w:proofErr w:type="spellEnd"/>
      <w:r w:rsidRPr="001A1597">
        <w:rPr>
          <w:rFonts w:ascii="Garamond" w:eastAsia="Segoe UI" w:hAnsi="Garamond"/>
          <w:shd w:val="clear" w:color="auto" w:fill="FFFFFF"/>
          <w:lang w:val="en-US"/>
        </w:rPr>
        <w:t xml:space="preserve">. </w:t>
      </w:r>
    </w:p>
    <w:p w14:paraId="0028F43C" w14:textId="77777777" w:rsidR="00C365E4" w:rsidRPr="001A1597" w:rsidRDefault="00C365E4" w:rsidP="001A1597">
      <w:pPr>
        <w:rPr>
          <w:rFonts w:ascii="Garamond" w:hAnsi="Garamond"/>
        </w:rPr>
      </w:pPr>
      <w:r w:rsidRPr="001A1597">
        <w:rPr>
          <w:rFonts w:ascii="Garamond" w:eastAsia="Segoe UI" w:hAnsi="Garamond"/>
          <w:shd w:val="clear" w:color="auto" w:fill="FFFFFF"/>
          <w:lang w:val="en-US"/>
        </w:rPr>
        <w:t xml:space="preserve">If the first element of the name </w:t>
      </w:r>
      <w:proofErr w:type="spellStart"/>
      <w:r w:rsidRPr="001A1597">
        <w:rPr>
          <w:rFonts w:ascii="Garamond" w:eastAsia="Segoe UI" w:hAnsi="Garamond"/>
          <w:shd w:val="clear" w:color="auto" w:fill="FFFFFF"/>
          <w:lang w:val="en-US"/>
        </w:rPr>
        <w:t>Brunanburh</w:t>
      </w:r>
      <w:proofErr w:type="spellEnd"/>
      <w:r w:rsidRPr="001A1597">
        <w:rPr>
          <w:rFonts w:ascii="Garamond" w:eastAsia="Segoe UI" w:hAnsi="Garamond"/>
          <w:shd w:val="clear" w:color="auto" w:fill="FFFFFF"/>
          <w:lang w:val="en-US"/>
        </w:rPr>
        <w:t xml:space="preserve"> is an Old English word (</w:t>
      </w:r>
      <w:proofErr w:type="spellStart"/>
      <w:r w:rsidRPr="001A1597">
        <w:rPr>
          <w:rFonts w:ascii="Garamond" w:eastAsia="Segoe UI" w:hAnsi="Garamond"/>
          <w:i/>
          <w:shd w:val="clear" w:color="auto" w:fill="FFFFFF"/>
          <w:lang w:val="en-US"/>
        </w:rPr>
        <w:t>burne</w:t>
      </w:r>
      <w:proofErr w:type="spellEnd"/>
      <w:r w:rsidRPr="001A1597">
        <w:rPr>
          <w:rFonts w:ascii="Garamond" w:eastAsia="Segoe UI" w:hAnsi="Garamond"/>
          <w:shd w:val="clear" w:color="auto" w:fill="FFFFFF"/>
          <w:lang w:val="en-US"/>
        </w:rPr>
        <w:t>) influenced by an Old Norse word (</w:t>
      </w:r>
      <w:proofErr w:type="spellStart"/>
      <w:r w:rsidRPr="001A1597">
        <w:rPr>
          <w:rFonts w:ascii="Garamond" w:eastAsia="Segoe UI" w:hAnsi="Garamond"/>
          <w:i/>
          <w:shd w:val="clear" w:color="auto" w:fill="FFFFFF"/>
          <w:lang w:val="en-US"/>
        </w:rPr>
        <w:t>brunne</w:t>
      </w:r>
      <w:proofErr w:type="spellEnd"/>
      <w:r w:rsidRPr="001A1597">
        <w:rPr>
          <w:rFonts w:ascii="Garamond" w:eastAsia="Segoe UI" w:hAnsi="Garamond"/>
          <w:shd w:val="clear" w:color="auto" w:fill="FFFFFF"/>
          <w:lang w:val="en-US"/>
        </w:rPr>
        <w:t>) as the attested spelling with ‘</w:t>
      </w:r>
      <w:proofErr w:type="spellStart"/>
      <w:r w:rsidRPr="001A1597">
        <w:rPr>
          <w:rFonts w:ascii="Garamond" w:eastAsia="Segoe UI" w:hAnsi="Garamond"/>
          <w:shd w:val="clear" w:color="auto" w:fill="FFFFFF"/>
          <w:lang w:val="en-US"/>
        </w:rPr>
        <w:t>nn</w:t>
      </w:r>
      <w:proofErr w:type="spellEnd"/>
      <w:r w:rsidRPr="001A1597">
        <w:rPr>
          <w:rFonts w:ascii="Garamond" w:eastAsia="Segoe UI" w:hAnsi="Garamond"/>
          <w:shd w:val="clear" w:color="auto" w:fill="FFFFFF"/>
          <w:lang w:val="en-US"/>
        </w:rPr>
        <w:t>’ suggests, it might point to an area of mixed English and Scandinavian settlement. This would be relevant to a large swathe of northern and eastern England that was settled by </w:t>
      </w:r>
      <w:proofErr w:type="spellStart"/>
      <w:r w:rsidRPr="001A1597">
        <w:rPr>
          <w:rFonts w:ascii="Garamond" w:eastAsia="Segoe UI" w:hAnsi="Garamond"/>
          <w:shd w:val="clear" w:color="auto" w:fill="FFFFFF"/>
          <w:lang w:val="en-US"/>
        </w:rPr>
        <w:t>vikings</w:t>
      </w:r>
      <w:proofErr w:type="spellEnd"/>
      <w:r w:rsidRPr="001A1597">
        <w:rPr>
          <w:rFonts w:ascii="Garamond" w:eastAsia="Segoe UI" w:hAnsi="Garamond"/>
          <w:shd w:val="clear" w:color="auto" w:fill="FFFFFF"/>
          <w:lang w:val="en-US"/>
        </w:rPr>
        <w:t>, including the Wirral. Comparison may be made with the name </w:t>
      </w:r>
      <w:proofErr w:type="spellStart"/>
      <w:r w:rsidRPr="001A1597">
        <w:rPr>
          <w:rFonts w:ascii="Garamond" w:eastAsia="Segoe UI" w:hAnsi="Garamond"/>
          <w:shd w:val="clear" w:color="auto" w:fill="FFFFFF"/>
          <w:lang w:val="en-US"/>
        </w:rPr>
        <w:t>Greasby</w:t>
      </w:r>
      <w:proofErr w:type="spellEnd"/>
      <w:r w:rsidRPr="001A1597">
        <w:rPr>
          <w:rFonts w:ascii="Garamond" w:eastAsia="Segoe UI" w:hAnsi="Garamond"/>
          <w:shd w:val="clear" w:color="auto" w:fill="FFFFFF"/>
          <w:lang w:val="en-US"/>
        </w:rPr>
        <w:t> in the Wirral, which was originally Old English </w:t>
      </w:r>
      <w:proofErr w:type="spellStart"/>
      <w:r w:rsidRPr="001A1597">
        <w:rPr>
          <w:rFonts w:ascii="Garamond" w:eastAsia="Segoe UI" w:hAnsi="Garamond"/>
          <w:i/>
          <w:shd w:val="clear" w:color="auto" w:fill="FFFFFF"/>
          <w:lang w:val="en-US"/>
        </w:rPr>
        <w:t>græf</w:t>
      </w:r>
      <w:proofErr w:type="spellEnd"/>
      <w:r w:rsidRPr="001A1597">
        <w:rPr>
          <w:rFonts w:ascii="Garamond" w:eastAsia="Segoe UI" w:hAnsi="Garamond"/>
          <w:i/>
          <w:shd w:val="clear" w:color="auto" w:fill="FFFFFF"/>
          <w:lang w:val="en-US"/>
        </w:rPr>
        <w:t> burh</w:t>
      </w:r>
      <w:r w:rsidRPr="001A1597">
        <w:rPr>
          <w:rFonts w:ascii="Garamond" w:eastAsia="Segoe UI" w:hAnsi="Garamond"/>
          <w:shd w:val="clear" w:color="auto" w:fill="FFFFFF"/>
          <w:lang w:val="en-US"/>
        </w:rPr>
        <w:t> but the second element of the name was changed to -</w:t>
      </w:r>
      <w:proofErr w:type="spellStart"/>
      <w:r w:rsidRPr="001A1597">
        <w:rPr>
          <w:rFonts w:ascii="Garamond" w:eastAsia="Segoe UI" w:hAnsi="Garamond"/>
          <w:i/>
          <w:shd w:val="clear" w:color="auto" w:fill="FFFFFF"/>
          <w:lang w:val="en-US"/>
        </w:rPr>
        <w:t>býr</w:t>
      </w:r>
      <w:proofErr w:type="spellEnd"/>
      <w:r w:rsidRPr="001A1597">
        <w:rPr>
          <w:rFonts w:ascii="Garamond" w:eastAsia="Segoe UI" w:hAnsi="Garamond"/>
          <w:shd w:val="clear" w:color="auto" w:fill="FFFFFF"/>
          <w:lang w:val="en-US"/>
        </w:rPr>
        <w:t>, through the influence of Old Norse speech in the area.</w:t>
      </w:r>
      <w:r w:rsidRPr="001A1597">
        <w:rPr>
          <w:rStyle w:val="FootnoteReference"/>
          <w:rFonts w:ascii="Garamond" w:eastAsia="Segoe UI" w:hAnsi="Garamond" w:cs="Times New Roman"/>
          <w:shd w:val="clear" w:color="auto" w:fill="FFFFFF"/>
          <w:lang w:val="en-US"/>
        </w:rPr>
        <w:footnoteReference w:id="56"/>
      </w:r>
      <w:r w:rsidRPr="001A1597">
        <w:rPr>
          <w:rFonts w:ascii="Garamond" w:eastAsia="Segoe UI" w:hAnsi="Garamond"/>
          <w:shd w:val="clear" w:color="auto" w:fill="FFFFFF"/>
          <w:lang w:val="en-US"/>
        </w:rPr>
        <w:t xml:space="preserve"> It is also interesting that there are names for the battle site preserved in Welsh and Gaelic sources, ‘</w:t>
      </w:r>
      <w:proofErr w:type="spellStart"/>
      <w:r w:rsidRPr="001A1597">
        <w:rPr>
          <w:rFonts w:ascii="Garamond" w:eastAsia="Segoe UI" w:hAnsi="Garamond"/>
          <w:shd w:val="clear" w:color="auto" w:fill="FFFFFF"/>
          <w:lang w:val="en-US"/>
        </w:rPr>
        <w:t>Brune</w:t>
      </w:r>
      <w:proofErr w:type="spellEnd"/>
      <w:r w:rsidRPr="001A1597">
        <w:rPr>
          <w:rFonts w:ascii="Garamond" w:eastAsia="Segoe UI" w:hAnsi="Garamond"/>
          <w:shd w:val="clear" w:color="auto" w:fill="FFFFFF"/>
          <w:lang w:val="en-US"/>
        </w:rPr>
        <w:t xml:space="preserve">’ in </w:t>
      </w:r>
      <w:r w:rsidRPr="001A1597">
        <w:rPr>
          <w:rFonts w:ascii="Garamond" w:eastAsia="Segoe UI" w:hAnsi="Garamond"/>
          <w:i/>
          <w:iCs/>
          <w:shd w:val="clear" w:color="auto" w:fill="FFFFFF"/>
          <w:lang w:val="en-US"/>
        </w:rPr>
        <w:t xml:space="preserve">Annales </w:t>
      </w:r>
      <w:proofErr w:type="spellStart"/>
      <w:r w:rsidRPr="001A1597">
        <w:rPr>
          <w:rFonts w:ascii="Garamond" w:eastAsia="Segoe UI" w:hAnsi="Garamond"/>
          <w:i/>
          <w:iCs/>
          <w:shd w:val="clear" w:color="auto" w:fill="FFFFFF"/>
          <w:lang w:val="en-US"/>
        </w:rPr>
        <w:t>Cambriae</w:t>
      </w:r>
      <w:proofErr w:type="spellEnd"/>
      <w:r w:rsidRPr="001A1597">
        <w:rPr>
          <w:rFonts w:ascii="Garamond" w:eastAsia="Segoe UI" w:hAnsi="Garamond"/>
          <w:i/>
          <w:iCs/>
          <w:shd w:val="clear" w:color="auto" w:fill="FFFFFF"/>
          <w:lang w:val="en-US"/>
        </w:rPr>
        <w:t xml:space="preserve"> </w:t>
      </w:r>
      <w:r w:rsidRPr="001A1597">
        <w:rPr>
          <w:rFonts w:ascii="Garamond" w:eastAsia="Segoe UI" w:hAnsi="Garamond"/>
          <w:shd w:val="clear" w:color="auto" w:fill="FFFFFF"/>
          <w:lang w:val="en-US"/>
        </w:rPr>
        <w:t>and ‘</w:t>
      </w:r>
      <w:proofErr w:type="spellStart"/>
      <w:r w:rsidRPr="001A1597">
        <w:rPr>
          <w:rFonts w:ascii="Garamond" w:eastAsia="Segoe UI" w:hAnsi="Garamond"/>
          <w:shd w:val="clear" w:color="auto" w:fill="FFFFFF"/>
          <w:lang w:val="en-US"/>
        </w:rPr>
        <w:t>Duinbrunde</w:t>
      </w:r>
      <w:proofErr w:type="spellEnd"/>
      <w:r w:rsidRPr="001A1597">
        <w:rPr>
          <w:rFonts w:ascii="Garamond" w:eastAsia="Segoe UI" w:hAnsi="Garamond"/>
          <w:shd w:val="clear" w:color="auto" w:fill="FFFFFF"/>
          <w:lang w:val="en-US"/>
        </w:rPr>
        <w:t>’ in the ‘Chronicle of the Kings of Alba’. This might lead one to assume that the place in question was in contact with Welsh and Gaelic speakers, which could fit the pattern of cross-cultural contact that we see in the Wirral, close to the border with Wales and with wide-ranging links across the Irish Sea.</w:t>
      </w:r>
      <w:r w:rsidRPr="001A1597">
        <w:rPr>
          <w:rFonts w:ascii="Garamond" w:eastAsia="Segoe UI" w:hAnsi="Garamond"/>
          <w:shd w:val="clear" w:color="auto" w:fill="FFFFFF"/>
        </w:rPr>
        <w:t> </w:t>
      </w:r>
    </w:p>
    <w:p w14:paraId="3E2E44CA" w14:textId="77777777" w:rsidR="00C365E4" w:rsidRPr="001A1597" w:rsidRDefault="00C365E4" w:rsidP="001A1597">
      <w:pPr>
        <w:rPr>
          <w:rFonts w:ascii="Garamond" w:hAnsi="Garamond"/>
        </w:rPr>
      </w:pPr>
      <w:r w:rsidRPr="001A1597">
        <w:rPr>
          <w:rFonts w:ascii="Garamond" w:eastAsia="Segoe UI" w:hAnsi="Garamond"/>
          <w:shd w:val="clear" w:color="auto" w:fill="FFFFFF"/>
        </w:rPr>
        <w:t>  </w:t>
      </w:r>
    </w:p>
    <w:p w14:paraId="1011CC8F" w14:textId="77777777" w:rsidR="00C365E4" w:rsidRPr="001A1597" w:rsidRDefault="00C365E4" w:rsidP="001A1597">
      <w:pPr>
        <w:rPr>
          <w:rFonts w:ascii="Garamond" w:eastAsia="SimSun" w:hAnsi="Garamond"/>
          <w:u w:val="single"/>
          <w:lang w:eastAsia="zh-CN"/>
        </w:rPr>
      </w:pPr>
      <w:r w:rsidRPr="001A1597">
        <w:rPr>
          <w:rFonts w:ascii="Garamond" w:eastAsia="SimSun" w:hAnsi="Garamond"/>
          <w:u w:val="single"/>
          <w:lang w:eastAsia="zh-CN"/>
        </w:rPr>
        <w:t>Why the Wirral?</w:t>
      </w:r>
    </w:p>
    <w:p w14:paraId="15E13D47" w14:textId="77777777" w:rsidR="00C365E4" w:rsidRPr="001A1597" w:rsidRDefault="00C365E4" w:rsidP="001A1597">
      <w:pPr>
        <w:rPr>
          <w:rFonts w:ascii="Garamond" w:eastAsia="SimSun" w:hAnsi="Garamond"/>
          <w:lang w:eastAsia="zh-CN"/>
        </w:rPr>
      </w:pPr>
      <w:r w:rsidRPr="001A1597">
        <w:rPr>
          <w:rFonts w:ascii="Garamond" w:eastAsia="SimSun" w:hAnsi="Garamond"/>
          <w:lang w:eastAsia="zh-CN"/>
        </w:rPr>
        <w:t xml:space="preserve">In addition to the place-name evidence, the association of the battle with Bromborough makes sense from a tactical point of view. The invading forces would have many concerns which might include: How to co-ordinate the attack? Where is easy to reach? How can the army be supplied? Where are the best communication routes for retreat or advance? Would the local population be hostile? </w:t>
      </w:r>
    </w:p>
    <w:p w14:paraId="7CF89086" w14:textId="77777777" w:rsidR="00C365E4" w:rsidRPr="001A1597" w:rsidRDefault="00C365E4" w:rsidP="001A1597">
      <w:pPr>
        <w:rPr>
          <w:rFonts w:ascii="Garamond" w:eastAsia="SimSun" w:hAnsi="Garamond"/>
          <w:u w:val="single"/>
          <w:lang w:eastAsia="zh-CN"/>
        </w:rPr>
      </w:pPr>
      <w:r w:rsidRPr="001A1597">
        <w:rPr>
          <w:rFonts w:ascii="Garamond" w:eastAsia="SimSun" w:hAnsi="Garamond"/>
          <w:lang w:eastAsia="zh-CN"/>
        </w:rPr>
        <w:t xml:space="preserve">In terms of coordinating the attack, the ‘Anglo-Saxon Chronicle’ makes it clear that the Dublin contingent arrived in English territory by sea. However, it is less clear how the Northern British forces arrived. Twelfth century sources give more detail, but their information may be questioned. John of Worcester suggested that Constantine’s forced arrived and fled by ship. Henry of Huntingdon stated that the ‘Danes of England’ joined the Scottish army, which could suggest that Constantine’s forces travelled overland and collected Northumbrian allies </w:t>
      </w:r>
      <w:proofErr w:type="spellStart"/>
      <w:r w:rsidRPr="001A1597">
        <w:rPr>
          <w:rFonts w:ascii="Garamond" w:eastAsia="SimSun" w:hAnsi="Garamond"/>
          <w:lang w:eastAsia="zh-CN"/>
        </w:rPr>
        <w:t>en</w:t>
      </w:r>
      <w:proofErr w:type="spellEnd"/>
      <w:r w:rsidRPr="001A1597">
        <w:rPr>
          <w:rFonts w:ascii="Garamond" w:eastAsia="SimSun" w:hAnsi="Garamond"/>
          <w:lang w:eastAsia="zh-CN"/>
        </w:rPr>
        <w:t xml:space="preserve"> route. Dave </w:t>
      </w:r>
      <w:proofErr w:type="spellStart"/>
      <w:r w:rsidRPr="001A1597">
        <w:rPr>
          <w:rFonts w:ascii="Garamond" w:eastAsia="SimSun" w:hAnsi="Garamond"/>
          <w:lang w:eastAsia="zh-CN"/>
        </w:rPr>
        <w:t>Capener</w:t>
      </w:r>
      <w:proofErr w:type="spellEnd"/>
      <w:r w:rsidRPr="001A1597">
        <w:rPr>
          <w:rFonts w:ascii="Garamond" w:eastAsia="SimSun" w:hAnsi="Garamond"/>
          <w:lang w:eastAsia="zh-CN"/>
        </w:rPr>
        <w:t xml:space="preserve"> has pointed out that logistically it would have been harder for the northern forces to travel by land than sea and has suggested that the fleets of the coalition may have gathered together in the Irish Sea before attacking Athelstan’s kingdom.</w:t>
      </w:r>
      <w:r w:rsidRPr="001A1597">
        <w:rPr>
          <w:rStyle w:val="FootnoteReference"/>
          <w:rFonts w:ascii="Garamond" w:eastAsia="SimSun" w:hAnsi="Garamond" w:cs="Times New Roman"/>
          <w:lang w:eastAsia="zh-CN"/>
        </w:rPr>
        <w:footnoteReference w:id="57"/>
      </w:r>
      <w:r w:rsidRPr="001A1597">
        <w:rPr>
          <w:rFonts w:ascii="Garamond" w:eastAsia="SimSun" w:hAnsi="Garamond"/>
          <w:lang w:eastAsia="zh-CN"/>
        </w:rPr>
        <w:t xml:space="preserve"> There are few historical sources for Northern Britain in this period, but it is expected that Alba and Strathclyde did have a naval force, as did Hebrides and Isle of Man which may have joined the coalition. Some light is cast on military organisation by </w:t>
      </w:r>
      <w:proofErr w:type="spellStart"/>
      <w:r w:rsidRPr="001A1597">
        <w:rPr>
          <w:rFonts w:ascii="Garamond" w:eastAsia="SimSun" w:hAnsi="Garamond"/>
          <w:i/>
          <w:iCs/>
          <w:lang w:eastAsia="zh-CN"/>
        </w:rPr>
        <w:t>Míniugud</w:t>
      </w:r>
      <w:proofErr w:type="spellEnd"/>
      <w:r w:rsidRPr="001A1597">
        <w:rPr>
          <w:rFonts w:ascii="Garamond" w:eastAsia="SimSun" w:hAnsi="Garamond"/>
          <w:i/>
          <w:iCs/>
          <w:lang w:eastAsia="zh-CN"/>
        </w:rPr>
        <w:t xml:space="preserve"> </w:t>
      </w:r>
      <w:proofErr w:type="spellStart"/>
      <w:r w:rsidRPr="001A1597">
        <w:rPr>
          <w:rFonts w:ascii="Garamond" w:eastAsia="SimSun" w:hAnsi="Garamond"/>
          <w:i/>
          <w:iCs/>
          <w:lang w:eastAsia="zh-CN"/>
        </w:rPr>
        <w:t>Senchusa</w:t>
      </w:r>
      <w:proofErr w:type="spellEnd"/>
      <w:r w:rsidRPr="001A1597">
        <w:rPr>
          <w:rFonts w:ascii="Garamond" w:eastAsia="SimSun" w:hAnsi="Garamond"/>
          <w:i/>
          <w:iCs/>
          <w:lang w:eastAsia="zh-CN"/>
        </w:rPr>
        <w:t xml:space="preserve"> fer </w:t>
      </w:r>
      <w:proofErr w:type="spellStart"/>
      <w:r w:rsidRPr="001A1597">
        <w:rPr>
          <w:rFonts w:ascii="Garamond" w:eastAsia="SimSun" w:hAnsi="Garamond"/>
          <w:i/>
          <w:iCs/>
          <w:lang w:eastAsia="zh-CN"/>
        </w:rPr>
        <w:t>nAlban</w:t>
      </w:r>
      <w:proofErr w:type="spellEnd"/>
      <w:r w:rsidRPr="001A1597">
        <w:rPr>
          <w:rFonts w:ascii="Garamond" w:eastAsia="SimSun" w:hAnsi="Garamond"/>
          <w:i/>
          <w:iCs/>
          <w:lang w:eastAsia="zh-CN"/>
        </w:rPr>
        <w:t xml:space="preserve"> </w:t>
      </w:r>
      <w:r w:rsidRPr="001A1597">
        <w:rPr>
          <w:rFonts w:ascii="Garamond" w:eastAsia="SimSun" w:hAnsi="Garamond"/>
          <w:lang w:eastAsia="zh-CN"/>
        </w:rPr>
        <w:t xml:space="preserve">(‘An explanation of the history of the men of Alba’) which is part foundation legend and part military census. It was compiled in the tenth century from seventh of eighth century materials and it records military levies for terrestrial and maritime warfare in British </w:t>
      </w:r>
      <w:proofErr w:type="spellStart"/>
      <w:r w:rsidRPr="001A1597">
        <w:rPr>
          <w:rFonts w:ascii="Garamond" w:eastAsia="SimSun" w:hAnsi="Garamond"/>
          <w:lang w:eastAsia="zh-CN"/>
        </w:rPr>
        <w:t>Dál</w:t>
      </w:r>
      <w:proofErr w:type="spellEnd"/>
      <w:r w:rsidRPr="001A1597">
        <w:rPr>
          <w:rFonts w:ascii="Garamond" w:eastAsia="SimSun" w:hAnsi="Garamond"/>
          <w:lang w:eastAsia="zh-CN"/>
        </w:rPr>
        <w:t xml:space="preserve"> Riata.</w:t>
      </w:r>
      <w:r w:rsidRPr="001A1597">
        <w:rPr>
          <w:rStyle w:val="FootnoteReference"/>
          <w:rFonts w:ascii="Garamond" w:eastAsia="SimSun" w:hAnsi="Garamond" w:cs="Times New Roman"/>
          <w:lang w:eastAsia="zh-CN"/>
        </w:rPr>
        <w:footnoteReference w:id="58"/>
      </w:r>
      <w:r w:rsidRPr="001A1597">
        <w:rPr>
          <w:rFonts w:ascii="Garamond" w:eastAsia="SimSun" w:hAnsi="Garamond"/>
          <w:lang w:eastAsia="zh-CN"/>
        </w:rPr>
        <w:t xml:space="preserve"> Naval warfare became increasingly important during the Viking </w:t>
      </w:r>
      <w:r w:rsidRPr="001A1597">
        <w:rPr>
          <w:rFonts w:ascii="Garamond" w:eastAsia="SimSun" w:hAnsi="Garamond"/>
          <w:lang w:eastAsia="zh-CN"/>
        </w:rPr>
        <w:lastRenderedPageBreak/>
        <w:t>Age one might expect the kingdoms of North Britain to develop their naval capacity accordingly.</w:t>
      </w:r>
      <w:r w:rsidRPr="001A1597">
        <w:rPr>
          <w:rStyle w:val="FootnoteReference"/>
          <w:rFonts w:ascii="Garamond" w:eastAsia="SimSun" w:hAnsi="Garamond" w:cs="Times New Roman"/>
          <w:lang w:eastAsia="zh-CN"/>
        </w:rPr>
        <w:footnoteReference w:id="59"/>
      </w:r>
      <w:r w:rsidRPr="001A1597">
        <w:rPr>
          <w:rFonts w:ascii="Garamond" w:eastAsia="SimSun" w:hAnsi="Garamond"/>
          <w:lang w:eastAsia="zh-CN"/>
        </w:rPr>
        <w:t xml:space="preserve"> In 1014, A Scottish contingent led by the </w:t>
      </w:r>
      <w:r w:rsidRPr="001A1597">
        <w:rPr>
          <w:rFonts w:ascii="Garamond" w:eastAsia="SimSun" w:hAnsi="Garamond"/>
          <w:i/>
          <w:iCs/>
          <w:lang w:eastAsia="zh-CN"/>
        </w:rPr>
        <w:t xml:space="preserve">mormaer </w:t>
      </w:r>
      <w:r w:rsidRPr="001A1597">
        <w:rPr>
          <w:rFonts w:ascii="Garamond" w:eastAsia="SimSun" w:hAnsi="Garamond"/>
          <w:lang w:eastAsia="zh-CN"/>
        </w:rPr>
        <w:t xml:space="preserve">of Marr, fought against Dublin at the Battle of Clontarf and their presence indicates access to a fleet. In 937, </w:t>
      </w:r>
      <w:proofErr w:type="gramStart"/>
      <w:r w:rsidRPr="001A1597">
        <w:rPr>
          <w:rFonts w:ascii="Garamond" w:eastAsia="SimSun" w:hAnsi="Garamond"/>
          <w:lang w:eastAsia="zh-CN"/>
        </w:rPr>
        <w:t>the  alliance</w:t>
      </w:r>
      <w:proofErr w:type="gramEnd"/>
      <w:r w:rsidRPr="001A1597">
        <w:rPr>
          <w:rFonts w:ascii="Garamond" w:eastAsia="SimSun" w:hAnsi="Garamond"/>
          <w:lang w:eastAsia="zh-CN"/>
        </w:rPr>
        <w:t xml:space="preserve"> of Strathclyde and Alba would facilitate the movement of an invasion fleet from the Clyde valley to the west coast of England. This would be logistically less challenging than sending an army by land. Whether the forces gathered at sea first, or met by land at an agreed time, the preparations for the invasion of 937 required messengers and co-operation between the different coalition forces. After landing it may have made sense for the invading force to encamp near their fleet to ensure its safety, but at a location from which forays and raids could be undertaken further inland.</w:t>
      </w:r>
    </w:p>
    <w:p w14:paraId="66CD6CAC" w14:textId="77777777" w:rsidR="00C365E4" w:rsidRPr="001A1597" w:rsidRDefault="00C365E4" w:rsidP="001A1597">
      <w:pPr>
        <w:rPr>
          <w:rFonts w:ascii="Garamond" w:eastAsia="SimSun" w:hAnsi="Garamond"/>
          <w:lang w:eastAsia="zh-CN"/>
        </w:rPr>
      </w:pPr>
      <w:r w:rsidRPr="001A1597">
        <w:rPr>
          <w:rFonts w:ascii="Garamond" w:eastAsia="SimSun" w:hAnsi="Garamond"/>
          <w:lang w:eastAsia="zh-CN"/>
        </w:rPr>
        <w:t xml:space="preserve">Given that the polities of Dublin and Strathclyde are based around the western seaways of Britain, it would make sense for the invading fleet to base themselves near the Irish Sea coast. If there were Northumbrians supporting the </w:t>
      </w:r>
      <w:proofErr w:type="spellStart"/>
      <w:r w:rsidRPr="001A1597">
        <w:rPr>
          <w:rFonts w:ascii="Garamond" w:eastAsia="SimSun" w:hAnsi="Garamond"/>
          <w:lang w:eastAsia="zh-CN"/>
        </w:rPr>
        <w:t>viking</w:t>
      </w:r>
      <w:proofErr w:type="spellEnd"/>
      <w:r w:rsidRPr="001A1597">
        <w:rPr>
          <w:rFonts w:ascii="Garamond" w:eastAsia="SimSun" w:hAnsi="Garamond"/>
          <w:lang w:eastAsia="zh-CN"/>
        </w:rPr>
        <w:t xml:space="preserve">/northern side in the conflict (as some sources suggest) it would make sense for the invaders to strike near the Northumbrian border, rather than drawing </w:t>
      </w:r>
      <w:proofErr w:type="spellStart"/>
      <w:r w:rsidRPr="001A1597">
        <w:rPr>
          <w:rFonts w:ascii="Garamond" w:eastAsia="SimSun" w:hAnsi="Garamond"/>
          <w:lang w:eastAsia="zh-CN"/>
        </w:rPr>
        <w:t>Aethelstan’s</w:t>
      </w:r>
      <w:proofErr w:type="spellEnd"/>
      <w:r w:rsidRPr="001A1597">
        <w:rPr>
          <w:rFonts w:ascii="Garamond" w:eastAsia="SimSun" w:hAnsi="Garamond"/>
          <w:lang w:eastAsia="zh-CN"/>
        </w:rPr>
        <w:t xml:space="preserve"> forces into Northumbrian territory where they could wreak havoc. It is unlikely that the aim of the invading force was to take over all Athelstan’s territories (to which they held no legitimate claim), but rather to restore the authority of the Dublin dynasty of </w:t>
      </w:r>
      <w:proofErr w:type="spellStart"/>
      <w:r w:rsidRPr="001A1597">
        <w:rPr>
          <w:rFonts w:ascii="Garamond" w:eastAsia="SimSun" w:hAnsi="Garamond"/>
          <w:lang w:eastAsia="zh-CN"/>
        </w:rPr>
        <w:t>Ívarr</w:t>
      </w:r>
      <w:proofErr w:type="spellEnd"/>
      <w:r w:rsidRPr="001A1597">
        <w:rPr>
          <w:rFonts w:ascii="Garamond" w:eastAsia="SimSun" w:hAnsi="Garamond"/>
          <w:lang w:eastAsia="zh-CN"/>
        </w:rPr>
        <w:t xml:space="preserve"> over Northumbria. The plan, if the invaders had won the Battle of </w:t>
      </w:r>
      <w:proofErr w:type="spellStart"/>
      <w:r w:rsidRPr="001A1597">
        <w:rPr>
          <w:rFonts w:ascii="Garamond" w:eastAsia="SimSun" w:hAnsi="Garamond"/>
          <w:lang w:eastAsia="zh-CN"/>
        </w:rPr>
        <w:t>Brunanburh</w:t>
      </w:r>
      <w:proofErr w:type="spellEnd"/>
      <w:r w:rsidRPr="001A1597">
        <w:rPr>
          <w:rFonts w:ascii="Garamond" w:eastAsia="SimSun" w:hAnsi="Garamond"/>
          <w:lang w:eastAsia="zh-CN"/>
        </w:rPr>
        <w:t xml:space="preserve">, could have been to march to York using the Roman road network and to establish Olaf as king. For its accessibility by sea the Wirral would have been easy to reach for fleets from Ireland and Northern Britain, located near the Northumbrian border and with good access to roads to York.  </w:t>
      </w:r>
    </w:p>
    <w:p w14:paraId="71CEF665" w14:textId="77777777" w:rsidR="00C365E4" w:rsidRPr="001A1597" w:rsidRDefault="00C365E4" w:rsidP="001A1597">
      <w:pPr>
        <w:rPr>
          <w:rFonts w:ascii="Garamond" w:eastAsia="SimSun" w:hAnsi="Garamond"/>
          <w:u w:val="single"/>
          <w:lang w:eastAsia="zh-CN"/>
        </w:rPr>
      </w:pPr>
      <w:r w:rsidRPr="001A1597">
        <w:rPr>
          <w:rFonts w:ascii="Garamond" w:eastAsia="SimSun" w:hAnsi="Garamond"/>
          <w:lang w:eastAsia="zh-CN"/>
        </w:rPr>
        <w:t>Such a large coalition of forces could not hope to gain enough supplies by living off the land in potentially hostile territory.</w:t>
      </w:r>
      <w:r w:rsidRPr="001A1597">
        <w:rPr>
          <w:rStyle w:val="FootnoteReference"/>
          <w:rFonts w:ascii="Garamond" w:eastAsia="SimSun" w:hAnsi="Garamond" w:cs="Times New Roman"/>
          <w:lang w:eastAsia="zh-CN"/>
        </w:rPr>
        <w:footnoteReference w:id="60"/>
      </w:r>
      <w:r w:rsidRPr="001A1597">
        <w:rPr>
          <w:rFonts w:ascii="Garamond" w:eastAsia="SimSun" w:hAnsi="Garamond"/>
          <w:lang w:eastAsia="zh-CN"/>
        </w:rPr>
        <w:t xml:space="preserve"> The invaders would have therefore sought a safe location to replenish the needs of their troops. In terms of timing, it is known that the </w:t>
      </w:r>
      <w:proofErr w:type="spellStart"/>
      <w:r w:rsidRPr="001A1597">
        <w:rPr>
          <w:rFonts w:ascii="Garamond" w:eastAsia="SimSun" w:hAnsi="Garamond"/>
          <w:lang w:eastAsia="zh-CN"/>
        </w:rPr>
        <w:t>Brunanburh</w:t>
      </w:r>
      <w:proofErr w:type="spellEnd"/>
      <w:r w:rsidRPr="001A1597">
        <w:rPr>
          <w:rFonts w:ascii="Garamond" w:eastAsia="SimSun" w:hAnsi="Garamond"/>
          <w:lang w:eastAsia="zh-CN"/>
        </w:rPr>
        <w:t xml:space="preserve"> campaign took place after 1 August 937 when the Dubliners defeated their Limerick rivals in Ireland. If they sailed to England in September, they would have benefited from good sailing conditions and equinox tides, and perhaps most importantly, arriving as the harvests had been gathered. This would have maximised supplies from the point of departure. It also optimised the potential devastation the invaders could bring by consuming or destroying food supplies as they travelled, depriving the population of stores for the </w:t>
      </w:r>
      <w:proofErr w:type="gramStart"/>
      <w:r w:rsidRPr="001A1597">
        <w:rPr>
          <w:rFonts w:ascii="Garamond" w:eastAsia="SimSun" w:hAnsi="Garamond"/>
          <w:lang w:eastAsia="zh-CN"/>
        </w:rPr>
        <w:t>winter</w:t>
      </w:r>
      <w:proofErr w:type="gramEnd"/>
      <w:r w:rsidRPr="001A1597">
        <w:rPr>
          <w:rFonts w:ascii="Garamond" w:eastAsia="SimSun" w:hAnsi="Garamond"/>
          <w:lang w:eastAsia="zh-CN"/>
        </w:rPr>
        <w:t xml:space="preserve"> and taking the food renders that underpinned the income of the aristocracy.</w:t>
      </w:r>
    </w:p>
    <w:p w14:paraId="2BCF80D2" w14:textId="77777777" w:rsidR="00C365E4" w:rsidRPr="001A1597" w:rsidRDefault="00C365E4" w:rsidP="001A1597">
      <w:pPr>
        <w:rPr>
          <w:rFonts w:ascii="Garamond" w:eastAsia="SimSun" w:hAnsi="Garamond"/>
          <w:lang w:eastAsia="zh-CN"/>
        </w:rPr>
      </w:pPr>
      <w:r w:rsidRPr="001A1597">
        <w:rPr>
          <w:rFonts w:ascii="Garamond" w:eastAsia="SimSun" w:hAnsi="Garamond"/>
          <w:lang w:eastAsia="zh-CN"/>
        </w:rPr>
        <w:t xml:space="preserve">A location on the west coast of Britain also makes sense from a supply perspective. Dublin and Chester were the wealthiest ports in the Irish Sea region in this period with a regular trade between them, taking advantage of a well-established sailing route along the north Welsh coast that minimising the dangers of sailing across a large stretch of the Irish Sea. Irish Sea trade is also evidenced at </w:t>
      </w:r>
      <w:proofErr w:type="spellStart"/>
      <w:r w:rsidRPr="001A1597">
        <w:rPr>
          <w:rFonts w:ascii="Garamond" w:eastAsia="SimSun" w:hAnsi="Garamond"/>
          <w:lang w:eastAsia="zh-CN"/>
        </w:rPr>
        <w:t>Meols</w:t>
      </w:r>
      <w:proofErr w:type="spellEnd"/>
      <w:r w:rsidRPr="001A1597">
        <w:rPr>
          <w:rFonts w:ascii="Garamond" w:eastAsia="SimSun" w:hAnsi="Garamond"/>
          <w:lang w:eastAsia="zh-CN"/>
        </w:rPr>
        <w:t xml:space="preserve"> on the tip of the Wirral. An army meeting on the Wirral would have access to a secure and efficient maritime supply line from Dublin to meet their needs before battle and to provide for an onward campaign, had the invaders been successful.</w:t>
      </w:r>
    </w:p>
    <w:p w14:paraId="528DC324" w14:textId="77777777" w:rsidR="00C365E4" w:rsidRPr="001A1597" w:rsidRDefault="00C365E4" w:rsidP="001A1597">
      <w:pPr>
        <w:rPr>
          <w:rFonts w:ascii="Garamond" w:eastAsia="SimSun" w:hAnsi="Garamond"/>
          <w:color w:val="000000"/>
          <w:u w:val="single"/>
          <w:lang w:eastAsia="zh-CN"/>
        </w:rPr>
      </w:pPr>
      <w:r w:rsidRPr="001A1597">
        <w:rPr>
          <w:rFonts w:ascii="Garamond" w:eastAsia="SimSun" w:hAnsi="Garamond"/>
          <w:color w:val="000000"/>
          <w:lang w:eastAsia="zh-CN"/>
        </w:rPr>
        <w:t>As the Wirral is surrounded on three sides by water, if offered a good defensive position for an invading army arriving by sea. There were potential allies north of the Mersey in Northumbria, and south of the Dee in North Wales. If ships were moored at Wallasey Pool or Bromborough Pool (a suggestion made by Ann Anderson), this would have been a sheltered body of water surrounded by marshy land which would be difficult to assail.</w:t>
      </w:r>
      <w:r w:rsidRPr="001A1597">
        <w:rPr>
          <w:rFonts w:ascii="Garamond" w:eastAsia="SimSun" w:hAnsi="Garamond"/>
          <w:color w:val="000000"/>
          <w:vertAlign w:val="superscript"/>
          <w:lang w:eastAsia="zh-CN"/>
        </w:rPr>
        <w:footnoteReference w:id="61"/>
      </w:r>
      <w:r w:rsidRPr="001A1597">
        <w:rPr>
          <w:rFonts w:ascii="Garamond" w:eastAsia="SimSun" w:hAnsi="Garamond"/>
          <w:color w:val="000000"/>
          <w:lang w:eastAsia="zh-CN"/>
        </w:rPr>
        <w:t xml:space="preserve"> Given the size of the invading fleet, and the need to keep the ships well defended, a small force may have remained to guard them. Wallasey Pool is considered by Dave </w:t>
      </w:r>
      <w:proofErr w:type="spellStart"/>
      <w:r w:rsidRPr="001A1597">
        <w:rPr>
          <w:rFonts w:ascii="Garamond" w:eastAsia="SimSun" w:hAnsi="Garamond"/>
          <w:color w:val="000000"/>
          <w:lang w:eastAsia="zh-CN"/>
        </w:rPr>
        <w:t>Capener</w:t>
      </w:r>
      <w:proofErr w:type="spellEnd"/>
      <w:r w:rsidRPr="001A1597">
        <w:rPr>
          <w:rFonts w:ascii="Garamond" w:eastAsia="SimSun" w:hAnsi="Garamond"/>
          <w:color w:val="000000"/>
          <w:lang w:eastAsia="zh-CN"/>
        </w:rPr>
        <w:t xml:space="preserve"> to be the </w:t>
      </w:r>
      <w:r w:rsidRPr="001A1597">
        <w:rPr>
          <w:rFonts w:ascii="Garamond" w:eastAsia="SimSun" w:hAnsi="Garamond"/>
          <w:color w:val="000000"/>
          <w:lang w:eastAsia="zh-CN"/>
        </w:rPr>
        <w:lastRenderedPageBreak/>
        <w:t>most likely site for mooring the invaders’ ships before battle.</w:t>
      </w:r>
      <w:r w:rsidRPr="001A1597">
        <w:rPr>
          <w:rFonts w:ascii="Garamond" w:eastAsia="SimSun" w:hAnsi="Garamond"/>
          <w:color w:val="000000"/>
          <w:vertAlign w:val="superscript"/>
          <w:lang w:eastAsia="zh-CN"/>
        </w:rPr>
        <w:t xml:space="preserve"> </w:t>
      </w:r>
      <w:r w:rsidRPr="001A1597">
        <w:rPr>
          <w:rFonts w:ascii="Garamond" w:eastAsia="SimSun" w:hAnsi="Garamond"/>
          <w:color w:val="000000"/>
          <w:vertAlign w:val="superscript"/>
          <w:lang w:eastAsia="zh-CN"/>
        </w:rPr>
        <w:footnoteReference w:id="62"/>
      </w:r>
      <w:r w:rsidRPr="001A1597">
        <w:rPr>
          <w:rFonts w:ascii="Garamond" w:eastAsia="SimSun" w:hAnsi="Garamond"/>
          <w:color w:val="000000"/>
          <w:lang w:eastAsia="zh-CN"/>
        </w:rPr>
        <w:t xml:space="preserve"> Prior to modern drainage works and development, Wallasey Pool would have been a much large stretch of water. South of the pool there is a natural ridge running inland from Bidston Hill. This would have offered a dry route for an army to travel with commanding views over the neighbouring countryside. </w:t>
      </w:r>
    </w:p>
    <w:p w14:paraId="23842787" w14:textId="77777777" w:rsidR="00C365E4" w:rsidRPr="001A1597" w:rsidRDefault="00C365E4" w:rsidP="001A1597">
      <w:pPr>
        <w:rPr>
          <w:rFonts w:ascii="Garamond" w:eastAsia="SimSun" w:hAnsi="Garamond"/>
          <w:color w:val="000000"/>
          <w:lang w:eastAsia="zh-CN"/>
        </w:rPr>
      </w:pPr>
      <w:r w:rsidRPr="001A1597">
        <w:rPr>
          <w:rFonts w:ascii="Garamond" w:eastAsia="SimSun" w:hAnsi="Garamond"/>
          <w:color w:val="000000"/>
          <w:lang w:eastAsia="zh-CN"/>
        </w:rPr>
        <w:t xml:space="preserve">There is a debate whether the Bromborough location would suggest that an invading army was heading directly to Chester and were intercepted, which prompted the battle. However, it might make more strategic sense if an invading force camped on high ground near Bromborough, where they could hold a strong defensive position with a line of </w:t>
      </w:r>
      <w:proofErr w:type="gramStart"/>
      <w:r w:rsidRPr="001A1597">
        <w:rPr>
          <w:rFonts w:ascii="Garamond" w:eastAsia="SimSun" w:hAnsi="Garamond"/>
          <w:color w:val="000000"/>
          <w:lang w:eastAsia="zh-CN"/>
        </w:rPr>
        <w:t>retreat back</w:t>
      </w:r>
      <w:proofErr w:type="gramEnd"/>
      <w:r w:rsidRPr="001A1597">
        <w:rPr>
          <w:rFonts w:ascii="Garamond" w:eastAsia="SimSun" w:hAnsi="Garamond"/>
          <w:color w:val="000000"/>
          <w:lang w:eastAsia="zh-CN"/>
        </w:rPr>
        <w:t xml:space="preserve"> to their ships, forcing English defenders to attack from a disadvantageous position on the lower ground. There are reasons why holding back on an immediate attack on Chester might be a wise strategy. </w:t>
      </w:r>
    </w:p>
    <w:p w14:paraId="1FED2BA7" w14:textId="77777777" w:rsidR="00C365E4" w:rsidRPr="001A1597" w:rsidRDefault="00C365E4" w:rsidP="001A1597">
      <w:pPr>
        <w:rPr>
          <w:rFonts w:ascii="Garamond" w:eastAsia="SimSun" w:hAnsi="Garamond"/>
          <w:color w:val="000000"/>
          <w:lang w:eastAsia="zh-CN"/>
        </w:rPr>
      </w:pPr>
      <w:r w:rsidRPr="001A1597">
        <w:rPr>
          <w:rFonts w:ascii="Garamond" w:eastAsia="SimSun" w:hAnsi="Garamond"/>
          <w:color w:val="000000"/>
          <w:lang w:eastAsia="zh-CN"/>
        </w:rPr>
        <w:t>Vikings had tried and failed to take Chester on two previous occasions. The first was in 893 when the combined army of East Anglia and Northumbria came to Chester pursued by the forces of Alfred the Great and occupied the fortification. However, they failed to hold Chester as Alfred’s army killed anyone outside the walls, besieged the settlement for two days, burned fields and drove cattle away from the surrounding area so that the army was starved out and moved to Wales.</w:t>
      </w:r>
      <w:r w:rsidRPr="001A1597">
        <w:rPr>
          <w:rFonts w:ascii="Garamond" w:eastAsia="SimSun" w:hAnsi="Garamond"/>
          <w:color w:val="000000"/>
          <w:vertAlign w:val="superscript"/>
          <w:lang w:eastAsia="zh-CN"/>
        </w:rPr>
        <w:footnoteReference w:id="63"/>
      </w:r>
      <w:r w:rsidRPr="001A1597">
        <w:rPr>
          <w:rFonts w:ascii="Garamond" w:eastAsia="SimSun" w:hAnsi="Garamond"/>
          <w:color w:val="000000"/>
          <w:lang w:eastAsia="zh-CN"/>
        </w:rPr>
        <w:t xml:space="preserve"> Later, according to the ‘Fragmentary Annals of Ireland’ </w:t>
      </w:r>
      <w:proofErr w:type="spellStart"/>
      <w:r w:rsidRPr="001A1597">
        <w:rPr>
          <w:rFonts w:ascii="Garamond" w:eastAsia="SimSun" w:hAnsi="Garamond"/>
          <w:color w:val="000000"/>
          <w:lang w:eastAsia="zh-CN"/>
        </w:rPr>
        <w:t>vikings</w:t>
      </w:r>
      <w:proofErr w:type="spellEnd"/>
      <w:r w:rsidRPr="001A1597">
        <w:rPr>
          <w:rFonts w:ascii="Garamond" w:eastAsia="SimSun" w:hAnsi="Garamond"/>
          <w:color w:val="000000"/>
          <w:lang w:eastAsia="zh-CN"/>
        </w:rPr>
        <w:t xml:space="preserve"> who had been granted land near Chester by the Mercian rulers attacked the town around 906 AD but failed to take it.  The ‘Anglo-Saxon Chronicle’ in 907 records that ‘Chester was restored’. This suggests the reinforcement or repair of the town’s defences. Olaf and Constantine’s army therefore risked failure if they headed straight to Chester, if the walls could not be breached immediately, a siege situation would leave the invading army in a vulnerable position in low lying land outside the walls where they could be encircled or attacked by an English army sent to relieve the town. Even if they captured the fortress, an English army could besiege and starve them out eventually. If the invaders had wanted to take Chester straight away, it would make sense to sail their fleet up the River Dee, rather than stopping near Bromborough first. </w:t>
      </w:r>
    </w:p>
    <w:p w14:paraId="68B075B0" w14:textId="77777777" w:rsidR="00C365E4" w:rsidRPr="001A1597" w:rsidRDefault="00C365E4" w:rsidP="001A1597">
      <w:pPr>
        <w:rPr>
          <w:rFonts w:ascii="Garamond" w:eastAsia="SimSun" w:hAnsi="Garamond"/>
          <w:color w:val="000000"/>
          <w:lang w:eastAsia="zh-CN"/>
        </w:rPr>
      </w:pPr>
      <w:r w:rsidRPr="001A1597">
        <w:rPr>
          <w:rFonts w:ascii="Garamond" w:eastAsia="SimSun" w:hAnsi="Garamond"/>
          <w:color w:val="000000"/>
          <w:lang w:eastAsia="zh-CN"/>
        </w:rPr>
        <w:t xml:space="preserve">While any plan is speculative, if Olaf and Constantine could draw English troops into the Wirral peninsula, surrounded as it is on three sides by water, they could predict the line of English advance. Had the English army been defeated, it is unlikely that Chester could have put up much resistance to a victorious army arriving at their gates. This would have paved the way to secure Chester as a supply base for the onward movement of the invading army along the Roman road network heading east. Furthermore, the invaders might have hoped to draw support from the neighbouring territories north of the Mersey and south of the River Dee following a military victory. </w:t>
      </w:r>
    </w:p>
    <w:p w14:paraId="549FE0D7" w14:textId="77777777" w:rsidR="00C365E4" w:rsidRPr="001A1597" w:rsidRDefault="00C365E4" w:rsidP="001A1597">
      <w:pPr>
        <w:rPr>
          <w:rFonts w:ascii="Garamond" w:eastAsia="SimSun" w:hAnsi="Garamond"/>
          <w:color w:val="000000"/>
          <w:lang w:eastAsia="zh-CN"/>
        </w:rPr>
      </w:pPr>
      <w:r w:rsidRPr="001A1597">
        <w:rPr>
          <w:rFonts w:ascii="Garamond" w:eastAsia="SimSun" w:hAnsi="Garamond"/>
          <w:color w:val="000000"/>
          <w:lang w:eastAsia="zh-CN"/>
        </w:rPr>
        <w:t xml:space="preserve">There is inconclusive evidence for a Roman road running from the heart of the Wirral into Chester. Initial exploration has suggested that it ran from Chester via Mollington to </w:t>
      </w:r>
      <w:proofErr w:type="spellStart"/>
      <w:r w:rsidRPr="001A1597">
        <w:rPr>
          <w:rFonts w:ascii="Garamond" w:eastAsia="SimSun" w:hAnsi="Garamond"/>
          <w:color w:val="000000"/>
          <w:lang w:eastAsia="zh-CN"/>
        </w:rPr>
        <w:t>Willaston</w:t>
      </w:r>
      <w:proofErr w:type="spellEnd"/>
      <w:r w:rsidRPr="001A1597">
        <w:rPr>
          <w:rFonts w:ascii="Garamond" w:eastAsia="SimSun" w:hAnsi="Garamond"/>
          <w:color w:val="000000"/>
          <w:lang w:eastAsia="zh-CN"/>
        </w:rPr>
        <w:t>.</w:t>
      </w:r>
      <w:r w:rsidRPr="001A1597">
        <w:rPr>
          <w:rFonts w:ascii="Garamond" w:eastAsia="SimSun" w:hAnsi="Garamond"/>
          <w:color w:val="000000"/>
          <w:vertAlign w:val="superscript"/>
          <w:lang w:eastAsia="zh-CN"/>
        </w:rPr>
        <w:footnoteReference w:id="64"/>
      </w:r>
      <w:r w:rsidRPr="001A1597">
        <w:rPr>
          <w:rFonts w:ascii="Garamond" w:eastAsia="SimSun" w:hAnsi="Garamond"/>
          <w:color w:val="000000"/>
          <w:lang w:eastAsia="zh-CN"/>
        </w:rPr>
        <w:t xml:space="preserve"> This route makes sense </w:t>
      </w:r>
      <w:proofErr w:type="gramStart"/>
      <w:r w:rsidRPr="001A1597">
        <w:rPr>
          <w:rFonts w:ascii="Garamond" w:eastAsia="SimSun" w:hAnsi="Garamond"/>
          <w:color w:val="000000"/>
          <w:lang w:eastAsia="zh-CN"/>
        </w:rPr>
        <w:t>in light of</w:t>
      </w:r>
      <w:proofErr w:type="gramEnd"/>
      <w:r w:rsidRPr="001A1597">
        <w:rPr>
          <w:rFonts w:ascii="Garamond" w:eastAsia="SimSun" w:hAnsi="Garamond"/>
          <w:color w:val="000000"/>
          <w:lang w:eastAsia="zh-CN"/>
        </w:rPr>
        <w:t xml:space="preserve"> </w:t>
      </w:r>
      <w:proofErr w:type="spellStart"/>
      <w:r w:rsidRPr="001A1597">
        <w:rPr>
          <w:rFonts w:ascii="Garamond" w:eastAsia="SimSun" w:hAnsi="Garamond"/>
          <w:color w:val="000000"/>
          <w:lang w:eastAsia="zh-CN"/>
        </w:rPr>
        <w:t>Willaston’s</w:t>
      </w:r>
      <w:proofErr w:type="spellEnd"/>
      <w:r w:rsidRPr="001A1597">
        <w:rPr>
          <w:rFonts w:ascii="Garamond" w:eastAsia="SimSun" w:hAnsi="Garamond"/>
          <w:color w:val="000000"/>
          <w:lang w:eastAsia="zh-CN"/>
        </w:rPr>
        <w:t xml:space="preserve"> later role as a hundredal centre for the Wirral. From </w:t>
      </w:r>
      <w:proofErr w:type="spellStart"/>
      <w:r w:rsidRPr="001A1597">
        <w:rPr>
          <w:rFonts w:ascii="Garamond" w:eastAsia="SimSun" w:hAnsi="Garamond"/>
          <w:color w:val="000000"/>
          <w:lang w:eastAsia="zh-CN"/>
        </w:rPr>
        <w:t>Willaston</w:t>
      </w:r>
      <w:proofErr w:type="spellEnd"/>
      <w:r w:rsidRPr="001A1597">
        <w:rPr>
          <w:rFonts w:ascii="Garamond" w:eastAsia="SimSun" w:hAnsi="Garamond"/>
          <w:color w:val="000000"/>
          <w:lang w:eastAsia="zh-CN"/>
        </w:rPr>
        <w:t xml:space="preserve"> it is possible that the road reached the coast at </w:t>
      </w:r>
      <w:proofErr w:type="spellStart"/>
      <w:r w:rsidRPr="001A1597">
        <w:rPr>
          <w:rFonts w:ascii="Garamond" w:eastAsia="SimSun" w:hAnsi="Garamond"/>
          <w:color w:val="000000"/>
          <w:lang w:eastAsia="zh-CN"/>
        </w:rPr>
        <w:t>Meols</w:t>
      </w:r>
      <w:proofErr w:type="spellEnd"/>
      <w:r w:rsidRPr="001A1597">
        <w:rPr>
          <w:rFonts w:ascii="Garamond" w:eastAsia="SimSun" w:hAnsi="Garamond"/>
          <w:color w:val="000000"/>
          <w:lang w:eastAsia="zh-CN"/>
        </w:rPr>
        <w:t xml:space="preserve"> where Roman market activity is recorded, and another branch may have headed towards the River Mersey.</w:t>
      </w:r>
      <w:r w:rsidRPr="001A1597">
        <w:rPr>
          <w:rStyle w:val="FootnoteReference"/>
          <w:rFonts w:ascii="Garamond" w:eastAsia="SimSun" w:hAnsi="Garamond" w:cs="Times New Roman"/>
          <w:color w:val="000000"/>
          <w:lang w:eastAsia="zh-CN"/>
        </w:rPr>
        <w:footnoteReference w:id="65"/>
      </w:r>
      <w:r w:rsidRPr="001A1597">
        <w:rPr>
          <w:rFonts w:ascii="Garamond" w:eastAsia="SimSun" w:hAnsi="Garamond"/>
          <w:color w:val="000000"/>
          <w:lang w:eastAsia="zh-CN"/>
        </w:rPr>
        <w:t xml:space="preserve"> There is record in the fourteenth century of a road running from </w:t>
      </w:r>
      <w:proofErr w:type="spellStart"/>
      <w:r w:rsidRPr="001A1597">
        <w:rPr>
          <w:rFonts w:ascii="Garamond" w:eastAsia="SimSun" w:hAnsi="Garamond"/>
          <w:color w:val="000000"/>
          <w:lang w:eastAsia="zh-CN"/>
        </w:rPr>
        <w:t>Claughton</w:t>
      </w:r>
      <w:proofErr w:type="spellEnd"/>
      <w:r w:rsidRPr="001A1597">
        <w:rPr>
          <w:rFonts w:ascii="Garamond" w:eastAsia="SimSun" w:hAnsi="Garamond"/>
          <w:color w:val="000000"/>
          <w:lang w:eastAsia="zh-CN"/>
        </w:rPr>
        <w:t xml:space="preserve"> (Birkenhead) to Chester and this may follow the line of an earlier medieval or even </w:t>
      </w:r>
      <w:r w:rsidRPr="001A1597">
        <w:rPr>
          <w:rFonts w:ascii="Garamond" w:eastAsia="SimSun" w:hAnsi="Garamond"/>
          <w:color w:val="000000"/>
          <w:lang w:eastAsia="zh-CN"/>
        </w:rPr>
        <w:lastRenderedPageBreak/>
        <w:t>Roman route.</w:t>
      </w:r>
      <w:r w:rsidRPr="001A1597">
        <w:rPr>
          <w:rFonts w:ascii="Garamond" w:eastAsia="SimSun" w:hAnsi="Garamond"/>
          <w:color w:val="000000"/>
          <w:vertAlign w:val="superscript"/>
          <w:lang w:eastAsia="zh-CN"/>
        </w:rPr>
        <w:footnoteReference w:id="66"/>
      </w:r>
      <w:r w:rsidRPr="001A1597">
        <w:rPr>
          <w:rFonts w:ascii="Garamond" w:eastAsia="SimSun" w:hAnsi="Garamond"/>
          <w:color w:val="000000"/>
          <w:lang w:eastAsia="zh-CN"/>
        </w:rPr>
        <w:t xml:space="preserve"> The road running south of Bromborough to Chester could have been the intended route of advance for an invading army. </w:t>
      </w:r>
    </w:p>
    <w:p w14:paraId="14817445" w14:textId="77777777" w:rsidR="00C365E4" w:rsidRPr="001A1597" w:rsidRDefault="00C365E4" w:rsidP="001A1597">
      <w:pPr>
        <w:rPr>
          <w:rFonts w:ascii="Garamond" w:eastAsia="SimSun" w:hAnsi="Garamond"/>
          <w:color w:val="000000"/>
          <w:lang w:eastAsia="zh-CN"/>
        </w:rPr>
      </w:pPr>
      <w:r w:rsidRPr="001A1597">
        <w:rPr>
          <w:rFonts w:ascii="Garamond" w:eastAsia="SimSun" w:hAnsi="Garamond"/>
          <w:color w:val="000000"/>
          <w:lang w:eastAsia="zh-CN"/>
        </w:rPr>
        <w:t xml:space="preserve">Such a scenario is speculative. In any case, the invading army were defeated at </w:t>
      </w:r>
      <w:proofErr w:type="spellStart"/>
      <w:r w:rsidRPr="001A1597">
        <w:rPr>
          <w:rFonts w:ascii="Garamond" w:eastAsia="SimSun" w:hAnsi="Garamond"/>
          <w:color w:val="000000"/>
          <w:lang w:eastAsia="zh-CN"/>
        </w:rPr>
        <w:t>Brunanburh</w:t>
      </w:r>
      <w:proofErr w:type="spellEnd"/>
      <w:r w:rsidRPr="001A1597">
        <w:rPr>
          <w:rFonts w:ascii="Garamond" w:eastAsia="SimSun" w:hAnsi="Garamond"/>
          <w:color w:val="000000"/>
          <w:lang w:eastAsia="zh-CN"/>
        </w:rPr>
        <w:t xml:space="preserve">. According to the ‘Anglo-Saxon Chronicle’, Olaf fled first with a small body of men, and then other forces fled back to their ships. Given that the Hiberno-Scandinavians were able to claim Northumbria two years after the defeat at </w:t>
      </w:r>
      <w:proofErr w:type="spellStart"/>
      <w:r w:rsidRPr="001A1597">
        <w:rPr>
          <w:rFonts w:ascii="Garamond" w:eastAsia="SimSun" w:hAnsi="Garamond"/>
          <w:color w:val="000000"/>
          <w:lang w:eastAsia="zh-CN"/>
        </w:rPr>
        <w:t>Brunanburh</w:t>
      </w:r>
      <w:proofErr w:type="spellEnd"/>
      <w:r w:rsidRPr="001A1597">
        <w:rPr>
          <w:rFonts w:ascii="Garamond" w:eastAsia="SimSun" w:hAnsi="Garamond"/>
          <w:color w:val="000000"/>
          <w:lang w:eastAsia="zh-CN"/>
        </w:rPr>
        <w:t>, it may be that the retreat was more successful than the ‘Anglo-Saxon Chronicle’ poem suggests, without too much loss of life of resources. The army retreated to their ships, with English forces in pursuit, but they were able to get away effectively by sea. There is no account of the English capturing or destroying the enemy fleet which one might imagine would have been celebrated.</w:t>
      </w:r>
      <w:r w:rsidRPr="001A1597">
        <w:rPr>
          <w:rStyle w:val="FootnoteReference"/>
          <w:rFonts w:ascii="Garamond" w:eastAsia="SimSun" w:hAnsi="Garamond" w:cs="Times New Roman"/>
          <w:color w:val="000000"/>
          <w:lang w:eastAsia="zh-CN"/>
        </w:rPr>
        <w:footnoteReference w:id="67"/>
      </w:r>
      <w:r w:rsidRPr="001A1597">
        <w:rPr>
          <w:rFonts w:ascii="Garamond" w:eastAsia="SimSun" w:hAnsi="Garamond"/>
          <w:color w:val="000000"/>
          <w:lang w:eastAsia="zh-CN"/>
        </w:rPr>
        <w:t xml:space="preserve"> It would be in the invaders’ best interests to plan a good route for retreat if the battle failed and had a good plan for advance if they had succeeded.</w:t>
      </w:r>
    </w:p>
    <w:p w14:paraId="45563E94" w14:textId="77777777" w:rsidR="00C365E4" w:rsidRPr="001A1597" w:rsidRDefault="00C365E4" w:rsidP="001A1597">
      <w:pPr>
        <w:rPr>
          <w:rFonts w:ascii="Garamond" w:eastAsia="SimSun" w:hAnsi="Garamond"/>
          <w:lang w:eastAsia="zh-CN"/>
        </w:rPr>
      </w:pPr>
      <w:r w:rsidRPr="001A1597">
        <w:rPr>
          <w:rFonts w:ascii="Garamond" w:eastAsia="SimSun" w:hAnsi="Garamond"/>
          <w:lang w:eastAsia="zh-CN"/>
        </w:rPr>
        <w:t xml:space="preserve">In 1957, Dodgson advanced the argument that </w:t>
      </w:r>
      <w:proofErr w:type="spellStart"/>
      <w:r w:rsidRPr="001A1597">
        <w:rPr>
          <w:rFonts w:ascii="Garamond" w:eastAsia="SimSun" w:hAnsi="Garamond"/>
          <w:lang w:eastAsia="zh-CN"/>
        </w:rPr>
        <w:t>Brunanburh</w:t>
      </w:r>
      <w:proofErr w:type="spellEnd"/>
      <w:r w:rsidRPr="001A1597">
        <w:rPr>
          <w:rFonts w:ascii="Garamond" w:eastAsia="SimSun" w:hAnsi="Garamond"/>
          <w:lang w:eastAsia="zh-CN"/>
        </w:rPr>
        <w:t xml:space="preserve"> was fought on the Wirral based on place-name evidence, not only linking it with the name Bromborough, but arguing that the cluster of Old Norse placenames in the Wirral indicates that the local population may have been sympathetic to an invasion force led by a </w:t>
      </w:r>
      <w:proofErr w:type="spellStart"/>
      <w:r w:rsidRPr="001A1597">
        <w:rPr>
          <w:rFonts w:ascii="Garamond" w:eastAsia="SimSun" w:hAnsi="Garamond"/>
          <w:lang w:eastAsia="zh-CN"/>
        </w:rPr>
        <w:t>viking</w:t>
      </w:r>
      <w:proofErr w:type="spellEnd"/>
      <w:r w:rsidRPr="001A1597">
        <w:rPr>
          <w:rFonts w:ascii="Garamond" w:eastAsia="SimSun" w:hAnsi="Garamond"/>
          <w:lang w:eastAsia="zh-CN"/>
        </w:rPr>
        <w:t xml:space="preserve"> king.</w:t>
      </w:r>
      <w:r w:rsidRPr="001A1597">
        <w:rPr>
          <w:rFonts w:ascii="Garamond" w:eastAsia="SimSun" w:hAnsi="Garamond"/>
          <w:vertAlign w:val="superscript"/>
          <w:lang w:eastAsia="zh-CN"/>
        </w:rPr>
        <w:footnoteReference w:id="68"/>
      </w:r>
      <w:r w:rsidRPr="001A1597">
        <w:rPr>
          <w:rFonts w:ascii="Garamond" w:eastAsia="SimSun" w:hAnsi="Garamond"/>
          <w:lang w:eastAsia="zh-CN"/>
        </w:rPr>
        <w:t xml:space="preserve"> While cultural connections do not pre-determine political outlook, there were strong economic links between the Wirral and Dublin through Irish Sea trade. This is attested by early tenth century coin finds from Chester in Ireland and Viking Age finds from the trading site at </w:t>
      </w:r>
      <w:proofErr w:type="spellStart"/>
      <w:r w:rsidRPr="001A1597">
        <w:rPr>
          <w:rFonts w:ascii="Garamond" w:eastAsia="SimSun" w:hAnsi="Garamond"/>
          <w:lang w:eastAsia="zh-CN"/>
        </w:rPr>
        <w:t>Meols</w:t>
      </w:r>
      <w:proofErr w:type="spellEnd"/>
      <w:r w:rsidRPr="001A1597">
        <w:rPr>
          <w:rFonts w:ascii="Garamond" w:eastAsia="SimSun" w:hAnsi="Garamond"/>
          <w:lang w:eastAsia="zh-CN"/>
        </w:rPr>
        <w:t xml:space="preserve">. The Wirral was a border zone with interests in Wales and across the Irish Sea. The region was involved in resistance against the imposition of Wessex control during the reign of Edward the Elder more than a decade before </w:t>
      </w:r>
      <w:proofErr w:type="spellStart"/>
      <w:r w:rsidRPr="001A1597">
        <w:rPr>
          <w:rFonts w:ascii="Garamond" w:eastAsia="SimSun" w:hAnsi="Garamond"/>
          <w:lang w:eastAsia="zh-CN"/>
        </w:rPr>
        <w:t>Brunanburh</w:t>
      </w:r>
      <w:proofErr w:type="spellEnd"/>
      <w:r w:rsidRPr="001A1597">
        <w:rPr>
          <w:rFonts w:ascii="Garamond" w:eastAsia="SimSun" w:hAnsi="Garamond"/>
          <w:lang w:eastAsia="zh-CN"/>
        </w:rPr>
        <w:t xml:space="preserve">. William of </w:t>
      </w:r>
      <w:proofErr w:type="spellStart"/>
      <w:r w:rsidRPr="001A1597">
        <w:rPr>
          <w:rFonts w:ascii="Garamond" w:eastAsia="SimSun" w:hAnsi="Garamond"/>
          <w:lang w:eastAsia="zh-CN"/>
        </w:rPr>
        <w:t>Malmesbury</w:t>
      </w:r>
      <w:proofErr w:type="spellEnd"/>
      <w:r w:rsidRPr="001A1597">
        <w:rPr>
          <w:rFonts w:ascii="Garamond" w:eastAsia="SimSun" w:hAnsi="Garamond"/>
          <w:lang w:eastAsia="zh-CN"/>
        </w:rPr>
        <w:t>, writing in the twelfth century, claimed that Edward died after defeating a rebellion in Chester in 924. His death at Farndon (possible Farndon in Cheshire) is recorded in the C and D recensions of the ‘Anglo-Saxon Chronicle’.</w:t>
      </w:r>
    </w:p>
    <w:p w14:paraId="18AB807F" w14:textId="77777777" w:rsidR="00C365E4" w:rsidRPr="001A1597" w:rsidRDefault="00C365E4" w:rsidP="001A1597">
      <w:pPr>
        <w:rPr>
          <w:rFonts w:ascii="Garamond" w:eastAsia="SimSun" w:hAnsi="Garamond"/>
          <w:lang w:eastAsia="zh-CN"/>
        </w:rPr>
      </w:pPr>
      <w:r w:rsidRPr="001A1597">
        <w:rPr>
          <w:rFonts w:ascii="Garamond" w:eastAsia="SimSun" w:hAnsi="Garamond"/>
          <w:lang w:eastAsia="zh-CN"/>
        </w:rPr>
        <w:t xml:space="preserve">Bromborough lay near the southern boundary of what appears to have been a </w:t>
      </w:r>
      <w:proofErr w:type="spellStart"/>
      <w:r w:rsidRPr="001A1597">
        <w:rPr>
          <w:rFonts w:ascii="Garamond" w:eastAsia="SimSun" w:hAnsi="Garamond"/>
          <w:lang w:eastAsia="zh-CN"/>
        </w:rPr>
        <w:t>Scandinavianised</w:t>
      </w:r>
      <w:proofErr w:type="spellEnd"/>
      <w:r w:rsidRPr="001A1597">
        <w:rPr>
          <w:rFonts w:ascii="Garamond" w:eastAsia="SimSun" w:hAnsi="Garamond"/>
          <w:lang w:eastAsia="zh-CN"/>
        </w:rPr>
        <w:t xml:space="preserve"> administrative unit with its meeting place at </w:t>
      </w:r>
      <w:proofErr w:type="spellStart"/>
      <w:r w:rsidRPr="001A1597">
        <w:rPr>
          <w:rFonts w:ascii="Garamond" w:eastAsia="SimSun" w:hAnsi="Garamond"/>
          <w:lang w:eastAsia="zh-CN"/>
        </w:rPr>
        <w:t>Thingwall</w:t>
      </w:r>
      <w:proofErr w:type="spellEnd"/>
      <w:r w:rsidRPr="001A1597">
        <w:rPr>
          <w:rFonts w:ascii="Garamond" w:eastAsia="SimSun" w:hAnsi="Garamond"/>
          <w:lang w:eastAsia="zh-CN"/>
        </w:rPr>
        <w:t xml:space="preserve"> and its inland boundary at Raby. It would certainly be better for an army to travel through and camp within friendly rather than hostile territory and Olaf may have calculated on local support. For the reasons outlined above Wirral may have seemed a sensible place for Olaf and Constantine to launch an invasion with the ambition to win back Northumbria for the Hiberno-Scandinavian kings of Dublin.</w:t>
      </w:r>
    </w:p>
    <w:p w14:paraId="066D3B9E" w14:textId="77777777" w:rsidR="00C365E4" w:rsidRPr="001A1597" w:rsidRDefault="00C365E4" w:rsidP="001A1597">
      <w:pPr>
        <w:rPr>
          <w:rFonts w:ascii="Garamond" w:hAnsi="Garamond"/>
        </w:rPr>
      </w:pPr>
    </w:p>
    <w:p w14:paraId="2794C7B5" w14:textId="77777777" w:rsidR="00C365E4" w:rsidRPr="001A1597" w:rsidRDefault="00C365E4" w:rsidP="001A1597">
      <w:pPr>
        <w:rPr>
          <w:rFonts w:ascii="Garamond" w:hAnsi="Garamond"/>
          <w:u w:val="single"/>
        </w:rPr>
      </w:pPr>
      <w:r w:rsidRPr="001A1597">
        <w:rPr>
          <w:rFonts w:ascii="Garamond" w:hAnsi="Garamond"/>
          <w:u w:val="single"/>
        </w:rPr>
        <w:t>Conclusion</w:t>
      </w:r>
    </w:p>
    <w:p w14:paraId="11BE4426" w14:textId="77777777" w:rsidR="00C365E4" w:rsidRPr="001A1597" w:rsidRDefault="00C365E4" w:rsidP="001A1597">
      <w:pPr>
        <w:rPr>
          <w:rFonts w:ascii="Garamond" w:hAnsi="Garamond"/>
        </w:rPr>
      </w:pPr>
      <w:r w:rsidRPr="001A1597">
        <w:rPr>
          <w:rFonts w:ascii="Garamond" w:hAnsi="Garamond"/>
        </w:rPr>
        <w:t xml:space="preserve">In the Viking Age, Wirral stood at a crossroads of different cultures: Brittonic, English, Gaelic and Scandinavian. The impact of Hiberno-Scandinavian settlers is evidenced in both place names and archaeology. These cultural links help provide a context for interpreting the location of the Battle of </w:t>
      </w:r>
      <w:proofErr w:type="spellStart"/>
      <w:r w:rsidRPr="001A1597">
        <w:rPr>
          <w:rFonts w:ascii="Garamond" w:hAnsi="Garamond"/>
        </w:rPr>
        <w:t>Brunanburh</w:t>
      </w:r>
      <w:proofErr w:type="spellEnd"/>
      <w:r w:rsidRPr="001A1597">
        <w:rPr>
          <w:rFonts w:ascii="Garamond" w:hAnsi="Garamond"/>
        </w:rPr>
        <w:t xml:space="preserve"> fought in 937. The strongest argument for the battle site is linguistic in that the place name Bromborough can be derived directly from the name Brun(n)</w:t>
      </w:r>
      <w:proofErr w:type="spellStart"/>
      <w:r w:rsidRPr="001A1597">
        <w:rPr>
          <w:rFonts w:ascii="Garamond" w:hAnsi="Garamond"/>
        </w:rPr>
        <w:t>anburh</w:t>
      </w:r>
      <w:proofErr w:type="spellEnd"/>
      <w:r w:rsidRPr="001A1597">
        <w:rPr>
          <w:rFonts w:ascii="Garamond" w:hAnsi="Garamond"/>
        </w:rPr>
        <w:t xml:space="preserve"> recorded in tenth century sources, and these arguments have been well established by </w:t>
      </w:r>
      <w:proofErr w:type="spellStart"/>
      <w:r w:rsidRPr="001A1597">
        <w:rPr>
          <w:rFonts w:ascii="Garamond" w:hAnsi="Garamond"/>
        </w:rPr>
        <w:t>Cavill</w:t>
      </w:r>
      <w:proofErr w:type="spellEnd"/>
      <w:r w:rsidRPr="001A1597">
        <w:rPr>
          <w:rFonts w:ascii="Garamond" w:hAnsi="Garamond"/>
        </w:rPr>
        <w:t xml:space="preserve"> and others. </w:t>
      </w:r>
    </w:p>
    <w:p w14:paraId="4B490DAB" w14:textId="77777777" w:rsidR="00C365E4" w:rsidRPr="001A1597" w:rsidRDefault="00C365E4" w:rsidP="001A1597">
      <w:pPr>
        <w:rPr>
          <w:rFonts w:ascii="Garamond" w:hAnsi="Garamond"/>
        </w:rPr>
      </w:pPr>
      <w:r w:rsidRPr="001A1597">
        <w:rPr>
          <w:rFonts w:ascii="Garamond" w:hAnsi="Garamond"/>
        </w:rPr>
        <w:t xml:space="preserve">The main challenge to the theory that </w:t>
      </w:r>
      <w:proofErr w:type="spellStart"/>
      <w:r w:rsidRPr="001A1597">
        <w:rPr>
          <w:rFonts w:ascii="Garamond" w:hAnsi="Garamond"/>
        </w:rPr>
        <w:t>Brunanburh</w:t>
      </w:r>
      <w:proofErr w:type="spellEnd"/>
      <w:r w:rsidRPr="001A1597">
        <w:rPr>
          <w:rFonts w:ascii="Garamond" w:hAnsi="Garamond"/>
        </w:rPr>
        <w:t xml:space="preserve"> was fought near Bromborough is the claim advanced by the twelfth century historian John of Worcester that the invasion fleet came via the River Humber. By analysing how the </w:t>
      </w:r>
      <w:proofErr w:type="spellStart"/>
      <w:r w:rsidRPr="001A1597">
        <w:rPr>
          <w:rFonts w:ascii="Garamond" w:hAnsi="Garamond"/>
        </w:rPr>
        <w:t>Brunanburh</w:t>
      </w:r>
      <w:proofErr w:type="spellEnd"/>
      <w:r w:rsidRPr="001A1597">
        <w:rPr>
          <w:rFonts w:ascii="Garamond" w:hAnsi="Garamond"/>
        </w:rPr>
        <w:t xml:space="preserve"> narrative developed across a range of sources, it is evident that inaccuracies and legends had crept into the </w:t>
      </w:r>
      <w:proofErr w:type="spellStart"/>
      <w:r w:rsidRPr="001A1597">
        <w:rPr>
          <w:rFonts w:ascii="Garamond" w:hAnsi="Garamond"/>
        </w:rPr>
        <w:t>Brunanburh</w:t>
      </w:r>
      <w:proofErr w:type="spellEnd"/>
      <w:r w:rsidRPr="001A1597">
        <w:rPr>
          <w:rFonts w:ascii="Garamond" w:hAnsi="Garamond"/>
        </w:rPr>
        <w:t xml:space="preserve"> narrative by the twelfth century. We cannot trace John of Worcester’s claim to earlier evidence, and therefore it should not be taken at face value. </w:t>
      </w:r>
    </w:p>
    <w:p w14:paraId="4C9E24E0" w14:textId="77777777" w:rsidR="00C365E4" w:rsidRPr="001A1597" w:rsidRDefault="00C365E4" w:rsidP="001A1597">
      <w:pPr>
        <w:rPr>
          <w:rFonts w:ascii="Garamond" w:hAnsi="Garamond"/>
        </w:rPr>
      </w:pPr>
      <w:r w:rsidRPr="001A1597">
        <w:rPr>
          <w:rFonts w:ascii="Garamond" w:hAnsi="Garamond"/>
        </w:rPr>
        <w:lastRenderedPageBreak/>
        <w:t xml:space="preserve">The border location of the Wirral on the edge of the Irish Sea, close to Wales, near to the historic border of Northumbria and on the edge of a Hiberno-Scandinavian enclave in Mercia offered potential advantages to the invading force in terms of gaining supplies and winning local support. The area also offered access to a network of Roman roads penetrating Britain and leading to Northumbria’s historic capital of York. From a historical, linguistic, geographical perspective, the Wirral is a plausible location for the Battle of </w:t>
      </w:r>
      <w:proofErr w:type="spellStart"/>
      <w:r w:rsidRPr="001A1597">
        <w:rPr>
          <w:rFonts w:ascii="Garamond" w:hAnsi="Garamond"/>
        </w:rPr>
        <w:t>Brunanburh</w:t>
      </w:r>
      <w:proofErr w:type="spellEnd"/>
      <w:r w:rsidRPr="001A1597">
        <w:rPr>
          <w:rFonts w:ascii="Garamond" w:hAnsi="Garamond"/>
        </w:rPr>
        <w:t xml:space="preserve">. </w:t>
      </w:r>
    </w:p>
    <w:p w14:paraId="69F9715A" w14:textId="77777777" w:rsidR="00C365E4" w:rsidRPr="001A1597" w:rsidRDefault="00C365E4" w:rsidP="001A1597">
      <w:pPr>
        <w:rPr>
          <w:rFonts w:ascii="Garamond" w:hAnsi="Garamond"/>
        </w:rPr>
      </w:pPr>
    </w:p>
    <w:p w14:paraId="217E6A94" w14:textId="77777777" w:rsidR="00C365E4" w:rsidRPr="001A1597" w:rsidRDefault="00C365E4" w:rsidP="001A1597">
      <w:pPr>
        <w:rPr>
          <w:rFonts w:ascii="Garamond" w:hAnsi="Garamond"/>
        </w:rPr>
      </w:pPr>
    </w:p>
    <w:p w14:paraId="5510E7C2" w14:textId="77777777" w:rsidR="00357BB6" w:rsidRPr="001A1597" w:rsidRDefault="00357BB6" w:rsidP="001A1597">
      <w:pPr>
        <w:rPr>
          <w:rFonts w:ascii="Garamond" w:hAnsi="Garamond"/>
        </w:rPr>
      </w:pPr>
    </w:p>
    <w:sectPr w:rsidR="00357BB6" w:rsidRPr="001A1597" w:rsidSect="00E738B4">
      <w:footerReference w:type="default" r:id="rId8"/>
      <w:type w:val="oddPag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E658B" w14:textId="77777777" w:rsidR="00C365E4" w:rsidRPr="009A051C" w:rsidRDefault="00C365E4" w:rsidP="009A051C">
      <w:r>
        <w:separator/>
      </w:r>
    </w:p>
  </w:endnote>
  <w:endnote w:type="continuationSeparator" w:id="0">
    <w:p w14:paraId="17C2D999" w14:textId="77777777" w:rsidR="00C365E4" w:rsidRPr="009A051C" w:rsidRDefault="00C365E4" w:rsidP="009A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835899"/>
      <w:docPartObj>
        <w:docPartGallery w:val="Page Numbers (Bottom of Page)"/>
        <w:docPartUnique/>
      </w:docPartObj>
    </w:sdtPr>
    <w:sdtEndPr>
      <w:rPr>
        <w:noProof/>
      </w:rPr>
    </w:sdtEndPr>
    <w:sdtContent>
      <w:p w14:paraId="273C9365" w14:textId="77777777" w:rsidR="00DE1991" w:rsidRDefault="00E738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EF5BF6" w14:textId="77777777" w:rsidR="00DE1991" w:rsidRDefault="00500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7D49F" w14:textId="77777777" w:rsidR="00C365E4" w:rsidRPr="009A051C" w:rsidRDefault="00C365E4" w:rsidP="009A051C">
      <w:r>
        <w:separator/>
      </w:r>
    </w:p>
  </w:footnote>
  <w:footnote w:type="continuationSeparator" w:id="0">
    <w:p w14:paraId="438B8468" w14:textId="77777777" w:rsidR="00C365E4" w:rsidRPr="009A051C" w:rsidRDefault="00C365E4" w:rsidP="009A051C">
      <w:r>
        <w:continuationSeparator/>
      </w:r>
    </w:p>
  </w:footnote>
  <w:footnote w:id="1">
    <w:p w14:paraId="09CB844A" w14:textId="77777777" w:rsidR="00C365E4" w:rsidRDefault="00C365E4" w:rsidP="00C365E4">
      <w:pPr>
        <w:pStyle w:val="FootnoteText"/>
      </w:pPr>
      <w:r>
        <w:rPr>
          <w:rStyle w:val="FootnoteReference"/>
        </w:rPr>
        <w:footnoteRef/>
      </w:r>
      <w:r>
        <w:t xml:space="preserve"> I would like to thank Paul Sherman, Michael Wood, Dave </w:t>
      </w:r>
      <w:proofErr w:type="spellStart"/>
      <w:r>
        <w:t>Capener</w:t>
      </w:r>
      <w:proofErr w:type="spellEnd"/>
      <w:r>
        <w:t xml:space="preserve"> and Pete Jenkins for discussions which informed this paper, and the anonymous reviewers for their feedback.</w:t>
      </w:r>
    </w:p>
  </w:footnote>
  <w:footnote w:id="2">
    <w:p w14:paraId="5F9EBA29" w14:textId="77777777" w:rsidR="00C365E4" w:rsidRDefault="00C365E4" w:rsidP="00C365E4">
      <w:pPr>
        <w:pStyle w:val="FootnoteText"/>
      </w:pPr>
      <w:r>
        <w:rPr>
          <w:rStyle w:val="FootnoteReference"/>
        </w:rPr>
        <w:footnoteRef/>
      </w:r>
      <w:r>
        <w:t xml:space="preserve"> Wirral Archaeology Press Release ‘The Search for the Battle of </w:t>
      </w:r>
      <w:proofErr w:type="spellStart"/>
      <w:r>
        <w:t>Brunanburh</w:t>
      </w:r>
      <w:proofErr w:type="spellEnd"/>
      <w:r>
        <w:t xml:space="preserve"> is over’, Liverpool University Press Blog 22.10.19  </w:t>
      </w:r>
      <w:hyperlink r:id="rId1" w:history="1">
        <w:r w:rsidRPr="004305A3">
          <w:rPr>
            <w:rStyle w:val="Hyperlink"/>
          </w:rPr>
          <w:t>https://liverpooluniversitypress.blog/2019/10/22/the-search-for-the-battle-of-brunanburh-is-over/</w:t>
        </w:r>
      </w:hyperlink>
      <w:r>
        <w:t>.</w:t>
      </w:r>
    </w:p>
  </w:footnote>
  <w:footnote w:id="3">
    <w:p w14:paraId="6758A855" w14:textId="77777777" w:rsidR="00C365E4" w:rsidRDefault="00C365E4" w:rsidP="00C365E4">
      <w:pPr>
        <w:pStyle w:val="FootnoteText"/>
      </w:pPr>
      <w:r>
        <w:rPr>
          <w:rStyle w:val="FootnoteReference"/>
        </w:rPr>
        <w:footnoteRef/>
      </w:r>
      <w:r>
        <w:t xml:space="preserve"> Cf. D. </w:t>
      </w:r>
      <w:r w:rsidRPr="00594455">
        <w:rPr>
          <w:shd w:val="clear" w:color="auto" w:fill="FFFFFF"/>
        </w:rPr>
        <w:t>Griffiths,</w:t>
      </w:r>
      <w:r w:rsidRPr="00594455">
        <w:rPr>
          <w:rStyle w:val="Emphasis"/>
        </w:rPr>
        <w:t xml:space="preserve"> Vikings of the Irish Sea, Conflict and Assimilation AD 790-1050</w:t>
      </w:r>
      <w:r>
        <w:rPr>
          <w:rStyle w:val="Emphasis"/>
        </w:rPr>
        <w:t xml:space="preserve"> </w:t>
      </w:r>
      <w:r>
        <w:rPr>
          <w:rStyle w:val="Emphasis"/>
          <w:i w:val="0"/>
        </w:rPr>
        <w:t>(</w:t>
      </w:r>
      <w:r w:rsidRPr="009E1B1C">
        <w:rPr>
          <w:rStyle w:val="Emphasis"/>
          <w:i w:val="0"/>
        </w:rPr>
        <w:t>Stroud</w:t>
      </w:r>
      <w:r>
        <w:rPr>
          <w:shd w:val="clear" w:color="auto" w:fill="FFFFFF"/>
        </w:rPr>
        <w:t>, 2010), 115.</w:t>
      </w:r>
    </w:p>
  </w:footnote>
  <w:footnote w:id="4">
    <w:p w14:paraId="4F3EC53B" w14:textId="77777777" w:rsidR="00C365E4" w:rsidRPr="00C35CA3" w:rsidRDefault="00C365E4" w:rsidP="00C365E4">
      <w:pPr>
        <w:pStyle w:val="FootnoteText"/>
      </w:pPr>
      <w:r>
        <w:rPr>
          <w:rStyle w:val="FootnoteReference"/>
        </w:rPr>
        <w:footnoteRef/>
      </w:r>
      <w:r>
        <w:t xml:space="preserve"> C. Downham, </w:t>
      </w:r>
      <w:r>
        <w:rPr>
          <w:i/>
          <w:iCs/>
        </w:rPr>
        <w:t xml:space="preserve">Viking Kings of Britain and Ireland; The Dynasty of </w:t>
      </w:r>
      <w:proofErr w:type="spellStart"/>
      <w:r>
        <w:rPr>
          <w:i/>
          <w:iCs/>
        </w:rPr>
        <w:t>Ívarr</w:t>
      </w:r>
      <w:proofErr w:type="spellEnd"/>
      <w:r>
        <w:rPr>
          <w:i/>
          <w:iCs/>
        </w:rPr>
        <w:t xml:space="preserve"> to AD 1014</w:t>
      </w:r>
      <w:r>
        <w:t xml:space="preserve"> (Edinburgh, 2007), 151-52.</w:t>
      </w:r>
    </w:p>
  </w:footnote>
  <w:footnote w:id="5">
    <w:p w14:paraId="3621480B" w14:textId="77777777" w:rsidR="00C365E4" w:rsidRPr="00467FAA" w:rsidRDefault="00C365E4" w:rsidP="00C365E4">
      <w:pPr>
        <w:pStyle w:val="FootnoteText"/>
        <w:rPr>
          <w:rFonts w:cstheme="minorHAnsi"/>
        </w:rPr>
      </w:pPr>
      <w:r>
        <w:rPr>
          <w:rStyle w:val="FootnoteReference"/>
        </w:rPr>
        <w:footnoteRef/>
      </w:r>
      <w:r>
        <w:t xml:space="preserve"> Downham, </w:t>
      </w:r>
      <w:r>
        <w:rPr>
          <w:i/>
          <w:iCs/>
        </w:rPr>
        <w:t>Viking kings</w:t>
      </w:r>
      <w:r>
        <w:t>, 103</w:t>
      </w:r>
      <w:r w:rsidRPr="00467FAA">
        <w:rPr>
          <w:rFonts w:cstheme="minorHAnsi"/>
        </w:rPr>
        <w:t>;</w:t>
      </w:r>
      <w:r>
        <w:rPr>
          <w:rFonts w:cstheme="minorHAnsi"/>
        </w:rPr>
        <w:t xml:space="preserve"> F. Edmonds, </w:t>
      </w:r>
      <w:r w:rsidRPr="00467FAA">
        <w:rPr>
          <w:rFonts w:cstheme="minorHAnsi"/>
          <w:i/>
          <w:iCs/>
          <w:color w:val="181817"/>
          <w:bdr w:val="none" w:sz="0" w:space="0" w:color="auto" w:frame="1"/>
        </w:rPr>
        <w:t>Gaelic Influence in the Northumbrian Kingdom: The Golden Age and the Viking Ag</w:t>
      </w:r>
      <w:r>
        <w:rPr>
          <w:rFonts w:cstheme="minorHAnsi"/>
          <w:i/>
          <w:iCs/>
          <w:color w:val="181817"/>
          <w:bdr w:val="none" w:sz="0" w:space="0" w:color="auto" w:frame="1"/>
        </w:rPr>
        <w:t xml:space="preserve">e </w:t>
      </w:r>
      <w:r>
        <w:rPr>
          <w:rFonts w:cstheme="minorHAnsi"/>
          <w:color w:val="181817"/>
          <w:bdr w:val="none" w:sz="0" w:space="0" w:color="auto" w:frame="1"/>
        </w:rPr>
        <w:t>(Woodbridge, 2020), 158-60.</w:t>
      </w:r>
    </w:p>
  </w:footnote>
  <w:footnote w:id="6">
    <w:p w14:paraId="35D59F25" w14:textId="77777777" w:rsidR="00C365E4" w:rsidRDefault="00C365E4" w:rsidP="00C365E4">
      <w:pPr>
        <w:pStyle w:val="FootnoteText"/>
      </w:pPr>
      <w:r>
        <w:rPr>
          <w:rStyle w:val="FootnoteReference"/>
        </w:rPr>
        <w:footnoteRef/>
      </w:r>
      <w:r>
        <w:t xml:space="preserve"> It may be relevant to note that Henry of Huntingdon claimed ‘Danes living in England’ fought on Olaf’s side, while William of </w:t>
      </w:r>
      <w:proofErr w:type="spellStart"/>
      <w:r>
        <w:t>Malmesbury</w:t>
      </w:r>
      <w:proofErr w:type="spellEnd"/>
      <w:r>
        <w:t xml:space="preserve"> claimed that the northern lands yielded to the invaders. The claim in William’s text may derive from an earlier source. M. </w:t>
      </w:r>
      <w:r w:rsidRPr="00467FAA">
        <w:rPr>
          <w:rFonts w:eastAsia="Segoe UI" w:cstheme="minorHAnsi"/>
          <w:shd w:val="clear" w:color="auto" w:fill="FFFFFF"/>
        </w:rPr>
        <w:t>Livingston,</w:t>
      </w:r>
      <w:r>
        <w:rPr>
          <w:rFonts w:eastAsia="Segoe UI" w:cstheme="minorHAnsi"/>
          <w:shd w:val="clear" w:color="auto" w:fill="FFFFFF"/>
        </w:rPr>
        <w:t xml:space="preserve"> </w:t>
      </w:r>
      <w:r w:rsidRPr="00467FAA">
        <w:rPr>
          <w:rFonts w:eastAsia="Segoe UI" w:cstheme="minorHAnsi"/>
          <w:shd w:val="clear" w:color="auto" w:fill="FFFFFF"/>
        </w:rPr>
        <w:t xml:space="preserve">ed. </w:t>
      </w:r>
      <w:r w:rsidRPr="00467FAA">
        <w:rPr>
          <w:rFonts w:eastAsia="Segoe UI" w:cstheme="minorHAnsi"/>
          <w:i/>
          <w:iCs/>
          <w:shd w:val="clear" w:color="auto" w:fill="FFFFFF"/>
        </w:rPr>
        <w:t xml:space="preserve">The Battle of </w:t>
      </w:r>
      <w:proofErr w:type="spellStart"/>
      <w:r w:rsidRPr="00467FAA">
        <w:rPr>
          <w:rFonts w:eastAsia="Segoe UI" w:cstheme="minorHAnsi"/>
          <w:i/>
          <w:iCs/>
          <w:shd w:val="clear" w:color="auto" w:fill="FFFFFF"/>
        </w:rPr>
        <w:t>Brunanburh</w:t>
      </w:r>
      <w:proofErr w:type="spellEnd"/>
      <w:r w:rsidRPr="00467FAA">
        <w:rPr>
          <w:rFonts w:eastAsia="Segoe UI" w:cstheme="minorHAnsi"/>
          <w:i/>
          <w:iCs/>
          <w:shd w:val="clear" w:color="auto" w:fill="FFFFFF"/>
        </w:rPr>
        <w:t>: A Casebook</w:t>
      </w:r>
      <w:r w:rsidRPr="00467FAA">
        <w:rPr>
          <w:rFonts w:eastAsia="Segoe UI" w:cstheme="minorHAnsi"/>
          <w:shd w:val="clear" w:color="auto" w:fill="FFFFFF"/>
        </w:rPr>
        <w:t xml:space="preserve"> (Exeter, 2011</w:t>
      </w:r>
      <w:r>
        <w:rPr>
          <w:rFonts w:eastAsia="Segoe UI" w:cstheme="minorHAnsi"/>
          <w:shd w:val="clear" w:color="auto" w:fill="FFFFFF"/>
        </w:rPr>
        <w:t>),</w:t>
      </w:r>
      <w:r>
        <w:t xml:space="preserve"> 58-61. Cf. N. McGuigan, ‘Neither Scotland nor England: Middle Britain, c.850-1150’ (unpublished doctoral thesis, University of St Andrews, 2015), pp. 97-98.</w:t>
      </w:r>
    </w:p>
  </w:footnote>
  <w:footnote w:id="7">
    <w:p w14:paraId="5F471D6A" w14:textId="77777777" w:rsidR="00C365E4" w:rsidRDefault="00C365E4" w:rsidP="00C365E4">
      <w:pPr>
        <w:pStyle w:val="FootnoteText"/>
      </w:pPr>
      <w:r>
        <w:rPr>
          <w:rStyle w:val="FootnoteReference"/>
        </w:rPr>
        <w:footnoteRef/>
      </w:r>
      <w:r>
        <w:t xml:space="preserve"> M. </w:t>
      </w:r>
      <w:r w:rsidRPr="00467FAA">
        <w:rPr>
          <w:rFonts w:eastAsia="Segoe UI" w:cstheme="minorHAnsi"/>
          <w:shd w:val="clear" w:color="auto" w:fill="FFFFFF"/>
        </w:rPr>
        <w:t>Livingston,</w:t>
      </w:r>
      <w:r>
        <w:rPr>
          <w:rFonts w:eastAsia="Segoe UI" w:cstheme="minorHAnsi"/>
          <w:shd w:val="clear" w:color="auto" w:fill="FFFFFF"/>
        </w:rPr>
        <w:t xml:space="preserve"> </w:t>
      </w:r>
      <w:r w:rsidRPr="00467FAA">
        <w:rPr>
          <w:rFonts w:eastAsia="Segoe UI" w:cstheme="minorHAnsi"/>
          <w:shd w:val="clear" w:color="auto" w:fill="FFFFFF"/>
        </w:rPr>
        <w:t xml:space="preserve">ed. </w:t>
      </w:r>
      <w:r w:rsidRPr="00467FAA">
        <w:rPr>
          <w:rFonts w:eastAsia="Segoe UI" w:cstheme="minorHAnsi"/>
          <w:i/>
          <w:iCs/>
          <w:shd w:val="clear" w:color="auto" w:fill="FFFFFF"/>
        </w:rPr>
        <w:t xml:space="preserve">The Battle of </w:t>
      </w:r>
      <w:proofErr w:type="spellStart"/>
      <w:r w:rsidRPr="00467FAA">
        <w:rPr>
          <w:rFonts w:eastAsia="Segoe UI" w:cstheme="minorHAnsi"/>
          <w:i/>
          <w:iCs/>
          <w:shd w:val="clear" w:color="auto" w:fill="FFFFFF"/>
        </w:rPr>
        <w:t>Brunanburh</w:t>
      </w:r>
      <w:proofErr w:type="spellEnd"/>
      <w:r w:rsidRPr="00467FAA">
        <w:rPr>
          <w:rFonts w:eastAsia="Segoe UI" w:cstheme="minorHAnsi"/>
          <w:i/>
          <w:iCs/>
          <w:shd w:val="clear" w:color="auto" w:fill="FFFFFF"/>
        </w:rPr>
        <w:t>: A Casebook</w:t>
      </w:r>
      <w:r w:rsidRPr="00467FAA">
        <w:rPr>
          <w:rFonts w:eastAsia="Segoe UI" w:cstheme="minorHAnsi"/>
          <w:shd w:val="clear" w:color="auto" w:fill="FFFFFF"/>
        </w:rPr>
        <w:t xml:space="preserve"> (Exeter, 2011</w:t>
      </w:r>
      <w:r>
        <w:rPr>
          <w:rFonts w:eastAsia="Segoe UI" w:cstheme="minorHAnsi"/>
          <w:shd w:val="clear" w:color="auto" w:fill="FFFFFF"/>
        </w:rPr>
        <w:t>), 64-65.</w:t>
      </w:r>
    </w:p>
  </w:footnote>
  <w:footnote w:id="8">
    <w:p w14:paraId="46405695" w14:textId="77777777" w:rsidR="00C365E4" w:rsidRPr="000066E4" w:rsidRDefault="00C365E4" w:rsidP="00C365E4">
      <w:pPr>
        <w:pStyle w:val="FootnoteText"/>
        <w:rPr>
          <w:rFonts w:cstheme="minorHAnsi"/>
          <w:i/>
          <w:iCs/>
        </w:rPr>
      </w:pPr>
      <w:r w:rsidRPr="000066E4">
        <w:rPr>
          <w:rStyle w:val="FootnoteReference"/>
          <w:rFonts w:cstheme="minorHAnsi"/>
        </w:rPr>
        <w:footnoteRef/>
      </w:r>
      <w:r w:rsidRPr="000066E4">
        <w:rPr>
          <w:rFonts w:cstheme="minorHAnsi"/>
        </w:rPr>
        <w:t xml:space="preserve"> The relevant sections of texts referenced in this section </w:t>
      </w:r>
      <w:r>
        <w:rPr>
          <w:rFonts w:cstheme="minorHAnsi"/>
        </w:rPr>
        <w:t>are usefully edited and translated</w:t>
      </w:r>
      <w:r w:rsidRPr="000066E4">
        <w:rPr>
          <w:rFonts w:cstheme="minorHAnsi"/>
        </w:rPr>
        <w:t xml:space="preserve"> in Livingston ed. </w:t>
      </w:r>
      <w:r w:rsidRPr="000066E4">
        <w:rPr>
          <w:rFonts w:cstheme="minorHAnsi"/>
          <w:i/>
          <w:iCs/>
        </w:rPr>
        <w:t xml:space="preserve">Battle of </w:t>
      </w:r>
      <w:proofErr w:type="spellStart"/>
      <w:r w:rsidRPr="000066E4">
        <w:rPr>
          <w:rFonts w:cstheme="minorHAnsi"/>
          <w:i/>
          <w:iCs/>
        </w:rPr>
        <w:t>Brunanburh</w:t>
      </w:r>
      <w:proofErr w:type="spellEnd"/>
      <w:r w:rsidRPr="000066E4">
        <w:rPr>
          <w:rFonts w:cstheme="minorHAnsi"/>
          <w:i/>
          <w:iCs/>
        </w:rPr>
        <w:t>.</w:t>
      </w:r>
    </w:p>
  </w:footnote>
  <w:footnote w:id="9">
    <w:p w14:paraId="2D465B43" w14:textId="77777777" w:rsidR="00C365E4" w:rsidRPr="00467FAA" w:rsidRDefault="00C365E4" w:rsidP="00C365E4">
      <w:pPr>
        <w:pStyle w:val="FootnoteText"/>
      </w:pPr>
      <w:r>
        <w:rPr>
          <w:rStyle w:val="FootnoteReference"/>
        </w:rPr>
        <w:footnoteRef/>
      </w:r>
      <w:r>
        <w:t xml:space="preserve"> ‘</w:t>
      </w:r>
      <w:proofErr w:type="spellStart"/>
      <w:r>
        <w:rPr>
          <w:i/>
          <w:iCs/>
        </w:rPr>
        <w:t>y</w:t>
      </w:r>
      <w:r w:rsidRPr="00467FAA">
        <w:rPr>
          <w:i/>
          <w:iCs/>
        </w:rPr>
        <w:t>mbe</w:t>
      </w:r>
      <w:proofErr w:type="spellEnd"/>
      <w:r w:rsidRPr="00467FAA">
        <w:rPr>
          <w:i/>
          <w:iCs/>
        </w:rPr>
        <w:t xml:space="preserve"> </w:t>
      </w:r>
      <w:proofErr w:type="spellStart"/>
      <w:r w:rsidRPr="00467FAA">
        <w:rPr>
          <w:i/>
          <w:iCs/>
        </w:rPr>
        <w:t>Brunnaburh</w:t>
      </w:r>
      <w:proofErr w:type="spellEnd"/>
      <w:r>
        <w:t xml:space="preserve">’; J. </w:t>
      </w:r>
      <w:proofErr w:type="spellStart"/>
      <w:r>
        <w:t>Bately</w:t>
      </w:r>
      <w:proofErr w:type="spellEnd"/>
      <w:r>
        <w:t xml:space="preserve">, ed. </w:t>
      </w:r>
      <w:r>
        <w:rPr>
          <w:i/>
          <w:iCs/>
        </w:rPr>
        <w:t>The Anglo-Saxon Chronicle. A Collaborative Edition. Volume 3, MS A</w:t>
      </w:r>
      <w:r>
        <w:t xml:space="preserve"> (Cambridge, 1986), 70-72.</w:t>
      </w:r>
    </w:p>
  </w:footnote>
  <w:footnote w:id="10">
    <w:p w14:paraId="7F27D79A" w14:textId="77777777" w:rsidR="00C365E4" w:rsidRPr="00467FAA" w:rsidRDefault="00C365E4" w:rsidP="00C365E4">
      <w:pPr>
        <w:pStyle w:val="NormalWeb"/>
        <w:spacing w:after="0" w:line="240" w:lineRule="auto"/>
        <w:textAlignment w:val="baseline"/>
        <w:rPr>
          <w:rFonts w:cstheme="minorHAnsi"/>
          <w:sz w:val="20"/>
          <w:szCs w:val="20"/>
        </w:rPr>
      </w:pPr>
      <w:r w:rsidRPr="00467FAA">
        <w:rPr>
          <w:rStyle w:val="FootnoteReference"/>
          <w:rFonts w:cstheme="minorHAnsi"/>
          <w:sz w:val="20"/>
          <w:szCs w:val="20"/>
        </w:rPr>
        <w:footnoteRef/>
      </w:r>
      <w:r w:rsidRPr="00467FAA">
        <w:rPr>
          <w:rFonts w:cstheme="minorHAnsi"/>
          <w:sz w:val="20"/>
          <w:szCs w:val="20"/>
        </w:rPr>
        <w:t xml:space="preserve"> </w:t>
      </w:r>
      <w:r>
        <w:rPr>
          <w:rFonts w:cstheme="minorHAnsi"/>
          <w:sz w:val="20"/>
          <w:szCs w:val="20"/>
        </w:rPr>
        <w:t xml:space="preserve">P. </w:t>
      </w:r>
      <w:proofErr w:type="spellStart"/>
      <w:r>
        <w:rPr>
          <w:rFonts w:cstheme="minorHAnsi"/>
          <w:sz w:val="20"/>
          <w:szCs w:val="20"/>
        </w:rPr>
        <w:t>Cavill</w:t>
      </w:r>
      <w:proofErr w:type="spellEnd"/>
      <w:r>
        <w:rPr>
          <w:rFonts w:cstheme="minorHAnsi"/>
          <w:sz w:val="20"/>
          <w:szCs w:val="20"/>
        </w:rPr>
        <w:t xml:space="preserve"> </w:t>
      </w:r>
      <w:r>
        <w:rPr>
          <w:rFonts w:cstheme="minorHAnsi"/>
          <w:i/>
          <w:iCs/>
          <w:sz w:val="20"/>
          <w:szCs w:val="20"/>
        </w:rPr>
        <w:t>et al.</w:t>
      </w:r>
      <w:r>
        <w:rPr>
          <w:rFonts w:cstheme="minorHAnsi"/>
          <w:sz w:val="20"/>
          <w:szCs w:val="20"/>
        </w:rPr>
        <w:t>,</w:t>
      </w:r>
      <w:r>
        <w:rPr>
          <w:rFonts w:cstheme="minorHAnsi"/>
          <w:i/>
          <w:iCs/>
          <w:sz w:val="20"/>
          <w:szCs w:val="20"/>
        </w:rPr>
        <w:t xml:space="preserve"> </w:t>
      </w:r>
      <w:r w:rsidRPr="00467FAA">
        <w:rPr>
          <w:rFonts w:eastAsia="Segoe UI" w:cstheme="minorHAnsi"/>
          <w:sz w:val="20"/>
          <w:szCs w:val="20"/>
          <w:shd w:val="clear" w:color="auto" w:fill="FFFFFF"/>
          <w:lang w:val="en-US"/>
        </w:rPr>
        <w:t>‘Revisiting</w:t>
      </w:r>
      <w:r w:rsidRPr="00467FAA">
        <w:rPr>
          <w:rFonts w:eastAsia="Segoe UI" w:cstheme="minorHAnsi"/>
          <w:i/>
          <w:sz w:val="20"/>
          <w:szCs w:val="20"/>
          <w:shd w:val="clear" w:color="auto" w:fill="FFFFFF"/>
          <w:lang w:val="en-US"/>
        </w:rPr>
        <w:t> </w:t>
      </w:r>
      <w:proofErr w:type="spellStart"/>
      <w:r w:rsidRPr="00467FAA">
        <w:rPr>
          <w:rFonts w:eastAsia="Segoe UI" w:cstheme="minorHAnsi"/>
          <w:i/>
          <w:sz w:val="20"/>
          <w:szCs w:val="20"/>
          <w:shd w:val="clear" w:color="auto" w:fill="FFFFFF"/>
          <w:lang w:val="en-US"/>
        </w:rPr>
        <w:t>Dingesmere</w:t>
      </w:r>
      <w:proofErr w:type="spellEnd"/>
      <w:r w:rsidRPr="00467FAA">
        <w:rPr>
          <w:rFonts w:eastAsia="Segoe UI" w:cstheme="minorHAnsi"/>
          <w:i/>
          <w:sz w:val="20"/>
          <w:szCs w:val="20"/>
          <w:shd w:val="clear" w:color="auto" w:fill="FFFFFF"/>
          <w:lang w:val="en-US"/>
        </w:rPr>
        <w:t>’, Journal of the English Place-name Society</w:t>
      </w:r>
      <w:r w:rsidRPr="00467FAA">
        <w:rPr>
          <w:rFonts w:eastAsia="Segoe UI" w:cstheme="minorHAnsi"/>
          <w:sz w:val="20"/>
          <w:szCs w:val="20"/>
          <w:shd w:val="clear" w:color="auto" w:fill="FFFFFF"/>
          <w:lang w:val="en-US"/>
        </w:rPr>
        <w:t>, 36 (2004), 25-38. The authors</w:t>
      </w:r>
      <w:r w:rsidRPr="00467FAA">
        <w:rPr>
          <w:rFonts w:eastAsia="Segoe UI" w:cstheme="minorHAnsi"/>
          <w:sz w:val="20"/>
          <w:szCs w:val="20"/>
          <w:shd w:val="clear" w:color="auto" w:fill="FFFFFF"/>
        </w:rPr>
        <w:t> </w:t>
      </w:r>
      <w:r w:rsidRPr="00467FAA">
        <w:rPr>
          <w:rStyle w:val="normaltextrun"/>
          <w:rFonts w:cstheme="minorHAnsi"/>
          <w:color w:val="000000"/>
          <w:sz w:val="20"/>
          <w:szCs w:val="20"/>
          <w:shd w:val="clear" w:color="auto" w:fill="FFFFFF"/>
        </w:rPr>
        <w:t xml:space="preserve">suggest the name is linked to the thing-site/assembly place at </w:t>
      </w:r>
      <w:proofErr w:type="spellStart"/>
      <w:r w:rsidRPr="00467FAA">
        <w:rPr>
          <w:rStyle w:val="normaltextrun"/>
          <w:rFonts w:cstheme="minorHAnsi"/>
          <w:color w:val="000000"/>
          <w:sz w:val="20"/>
          <w:szCs w:val="20"/>
          <w:shd w:val="clear" w:color="auto" w:fill="FFFFFF"/>
        </w:rPr>
        <w:t>Thingwall</w:t>
      </w:r>
      <w:proofErr w:type="spellEnd"/>
      <w:r w:rsidRPr="00467FAA">
        <w:rPr>
          <w:rStyle w:val="normaltextrun"/>
          <w:rFonts w:cstheme="minorHAnsi"/>
          <w:color w:val="000000"/>
          <w:sz w:val="20"/>
          <w:szCs w:val="20"/>
          <w:shd w:val="clear" w:color="auto" w:fill="FFFFFF"/>
        </w:rPr>
        <w:t xml:space="preserve">. Another possibility is that it is linked to the Old English personal name </w:t>
      </w:r>
      <w:proofErr w:type="spellStart"/>
      <w:r w:rsidRPr="00467FAA">
        <w:rPr>
          <w:rStyle w:val="normaltextrun"/>
          <w:rFonts w:cstheme="minorHAnsi"/>
          <w:color w:val="000000"/>
          <w:sz w:val="20"/>
          <w:szCs w:val="20"/>
          <w:shd w:val="clear" w:color="auto" w:fill="FFFFFF"/>
        </w:rPr>
        <w:t>Dynne</w:t>
      </w:r>
      <w:proofErr w:type="spellEnd"/>
      <w:r w:rsidRPr="00467FAA">
        <w:rPr>
          <w:rStyle w:val="normaltextrun"/>
          <w:rFonts w:cstheme="minorHAnsi"/>
          <w:color w:val="000000"/>
          <w:sz w:val="20"/>
          <w:szCs w:val="20"/>
          <w:shd w:val="clear" w:color="auto" w:fill="FFFFFF"/>
        </w:rPr>
        <w:t xml:space="preserve">. </w:t>
      </w:r>
      <w:r w:rsidRPr="00467FAA">
        <w:rPr>
          <w:rFonts w:cstheme="minorHAnsi"/>
          <w:color w:val="000000"/>
          <w:sz w:val="20"/>
          <w:szCs w:val="20"/>
          <w:shd w:val="clear" w:color="auto" w:fill="FFFFFF"/>
        </w:rPr>
        <w:t>The name appears four times in the ‘Prosopography of Anglo-Saxon England database’, including an early ninth century Mercian lord</w:t>
      </w:r>
      <w:r>
        <w:rPr>
          <w:rFonts w:cstheme="minorHAnsi"/>
          <w:color w:val="000000"/>
          <w:sz w:val="20"/>
          <w:szCs w:val="20"/>
          <w:shd w:val="clear" w:color="auto" w:fill="FFFFFF"/>
        </w:rPr>
        <w:t xml:space="preserve">: S. Keynes </w:t>
      </w:r>
      <w:r w:rsidRPr="00467FAA">
        <w:rPr>
          <w:rFonts w:cstheme="minorHAnsi"/>
          <w:i/>
          <w:iCs/>
          <w:color w:val="000000"/>
          <w:sz w:val="20"/>
          <w:szCs w:val="20"/>
          <w:shd w:val="clear" w:color="auto" w:fill="FFFFFF"/>
        </w:rPr>
        <w:t>et al</w:t>
      </w:r>
      <w:r>
        <w:rPr>
          <w:rFonts w:cstheme="minorHAnsi"/>
          <w:color w:val="000000"/>
          <w:sz w:val="20"/>
          <w:szCs w:val="20"/>
          <w:shd w:val="clear" w:color="auto" w:fill="FFFFFF"/>
        </w:rPr>
        <w:t xml:space="preserve">. </w:t>
      </w:r>
      <w:r w:rsidRPr="00467FAA">
        <w:rPr>
          <w:rStyle w:val="normaltextrun"/>
          <w:rFonts w:cstheme="minorHAnsi"/>
          <w:i/>
          <w:iCs/>
          <w:sz w:val="20"/>
          <w:szCs w:val="20"/>
          <w:shd w:val="clear" w:color="auto" w:fill="FFFFFF"/>
          <w:lang w:val="en-US"/>
        </w:rPr>
        <w:t>Prosopography of Anglo-Saxon England database</w:t>
      </w:r>
      <w:r w:rsidRPr="00467FAA">
        <w:t xml:space="preserve"> </w:t>
      </w:r>
      <w:r>
        <w:t>&lt;</w:t>
      </w:r>
      <w:hyperlink r:id="rId2" w:history="1">
        <w:r w:rsidRPr="00453FE8">
          <w:rPr>
            <w:rStyle w:val="Hyperlink"/>
            <w:rFonts w:cstheme="minorHAnsi"/>
            <w:sz w:val="20"/>
            <w:szCs w:val="20"/>
            <w:shd w:val="clear" w:color="auto" w:fill="FFFFFF"/>
            <w:lang w:val="en-US"/>
          </w:rPr>
          <w:t>http://pase.ac.uk</w:t>
        </w:r>
      </w:hyperlink>
      <w:r>
        <w:rPr>
          <w:rStyle w:val="eop"/>
          <w:rFonts w:cstheme="minorHAnsi"/>
          <w:sz w:val="20"/>
          <w:szCs w:val="20"/>
        </w:rPr>
        <w:t>&gt;.</w:t>
      </w:r>
    </w:p>
  </w:footnote>
  <w:footnote w:id="11">
    <w:p w14:paraId="36872CFA" w14:textId="77777777" w:rsidR="00C365E4" w:rsidRPr="00467FAA" w:rsidRDefault="00C365E4" w:rsidP="00C365E4">
      <w:pPr>
        <w:pStyle w:val="FootnoteText"/>
      </w:pPr>
      <w:r>
        <w:rPr>
          <w:rStyle w:val="FootnoteReference"/>
        </w:rPr>
        <w:footnoteRef/>
      </w:r>
      <w:r>
        <w:t xml:space="preserve"> S. </w:t>
      </w:r>
      <w:proofErr w:type="spellStart"/>
      <w:r>
        <w:t>MacAirt</w:t>
      </w:r>
      <w:proofErr w:type="spellEnd"/>
      <w:r>
        <w:t xml:space="preserve"> and G. </w:t>
      </w:r>
      <w:proofErr w:type="spellStart"/>
      <w:r>
        <w:t>MacNiocaill</w:t>
      </w:r>
      <w:proofErr w:type="spellEnd"/>
      <w:r>
        <w:t xml:space="preserve"> eds and trans. </w:t>
      </w:r>
      <w:r>
        <w:rPr>
          <w:i/>
          <w:iCs/>
        </w:rPr>
        <w:t>The Annals of Ulster (to A.D. 1131)</w:t>
      </w:r>
      <w:r>
        <w:t xml:space="preserve"> (Dublin, 1983), </w:t>
      </w:r>
      <w:r w:rsidRPr="00263036">
        <w:rPr>
          <w:i/>
          <w:iCs/>
        </w:rPr>
        <w:t>s.a</w:t>
      </w:r>
      <w:r>
        <w:t>. 937.</w:t>
      </w:r>
    </w:p>
  </w:footnote>
  <w:footnote w:id="12">
    <w:p w14:paraId="7AD53A60" w14:textId="77777777" w:rsidR="00C365E4" w:rsidRDefault="00C365E4" w:rsidP="00C365E4">
      <w:pPr>
        <w:pStyle w:val="FootnoteText"/>
      </w:pPr>
      <w:r>
        <w:rPr>
          <w:rStyle w:val="FootnoteReference"/>
        </w:rPr>
        <w:footnoteRef/>
      </w:r>
      <w:r>
        <w:t xml:space="preserve"> C. Downham</w:t>
      </w:r>
      <w:r>
        <w:rPr>
          <w:shd w:val="clear" w:color="auto" w:fill="FFFFFF"/>
          <w:lang w:val="en-US"/>
        </w:rPr>
        <w:t>,</w:t>
      </w:r>
      <w:r>
        <w:rPr>
          <w:rStyle w:val="normaltextrun1"/>
          <w:shd w:val="clear" w:color="auto" w:fill="FFFFFF"/>
          <w:lang w:val="en-US"/>
        </w:rPr>
        <w:t xml:space="preserve"> ‘The Chronology of the Last Scandinavian Kings of York’, </w:t>
      </w:r>
      <w:r>
        <w:rPr>
          <w:rStyle w:val="normaltextrun1"/>
          <w:i/>
          <w:iCs/>
          <w:shd w:val="clear" w:color="auto" w:fill="FFFFFF"/>
          <w:lang w:val="en-US"/>
        </w:rPr>
        <w:t>Northern History,</w:t>
      </w:r>
      <w:r w:rsidRPr="00CC0791">
        <w:rPr>
          <w:rStyle w:val="normaltextrun1"/>
          <w:i/>
          <w:iCs/>
          <w:shd w:val="clear" w:color="auto" w:fill="FFFFFF"/>
          <w:lang w:val="en-US"/>
        </w:rPr>
        <w:t> </w:t>
      </w:r>
      <w:r w:rsidRPr="00CC0791">
        <w:rPr>
          <w:rStyle w:val="normaltextrun1"/>
          <w:shd w:val="clear" w:color="auto" w:fill="FFFFFF"/>
          <w:lang w:val="en-US"/>
        </w:rPr>
        <w:t>40</w:t>
      </w:r>
      <w:r>
        <w:rPr>
          <w:rStyle w:val="normaltextrun1"/>
          <w:shd w:val="clear" w:color="auto" w:fill="FFFFFF"/>
          <w:lang w:val="en-US"/>
        </w:rPr>
        <w:t xml:space="preserve"> (2003) </w:t>
      </w:r>
      <w:r w:rsidRPr="00CC0791">
        <w:rPr>
          <w:rStyle w:val="normaltextrun1"/>
          <w:shd w:val="clear" w:color="auto" w:fill="FFFFFF"/>
          <w:lang w:val="en-US"/>
        </w:rPr>
        <w:t>25</w:t>
      </w:r>
      <w:r>
        <w:rPr>
          <w:rStyle w:val="normaltextrun1"/>
          <w:shd w:val="clear" w:color="auto" w:fill="FFFFFF"/>
          <w:lang w:val="en-US"/>
        </w:rPr>
        <w:t>-</w:t>
      </w:r>
      <w:r w:rsidRPr="00CC0791">
        <w:rPr>
          <w:rStyle w:val="normaltextrun1"/>
          <w:shd w:val="clear" w:color="auto" w:fill="FFFFFF"/>
          <w:lang w:val="en-US"/>
        </w:rPr>
        <w:t>51</w:t>
      </w:r>
      <w:r>
        <w:rPr>
          <w:rStyle w:val="normaltextrun1"/>
          <w:shd w:val="clear" w:color="auto" w:fill="FFFFFF"/>
          <w:lang w:val="en-US"/>
        </w:rPr>
        <w:t>, at 36-37.</w:t>
      </w:r>
    </w:p>
  </w:footnote>
  <w:footnote w:id="13">
    <w:p w14:paraId="612D609F" w14:textId="77777777" w:rsidR="00C365E4" w:rsidRPr="00DE47CE" w:rsidRDefault="00C365E4" w:rsidP="00C365E4">
      <w:pPr>
        <w:pStyle w:val="FootnoteText"/>
      </w:pPr>
      <w:r>
        <w:rPr>
          <w:rStyle w:val="FootnoteReference"/>
        </w:rPr>
        <w:footnoteRef/>
      </w:r>
      <w:r>
        <w:t xml:space="preserve"> Livingston ed., </w:t>
      </w:r>
      <w:r>
        <w:rPr>
          <w:i/>
          <w:iCs/>
        </w:rPr>
        <w:t xml:space="preserve">Battle of </w:t>
      </w:r>
      <w:proofErr w:type="spellStart"/>
      <w:r>
        <w:rPr>
          <w:i/>
          <w:iCs/>
        </w:rPr>
        <w:t>Brunanburh</w:t>
      </w:r>
      <w:proofErr w:type="spellEnd"/>
      <w:r>
        <w:t>, 64-67.</w:t>
      </w:r>
    </w:p>
  </w:footnote>
  <w:footnote w:id="14">
    <w:p w14:paraId="24E09565" w14:textId="77777777" w:rsidR="00C365E4" w:rsidRDefault="00C365E4" w:rsidP="00C365E4">
      <w:pPr>
        <w:pStyle w:val="FootnoteText"/>
      </w:pPr>
      <w:r>
        <w:rPr>
          <w:rStyle w:val="FootnoteReference"/>
        </w:rPr>
        <w:footnoteRef/>
      </w:r>
      <w:r>
        <w:t xml:space="preserve"> Livingston ed., </w:t>
      </w:r>
      <w:r>
        <w:rPr>
          <w:i/>
          <w:iCs/>
        </w:rPr>
        <w:t xml:space="preserve">Battle of </w:t>
      </w:r>
      <w:proofErr w:type="spellStart"/>
      <w:r>
        <w:rPr>
          <w:i/>
          <w:iCs/>
        </w:rPr>
        <w:t>Brunanburh</w:t>
      </w:r>
      <w:proofErr w:type="spellEnd"/>
      <w:r>
        <w:t>, 48-49, 64-67, 152-53.</w:t>
      </w:r>
    </w:p>
  </w:footnote>
  <w:footnote w:id="15">
    <w:p w14:paraId="56D0112B" w14:textId="77777777" w:rsidR="00C365E4" w:rsidRDefault="00C365E4" w:rsidP="00C365E4">
      <w:pPr>
        <w:pStyle w:val="FootnoteText"/>
      </w:pPr>
      <w:r>
        <w:rPr>
          <w:rStyle w:val="FootnoteReference"/>
        </w:rPr>
        <w:footnoteRef/>
      </w:r>
      <w:r>
        <w:t xml:space="preserve"> Livingston ed., </w:t>
      </w:r>
      <w:r>
        <w:rPr>
          <w:i/>
          <w:iCs/>
        </w:rPr>
        <w:t xml:space="preserve">Battle of </w:t>
      </w:r>
      <w:proofErr w:type="spellStart"/>
      <w:r>
        <w:rPr>
          <w:i/>
          <w:iCs/>
        </w:rPr>
        <w:t>Brunanburh</w:t>
      </w:r>
      <w:proofErr w:type="spellEnd"/>
      <w:r>
        <w:t>, 50-51, 54-59, 66-67, 82-83.</w:t>
      </w:r>
    </w:p>
  </w:footnote>
  <w:footnote w:id="16">
    <w:p w14:paraId="072F716C" w14:textId="77777777" w:rsidR="00C365E4" w:rsidRDefault="00C365E4" w:rsidP="00C365E4">
      <w:pPr>
        <w:pStyle w:val="FootnoteText"/>
      </w:pPr>
      <w:r>
        <w:rPr>
          <w:rStyle w:val="FootnoteReference"/>
        </w:rPr>
        <w:footnoteRef/>
      </w:r>
      <w:r>
        <w:t xml:space="preserve"> Livingston ed., </w:t>
      </w:r>
      <w:r>
        <w:rPr>
          <w:i/>
          <w:iCs/>
        </w:rPr>
        <w:t xml:space="preserve">Battle of </w:t>
      </w:r>
      <w:proofErr w:type="spellStart"/>
      <w:r>
        <w:rPr>
          <w:i/>
          <w:iCs/>
        </w:rPr>
        <w:t>Brunanburh</w:t>
      </w:r>
      <w:proofErr w:type="spellEnd"/>
      <w:r>
        <w:t xml:space="preserve">, 86-87. </w:t>
      </w:r>
    </w:p>
  </w:footnote>
  <w:footnote w:id="17">
    <w:p w14:paraId="421EE4B2" w14:textId="77777777" w:rsidR="00C365E4" w:rsidRDefault="00C365E4" w:rsidP="00C365E4">
      <w:pPr>
        <w:pStyle w:val="FootnoteText"/>
      </w:pPr>
      <w:r>
        <w:rPr>
          <w:rStyle w:val="FootnoteReference"/>
        </w:rPr>
        <w:footnoteRef/>
      </w:r>
      <w:r>
        <w:t xml:space="preserve"> Livingston ed., </w:t>
      </w:r>
      <w:r>
        <w:rPr>
          <w:i/>
          <w:iCs/>
        </w:rPr>
        <w:t xml:space="preserve">Battle of </w:t>
      </w:r>
      <w:proofErr w:type="spellStart"/>
      <w:r>
        <w:rPr>
          <w:i/>
          <w:iCs/>
        </w:rPr>
        <w:t>Brunanburh</w:t>
      </w:r>
      <w:proofErr w:type="spellEnd"/>
      <w:r>
        <w:t>, 56-57.</w:t>
      </w:r>
    </w:p>
  </w:footnote>
  <w:footnote w:id="18">
    <w:p w14:paraId="36385DCD" w14:textId="77777777" w:rsidR="00C365E4" w:rsidRPr="00C521C0" w:rsidRDefault="00C365E4" w:rsidP="00C365E4">
      <w:pPr>
        <w:spacing w:after="0" w:line="266" w:lineRule="atLeast"/>
        <w:outlineLvl w:val="0"/>
        <w:rPr>
          <w:rFonts w:eastAsia="Times New Roman" w:cstheme="minorHAnsi"/>
          <w:color w:val="000000"/>
          <w:kern w:val="36"/>
          <w:sz w:val="20"/>
          <w:szCs w:val="20"/>
          <w:lang w:eastAsia="en-GB"/>
        </w:rPr>
      </w:pPr>
      <w:r w:rsidRPr="007A197D">
        <w:rPr>
          <w:rStyle w:val="FootnoteReference"/>
          <w:rFonts w:cstheme="minorHAnsi"/>
          <w:sz w:val="20"/>
          <w:szCs w:val="20"/>
        </w:rPr>
        <w:footnoteRef/>
      </w:r>
      <w:r w:rsidRPr="007A197D">
        <w:rPr>
          <w:rFonts w:cstheme="minorHAnsi"/>
          <w:sz w:val="20"/>
          <w:szCs w:val="20"/>
        </w:rPr>
        <w:t xml:space="preserve"> </w:t>
      </w:r>
      <w:r>
        <w:rPr>
          <w:rFonts w:cstheme="minorHAnsi"/>
          <w:sz w:val="20"/>
          <w:szCs w:val="20"/>
        </w:rPr>
        <w:t xml:space="preserve">M. Wood. ‘Searching for </w:t>
      </w:r>
      <w:proofErr w:type="spellStart"/>
      <w:r>
        <w:rPr>
          <w:rFonts w:cstheme="minorHAnsi"/>
          <w:sz w:val="20"/>
          <w:szCs w:val="20"/>
        </w:rPr>
        <w:t>Brunanburh</w:t>
      </w:r>
      <w:proofErr w:type="spellEnd"/>
      <w:r>
        <w:rPr>
          <w:rFonts w:cstheme="minorHAnsi"/>
          <w:sz w:val="20"/>
          <w:szCs w:val="20"/>
        </w:rPr>
        <w:t xml:space="preserve">: The Yorkshire Context of the ‘Great War’ of 937’, </w:t>
      </w:r>
      <w:r>
        <w:rPr>
          <w:rFonts w:cstheme="minorHAnsi"/>
          <w:i/>
          <w:iCs/>
          <w:sz w:val="20"/>
          <w:szCs w:val="20"/>
        </w:rPr>
        <w:t xml:space="preserve">Yorkshire Archaeological Journal, </w:t>
      </w:r>
      <w:r>
        <w:rPr>
          <w:rFonts w:cstheme="minorHAnsi"/>
          <w:sz w:val="20"/>
          <w:szCs w:val="20"/>
        </w:rPr>
        <w:t>85.1 (2013), 138-59</w:t>
      </w:r>
      <w:r>
        <w:rPr>
          <w:rStyle w:val="pagerange"/>
          <w:rFonts w:cstheme="minorHAnsi"/>
          <w:color w:val="333333"/>
          <w:sz w:val="20"/>
          <w:szCs w:val="20"/>
        </w:rPr>
        <w:t>.</w:t>
      </w:r>
    </w:p>
  </w:footnote>
  <w:footnote w:id="19">
    <w:p w14:paraId="2B7352D9" w14:textId="77777777" w:rsidR="00C365E4" w:rsidRDefault="00C365E4" w:rsidP="00C365E4">
      <w:pPr>
        <w:pStyle w:val="FootnoteText"/>
      </w:pPr>
      <w:r>
        <w:rPr>
          <w:rStyle w:val="FootnoteReference"/>
        </w:rPr>
        <w:footnoteRef/>
      </w:r>
      <w:r>
        <w:t xml:space="preserve"> R.R. Darlington </w:t>
      </w:r>
      <w:r w:rsidRPr="00996F7A">
        <w:rPr>
          <w:i/>
          <w:iCs/>
        </w:rPr>
        <w:t>et al</w:t>
      </w:r>
      <w:r>
        <w:t xml:space="preserve">. eds and trans. </w:t>
      </w:r>
      <w:r>
        <w:rPr>
          <w:i/>
          <w:iCs/>
        </w:rPr>
        <w:t>The Chronicle of John of Worcester</w:t>
      </w:r>
      <w:r>
        <w:t xml:space="preserve"> (Oxford, 1995), ii. 392-93.</w:t>
      </w:r>
    </w:p>
  </w:footnote>
  <w:footnote w:id="20">
    <w:p w14:paraId="023E0C5A" w14:textId="77777777" w:rsidR="00C365E4" w:rsidRDefault="00C365E4" w:rsidP="00C365E4">
      <w:pPr>
        <w:pStyle w:val="FootnoteText"/>
      </w:pPr>
      <w:r>
        <w:rPr>
          <w:rStyle w:val="FootnoteReference"/>
        </w:rPr>
        <w:footnoteRef/>
      </w:r>
      <w:r>
        <w:t xml:space="preserve"> A. Woolf, </w:t>
      </w:r>
      <w:r w:rsidRPr="00F8475C">
        <w:rPr>
          <w:i/>
          <w:iCs/>
        </w:rPr>
        <w:t>From Pictland to Alba</w:t>
      </w:r>
      <w:r>
        <w:rPr>
          <w:i/>
          <w:iCs/>
        </w:rPr>
        <w:t xml:space="preserve">: Scotland 789-1070 </w:t>
      </w:r>
      <w:r w:rsidRPr="00C25272">
        <w:t>(Edinburgh, 2007)</w:t>
      </w:r>
      <w:r>
        <w:t>, 178-81.</w:t>
      </w:r>
    </w:p>
  </w:footnote>
  <w:footnote w:id="21">
    <w:p w14:paraId="216C910B" w14:textId="77777777" w:rsidR="00C365E4" w:rsidRDefault="00C365E4" w:rsidP="00C365E4">
      <w:pPr>
        <w:pStyle w:val="FootnoteText"/>
      </w:pPr>
      <w:r>
        <w:rPr>
          <w:rStyle w:val="FootnoteReference"/>
        </w:rPr>
        <w:footnoteRef/>
      </w:r>
      <w:r>
        <w:t xml:space="preserve"> P. Stafford, </w:t>
      </w:r>
      <w:r w:rsidRPr="00921C4C">
        <w:rPr>
          <w:i/>
          <w:iCs/>
        </w:rPr>
        <w:t>After Alfred: Anglo Saxon Chronicles and Chroniclers 900-1150</w:t>
      </w:r>
      <w:r>
        <w:t xml:space="preserve"> (Oxford, 2020), 142-43.</w:t>
      </w:r>
    </w:p>
  </w:footnote>
  <w:footnote w:id="22">
    <w:p w14:paraId="5D051D40" w14:textId="77777777" w:rsidR="00C365E4" w:rsidRDefault="00C365E4" w:rsidP="00C365E4">
      <w:pPr>
        <w:pStyle w:val="FootnoteText"/>
      </w:pPr>
      <w:r>
        <w:rPr>
          <w:rStyle w:val="FootnoteReference"/>
        </w:rPr>
        <w:footnoteRef/>
      </w:r>
      <w:r>
        <w:t xml:space="preserve"> R.R. Darlington and P. McGurk, ‘The </w:t>
      </w:r>
      <w:r>
        <w:rPr>
          <w:i/>
          <w:iCs/>
        </w:rPr>
        <w:t xml:space="preserve">Chronicon ex </w:t>
      </w:r>
      <w:proofErr w:type="spellStart"/>
      <w:r>
        <w:rPr>
          <w:i/>
          <w:iCs/>
        </w:rPr>
        <w:t>Chronicis</w:t>
      </w:r>
      <w:proofErr w:type="spellEnd"/>
      <w:r>
        <w:rPr>
          <w:i/>
          <w:iCs/>
        </w:rPr>
        <w:t xml:space="preserve"> </w:t>
      </w:r>
      <w:r>
        <w:t xml:space="preserve">of ‘Florence’ of Worcester and its use of sources for English History before 1066’, </w:t>
      </w:r>
      <w:r w:rsidRPr="00621C21">
        <w:rPr>
          <w:i/>
          <w:iCs/>
        </w:rPr>
        <w:t>Anglo-Norman Studies</w:t>
      </w:r>
      <w:r>
        <w:t>, 5 (1982), 185-196, at 191.</w:t>
      </w:r>
    </w:p>
  </w:footnote>
  <w:footnote w:id="23">
    <w:p w14:paraId="28401152" w14:textId="77777777" w:rsidR="00C365E4" w:rsidRDefault="00C365E4" w:rsidP="00C365E4">
      <w:pPr>
        <w:pStyle w:val="FootnoteText"/>
      </w:pPr>
      <w:r>
        <w:rPr>
          <w:rStyle w:val="FootnoteReference"/>
        </w:rPr>
        <w:footnoteRef/>
      </w:r>
      <w:r>
        <w:t xml:space="preserve"> Ibid.</w:t>
      </w:r>
    </w:p>
  </w:footnote>
  <w:footnote w:id="24">
    <w:p w14:paraId="3CE52DF0" w14:textId="77777777" w:rsidR="00C365E4" w:rsidRDefault="00C365E4" w:rsidP="00C365E4">
      <w:pPr>
        <w:pStyle w:val="FootnoteText"/>
      </w:pPr>
      <w:r>
        <w:rPr>
          <w:rStyle w:val="FootnoteReference"/>
        </w:rPr>
        <w:footnoteRef/>
      </w:r>
      <w:r>
        <w:t xml:space="preserve"> P. Hayward ed. and trans., </w:t>
      </w:r>
      <w:r>
        <w:rPr>
          <w:i/>
          <w:iCs/>
        </w:rPr>
        <w:t xml:space="preserve">The </w:t>
      </w:r>
      <w:proofErr w:type="gramStart"/>
      <w:r>
        <w:rPr>
          <w:i/>
          <w:iCs/>
        </w:rPr>
        <w:t>Winchcombe</w:t>
      </w:r>
      <w:proofErr w:type="gramEnd"/>
      <w:r>
        <w:rPr>
          <w:i/>
          <w:iCs/>
        </w:rPr>
        <w:t xml:space="preserve"> and Coventry Chronicles: Hitherto Unnoticed Witnesses to the Work of John of Worcester</w:t>
      </w:r>
      <w:r>
        <w:t>, 2 vols (Tempe AZ, 2010), i.69; Darlington and McGurk, ‘</w:t>
      </w:r>
      <w:r>
        <w:rPr>
          <w:i/>
          <w:iCs/>
        </w:rPr>
        <w:t>Chronicon</w:t>
      </w:r>
      <w:r>
        <w:t>’, 191-93.</w:t>
      </w:r>
    </w:p>
  </w:footnote>
  <w:footnote w:id="25">
    <w:p w14:paraId="3F201E0A" w14:textId="77777777" w:rsidR="00C365E4" w:rsidRDefault="00C365E4" w:rsidP="00C365E4">
      <w:pPr>
        <w:pStyle w:val="FootnoteText"/>
      </w:pPr>
      <w:r>
        <w:rPr>
          <w:rStyle w:val="FootnoteReference"/>
        </w:rPr>
        <w:footnoteRef/>
      </w:r>
      <w:r>
        <w:t xml:space="preserve"> Hayward ed. and trans.,</w:t>
      </w:r>
      <w:r>
        <w:rPr>
          <w:i/>
          <w:iCs/>
        </w:rPr>
        <w:t xml:space="preserve"> Winchcombe and Coventry Chronicles</w:t>
      </w:r>
      <w:r>
        <w:t>, i.64; M. Brett, ‘John of Worcester and his contemporaries’, in the</w:t>
      </w:r>
      <w:r>
        <w:rPr>
          <w:i/>
          <w:iCs/>
        </w:rPr>
        <w:t xml:space="preserve"> Writing of History in the Middle Ages: Essays Presented to Richard William Southern</w:t>
      </w:r>
      <w:r>
        <w:t>, ed. R.H.C. Davis and J.M. Wallace-</w:t>
      </w:r>
      <w:proofErr w:type="spellStart"/>
      <w:r>
        <w:t>Hadrill</w:t>
      </w:r>
      <w:proofErr w:type="spellEnd"/>
      <w:r>
        <w:t xml:space="preserve"> (Oxford, 1981), 101-126, at 105.</w:t>
      </w:r>
    </w:p>
  </w:footnote>
  <w:footnote w:id="26">
    <w:p w14:paraId="4E2D34E8" w14:textId="77777777" w:rsidR="00C365E4" w:rsidRDefault="00C365E4" w:rsidP="00C365E4">
      <w:pPr>
        <w:pStyle w:val="FootnoteText"/>
      </w:pPr>
      <w:r>
        <w:rPr>
          <w:rStyle w:val="FootnoteReference"/>
        </w:rPr>
        <w:footnoteRef/>
      </w:r>
      <w:r>
        <w:t xml:space="preserve"> Brett, ‘John of Worcester’, 125</w:t>
      </w:r>
    </w:p>
  </w:footnote>
  <w:footnote w:id="27">
    <w:p w14:paraId="375388DD" w14:textId="77777777" w:rsidR="00C365E4" w:rsidRPr="005E05BD" w:rsidRDefault="00C365E4" w:rsidP="00C365E4">
      <w:pPr>
        <w:pStyle w:val="FootnoteText"/>
        <w:rPr>
          <w:rFonts w:cstheme="minorHAnsi"/>
          <w:sz w:val="22"/>
          <w:szCs w:val="22"/>
        </w:rPr>
      </w:pPr>
      <w:r>
        <w:rPr>
          <w:rStyle w:val="FootnoteReference"/>
        </w:rPr>
        <w:footnoteRef/>
      </w:r>
      <w:r>
        <w:t xml:space="preserve"> ibid, 119; D. Rollason ed and trans. </w:t>
      </w:r>
      <w:r w:rsidRPr="005E05BD">
        <w:rPr>
          <w:rFonts w:cstheme="minorHAnsi"/>
          <w:i/>
          <w:iCs/>
          <w:sz w:val="22"/>
          <w:szCs w:val="22"/>
        </w:rPr>
        <w:t xml:space="preserve">Simeon of Durham: </w:t>
      </w:r>
      <w:proofErr w:type="spellStart"/>
      <w:r w:rsidRPr="005E05BD">
        <w:rPr>
          <w:rStyle w:val="Emphasis"/>
          <w:rFonts w:cstheme="minorHAnsi"/>
          <w:color w:val="000000"/>
          <w:sz w:val="22"/>
          <w:szCs w:val="22"/>
          <w:bdr w:val="none" w:sz="0" w:space="0" w:color="auto" w:frame="1"/>
        </w:rPr>
        <w:t>Libellus</w:t>
      </w:r>
      <w:proofErr w:type="spellEnd"/>
      <w:r w:rsidRPr="005E05BD">
        <w:rPr>
          <w:rStyle w:val="Emphasis"/>
          <w:rFonts w:cstheme="minorHAnsi"/>
          <w:color w:val="000000"/>
          <w:sz w:val="22"/>
          <w:szCs w:val="22"/>
          <w:bdr w:val="none" w:sz="0" w:space="0" w:color="auto" w:frame="1"/>
        </w:rPr>
        <w:t xml:space="preserve"> de </w:t>
      </w:r>
      <w:proofErr w:type="spellStart"/>
      <w:r w:rsidRPr="005E05BD">
        <w:rPr>
          <w:rStyle w:val="Emphasis"/>
          <w:rFonts w:cstheme="minorHAnsi"/>
          <w:color w:val="000000"/>
          <w:sz w:val="22"/>
          <w:szCs w:val="22"/>
          <w:bdr w:val="none" w:sz="0" w:space="0" w:color="auto" w:frame="1"/>
        </w:rPr>
        <w:t>exordio</w:t>
      </w:r>
      <w:proofErr w:type="spellEnd"/>
      <w:r w:rsidRPr="005E05BD">
        <w:rPr>
          <w:rStyle w:val="Emphasis"/>
          <w:rFonts w:cstheme="minorHAnsi"/>
          <w:color w:val="000000"/>
          <w:sz w:val="22"/>
          <w:szCs w:val="22"/>
          <w:bdr w:val="none" w:sz="0" w:space="0" w:color="auto" w:frame="1"/>
        </w:rPr>
        <w:t xml:space="preserve"> </w:t>
      </w:r>
      <w:proofErr w:type="spellStart"/>
      <w:r w:rsidRPr="005E05BD">
        <w:rPr>
          <w:rStyle w:val="Emphasis"/>
          <w:rFonts w:cstheme="minorHAnsi"/>
          <w:color w:val="000000"/>
          <w:sz w:val="22"/>
          <w:szCs w:val="22"/>
          <w:bdr w:val="none" w:sz="0" w:space="0" w:color="auto" w:frame="1"/>
        </w:rPr>
        <w:t>atque</w:t>
      </w:r>
      <w:proofErr w:type="spellEnd"/>
      <w:r w:rsidRPr="005E05BD">
        <w:rPr>
          <w:rStyle w:val="Emphasis"/>
          <w:rFonts w:cstheme="minorHAnsi"/>
          <w:color w:val="000000"/>
          <w:sz w:val="22"/>
          <w:szCs w:val="22"/>
          <w:bdr w:val="none" w:sz="0" w:space="0" w:color="auto" w:frame="1"/>
        </w:rPr>
        <w:t xml:space="preserve"> </w:t>
      </w:r>
      <w:proofErr w:type="spellStart"/>
      <w:r w:rsidRPr="005E05BD">
        <w:rPr>
          <w:rStyle w:val="Emphasis"/>
          <w:rFonts w:cstheme="minorHAnsi"/>
          <w:color w:val="000000"/>
          <w:sz w:val="22"/>
          <w:szCs w:val="22"/>
          <w:bdr w:val="none" w:sz="0" w:space="0" w:color="auto" w:frame="1"/>
        </w:rPr>
        <w:t>procurso</w:t>
      </w:r>
      <w:proofErr w:type="spellEnd"/>
      <w:r w:rsidRPr="005E05BD">
        <w:rPr>
          <w:rStyle w:val="Emphasis"/>
          <w:rFonts w:cstheme="minorHAnsi"/>
          <w:color w:val="000000"/>
          <w:sz w:val="22"/>
          <w:szCs w:val="22"/>
          <w:bdr w:val="none" w:sz="0" w:space="0" w:color="auto" w:frame="1"/>
        </w:rPr>
        <w:t xml:space="preserve"> </w:t>
      </w:r>
      <w:proofErr w:type="spellStart"/>
      <w:r w:rsidRPr="005E05BD">
        <w:rPr>
          <w:rStyle w:val="Emphasis"/>
          <w:rFonts w:cstheme="minorHAnsi"/>
          <w:color w:val="000000"/>
          <w:sz w:val="22"/>
          <w:szCs w:val="22"/>
          <w:bdr w:val="none" w:sz="0" w:space="0" w:color="auto" w:frame="1"/>
        </w:rPr>
        <w:t>istius</w:t>
      </w:r>
      <w:proofErr w:type="spellEnd"/>
      <w:r w:rsidRPr="005E05BD">
        <w:rPr>
          <w:rStyle w:val="Emphasis"/>
          <w:rFonts w:cstheme="minorHAnsi"/>
          <w:color w:val="000000"/>
          <w:sz w:val="22"/>
          <w:szCs w:val="22"/>
          <w:bdr w:val="none" w:sz="0" w:space="0" w:color="auto" w:frame="1"/>
        </w:rPr>
        <w:t xml:space="preserve">, hoc </w:t>
      </w:r>
      <w:proofErr w:type="spellStart"/>
      <w:r w:rsidRPr="005E05BD">
        <w:rPr>
          <w:rStyle w:val="Emphasis"/>
          <w:rFonts w:cstheme="minorHAnsi"/>
          <w:color w:val="000000"/>
          <w:sz w:val="22"/>
          <w:szCs w:val="22"/>
          <w:bdr w:val="none" w:sz="0" w:space="0" w:color="auto" w:frame="1"/>
        </w:rPr>
        <w:t>est</w:t>
      </w:r>
      <w:proofErr w:type="spellEnd"/>
      <w:r w:rsidRPr="005E05BD">
        <w:rPr>
          <w:rStyle w:val="Emphasis"/>
          <w:rFonts w:cstheme="minorHAnsi"/>
          <w:color w:val="000000"/>
          <w:sz w:val="22"/>
          <w:szCs w:val="22"/>
          <w:bdr w:val="none" w:sz="0" w:space="0" w:color="auto" w:frame="1"/>
        </w:rPr>
        <w:t xml:space="preserve"> </w:t>
      </w:r>
      <w:proofErr w:type="spellStart"/>
      <w:r w:rsidRPr="005E05BD">
        <w:rPr>
          <w:rStyle w:val="Emphasis"/>
          <w:rFonts w:cstheme="minorHAnsi"/>
          <w:color w:val="000000"/>
          <w:sz w:val="22"/>
          <w:szCs w:val="22"/>
          <w:bdr w:val="none" w:sz="0" w:space="0" w:color="auto" w:frame="1"/>
        </w:rPr>
        <w:t>Dunhelmensis</w:t>
      </w:r>
      <w:proofErr w:type="spellEnd"/>
      <w:r w:rsidRPr="005E05BD">
        <w:rPr>
          <w:rStyle w:val="Emphasis"/>
          <w:rFonts w:cstheme="minorHAnsi"/>
          <w:color w:val="000000"/>
          <w:sz w:val="22"/>
          <w:szCs w:val="22"/>
          <w:bdr w:val="none" w:sz="0" w:space="0" w:color="auto" w:frame="1"/>
        </w:rPr>
        <w:t xml:space="preserve">, </w:t>
      </w:r>
      <w:proofErr w:type="spellStart"/>
      <w:r w:rsidRPr="005E05BD">
        <w:rPr>
          <w:rStyle w:val="Emphasis"/>
          <w:rFonts w:cstheme="minorHAnsi"/>
          <w:color w:val="000000"/>
          <w:sz w:val="22"/>
          <w:szCs w:val="22"/>
          <w:bdr w:val="none" w:sz="0" w:space="0" w:color="auto" w:frame="1"/>
        </w:rPr>
        <w:t>ecclesie</w:t>
      </w:r>
      <w:proofErr w:type="spellEnd"/>
      <w:r>
        <w:rPr>
          <w:rFonts w:cstheme="minorHAnsi"/>
          <w:color w:val="202122"/>
          <w:sz w:val="22"/>
          <w:szCs w:val="22"/>
          <w:shd w:val="clear" w:color="auto" w:fill="FFFFFF"/>
        </w:rPr>
        <w:t xml:space="preserve"> (Oxford, 2000), lxxvii.</w:t>
      </w:r>
    </w:p>
  </w:footnote>
  <w:footnote w:id="28">
    <w:p w14:paraId="1AB6654C" w14:textId="77777777" w:rsidR="00C365E4" w:rsidRDefault="00C365E4" w:rsidP="00C365E4">
      <w:pPr>
        <w:pStyle w:val="FootnoteText"/>
      </w:pPr>
      <w:r>
        <w:rPr>
          <w:rStyle w:val="FootnoteReference"/>
        </w:rPr>
        <w:footnoteRef/>
      </w:r>
      <w:r>
        <w:t xml:space="preserve"> This includes the Winchcombe and Coventry chronicles which appear to have drawn on a lost text by John: Hayward ed. and trans. </w:t>
      </w:r>
      <w:r>
        <w:rPr>
          <w:i/>
          <w:iCs/>
        </w:rPr>
        <w:t>Winchcombe and Coventry Chronicles</w:t>
      </w:r>
      <w:r>
        <w:t>, i.64; Brett, ‘John of Worcester’, 115-16.</w:t>
      </w:r>
    </w:p>
  </w:footnote>
  <w:footnote w:id="29">
    <w:p w14:paraId="6258D45F" w14:textId="77777777" w:rsidR="00C365E4" w:rsidRDefault="00C365E4" w:rsidP="00C365E4">
      <w:pPr>
        <w:pStyle w:val="FootnoteText"/>
      </w:pPr>
      <w:r>
        <w:rPr>
          <w:rStyle w:val="FootnoteReference"/>
        </w:rPr>
        <w:footnoteRef/>
      </w:r>
      <w:r>
        <w:t xml:space="preserve"> Livingston ed., </w:t>
      </w:r>
      <w:r>
        <w:rPr>
          <w:i/>
          <w:iCs/>
        </w:rPr>
        <w:t xml:space="preserve">Battle of </w:t>
      </w:r>
      <w:proofErr w:type="spellStart"/>
      <w:r>
        <w:rPr>
          <w:i/>
          <w:iCs/>
        </w:rPr>
        <w:t>Brunanburh</w:t>
      </w:r>
      <w:proofErr w:type="spellEnd"/>
      <w:r>
        <w:t>, 202.</w:t>
      </w:r>
    </w:p>
  </w:footnote>
  <w:footnote w:id="30">
    <w:p w14:paraId="04D83075" w14:textId="77777777" w:rsidR="00C365E4" w:rsidRDefault="00C365E4" w:rsidP="00C365E4">
      <w:pPr>
        <w:pStyle w:val="FootnoteText"/>
      </w:pPr>
      <w:r>
        <w:rPr>
          <w:rStyle w:val="FootnoteReference"/>
        </w:rPr>
        <w:footnoteRef/>
      </w:r>
      <w:r>
        <w:t xml:space="preserve"> </w:t>
      </w:r>
      <w:r>
        <w:rPr>
          <w:rFonts w:cstheme="minorHAnsi"/>
        </w:rPr>
        <w:t>H. Davis, ‘</w:t>
      </w:r>
      <w:proofErr w:type="spellStart"/>
      <w:r>
        <w:rPr>
          <w:rFonts w:cstheme="minorHAnsi"/>
        </w:rPr>
        <w:t>Alredus</w:t>
      </w:r>
      <w:proofErr w:type="spellEnd"/>
      <w:r>
        <w:rPr>
          <w:rFonts w:cstheme="minorHAnsi"/>
        </w:rPr>
        <w:t xml:space="preserve">, </w:t>
      </w:r>
      <w:proofErr w:type="spellStart"/>
      <w:r>
        <w:rPr>
          <w:rFonts w:cstheme="minorHAnsi"/>
        </w:rPr>
        <w:t>Alured</w:t>
      </w:r>
      <w:proofErr w:type="spellEnd"/>
      <w:r>
        <w:rPr>
          <w:rFonts w:cstheme="minorHAnsi"/>
        </w:rPr>
        <w:t xml:space="preserve"> or </w:t>
      </w:r>
      <w:proofErr w:type="spellStart"/>
      <w:r>
        <w:rPr>
          <w:rFonts w:cstheme="minorHAnsi"/>
        </w:rPr>
        <w:t>Aluredus</w:t>
      </w:r>
      <w:proofErr w:type="spellEnd"/>
      <w:r>
        <w:rPr>
          <w:rFonts w:cstheme="minorHAnsi"/>
        </w:rPr>
        <w:t xml:space="preserve"> of Beverley’, </w:t>
      </w:r>
      <w:r>
        <w:rPr>
          <w:rFonts w:cstheme="minorHAnsi"/>
          <w:i/>
          <w:iCs/>
        </w:rPr>
        <w:t>Encyclopaedia Britannica</w:t>
      </w:r>
      <w:r>
        <w:rPr>
          <w:rFonts w:cstheme="minorHAnsi"/>
        </w:rPr>
        <w:t>, eleventh edition, 29 vols (Cambridge, 1910-11), I.755. McGuigan</w:t>
      </w:r>
      <w:r>
        <w:t>, ‘Neither Scotland’,</w:t>
      </w:r>
      <w:r>
        <w:rPr>
          <w:rFonts w:cstheme="minorHAnsi"/>
        </w:rPr>
        <w:t xml:space="preserve"> 19-20.</w:t>
      </w:r>
    </w:p>
  </w:footnote>
  <w:footnote w:id="31">
    <w:p w14:paraId="74C7BA37" w14:textId="77777777" w:rsidR="00C365E4" w:rsidRPr="00372553" w:rsidRDefault="00C365E4" w:rsidP="00C365E4">
      <w:pPr>
        <w:spacing w:after="0" w:line="240" w:lineRule="auto"/>
        <w:rPr>
          <w:rFonts w:eastAsia="Times New Roman" w:cstheme="minorHAnsi"/>
          <w:color w:val="222222"/>
          <w:sz w:val="20"/>
          <w:szCs w:val="20"/>
          <w:shd w:val="clear" w:color="auto" w:fill="F2F2F2"/>
          <w:lang w:eastAsia="en-GB"/>
        </w:rPr>
      </w:pPr>
      <w:r w:rsidRPr="007A197D">
        <w:rPr>
          <w:rStyle w:val="FootnoteReference"/>
          <w:rFonts w:cstheme="minorHAnsi"/>
        </w:rPr>
        <w:footnoteRef/>
      </w:r>
      <w:r>
        <w:rPr>
          <w:rFonts w:cstheme="minorHAnsi"/>
          <w:sz w:val="20"/>
          <w:szCs w:val="20"/>
        </w:rPr>
        <w:t xml:space="preserve"> M. Twomey, ‘Historia </w:t>
      </w:r>
      <w:proofErr w:type="spellStart"/>
      <w:r>
        <w:rPr>
          <w:rFonts w:cstheme="minorHAnsi"/>
          <w:sz w:val="20"/>
          <w:szCs w:val="20"/>
        </w:rPr>
        <w:t>Saxonum</w:t>
      </w:r>
      <w:proofErr w:type="spellEnd"/>
      <w:r>
        <w:rPr>
          <w:rFonts w:cstheme="minorHAnsi"/>
          <w:sz w:val="20"/>
          <w:szCs w:val="20"/>
        </w:rPr>
        <w:t xml:space="preserve"> </w:t>
      </w:r>
      <w:proofErr w:type="spellStart"/>
      <w:r>
        <w:rPr>
          <w:rFonts w:cstheme="minorHAnsi"/>
          <w:sz w:val="20"/>
          <w:szCs w:val="20"/>
        </w:rPr>
        <w:t>sive</w:t>
      </w:r>
      <w:proofErr w:type="spellEnd"/>
      <w:r>
        <w:rPr>
          <w:rFonts w:cstheme="minorHAnsi"/>
          <w:sz w:val="20"/>
          <w:szCs w:val="20"/>
        </w:rPr>
        <w:t xml:space="preserve"> </w:t>
      </w:r>
      <w:proofErr w:type="spellStart"/>
      <w:r>
        <w:rPr>
          <w:rFonts w:cstheme="minorHAnsi"/>
          <w:sz w:val="20"/>
          <w:szCs w:val="20"/>
        </w:rPr>
        <w:t>Anglorum</w:t>
      </w:r>
      <w:proofErr w:type="spellEnd"/>
      <w:r>
        <w:rPr>
          <w:rFonts w:cstheme="minorHAnsi"/>
          <w:sz w:val="20"/>
          <w:szCs w:val="20"/>
        </w:rPr>
        <w:t xml:space="preserve"> post </w:t>
      </w:r>
      <w:proofErr w:type="spellStart"/>
      <w:r>
        <w:rPr>
          <w:rFonts w:cstheme="minorHAnsi"/>
          <w:sz w:val="20"/>
          <w:szCs w:val="20"/>
        </w:rPr>
        <w:t>obitum</w:t>
      </w:r>
      <w:proofErr w:type="spellEnd"/>
      <w:r>
        <w:rPr>
          <w:rFonts w:cstheme="minorHAnsi"/>
          <w:sz w:val="20"/>
          <w:szCs w:val="20"/>
        </w:rPr>
        <w:t xml:space="preserve"> </w:t>
      </w:r>
      <w:proofErr w:type="spellStart"/>
      <w:r>
        <w:rPr>
          <w:rFonts w:cstheme="minorHAnsi"/>
          <w:sz w:val="20"/>
          <w:szCs w:val="20"/>
        </w:rPr>
        <w:t>Bedae</w:t>
      </w:r>
      <w:proofErr w:type="spellEnd"/>
      <w:r>
        <w:rPr>
          <w:rFonts w:cstheme="minorHAnsi"/>
          <w:sz w:val="20"/>
          <w:szCs w:val="20"/>
        </w:rPr>
        <w:t xml:space="preserve">’ in </w:t>
      </w:r>
      <w:proofErr w:type="spellStart"/>
      <w:r w:rsidRPr="00972E2D">
        <w:rPr>
          <w:rFonts w:eastAsia="Times New Roman" w:cstheme="minorHAnsi"/>
          <w:i/>
          <w:iCs/>
          <w:sz w:val="20"/>
          <w:szCs w:val="20"/>
          <w:lang w:eastAsia="en-GB"/>
        </w:rPr>
        <w:t>Encyclopedia</w:t>
      </w:r>
      <w:proofErr w:type="spellEnd"/>
      <w:r w:rsidRPr="00972E2D">
        <w:rPr>
          <w:rFonts w:eastAsia="Times New Roman" w:cstheme="minorHAnsi"/>
          <w:i/>
          <w:iCs/>
          <w:sz w:val="20"/>
          <w:szCs w:val="20"/>
          <w:lang w:eastAsia="en-GB"/>
        </w:rPr>
        <w:t xml:space="preserve"> of the Medieval Chronicle</w:t>
      </w:r>
      <w:r>
        <w:rPr>
          <w:rFonts w:eastAsia="Times New Roman" w:cstheme="minorHAnsi"/>
          <w:sz w:val="20"/>
          <w:szCs w:val="20"/>
          <w:lang w:eastAsia="en-GB"/>
        </w:rPr>
        <w:t xml:space="preserve">, ed. G. Dunphy and C. Batu (Leiden, 2016) </w:t>
      </w:r>
      <w:r w:rsidRPr="00972E2D">
        <w:rPr>
          <w:rFonts w:eastAsia="Times New Roman" w:cstheme="minorHAnsi"/>
          <w:color w:val="222222"/>
          <w:sz w:val="20"/>
          <w:szCs w:val="20"/>
          <w:shd w:val="clear" w:color="auto" w:fill="F2F2F2"/>
          <w:lang w:eastAsia="en-GB"/>
        </w:rPr>
        <w:t xml:space="preserve">&lt;http://dx.doi.org/10.1163/2213-2139_emc_SIM_000362&gt; </w:t>
      </w:r>
      <w:r w:rsidRPr="00972E2D">
        <w:rPr>
          <w:rFonts w:eastAsia="Times New Roman" w:cstheme="minorHAnsi"/>
          <w:color w:val="222222"/>
          <w:sz w:val="20"/>
          <w:szCs w:val="20"/>
          <w:lang w:eastAsia="en-GB"/>
        </w:rPr>
        <w:t xml:space="preserve"> </w:t>
      </w:r>
    </w:p>
  </w:footnote>
  <w:footnote w:id="32">
    <w:p w14:paraId="2D3FB549" w14:textId="77777777" w:rsidR="00C365E4" w:rsidRPr="006B2BBE" w:rsidRDefault="00C365E4" w:rsidP="00C365E4">
      <w:pPr>
        <w:pStyle w:val="FootnoteText"/>
      </w:pPr>
      <w:r>
        <w:rPr>
          <w:rStyle w:val="FootnoteReference"/>
        </w:rPr>
        <w:footnoteRef/>
      </w:r>
      <w:r>
        <w:t xml:space="preserve"> D. Broun and J. Harrison, </w:t>
      </w:r>
      <w:r>
        <w:rPr>
          <w:i/>
          <w:iCs/>
        </w:rPr>
        <w:t>The Chronicle of Melrose Abbey. A Stratigraphic Edition: Volume 1, Introduction and Facsimile Edition</w:t>
      </w:r>
      <w:r>
        <w:t xml:space="preserve"> (Woodbridge, 2007), 49.</w:t>
      </w:r>
    </w:p>
  </w:footnote>
  <w:footnote w:id="33">
    <w:p w14:paraId="001A7B2E" w14:textId="77777777" w:rsidR="00C365E4" w:rsidRPr="00FE0511" w:rsidRDefault="00C365E4" w:rsidP="00C365E4">
      <w:pPr>
        <w:spacing w:after="0" w:line="240" w:lineRule="auto"/>
        <w:rPr>
          <w:rFonts w:eastAsia="Times New Roman" w:cstheme="minorHAnsi"/>
          <w:color w:val="222222"/>
          <w:sz w:val="20"/>
          <w:szCs w:val="20"/>
          <w:lang w:eastAsia="en-GB"/>
        </w:rPr>
      </w:pPr>
      <w:r w:rsidRPr="007A197D">
        <w:rPr>
          <w:rStyle w:val="FootnoteReference"/>
          <w:rFonts w:cstheme="minorHAnsi"/>
        </w:rPr>
        <w:footnoteRef/>
      </w:r>
      <w:r w:rsidRPr="007A197D">
        <w:rPr>
          <w:rFonts w:cstheme="minorHAnsi"/>
          <w:sz w:val="20"/>
          <w:szCs w:val="20"/>
        </w:rPr>
        <w:t xml:space="preserve"> </w:t>
      </w:r>
      <w:r w:rsidRPr="007A197D">
        <w:rPr>
          <w:rFonts w:eastAsia="Times New Roman" w:cstheme="minorHAnsi"/>
          <w:color w:val="222222"/>
          <w:sz w:val="20"/>
          <w:szCs w:val="20"/>
          <w:lang w:eastAsia="en-GB"/>
        </w:rPr>
        <w:t>J</w:t>
      </w:r>
      <w:r>
        <w:rPr>
          <w:rFonts w:eastAsia="Times New Roman" w:cstheme="minorHAnsi"/>
          <w:color w:val="222222"/>
          <w:sz w:val="20"/>
          <w:szCs w:val="20"/>
          <w:lang w:eastAsia="en-GB"/>
        </w:rPr>
        <w:t>.</w:t>
      </w:r>
      <w:r w:rsidRPr="007A197D">
        <w:rPr>
          <w:rFonts w:eastAsia="Times New Roman" w:cstheme="minorHAnsi"/>
          <w:color w:val="222222"/>
          <w:sz w:val="20"/>
          <w:szCs w:val="20"/>
          <w:lang w:eastAsia="en-GB"/>
        </w:rPr>
        <w:t xml:space="preserve"> Gillingham, </w:t>
      </w:r>
      <w:r w:rsidRPr="000D555E">
        <w:rPr>
          <w:rFonts w:eastAsia="Times New Roman" w:cstheme="minorHAnsi"/>
          <w:i/>
          <w:iCs/>
          <w:color w:val="222222"/>
          <w:sz w:val="20"/>
          <w:szCs w:val="20"/>
          <w:lang w:eastAsia="en-GB"/>
        </w:rPr>
        <w:t>The English in the Twelfth Century: Imperialism, National Identity and Political Values</w:t>
      </w:r>
      <w:r>
        <w:rPr>
          <w:rFonts w:eastAsia="Times New Roman" w:cstheme="minorHAnsi"/>
          <w:color w:val="222222"/>
          <w:sz w:val="20"/>
          <w:szCs w:val="20"/>
          <w:lang w:eastAsia="en-GB"/>
        </w:rPr>
        <w:t xml:space="preserve"> (Woodbridge, 2000), </w:t>
      </w:r>
      <w:r w:rsidRPr="007A197D">
        <w:rPr>
          <w:rFonts w:eastAsia="Times New Roman" w:cstheme="minorHAnsi"/>
          <w:color w:val="222222"/>
          <w:sz w:val="20"/>
          <w:szCs w:val="20"/>
          <w:lang w:eastAsia="en-GB"/>
        </w:rPr>
        <w:t>71</w:t>
      </w:r>
      <w:r>
        <w:rPr>
          <w:rFonts w:eastAsia="Times New Roman" w:cstheme="minorHAnsi"/>
          <w:color w:val="222222"/>
          <w:sz w:val="20"/>
          <w:szCs w:val="20"/>
          <w:lang w:eastAsia="en-GB"/>
        </w:rPr>
        <w:t>. Cf McGuigan, 19-20.</w:t>
      </w:r>
    </w:p>
  </w:footnote>
  <w:footnote w:id="34">
    <w:p w14:paraId="12F43608" w14:textId="77777777" w:rsidR="00C365E4" w:rsidRDefault="00C365E4" w:rsidP="00C365E4">
      <w:pPr>
        <w:pStyle w:val="FootnoteText"/>
        <w:rPr>
          <w:rStyle w:val="Emphasis"/>
          <w:rFonts w:ascii="&amp;quot" w:hAnsi="&amp;quot"/>
          <w:i w:val="0"/>
          <w:iCs w:val="0"/>
          <w:color w:val="2A2A2A"/>
        </w:rPr>
      </w:pPr>
      <w:r>
        <w:rPr>
          <w:rStyle w:val="FootnoteReference"/>
        </w:rPr>
        <w:footnoteRef/>
      </w:r>
      <w:r>
        <w:t xml:space="preserve"> McGuigan, ‘Neither Scotland’, 20; D. Corner, ‘Wendover, Roger of (d. 1236), historian and prior of Belvoir’ </w:t>
      </w:r>
      <w:r>
        <w:rPr>
          <w:rStyle w:val="Emphasis"/>
          <w:rFonts w:ascii="&amp;quot" w:hAnsi="&amp;quot"/>
          <w:color w:val="2A2A2A"/>
        </w:rPr>
        <w:t xml:space="preserve">Oxford Dictionary of National Biography, ed. H. Matthew et al. </w:t>
      </w:r>
      <w:r w:rsidRPr="00F8475C">
        <w:rPr>
          <w:rStyle w:val="Emphasis"/>
          <w:rFonts w:ascii="&amp;quot" w:hAnsi="&amp;quot"/>
          <w:i w:val="0"/>
          <w:color w:val="2A2A2A"/>
        </w:rPr>
        <w:t>(Oxford, 2004)</w:t>
      </w:r>
    </w:p>
    <w:p w14:paraId="3DC98BBA" w14:textId="77777777" w:rsidR="00C365E4" w:rsidRDefault="00C365E4" w:rsidP="00C365E4">
      <w:pPr>
        <w:pStyle w:val="FootnoteText"/>
      </w:pPr>
      <w:r>
        <w:rPr>
          <w:rFonts w:ascii="Arial" w:hAnsi="Arial" w:cs="Arial"/>
          <w:color w:val="2A2A2A"/>
          <w:shd w:val="clear" w:color="auto" w:fill="F2F5F9"/>
        </w:rPr>
        <w:t> &lt;https://www.oxforddnb.com/view/10.1093/ref:odnb/9780198614128.001.0001/odnb-9780198614128-e-29040&gt;.</w:t>
      </w:r>
    </w:p>
  </w:footnote>
  <w:footnote w:id="35">
    <w:p w14:paraId="780236F7" w14:textId="77777777" w:rsidR="00C365E4" w:rsidRPr="00382E04" w:rsidRDefault="00C365E4" w:rsidP="00C365E4">
      <w:pPr>
        <w:spacing w:after="0" w:line="240" w:lineRule="auto"/>
        <w:rPr>
          <w:rFonts w:eastAsia="Times New Roman" w:cstheme="minorHAnsi"/>
          <w:sz w:val="20"/>
          <w:szCs w:val="20"/>
          <w:lang w:eastAsia="en-GB"/>
        </w:rPr>
      </w:pPr>
      <w:r>
        <w:rPr>
          <w:rStyle w:val="FootnoteReference"/>
        </w:rPr>
        <w:footnoteRef/>
      </w:r>
      <w:r>
        <w:t xml:space="preserve"> L. Ruch, ‘Roger of Wendover’, in </w:t>
      </w:r>
      <w:proofErr w:type="spellStart"/>
      <w:r w:rsidRPr="00972E2D">
        <w:rPr>
          <w:rFonts w:eastAsia="Times New Roman" w:cstheme="minorHAnsi"/>
          <w:i/>
          <w:iCs/>
          <w:sz w:val="20"/>
          <w:szCs w:val="20"/>
          <w:lang w:eastAsia="en-GB"/>
        </w:rPr>
        <w:t>Encyclopedia</w:t>
      </w:r>
      <w:proofErr w:type="spellEnd"/>
      <w:r>
        <w:rPr>
          <w:rFonts w:eastAsia="Times New Roman" w:cstheme="minorHAnsi"/>
          <w:sz w:val="20"/>
          <w:szCs w:val="20"/>
          <w:lang w:eastAsia="en-GB"/>
        </w:rPr>
        <w:t xml:space="preserve">, ed. Dunphy and Batu </w:t>
      </w:r>
      <w:hyperlink r:id="rId3" w:history="1">
        <w:r w:rsidRPr="00AB6525">
          <w:rPr>
            <w:rStyle w:val="Hyperlink"/>
            <w:rFonts w:eastAsia="Times New Roman" w:cstheme="minorHAnsi"/>
            <w:sz w:val="20"/>
            <w:szCs w:val="20"/>
            <w:shd w:val="clear" w:color="auto" w:fill="F2F2F2"/>
            <w:lang w:eastAsia="en-GB"/>
          </w:rPr>
          <w:t>http://dx.doi.org/10.1163/2213-2139_emc_SIM_02210</w:t>
        </w:r>
      </w:hyperlink>
      <w:r>
        <w:rPr>
          <w:rFonts w:eastAsia="Times New Roman" w:cstheme="minorHAnsi"/>
          <w:color w:val="222222"/>
          <w:sz w:val="20"/>
          <w:szCs w:val="20"/>
          <w:shd w:val="clear" w:color="auto" w:fill="F2F2F2"/>
          <w:lang w:eastAsia="en-GB"/>
        </w:rPr>
        <w:t>&gt; accessed 1/11/20.</w:t>
      </w:r>
    </w:p>
  </w:footnote>
  <w:footnote w:id="36">
    <w:p w14:paraId="08039054" w14:textId="77777777" w:rsidR="00C365E4" w:rsidRDefault="00C365E4" w:rsidP="00C365E4">
      <w:pPr>
        <w:pStyle w:val="FootnoteText"/>
      </w:pPr>
      <w:r>
        <w:rPr>
          <w:rStyle w:val="FootnoteReference"/>
        </w:rPr>
        <w:footnoteRef/>
      </w:r>
      <w:r>
        <w:t xml:space="preserve"> Livingston ed., </w:t>
      </w:r>
      <w:r>
        <w:rPr>
          <w:i/>
          <w:iCs/>
        </w:rPr>
        <w:t xml:space="preserve">Battle of </w:t>
      </w:r>
      <w:proofErr w:type="spellStart"/>
      <w:r>
        <w:rPr>
          <w:i/>
          <w:iCs/>
        </w:rPr>
        <w:t>Brunanburh</w:t>
      </w:r>
      <w:proofErr w:type="spellEnd"/>
      <w:r>
        <w:t>, 94-95, 220.</w:t>
      </w:r>
    </w:p>
  </w:footnote>
  <w:footnote w:id="37">
    <w:p w14:paraId="0BC49DE4" w14:textId="77777777" w:rsidR="00C365E4" w:rsidRPr="00E83AFB" w:rsidRDefault="00C365E4" w:rsidP="00C365E4">
      <w:pPr>
        <w:spacing w:after="0" w:line="240" w:lineRule="auto"/>
        <w:textAlignment w:val="baseline"/>
        <w:rPr>
          <w:rFonts w:eastAsia="Times New Roman" w:cstheme="minorHAnsi"/>
          <w:color w:val="2A2A2A"/>
          <w:sz w:val="20"/>
          <w:szCs w:val="20"/>
          <w:bdr w:val="none" w:sz="0" w:space="0" w:color="auto" w:frame="1"/>
          <w:lang w:eastAsia="en-GB"/>
        </w:rPr>
      </w:pPr>
      <w:r>
        <w:rPr>
          <w:rStyle w:val="FootnoteReference"/>
        </w:rPr>
        <w:footnoteRef/>
      </w:r>
      <w:r w:rsidRPr="00E83AFB">
        <w:rPr>
          <w:rFonts w:eastAsia="Times New Roman" w:cstheme="minorHAnsi"/>
          <w:color w:val="2A2A2A"/>
          <w:sz w:val="20"/>
          <w:szCs w:val="20"/>
          <w:bdr w:val="none" w:sz="0" w:space="0" w:color="auto" w:frame="1"/>
          <w:lang w:eastAsia="en-GB"/>
        </w:rPr>
        <w:t>A</w:t>
      </w:r>
      <w:r>
        <w:rPr>
          <w:rFonts w:eastAsia="Times New Roman" w:cstheme="minorHAnsi"/>
          <w:color w:val="2A2A2A"/>
          <w:sz w:val="20"/>
          <w:szCs w:val="20"/>
          <w:bdr w:val="none" w:sz="0" w:space="0" w:color="auto" w:frame="1"/>
          <w:lang w:eastAsia="en-GB"/>
        </w:rPr>
        <w:t>.</w:t>
      </w:r>
      <w:r w:rsidRPr="00E83AFB">
        <w:rPr>
          <w:rFonts w:eastAsia="Times New Roman" w:cstheme="minorHAnsi"/>
          <w:color w:val="2A2A2A"/>
          <w:sz w:val="20"/>
          <w:szCs w:val="20"/>
          <w:bdr w:val="none" w:sz="0" w:space="0" w:color="auto" w:frame="1"/>
          <w:lang w:eastAsia="en-GB"/>
        </w:rPr>
        <w:t xml:space="preserve"> </w:t>
      </w:r>
      <w:proofErr w:type="spellStart"/>
      <w:r w:rsidRPr="00E83AFB">
        <w:rPr>
          <w:rFonts w:eastAsia="Times New Roman" w:cstheme="minorHAnsi"/>
          <w:color w:val="2A2A2A"/>
          <w:sz w:val="20"/>
          <w:szCs w:val="20"/>
          <w:bdr w:val="none" w:sz="0" w:space="0" w:color="auto" w:frame="1"/>
          <w:lang w:eastAsia="en-GB"/>
        </w:rPr>
        <w:t>Gransden</w:t>
      </w:r>
      <w:proofErr w:type="spellEnd"/>
      <w:r w:rsidRPr="00E83AFB">
        <w:rPr>
          <w:rFonts w:eastAsia="Times New Roman" w:cstheme="minorHAnsi"/>
          <w:color w:val="2A2A2A"/>
          <w:sz w:val="20"/>
          <w:szCs w:val="20"/>
          <w:bdr w:val="none" w:sz="0" w:space="0" w:color="auto" w:frame="1"/>
          <w:lang w:eastAsia="en-GB"/>
        </w:rPr>
        <w:t xml:space="preserve">, </w:t>
      </w:r>
      <w:r w:rsidRPr="00E83AFB">
        <w:rPr>
          <w:rFonts w:eastAsia="Times New Roman" w:cstheme="minorHAnsi"/>
          <w:i/>
          <w:iCs/>
          <w:color w:val="2A2A2A"/>
          <w:sz w:val="20"/>
          <w:szCs w:val="20"/>
          <w:bdr w:val="none" w:sz="0" w:space="0" w:color="auto" w:frame="1"/>
          <w:lang w:eastAsia="en-GB"/>
        </w:rPr>
        <w:t>Historical Writing in England</w:t>
      </w:r>
      <w:r w:rsidRPr="00E83AFB">
        <w:rPr>
          <w:rFonts w:eastAsia="Times New Roman" w:cstheme="minorHAnsi"/>
          <w:color w:val="2A2A2A"/>
          <w:sz w:val="20"/>
          <w:szCs w:val="20"/>
          <w:lang w:eastAsia="en-GB"/>
        </w:rPr>
        <w:t>. Volume 2,</w:t>
      </w:r>
      <w:r>
        <w:rPr>
          <w:rFonts w:eastAsia="Times New Roman" w:cstheme="minorHAnsi"/>
          <w:color w:val="2A2A2A"/>
          <w:sz w:val="20"/>
          <w:szCs w:val="20"/>
          <w:lang w:eastAsia="en-GB"/>
        </w:rPr>
        <w:t xml:space="preserve"> </w:t>
      </w:r>
      <w:r>
        <w:rPr>
          <w:rFonts w:eastAsia="Times New Roman" w:cstheme="minorHAnsi"/>
          <w:i/>
          <w:iCs/>
          <w:color w:val="2A2A2A"/>
          <w:sz w:val="20"/>
          <w:szCs w:val="20"/>
          <w:bdr w:val="none" w:sz="0" w:space="0" w:color="auto" w:frame="1"/>
          <w:lang w:eastAsia="en-GB"/>
        </w:rPr>
        <w:t>c</w:t>
      </w:r>
      <w:r w:rsidRPr="00E83AFB">
        <w:rPr>
          <w:rFonts w:eastAsia="Times New Roman" w:cstheme="minorHAnsi"/>
          <w:i/>
          <w:iCs/>
          <w:color w:val="2A2A2A"/>
          <w:sz w:val="20"/>
          <w:szCs w:val="20"/>
          <w:bdr w:val="none" w:sz="0" w:space="0" w:color="auto" w:frame="1"/>
          <w:lang w:eastAsia="en-GB"/>
        </w:rPr>
        <w:t>. 1307 to the Early Sixteenth Century</w:t>
      </w:r>
      <w:r w:rsidRPr="00E83AFB">
        <w:rPr>
          <w:rFonts w:eastAsia="Times New Roman" w:cstheme="minorHAnsi"/>
          <w:color w:val="2A2A2A"/>
          <w:sz w:val="20"/>
          <w:szCs w:val="20"/>
          <w:lang w:eastAsia="en-GB"/>
        </w:rPr>
        <w:t xml:space="preserve"> </w:t>
      </w:r>
      <w:r>
        <w:rPr>
          <w:rFonts w:eastAsia="Times New Roman" w:cstheme="minorHAnsi"/>
          <w:color w:val="2A2A2A"/>
          <w:sz w:val="20"/>
          <w:szCs w:val="20"/>
          <w:lang w:eastAsia="en-GB"/>
        </w:rPr>
        <w:t>(</w:t>
      </w:r>
      <w:r w:rsidRPr="00E83AFB">
        <w:rPr>
          <w:rFonts w:eastAsia="Times New Roman" w:cstheme="minorHAnsi"/>
          <w:color w:val="2A2A2A"/>
          <w:sz w:val="20"/>
          <w:szCs w:val="20"/>
          <w:lang w:eastAsia="en-GB"/>
        </w:rPr>
        <w:t>Ithaca</w:t>
      </w:r>
      <w:r>
        <w:rPr>
          <w:rFonts w:eastAsia="Times New Roman" w:cstheme="minorHAnsi"/>
          <w:color w:val="2A2A2A"/>
          <w:sz w:val="20"/>
          <w:szCs w:val="20"/>
          <w:shd w:val="clear" w:color="auto" w:fill="FFFFFF"/>
          <w:lang w:eastAsia="en-GB"/>
        </w:rPr>
        <w:t xml:space="preserve"> NY,</w:t>
      </w:r>
      <w:r w:rsidRPr="00E83AFB">
        <w:rPr>
          <w:rFonts w:eastAsia="Times New Roman" w:cstheme="minorHAnsi"/>
          <w:color w:val="2A2A2A"/>
          <w:sz w:val="20"/>
          <w:szCs w:val="20"/>
          <w:bdr w:val="none" w:sz="0" w:space="0" w:color="auto" w:frame="1"/>
          <w:lang w:eastAsia="en-GB"/>
        </w:rPr>
        <w:t xml:space="preserve"> </w:t>
      </w:r>
      <w:r w:rsidRPr="00E83AFB">
        <w:rPr>
          <w:rFonts w:eastAsia="Times New Roman" w:cstheme="minorHAnsi"/>
          <w:color w:val="2A2A2A"/>
          <w:sz w:val="20"/>
          <w:szCs w:val="20"/>
          <w:lang w:eastAsia="en-GB"/>
        </w:rPr>
        <w:t>1982</w:t>
      </w:r>
      <w:r>
        <w:rPr>
          <w:rFonts w:eastAsia="Times New Roman" w:cstheme="minorHAnsi"/>
          <w:color w:val="2A2A2A"/>
          <w:sz w:val="20"/>
          <w:szCs w:val="20"/>
          <w:lang w:eastAsia="en-GB"/>
        </w:rPr>
        <w:t>),</w:t>
      </w:r>
      <w:r w:rsidRPr="00E83AFB">
        <w:rPr>
          <w:rFonts w:eastAsia="Times New Roman" w:cstheme="minorHAnsi"/>
          <w:color w:val="2A2A2A"/>
          <w:sz w:val="20"/>
          <w:szCs w:val="20"/>
          <w:lang w:eastAsia="en-GB"/>
        </w:rPr>
        <w:t xml:space="preserve"> 44; </w:t>
      </w:r>
      <w:r w:rsidRPr="00E83AFB">
        <w:rPr>
          <w:rFonts w:cstheme="minorHAnsi"/>
          <w:sz w:val="20"/>
          <w:szCs w:val="20"/>
        </w:rPr>
        <w:t xml:space="preserve">Livingston ed., </w:t>
      </w:r>
      <w:r w:rsidRPr="00E83AFB">
        <w:rPr>
          <w:rFonts w:cstheme="minorHAnsi"/>
          <w:i/>
          <w:iCs/>
          <w:sz w:val="20"/>
          <w:szCs w:val="20"/>
        </w:rPr>
        <w:t xml:space="preserve">Battle of </w:t>
      </w:r>
      <w:proofErr w:type="spellStart"/>
      <w:r w:rsidRPr="00E83AFB">
        <w:rPr>
          <w:rFonts w:cstheme="minorHAnsi"/>
          <w:i/>
          <w:iCs/>
          <w:sz w:val="20"/>
          <w:szCs w:val="20"/>
        </w:rPr>
        <w:t>Brunanburh</w:t>
      </w:r>
      <w:proofErr w:type="spellEnd"/>
      <w:r w:rsidRPr="00E83AFB">
        <w:rPr>
          <w:rFonts w:cstheme="minorHAnsi"/>
          <w:sz w:val="20"/>
          <w:szCs w:val="20"/>
        </w:rPr>
        <w:t>, 212, 226.</w:t>
      </w:r>
    </w:p>
  </w:footnote>
  <w:footnote w:id="38">
    <w:p w14:paraId="10E9F039" w14:textId="77777777" w:rsidR="00C365E4" w:rsidRPr="003811C8" w:rsidRDefault="00C365E4" w:rsidP="00C365E4">
      <w:pPr>
        <w:spacing w:after="0" w:line="240" w:lineRule="auto"/>
        <w:outlineLvl w:val="0"/>
        <w:rPr>
          <w:rFonts w:eastAsia="Times New Roman" w:cstheme="minorHAnsi"/>
          <w:color w:val="000000"/>
          <w:kern w:val="36"/>
          <w:sz w:val="20"/>
          <w:szCs w:val="20"/>
          <w:lang w:eastAsia="en-GB"/>
        </w:rPr>
      </w:pPr>
      <w:r>
        <w:rPr>
          <w:rStyle w:val="FootnoteReference"/>
        </w:rPr>
        <w:footnoteRef/>
      </w:r>
      <w:r>
        <w:t xml:space="preserve"> M. Fisher, </w:t>
      </w:r>
      <w:r>
        <w:rPr>
          <w:i/>
          <w:iCs/>
        </w:rPr>
        <w:t xml:space="preserve">Once called </w:t>
      </w:r>
      <w:r w:rsidRPr="00665522">
        <w:t>Albion</w:t>
      </w:r>
      <w:r>
        <w:t xml:space="preserve">, unpublished PhD thesis (University of Oxford, 2005), 120-21; S. Peverley, ‘Robert of Gloucester’, in </w:t>
      </w:r>
      <w:proofErr w:type="spellStart"/>
      <w:r w:rsidRPr="00972E2D">
        <w:rPr>
          <w:rFonts w:eastAsia="Times New Roman" w:cstheme="minorHAnsi"/>
          <w:i/>
          <w:iCs/>
          <w:sz w:val="20"/>
          <w:szCs w:val="20"/>
          <w:lang w:eastAsia="en-GB"/>
        </w:rPr>
        <w:t>Encyclopedia</w:t>
      </w:r>
      <w:proofErr w:type="spellEnd"/>
      <w:r>
        <w:rPr>
          <w:rFonts w:eastAsia="Times New Roman" w:cstheme="minorHAnsi"/>
          <w:sz w:val="20"/>
          <w:szCs w:val="20"/>
          <w:lang w:eastAsia="en-GB"/>
        </w:rPr>
        <w:t>, ed. Dunphy and Batu</w:t>
      </w:r>
      <w:r>
        <w:rPr>
          <w:rFonts w:cstheme="minorHAnsi"/>
          <w:color w:val="002147"/>
          <w:sz w:val="20"/>
          <w:szCs w:val="20"/>
          <w:shd w:val="clear" w:color="auto" w:fill="FFFFFF"/>
        </w:rPr>
        <w:t>, 1284-85.</w:t>
      </w:r>
    </w:p>
  </w:footnote>
  <w:footnote w:id="39">
    <w:p w14:paraId="79B17D9D" w14:textId="77777777" w:rsidR="00C365E4" w:rsidRPr="003811C8" w:rsidRDefault="00C365E4" w:rsidP="00C365E4">
      <w:pPr>
        <w:spacing w:after="0" w:line="240" w:lineRule="auto"/>
        <w:outlineLvl w:val="0"/>
        <w:rPr>
          <w:rFonts w:ascii="Times New Roman" w:eastAsia="Times New Roman" w:hAnsi="Times New Roman" w:cs="Times New Roman"/>
          <w:color w:val="000000"/>
          <w:kern w:val="36"/>
          <w:sz w:val="24"/>
          <w:szCs w:val="24"/>
          <w:lang w:eastAsia="en-GB"/>
        </w:rPr>
      </w:pPr>
      <w:r w:rsidRPr="003811C8">
        <w:rPr>
          <w:rStyle w:val="FootnoteReference"/>
          <w:rFonts w:cstheme="minorHAnsi"/>
        </w:rPr>
        <w:footnoteRef/>
      </w:r>
      <w:r w:rsidRPr="003811C8">
        <w:rPr>
          <w:rFonts w:cstheme="minorHAnsi"/>
          <w:sz w:val="20"/>
          <w:szCs w:val="20"/>
        </w:rPr>
        <w:t xml:space="preserve"> </w:t>
      </w:r>
      <w:proofErr w:type="gramStart"/>
      <w:r>
        <w:rPr>
          <w:rFonts w:cstheme="minorHAnsi"/>
          <w:sz w:val="20"/>
          <w:szCs w:val="20"/>
        </w:rPr>
        <w:t>e.g.</w:t>
      </w:r>
      <w:proofErr w:type="gramEnd"/>
      <w:r>
        <w:rPr>
          <w:rFonts w:cstheme="minorHAnsi"/>
          <w:sz w:val="20"/>
          <w:szCs w:val="20"/>
        </w:rPr>
        <w:t xml:space="preserve"> </w:t>
      </w:r>
      <w:r w:rsidRPr="003811C8">
        <w:rPr>
          <w:rFonts w:cstheme="minorHAnsi"/>
          <w:sz w:val="20"/>
          <w:szCs w:val="20"/>
        </w:rPr>
        <w:t xml:space="preserve">It is notable that </w:t>
      </w:r>
      <w:proofErr w:type="spellStart"/>
      <w:r w:rsidRPr="003811C8">
        <w:rPr>
          <w:rFonts w:eastAsia="Times New Roman" w:cstheme="minorHAnsi"/>
          <w:i/>
          <w:iCs/>
          <w:color w:val="000000"/>
          <w:kern w:val="36"/>
          <w:sz w:val="20"/>
          <w:szCs w:val="20"/>
          <w:lang w:eastAsia="en-GB"/>
        </w:rPr>
        <w:t>Libellus</w:t>
      </w:r>
      <w:proofErr w:type="spellEnd"/>
      <w:r w:rsidRPr="003811C8">
        <w:rPr>
          <w:rFonts w:eastAsia="Times New Roman" w:cstheme="minorHAnsi"/>
          <w:i/>
          <w:iCs/>
          <w:color w:val="000000"/>
          <w:kern w:val="36"/>
          <w:sz w:val="20"/>
          <w:szCs w:val="20"/>
          <w:lang w:eastAsia="en-GB"/>
        </w:rPr>
        <w:t xml:space="preserve"> de </w:t>
      </w:r>
      <w:proofErr w:type="spellStart"/>
      <w:r w:rsidRPr="003811C8">
        <w:rPr>
          <w:rFonts w:eastAsia="Times New Roman" w:cstheme="minorHAnsi"/>
          <w:i/>
          <w:iCs/>
          <w:color w:val="000000"/>
          <w:kern w:val="36"/>
          <w:sz w:val="20"/>
          <w:szCs w:val="20"/>
          <w:lang w:eastAsia="en-GB"/>
        </w:rPr>
        <w:t>Exordio</w:t>
      </w:r>
      <w:proofErr w:type="spellEnd"/>
      <w:r w:rsidRPr="003811C8">
        <w:rPr>
          <w:rFonts w:eastAsia="Times New Roman" w:cstheme="minorHAnsi"/>
          <w:color w:val="000000"/>
          <w:kern w:val="36"/>
          <w:sz w:val="20"/>
          <w:szCs w:val="20"/>
          <w:lang w:eastAsia="en-GB"/>
        </w:rPr>
        <w:t xml:space="preserve"> of </w:t>
      </w:r>
      <w:proofErr w:type="spellStart"/>
      <w:r w:rsidRPr="003811C8">
        <w:rPr>
          <w:rFonts w:eastAsia="Times New Roman" w:cstheme="minorHAnsi"/>
          <w:color w:val="000000"/>
          <w:kern w:val="36"/>
          <w:sz w:val="20"/>
          <w:szCs w:val="20"/>
          <w:lang w:eastAsia="en-GB"/>
        </w:rPr>
        <w:t>Symeon</w:t>
      </w:r>
      <w:proofErr w:type="spellEnd"/>
      <w:r w:rsidRPr="003811C8">
        <w:rPr>
          <w:rFonts w:eastAsia="Times New Roman" w:cstheme="minorHAnsi"/>
          <w:color w:val="000000"/>
          <w:kern w:val="36"/>
          <w:sz w:val="20"/>
          <w:szCs w:val="20"/>
          <w:lang w:eastAsia="en-GB"/>
        </w:rPr>
        <w:t xml:space="preserve"> of Durham does not mention the Humber landing</w:t>
      </w:r>
      <w:r>
        <w:rPr>
          <w:rFonts w:ascii="Times New Roman" w:eastAsia="Times New Roman" w:hAnsi="Times New Roman" w:cs="Times New Roman"/>
          <w:i/>
          <w:iCs/>
          <w:color w:val="000000"/>
          <w:kern w:val="36"/>
          <w:sz w:val="24"/>
          <w:szCs w:val="24"/>
          <w:lang w:eastAsia="en-GB"/>
        </w:rPr>
        <w:t>.</w:t>
      </w:r>
    </w:p>
  </w:footnote>
  <w:footnote w:id="40">
    <w:p w14:paraId="292CF81B" w14:textId="77777777" w:rsidR="00C365E4" w:rsidRPr="006225AE" w:rsidRDefault="00C365E4" w:rsidP="00C365E4">
      <w:pPr>
        <w:spacing w:after="0" w:line="240" w:lineRule="auto"/>
        <w:rPr>
          <w:rFonts w:cstheme="minorHAnsi"/>
          <w:color w:val="333333"/>
          <w:shd w:val="clear" w:color="auto" w:fill="FFFFFF"/>
        </w:rPr>
      </w:pPr>
      <w:r w:rsidRPr="00C365E4">
        <w:rPr>
          <w:rStyle w:val="FootnoteReference"/>
          <w:rFonts w:cstheme="minorHAnsi"/>
        </w:rPr>
        <w:footnoteRef/>
      </w:r>
      <w:r w:rsidRPr="00C365E4">
        <w:rPr>
          <w:rFonts w:cstheme="minorHAnsi"/>
        </w:rPr>
        <w:t xml:space="preserve"> </w:t>
      </w:r>
      <w:r w:rsidRPr="00C365E4">
        <w:rPr>
          <w:rStyle w:val="authors"/>
          <w:rFonts w:cstheme="minorHAnsi"/>
          <w:shd w:val="clear" w:color="auto" w:fill="FFFFFF"/>
        </w:rPr>
        <w:t>C. Hart</w:t>
      </w:r>
      <w:r w:rsidRPr="00C365E4">
        <w:rPr>
          <w:rFonts w:cstheme="minorHAnsi"/>
          <w:shd w:val="clear" w:color="auto" w:fill="FFFFFF"/>
        </w:rPr>
        <w:t>, ‘</w:t>
      </w:r>
      <w:r w:rsidRPr="00C365E4">
        <w:rPr>
          <w:rStyle w:val="arttitle"/>
          <w:rFonts w:cstheme="minorHAnsi"/>
          <w:shd w:val="clear" w:color="auto" w:fill="FFFFFF"/>
        </w:rPr>
        <w:t>The early section of the Worcester chronicle’,</w:t>
      </w:r>
      <w:r w:rsidRPr="00C365E4">
        <w:rPr>
          <w:rFonts w:cstheme="minorHAnsi"/>
          <w:shd w:val="clear" w:color="auto" w:fill="FFFFFF"/>
        </w:rPr>
        <w:t> </w:t>
      </w:r>
      <w:r w:rsidRPr="00C365E4">
        <w:rPr>
          <w:rStyle w:val="serialtitle"/>
          <w:rFonts w:cstheme="minorHAnsi"/>
          <w:i/>
          <w:iCs/>
          <w:shd w:val="clear" w:color="auto" w:fill="FFFFFF"/>
        </w:rPr>
        <w:t>Journal of Medieval History</w:t>
      </w:r>
      <w:r w:rsidRPr="00C365E4">
        <w:rPr>
          <w:rStyle w:val="serialtitle"/>
          <w:rFonts w:cstheme="minorHAnsi"/>
          <w:shd w:val="clear" w:color="auto" w:fill="FFFFFF"/>
        </w:rPr>
        <w:t>,</w:t>
      </w:r>
      <w:r w:rsidRPr="00C365E4">
        <w:rPr>
          <w:rFonts w:cstheme="minorHAnsi"/>
          <w:shd w:val="clear" w:color="auto" w:fill="FFFFFF"/>
        </w:rPr>
        <w:t> </w:t>
      </w:r>
      <w:r w:rsidRPr="00C365E4">
        <w:rPr>
          <w:rStyle w:val="volumeissue"/>
          <w:rFonts w:cstheme="minorHAnsi"/>
          <w:shd w:val="clear" w:color="auto" w:fill="FFFFFF"/>
        </w:rPr>
        <w:t>9.4 (1983),</w:t>
      </w:r>
      <w:r w:rsidRPr="00C365E4">
        <w:rPr>
          <w:rFonts w:cstheme="minorHAnsi"/>
          <w:shd w:val="clear" w:color="auto" w:fill="FFFFFF"/>
        </w:rPr>
        <w:t> </w:t>
      </w:r>
      <w:r w:rsidRPr="00C365E4">
        <w:rPr>
          <w:rStyle w:val="pagerange"/>
          <w:rFonts w:cstheme="minorHAnsi"/>
          <w:shd w:val="clear" w:color="auto" w:fill="FFFFFF"/>
        </w:rPr>
        <w:t>251-315.</w:t>
      </w:r>
    </w:p>
  </w:footnote>
  <w:footnote w:id="41">
    <w:p w14:paraId="3D36F841" w14:textId="77777777" w:rsidR="00C365E4" w:rsidRPr="002B61C1" w:rsidRDefault="00C365E4" w:rsidP="00C365E4">
      <w:pPr>
        <w:pStyle w:val="FootnoteText"/>
      </w:pPr>
      <w:r>
        <w:rPr>
          <w:rStyle w:val="FootnoteReference"/>
        </w:rPr>
        <w:footnoteRef/>
      </w:r>
      <w:r>
        <w:t xml:space="preserve"> Stafford, </w:t>
      </w:r>
      <w:r>
        <w:rPr>
          <w:i/>
          <w:iCs/>
        </w:rPr>
        <w:t>After Alfred</w:t>
      </w:r>
      <w:r>
        <w:t>, 135.</w:t>
      </w:r>
    </w:p>
  </w:footnote>
  <w:footnote w:id="42">
    <w:p w14:paraId="00DEA44B" w14:textId="77777777" w:rsidR="00C365E4" w:rsidRDefault="00C365E4" w:rsidP="00C365E4">
      <w:pPr>
        <w:pStyle w:val="FootnoteText"/>
      </w:pPr>
      <w:r>
        <w:rPr>
          <w:rStyle w:val="FootnoteReference"/>
        </w:rPr>
        <w:footnoteRef/>
      </w:r>
      <w:r>
        <w:t xml:space="preserve"> Stafford, </w:t>
      </w:r>
      <w:r>
        <w:rPr>
          <w:i/>
          <w:iCs/>
        </w:rPr>
        <w:t>After Alfred</w:t>
      </w:r>
      <w:r>
        <w:t>, 138-139, 146; Hart, ‘Early Section’, 281.</w:t>
      </w:r>
    </w:p>
  </w:footnote>
  <w:footnote w:id="43">
    <w:p w14:paraId="78517A14" w14:textId="77777777" w:rsidR="00C365E4" w:rsidRPr="00752955" w:rsidRDefault="00C365E4" w:rsidP="00C365E4">
      <w:pPr>
        <w:pStyle w:val="FootnoteText"/>
      </w:pPr>
      <w:r>
        <w:rPr>
          <w:rStyle w:val="FootnoteReference"/>
        </w:rPr>
        <w:footnoteRef/>
      </w:r>
      <w:r>
        <w:t xml:space="preserve"> Darlington </w:t>
      </w:r>
      <w:r>
        <w:rPr>
          <w:i/>
          <w:iCs/>
        </w:rPr>
        <w:t>et al.</w:t>
      </w:r>
      <w:r>
        <w:t xml:space="preserve"> eds and trans. </w:t>
      </w:r>
      <w:r>
        <w:rPr>
          <w:i/>
          <w:iCs/>
        </w:rPr>
        <w:t>John of Worcester</w:t>
      </w:r>
      <w:r>
        <w:t>, ii.281, note 4.</w:t>
      </w:r>
    </w:p>
  </w:footnote>
  <w:footnote w:id="44">
    <w:p w14:paraId="68C5513E" w14:textId="77777777" w:rsidR="00C365E4" w:rsidRPr="0074004E" w:rsidRDefault="00C365E4" w:rsidP="00C365E4">
      <w:pPr>
        <w:pStyle w:val="Heading1"/>
        <w:spacing w:after="180"/>
        <w:rPr>
          <w:rFonts w:cstheme="minorHAnsi"/>
          <w:b w:val="0"/>
          <w:bCs w:val="0"/>
          <w:color w:val="555555"/>
          <w:sz w:val="20"/>
          <w:szCs w:val="20"/>
        </w:rPr>
      </w:pPr>
      <w:r w:rsidRPr="005C2836">
        <w:rPr>
          <w:rStyle w:val="FootnoteReference"/>
          <w:rFonts w:cstheme="minorHAnsi"/>
          <w:b w:val="0"/>
          <w:bCs w:val="0"/>
          <w:sz w:val="20"/>
          <w:szCs w:val="20"/>
        </w:rPr>
        <w:footnoteRef/>
      </w:r>
      <w:r w:rsidRPr="005C2836">
        <w:rPr>
          <w:rFonts w:cstheme="minorHAnsi"/>
          <w:b w:val="0"/>
          <w:bCs w:val="0"/>
          <w:sz w:val="20"/>
          <w:szCs w:val="20"/>
        </w:rPr>
        <w:t xml:space="preserve"> Monika </w:t>
      </w:r>
      <w:r w:rsidRPr="000C196B">
        <w:rPr>
          <w:rFonts w:cstheme="minorHAnsi"/>
          <w:b w:val="0"/>
          <w:bCs w:val="0"/>
          <w:color w:val="auto"/>
          <w:sz w:val="20"/>
          <w:szCs w:val="20"/>
        </w:rPr>
        <w:t xml:space="preserve">Otter, </w:t>
      </w:r>
      <w:proofErr w:type="spellStart"/>
      <w:r w:rsidRPr="000C196B">
        <w:rPr>
          <w:rFonts w:cstheme="minorHAnsi"/>
          <w:b w:val="0"/>
          <w:bCs w:val="0"/>
          <w:i/>
          <w:iCs/>
          <w:color w:val="auto"/>
          <w:sz w:val="20"/>
          <w:szCs w:val="20"/>
        </w:rPr>
        <w:t>Inventiones</w:t>
      </w:r>
      <w:proofErr w:type="spellEnd"/>
      <w:r w:rsidRPr="000C196B">
        <w:rPr>
          <w:rFonts w:cstheme="minorHAnsi"/>
          <w:b w:val="0"/>
          <w:bCs w:val="0"/>
          <w:i/>
          <w:iCs/>
          <w:color w:val="auto"/>
          <w:sz w:val="20"/>
          <w:szCs w:val="20"/>
        </w:rPr>
        <w:t> Fiction and Referentiality in Twelfth-Century English Historical Writing</w:t>
      </w:r>
      <w:r w:rsidRPr="000C196B">
        <w:rPr>
          <w:rFonts w:cstheme="minorHAnsi"/>
          <w:b w:val="0"/>
          <w:bCs w:val="0"/>
          <w:color w:val="auto"/>
          <w:sz w:val="20"/>
          <w:szCs w:val="20"/>
        </w:rPr>
        <w:t xml:space="preserve"> (University of North Carolina Press, 1996), pp. 82-83.</w:t>
      </w:r>
    </w:p>
  </w:footnote>
  <w:footnote w:id="45">
    <w:p w14:paraId="74CAA631" w14:textId="77777777" w:rsidR="00C365E4" w:rsidRPr="00786DD7" w:rsidRDefault="00C365E4" w:rsidP="00C365E4">
      <w:pPr>
        <w:pStyle w:val="FootnoteText"/>
      </w:pPr>
      <w:r>
        <w:rPr>
          <w:rStyle w:val="FootnoteReference"/>
        </w:rPr>
        <w:footnoteRef/>
      </w:r>
      <w:r>
        <w:t xml:space="preserve"> R. Thomson, ed. and trans., </w:t>
      </w:r>
      <w:r>
        <w:rPr>
          <w:i/>
          <w:iCs/>
        </w:rPr>
        <w:t xml:space="preserve">William of </w:t>
      </w:r>
      <w:proofErr w:type="spellStart"/>
      <w:r>
        <w:rPr>
          <w:i/>
          <w:iCs/>
        </w:rPr>
        <w:t>Malmesbury</w:t>
      </w:r>
      <w:proofErr w:type="spellEnd"/>
      <w:r>
        <w:rPr>
          <w:i/>
          <w:iCs/>
        </w:rPr>
        <w:t xml:space="preserve">, </w:t>
      </w:r>
      <w:proofErr w:type="spellStart"/>
      <w:r>
        <w:rPr>
          <w:i/>
          <w:iCs/>
        </w:rPr>
        <w:t>Gesta</w:t>
      </w:r>
      <w:proofErr w:type="spellEnd"/>
      <w:r>
        <w:rPr>
          <w:i/>
          <w:iCs/>
        </w:rPr>
        <w:t xml:space="preserve"> </w:t>
      </w:r>
      <w:proofErr w:type="spellStart"/>
      <w:r>
        <w:rPr>
          <w:i/>
          <w:iCs/>
        </w:rPr>
        <w:t>Regum</w:t>
      </w:r>
      <w:proofErr w:type="spellEnd"/>
      <w:r>
        <w:rPr>
          <w:i/>
          <w:iCs/>
        </w:rPr>
        <w:t xml:space="preserve"> </w:t>
      </w:r>
      <w:proofErr w:type="spellStart"/>
      <w:r>
        <w:rPr>
          <w:i/>
          <w:iCs/>
        </w:rPr>
        <w:t>Anglorum</w:t>
      </w:r>
      <w:proofErr w:type="spellEnd"/>
      <w:r>
        <w:t>, 2 vols (Oxford, 1998-99), ii.114-16.</w:t>
      </w:r>
    </w:p>
  </w:footnote>
  <w:footnote w:id="46">
    <w:p w14:paraId="1D568A82" w14:textId="77777777" w:rsidR="00C365E4" w:rsidRDefault="00C365E4" w:rsidP="00C365E4">
      <w:pPr>
        <w:pStyle w:val="FootnoteText"/>
      </w:pPr>
      <w:r>
        <w:rPr>
          <w:rStyle w:val="FootnoteReference"/>
        </w:rPr>
        <w:footnoteRef/>
      </w:r>
      <w:r>
        <w:t xml:space="preserve"> Wood, ‘Searching for </w:t>
      </w:r>
      <w:proofErr w:type="spellStart"/>
      <w:r>
        <w:t>Brunanburh</w:t>
      </w:r>
      <w:proofErr w:type="spellEnd"/>
      <w:r>
        <w:t xml:space="preserve">’, 152-54; S. Foot, </w:t>
      </w:r>
      <w:proofErr w:type="spellStart"/>
      <w:r w:rsidRPr="002D7BBB">
        <w:rPr>
          <w:rFonts w:cstheme="minorHAnsi"/>
          <w:i/>
          <w:iCs/>
        </w:rPr>
        <w:t>Æ</w:t>
      </w:r>
      <w:r w:rsidRPr="002D7BBB">
        <w:rPr>
          <w:i/>
          <w:iCs/>
        </w:rPr>
        <w:t>thelstan</w:t>
      </w:r>
      <w:proofErr w:type="spellEnd"/>
      <w:r w:rsidRPr="002D7BBB">
        <w:rPr>
          <w:i/>
          <w:iCs/>
        </w:rPr>
        <w:t>: The first king of England</w:t>
      </w:r>
      <w:r>
        <w:t xml:space="preserve"> (London, 2011), 258.</w:t>
      </w:r>
    </w:p>
  </w:footnote>
  <w:footnote w:id="47">
    <w:p w14:paraId="1C0C5580" w14:textId="77777777" w:rsidR="00C365E4" w:rsidRDefault="00C365E4" w:rsidP="00C365E4">
      <w:pPr>
        <w:pStyle w:val="FootnoteText"/>
      </w:pPr>
      <w:r>
        <w:rPr>
          <w:rStyle w:val="FootnoteReference"/>
        </w:rPr>
        <w:footnoteRef/>
      </w:r>
      <w:r>
        <w:t xml:space="preserve"> C. Downham, ‘Note: How big was the Battle of </w:t>
      </w:r>
      <w:proofErr w:type="spellStart"/>
      <w:r>
        <w:t>Brunanburh</w:t>
      </w:r>
      <w:proofErr w:type="spellEnd"/>
      <w:r>
        <w:t>?’, &lt;</w:t>
      </w:r>
      <w:hyperlink r:id="rId4" w:history="1">
        <w:r w:rsidRPr="00AB62E6">
          <w:rPr>
            <w:rStyle w:val="Hyperlink"/>
            <w:rFonts w:ascii="Calibri" w:hAnsi="Calibri" w:cs="Calibri"/>
            <w:shd w:val="clear" w:color="auto" w:fill="FFFFFF"/>
          </w:rPr>
          <w:t>https://www.academia.edu/43891453/Note_How_big_was_the_Battle_of_Brunanburh</w:t>
        </w:r>
      </w:hyperlink>
      <w:r>
        <w:t>&gt; accessed 1/11/20.</w:t>
      </w:r>
    </w:p>
  </w:footnote>
  <w:footnote w:id="48">
    <w:p w14:paraId="2038D2CA" w14:textId="77777777" w:rsidR="00C365E4" w:rsidRPr="00816855" w:rsidRDefault="00C365E4" w:rsidP="00C365E4">
      <w:pPr>
        <w:pStyle w:val="NormalWeb"/>
        <w:spacing w:after="0" w:line="240" w:lineRule="auto"/>
        <w:textAlignment w:val="baseline"/>
        <w:rPr>
          <w:rFonts w:eastAsia="Segoe UI" w:cstheme="minorHAnsi"/>
          <w:sz w:val="20"/>
          <w:szCs w:val="20"/>
          <w:shd w:val="clear" w:color="auto" w:fill="FFFFFF"/>
          <w:lang w:val="en-US"/>
        </w:rPr>
      </w:pPr>
      <w:r w:rsidRPr="00816855">
        <w:rPr>
          <w:rStyle w:val="FootnoteReference"/>
          <w:rFonts w:cstheme="minorHAnsi"/>
          <w:sz w:val="20"/>
          <w:szCs w:val="20"/>
        </w:rPr>
        <w:footnoteRef/>
      </w:r>
      <w:r w:rsidRPr="00816855">
        <w:rPr>
          <w:rFonts w:cstheme="minorHAnsi"/>
          <w:sz w:val="20"/>
          <w:szCs w:val="20"/>
        </w:rPr>
        <w:t xml:space="preserve"> </w:t>
      </w:r>
      <w:r>
        <w:rPr>
          <w:rFonts w:cstheme="minorHAnsi"/>
          <w:sz w:val="20"/>
          <w:szCs w:val="20"/>
        </w:rPr>
        <w:t xml:space="preserve">A. </w:t>
      </w:r>
      <w:r w:rsidRPr="00816855">
        <w:rPr>
          <w:rFonts w:eastAsia="Segoe UI" w:cstheme="minorHAnsi"/>
          <w:sz w:val="20"/>
          <w:szCs w:val="20"/>
          <w:shd w:val="clear" w:color="auto" w:fill="FFFFFF"/>
          <w:lang w:val="en-US"/>
        </w:rPr>
        <w:t>Grant, ‘</w:t>
      </w:r>
      <w:proofErr w:type="spellStart"/>
      <w:r w:rsidRPr="00816855">
        <w:rPr>
          <w:rFonts w:eastAsia="Segoe UI" w:cstheme="minorHAnsi"/>
          <w:sz w:val="20"/>
          <w:szCs w:val="20"/>
          <w:shd w:val="clear" w:color="auto" w:fill="FFFFFF"/>
          <w:lang w:val="en-US"/>
        </w:rPr>
        <w:t>Egil’s</w:t>
      </w:r>
      <w:proofErr w:type="spellEnd"/>
      <w:r w:rsidRPr="00816855">
        <w:rPr>
          <w:rFonts w:eastAsia="Segoe UI" w:cstheme="minorHAnsi"/>
          <w:sz w:val="20"/>
          <w:szCs w:val="20"/>
          <w:shd w:val="clear" w:color="auto" w:fill="FFFFFF"/>
          <w:lang w:val="en-US"/>
        </w:rPr>
        <w:t xml:space="preserve"> Saga </w:t>
      </w:r>
      <w:proofErr w:type="gramStart"/>
      <w:r w:rsidRPr="00816855">
        <w:rPr>
          <w:rFonts w:eastAsia="Segoe UI" w:cstheme="minorHAnsi"/>
          <w:sz w:val="20"/>
          <w:szCs w:val="20"/>
          <w:shd w:val="clear" w:color="auto" w:fill="FFFFFF"/>
          <w:lang w:val="en-US"/>
        </w:rPr>
        <w:t>why</w:t>
      </w:r>
      <w:proofErr w:type="gramEnd"/>
      <w:r w:rsidRPr="00816855">
        <w:rPr>
          <w:rFonts w:eastAsia="Segoe UI" w:cstheme="minorHAnsi"/>
          <w:sz w:val="20"/>
          <w:szCs w:val="20"/>
          <w:shd w:val="clear" w:color="auto" w:fill="FFFFFF"/>
          <w:lang w:val="en-US"/>
        </w:rPr>
        <w:t xml:space="preserve"> the Battle of Vin-Heath was not the Battle of </w:t>
      </w:r>
      <w:proofErr w:type="spellStart"/>
      <w:r w:rsidRPr="00816855">
        <w:rPr>
          <w:rFonts w:eastAsia="Segoe UI" w:cstheme="minorHAnsi"/>
          <w:sz w:val="20"/>
          <w:szCs w:val="20"/>
          <w:shd w:val="clear" w:color="auto" w:fill="FFFFFF"/>
          <w:lang w:val="en-US"/>
        </w:rPr>
        <w:t>Brunanburh</w:t>
      </w:r>
      <w:proofErr w:type="spellEnd"/>
      <w:r w:rsidRPr="00816855">
        <w:rPr>
          <w:rFonts w:eastAsia="Segoe UI" w:cstheme="minorHAnsi"/>
          <w:sz w:val="20"/>
          <w:szCs w:val="20"/>
          <w:shd w:val="clear" w:color="auto" w:fill="FFFFFF"/>
          <w:lang w:val="en-US"/>
        </w:rPr>
        <w:t>’, online publication, 14</w:t>
      </w:r>
      <w:r w:rsidRPr="00816855">
        <w:rPr>
          <w:rFonts w:eastAsia="Segoe UI" w:cstheme="minorHAnsi"/>
          <w:sz w:val="20"/>
          <w:szCs w:val="20"/>
          <w:shd w:val="clear" w:color="auto" w:fill="FFFFFF"/>
          <w:vertAlign w:val="superscript"/>
          <w:lang w:val="en-US"/>
        </w:rPr>
        <w:t>th</w:t>
      </w:r>
      <w:r w:rsidRPr="00816855">
        <w:rPr>
          <w:rFonts w:eastAsia="Segoe UI" w:cstheme="minorHAnsi"/>
          <w:sz w:val="20"/>
          <w:szCs w:val="20"/>
          <w:shd w:val="clear" w:color="auto" w:fill="FFFFFF"/>
          <w:lang w:val="en-US"/>
        </w:rPr>
        <w:t> June 2019 </w:t>
      </w:r>
    </w:p>
    <w:p w14:paraId="3EFB4734" w14:textId="77777777" w:rsidR="00C365E4" w:rsidRPr="00816855" w:rsidRDefault="00C365E4" w:rsidP="00C365E4">
      <w:pPr>
        <w:pStyle w:val="NormalWeb"/>
        <w:spacing w:after="0" w:line="240" w:lineRule="auto"/>
        <w:textAlignment w:val="baseline"/>
        <w:rPr>
          <w:rFonts w:eastAsia="Segoe UI" w:cstheme="minorHAnsi"/>
          <w:sz w:val="20"/>
          <w:szCs w:val="20"/>
          <w:shd w:val="clear" w:color="auto" w:fill="FFFFFF"/>
        </w:rPr>
      </w:pPr>
      <w:r w:rsidRPr="00352D25">
        <w:rPr>
          <w:rFonts w:eastAsia="Segoe UI" w:cstheme="minorHAnsi"/>
          <w:color w:val="000000"/>
          <w:sz w:val="20"/>
          <w:szCs w:val="20"/>
          <w:u w:val="single"/>
          <w:shd w:val="clear" w:color="auto" w:fill="E1E3E6"/>
          <w:lang w:val="en-US"/>
        </w:rPr>
        <w:t>&lt;https://www.academia.edu/39566274/Egils_Saga_Why_the_Battle_of_Vin-Heath_was_NOT_the_Battle_of_Brunanburh&gt;</w:t>
      </w:r>
      <w:r w:rsidRPr="00816855">
        <w:rPr>
          <w:rFonts w:eastAsia="Segoe UI" w:cstheme="minorHAnsi"/>
          <w:sz w:val="20"/>
          <w:szCs w:val="20"/>
          <w:shd w:val="clear" w:color="auto" w:fill="FFFFFF"/>
        </w:rPr>
        <w:t> </w:t>
      </w:r>
      <w:r>
        <w:rPr>
          <w:rFonts w:eastAsia="Segoe UI" w:cstheme="minorHAnsi"/>
          <w:sz w:val="20"/>
          <w:szCs w:val="20"/>
          <w:shd w:val="clear" w:color="auto" w:fill="FFFFFF"/>
        </w:rPr>
        <w:t>accessed 1/11/20.</w:t>
      </w:r>
    </w:p>
    <w:p w14:paraId="48E77C18" w14:textId="77777777" w:rsidR="00C365E4" w:rsidRDefault="00C365E4" w:rsidP="00C365E4">
      <w:pPr>
        <w:pStyle w:val="FootnoteText"/>
      </w:pPr>
    </w:p>
  </w:footnote>
  <w:footnote w:id="49">
    <w:p w14:paraId="73907544" w14:textId="77777777" w:rsidR="00C365E4" w:rsidRPr="000B64DE" w:rsidRDefault="00C365E4" w:rsidP="00C365E4">
      <w:pPr>
        <w:pStyle w:val="NormalWeb"/>
        <w:spacing w:after="0" w:line="240" w:lineRule="auto"/>
        <w:textAlignment w:val="baseline"/>
        <w:rPr>
          <w:rFonts w:cstheme="minorHAnsi"/>
          <w:sz w:val="20"/>
          <w:szCs w:val="20"/>
        </w:rPr>
      </w:pPr>
      <w:r w:rsidRPr="000B64DE">
        <w:rPr>
          <w:rStyle w:val="FootnoteReference"/>
          <w:sz w:val="20"/>
          <w:szCs w:val="20"/>
        </w:rPr>
        <w:footnoteRef/>
      </w:r>
      <w:r w:rsidRPr="000B64DE">
        <w:rPr>
          <w:sz w:val="20"/>
          <w:szCs w:val="20"/>
        </w:rPr>
        <w:t xml:space="preserve"> J. </w:t>
      </w:r>
      <w:r w:rsidRPr="000B64DE">
        <w:rPr>
          <w:rFonts w:eastAsia="Segoe UI" w:cstheme="minorHAnsi"/>
          <w:sz w:val="20"/>
          <w:szCs w:val="20"/>
          <w:shd w:val="clear" w:color="auto" w:fill="FFFFFF"/>
          <w:lang w:val="en-US"/>
        </w:rPr>
        <w:t xml:space="preserve">Dodgson, J., </w:t>
      </w:r>
      <w:r w:rsidRPr="000B64DE">
        <w:rPr>
          <w:rFonts w:eastAsia="SimSun" w:cstheme="minorHAnsi"/>
          <w:sz w:val="20"/>
          <w:szCs w:val="20"/>
          <w:lang w:eastAsia="zh-CN"/>
        </w:rPr>
        <w:t xml:space="preserve">‘The Background of </w:t>
      </w:r>
      <w:proofErr w:type="spellStart"/>
      <w:r w:rsidRPr="000B64DE">
        <w:rPr>
          <w:rFonts w:eastAsia="SimSun" w:cstheme="minorHAnsi"/>
          <w:sz w:val="20"/>
          <w:szCs w:val="20"/>
          <w:lang w:eastAsia="zh-CN"/>
        </w:rPr>
        <w:t>Brunanburh</w:t>
      </w:r>
      <w:proofErr w:type="spellEnd"/>
      <w:r w:rsidRPr="000B64DE">
        <w:rPr>
          <w:rFonts w:eastAsia="SimSun" w:cstheme="minorHAnsi"/>
          <w:sz w:val="20"/>
          <w:szCs w:val="20"/>
          <w:lang w:eastAsia="zh-CN"/>
        </w:rPr>
        <w:t xml:space="preserve">’, </w:t>
      </w:r>
      <w:proofErr w:type="spellStart"/>
      <w:r w:rsidRPr="000B64DE">
        <w:rPr>
          <w:rFonts w:eastAsia="SimSun" w:cstheme="minorHAnsi"/>
          <w:i/>
          <w:iCs/>
          <w:sz w:val="20"/>
          <w:szCs w:val="20"/>
          <w:lang w:eastAsia="zh-CN"/>
        </w:rPr>
        <w:t>Sagabook</w:t>
      </w:r>
      <w:proofErr w:type="spellEnd"/>
      <w:r w:rsidRPr="000B64DE">
        <w:rPr>
          <w:rFonts w:eastAsia="SimSun" w:cstheme="minorHAnsi"/>
          <w:i/>
          <w:iCs/>
          <w:sz w:val="20"/>
          <w:szCs w:val="20"/>
          <w:lang w:eastAsia="zh-CN"/>
        </w:rPr>
        <w:t xml:space="preserve"> of the Viking Society</w:t>
      </w:r>
      <w:r w:rsidRPr="000B64DE">
        <w:rPr>
          <w:rFonts w:eastAsia="SimSun" w:cstheme="minorHAnsi"/>
          <w:sz w:val="20"/>
          <w:szCs w:val="20"/>
          <w:lang w:eastAsia="zh-CN"/>
        </w:rPr>
        <w:t xml:space="preserve">, 14.4 (1957), 303-16; P. </w:t>
      </w:r>
      <w:proofErr w:type="spellStart"/>
      <w:r w:rsidRPr="000B64DE">
        <w:rPr>
          <w:rFonts w:eastAsia="Segoe UI" w:cstheme="minorHAnsi"/>
          <w:sz w:val="20"/>
          <w:szCs w:val="20"/>
          <w:shd w:val="clear" w:color="auto" w:fill="FFFFFF"/>
          <w:lang w:val="en-US"/>
        </w:rPr>
        <w:t>Cavill</w:t>
      </w:r>
      <w:proofErr w:type="spellEnd"/>
      <w:r w:rsidRPr="000B64DE">
        <w:rPr>
          <w:rFonts w:eastAsia="Segoe UI" w:cstheme="minorHAnsi"/>
          <w:sz w:val="20"/>
          <w:szCs w:val="20"/>
          <w:shd w:val="clear" w:color="auto" w:fill="FFFFFF"/>
          <w:lang w:val="en-US"/>
        </w:rPr>
        <w:t>, ‘The Place-name Debate’, in </w:t>
      </w:r>
      <w:r w:rsidRPr="000B64DE">
        <w:rPr>
          <w:rFonts w:eastAsia="Segoe UI" w:cstheme="minorHAnsi"/>
          <w:i/>
          <w:sz w:val="20"/>
          <w:szCs w:val="20"/>
          <w:shd w:val="clear" w:color="auto" w:fill="FFFFFF"/>
          <w:lang w:val="en-US"/>
        </w:rPr>
        <w:t xml:space="preserve">The Battle of </w:t>
      </w:r>
      <w:proofErr w:type="spellStart"/>
      <w:r w:rsidRPr="000B64DE">
        <w:rPr>
          <w:rFonts w:eastAsia="Segoe UI" w:cstheme="minorHAnsi"/>
          <w:i/>
          <w:sz w:val="20"/>
          <w:szCs w:val="20"/>
          <w:shd w:val="clear" w:color="auto" w:fill="FFFFFF"/>
          <w:lang w:val="en-US"/>
        </w:rPr>
        <w:t>Brunanburh</w:t>
      </w:r>
      <w:proofErr w:type="spellEnd"/>
      <w:r w:rsidRPr="000B64DE">
        <w:rPr>
          <w:rFonts w:eastAsia="Segoe UI" w:cstheme="minorHAnsi"/>
          <w:i/>
          <w:sz w:val="20"/>
          <w:szCs w:val="20"/>
          <w:shd w:val="clear" w:color="auto" w:fill="FFFFFF"/>
          <w:lang w:val="en-US"/>
        </w:rPr>
        <w:t>: A Casebook</w:t>
      </w:r>
      <w:r w:rsidRPr="000B64DE">
        <w:rPr>
          <w:rFonts w:eastAsia="Segoe UI" w:cstheme="minorHAnsi"/>
          <w:sz w:val="20"/>
          <w:szCs w:val="20"/>
          <w:shd w:val="clear" w:color="auto" w:fill="FFFFFF"/>
          <w:lang w:val="en-US"/>
        </w:rPr>
        <w:t>, ed. M. Livingston (Exeter, 2011), 327-</w:t>
      </w:r>
      <w:proofErr w:type="gramStart"/>
      <w:r w:rsidRPr="000B64DE">
        <w:rPr>
          <w:rFonts w:eastAsia="Segoe UI" w:cstheme="minorHAnsi"/>
          <w:sz w:val="20"/>
          <w:szCs w:val="20"/>
          <w:shd w:val="clear" w:color="auto" w:fill="FFFFFF"/>
          <w:lang w:val="en-US"/>
        </w:rPr>
        <w:t>50</w:t>
      </w:r>
      <w:r w:rsidRPr="000B64DE">
        <w:rPr>
          <w:rFonts w:eastAsia="Segoe UI" w:cstheme="minorHAnsi"/>
          <w:sz w:val="20"/>
          <w:szCs w:val="20"/>
          <w:shd w:val="clear" w:color="auto" w:fill="FFFFFF"/>
        </w:rPr>
        <w:t> .</w:t>
      </w:r>
      <w:proofErr w:type="gramEnd"/>
    </w:p>
  </w:footnote>
  <w:footnote w:id="50">
    <w:p w14:paraId="07EF95A9" w14:textId="77777777" w:rsidR="00C365E4" w:rsidRPr="00EA168B" w:rsidRDefault="00C365E4" w:rsidP="00C365E4">
      <w:pPr>
        <w:pStyle w:val="FootnoteText"/>
        <w:rPr>
          <w:rFonts w:cstheme="minorHAnsi"/>
        </w:rPr>
      </w:pPr>
      <w:r w:rsidRPr="00EA168B">
        <w:rPr>
          <w:rStyle w:val="FootnoteReference"/>
          <w:rFonts w:cstheme="minorHAnsi"/>
        </w:rPr>
        <w:footnoteRef/>
      </w:r>
      <w:r w:rsidRPr="00EA168B">
        <w:rPr>
          <w:rFonts w:cstheme="minorHAnsi"/>
        </w:rPr>
        <w:t xml:space="preserve"> </w:t>
      </w:r>
      <w:r>
        <w:rPr>
          <w:rFonts w:cstheme="minorHAnsi"/>
        </w:rPr>
        <w:t>M.</w:t>
      </w:r>
      <w:r w:rsidRPr="00C3580D">
        <w:rPr>
          <w:rFonts w:eastAsia="Segoe UI" w:cstheme="minorHAnsi"/>
          <w:color w:val="222222"/>
          <w:shd w:val="clear" w:color="auto" w:fill="FFFFFF"/>
          <w:lang w:val="en-US"/>
        </w:rPr>
        <w:t xml:space="preserve"> </w:t>
      </w:r>
      <w:r w:rsidRPr="00837EF1">
        <w:rPr>
          <w:rFonts w:eastAsia="Segoe UI" w:cstheme="minorHAnsi"/>
          <w:color w:val="222222"/>
          <w:shd w:val="clear" w:color="auto" w:fill="FFFFFF"/>
          <w:lang w:val="en-US"/>
        </w:rPr>
        <w:t xml:space="preserve">Wood, ‘The spelling of </w:t>
      </w:r>
      <w:proofErr w:type="spellStart"/>
      <w:r w:rsidRPr="00837EF1">
        <w:rPr>
          <w:rFonts w:eastAsia="Segoe UI" w:cstheme="minorHAnsi"/>
          <w:color w:val="222222"/>
          <w:shd w:val="clear" w:color="auto" w:fill="FFFFFF"/>
          <w:lang w:val="en-US"/>
        </w:rPr>
        <w:t>Brunanburh</w:t>
      </w:r>
      <w:proofErr w:type="spellEnd"/>
      <w:r w:rsidRPr="00837EF1">
        <w:rPr>
          <w:rFonts w:eastAsia="Segoe UI" w:cstheme="minorHAnsi"/>
          <w:color w:val="222222"/>
          <w:shd w:val="clear" w:color="auto" w:fill="FFFFFF"/>
          <w:lang w:val="en-US"/>
        </w:rPr>
        <w:t>’, </w:t>
      </w:r>
      <w:r w:rsidRPr="00837EF1">
        <w:rPr>
          <w:rFonts w:eastAsia="Segoe UI" w:cstheme="minorHAnsi"/>
          <w:i/>
          <w:color w:val="222222"/>
          <w:shd w:val="clear" w:color="auto" w:fill="FFFFFF"/>
          <w:lang w:val="en-US"/>
        </w:rPr>
        <w:t>Notes and Queries,</w:t>
      </w:r>
      <w:r w:rsidRPr="00837EF1">
        <w:rPr>
          <w:rFonts w:eastAsia="Segoe UI" w:cstheme="minorHAnsi"/>
          <w:color w:val="222222"/>
          <w:shd w:val="clear" w:color="auto" w:fill="FFFFFF"/>
          <w:lang w:val="en-US"/>
        </w:rPr>
        <w:t> 64. 3 (2017), 365-369</w:t>
      </w:r>
      <w:r w:rsidRPr="00EA168B">
        <w:rPr>
          <w:rFonts w:cstheme="minorHAnsi"/>
        </w:rPr>
        <w:t>; British Library, ‘Anglo-Saxon Chronicle Manuscript B’, &lt;</w:t>
      </w:r>
      <w:hyperlink r:id="rId5" w:history="1">
        <w:r w:rsidRPr="00EA168B">
          <w:rPr>
            <w:rStyle w:val="Hyperlink"/>
            <w:rFonts w:cstheme="minorHAnsi"/>
          </w:rPr>
          <w:t>https://www.bl.uk/collection-items/anglo-saxon-chronicle-manuscript-b</w:t>
        </w:r>
      </w:hyperlink>
      <w:r w:rsidRPr="00EA168B">
        <w:rPr>
          <w:rFonts w:cstheme="minorHAnsi"/>
        </w:rPr>
        <w:t xml:space="preserve">&gt; </w:t>
      </w:r>
      <w:r w:rsidRPr="00EA168B">
        <w:rPr>
          <w:rFonts w:cstheme="minorHAnsi"/>
          <w:color w:val="000000"/>
          <w:shd w:val="clear" w:color="auto" w:fill="FFFFFF"/>
        </w:rPr>
        <w:t>folio 31v, line 1.</w:t>
      </w:r>
    </w:p>
  </w:footnote>
  <w:footnote w:id="51">
    <w:p w14:paraId="0D4D33DD" w14:textId="77777777" w:rsidR="00C365E4" w:rsidRDefault="00C365E4" w:rsidP="00C365E4">
      <w:pPr>
        <w:pStyle w:val="FootnoteText"/>
      </w:pPr>
      <w:r>
        <w:rPr>
          <w:rStyle w:val="FootnoteReference"/>
        </w:rPr>
        <w:footnoteRef/>
      </w:r>
      <w:r>
        <w:t xml:space="preserve"> </w:t>
      </w:r>
      <w:proofErr w:type="spellStart"/>
      <w:r w:rsidRPr="001C1124">
        <w:rPr>
          <w:i/>
          <w:iCs/>
        </w:rPr>
        <w:t>Brunandune</w:t>
      </w:r>
      <w:proofErr w:type="spellEnd"/>
      <w:r w:rsidRPr="001C1124">
        <w:rPr>
          <w:i/>
          <w:iCs/>
        </w:rPr>
        <w:t xml:space="preserve">, </w:t>
      </w:r>
      <w:proofErr w:type="spellStart"/>
      <w:r w:rsidRPr="001C1124">
        <w:rPr>
          <w:i/>
          <w:iCs/>
        </w:rPr>
        <w:t>unde</w:t>
      </w:r>
      <w:proofErr w:type="spellEnd"/>
      <w:r w:rsidRPr="001C1124">
        <w:rPr>
          <w:i/>
          <w:iCs/>
        </w:rPr>
        <w:t xml:space="preserve"> et </w:t>
      </w:r>
      <w:proofErr w:type="spellStart"/>
      <w:r w:rsidRPr="001C1124">
        <w:rPr>
          <w:i/>
          <w:iCs/>
        </w:rPr>
        <w:t>uulgo</w:t>
      </w:r>
      <w:proofErr w:type="spellEnd"/>
      <w:r w:rsidRPr="001C1124">
        <w:rPr>
          <w:i/>
          <w:iCs/>
        </w:rPr>
        <w:t xml:space="preserve"> </w:t>
      </w:r>
      <w:proofErr w:type="spellStart"/>
      <w:r w:rsidRPr="001C1124">
        <w:rPr>
          <w:i/>
          <w:iCs/>
        </w:rPr>
        <w:t>usque</w:t>
      </w:r>
      <w:proofErr w:type="spellEnd"/>
      <w:r w:rsidRPr="001C1124">
        <w:rPr>
          <w:i/>
          <w:iCs/>
        </w:rPr>
        <w:t xml:space="preserve"> </w:t>
      </w:r>
      <w:proofErr w:type="spellStart"/>
      <w:r w:rsidRPr="001C1124">
        <w:rPr>
          <w:i/>
          <w:iCs/>
        </w:rPr>
        <w:t>ad</w:t>
      </w:r>
      <w:proofErr w:type="spellEnd"/>
      <w:r w:rsidRPr="001C1124">
        <w:rPr>
          <w:i/>
          <w:iCs/>
        </w:rPr>
        <w:t xml:space="preserve"> </w:t>
      </w:r>
      <w:proofErr w:type="spellStart"/>
      <w:r w:rsidRPr="001C1124">
        <w:rPr>
          <w:i/>
          <w:iCs/>
        </w:rPr>
        <w:t>praesens</w:t>
      </w:r>
      <w:proofErr w:type="spellEnd"/>
      <w:r w:rsidRPr="001C1124">
        <w:rPr>
          <w:i/>
          <w:iCs/>
        </w:rPr>
        <w:t xml:space="preserve"> bellum </w:t>
      </w:r>
      <w:proofErr w:type="spellStart"/>
      <w:r w:rsidRPr="001C1124">
        <w:rPr>
          <w:i/>
          <w:iCs/>
        </w:rPr>
        <w:t>praenominatur</w:t>
      </w:r>
      <w:proofErr w:type="spellEnd"/>
      <w:r w:rsidRPr="001C1124">
        <w:rPr>
          <w:i/>
          <w:iCs/>
        </w:rPr>
        <w:t xml:space="preserve"> magnum</w:t>
      </w:r>
      <w:r>
        <w:t xml:space="preserve">: A. Campbell ed and trans., </w:t>
      </w:r>
      <w:r>
        <w:rPr>
          <w:i/>
          <w:iCs/>
        </w:rPr>
        <w:t xml:space="preserve">The Chronicle of </w:t>
      </w:r>
      <w:proofErr w:type="spellStart"/>
      <w:r>
        <w:rPr>
          <w:i/>
          <w:iCs/>
        </w:rPr>
        <w:t>Athelweard</w:t>
      </w:r>
      <w:proofErr w:type="spellEnd"/>
      <w:r>
        <w:rPr>
          <w:i/>
          <w:iCs/>
        </w:rPr>
        <w:t xml:space="preserve"> </w:t>
      </w:r>
      <w:r>
        <w:t>(Edinburgh, 1962) 54-55</w:t>
      </w:r>
    </w:p>
  </w:footnote>
  <w:footnote w:id="52">
    <w:p w14:paraId="65CB52FD" w14:textId="77777777" w:rsidR="00C365E4" w:rsidRPr="00EA168B" w:rsidRDefault="00C365E4" w:rsidP="00C365E4">
      <w:pPr>
        <w:pStyle w:val="NormalWeb"/>
        <w:spacing w:after="0" w:line="240" w:lineRule="auto"/>
        <w:textAlignment w:val="baseline"/>
        <w:rPr>
          <w:rFonts w:eastAsia="Segoe UI" w:cstheme="minorHAnsi"/>
          <w:sz w:val="20"/>
          <w:szCs w:val="20"/>
          <w:shd w:val="clear" w:color="auto" w:fill="FFFFFF"/>
        </w:rPr>
      </w:pPr>
      <w:r w:rsidRPr="00EA168B">
        <w:rPr>
          <w:rStyle w:val="FootnoteReference"/>
          <w:rFonts w:cstheme="minorHAnsi"/>
          <w:sz w:val="20"/>
          <w:szCs w:val="20"/>
        </w:rPr>
        <w:footnoteRef/>
      </w:r>
      <w:r w:rsidRPr="00EA168B">
        <w:rPr>
          <w:rFonts w:cstheme="minorHAnsi"/>
          <w:sz w:val="20"/>
          <w:szCs w:val="20"/>
        </w:rPr>
        <w:t xml:space="preserve"> R. </w:t>
      </w:r>
      <w:r w:rsidRPr="00EA168B">
        <w:rPr>
          <w:rFonts w:eastAsia="Segoe UI" w:cstheme="minorHAnsi"/>
          <w:sz w:val="20"/>
          <w:szCs w:val="20"/>
          <w:shd w:val="clear" w:color="auto" w:fill="FFFFFF"/>
          <w:lang w:val="en-US"/>
        </w:rPr>
        <w:t>Coates, ‘A further snippet</w:t>
      </w:r>
      <w:r w:rsidRPr="00EA168B">
        <w:rPr>
          <w:rFonts w:eastAsia="Segoe UI" w:cstheme="minorHAnsi"/>
          <w:color w:val="222222"/>
          <w:sz w:val="20"/>
          <w:szCs w:val="20"/>
          <w:shd w:val="clear" w:color="auto" w:fill="FFFFFF"/>
          <w:lang w:val="en-US"/>
        </w:rPr>
        <w:t xml:space="preserve"> of evidence for </w:t>
      </w:r>
      <w:proofErr w:type="spellStart"/>
      <w:r w:rsidRPr="00EA168B">
        <w:rPr>
          <w:rFonts w:eastAsia="Segoe UI" w:cstheme="minorHAnsi"/>
          <w:color w:val="222222"/>
          <w:sz w:val="20"/>
          <w:szCs w:val="20"/>
          <w:shd w:val="clear" w:color="auto" w:fill="FFFFFF"/>
          <w:lang w:val="en-US"/>
        </w:rPr>
        <w:t>Brunanburh</w:t>
      </w:r>
      <w:proofErr w:type="spellEnd"/>
      <w:r w:rsidRPr="00EA168B">
        <w:rPr>
          <w:rFonts w:eastAsia="Segoe UI" w:cstheme="minorHAnsi"/>
          <w:color w:val="222222"/>
          <w:sz w:val="20"/>
          <w:szCs w:val="20"/>
          <w:shd w:val="clear" w:color="auto" w:fill="FFFFFF"/>
          <w:lang w:val="en-US"/>
        </w:rPr>
        <w:t>= Bromborough’, </w:t>
      </w:r>
      <w:r w:rsidRPr="00EA168B">
        <w:rPr>
          <w:rFonts w:eastAsia="Segoe UI" w:cstheme="minorHAnsi"/>
          <w:i/>
          <w:color w:val="222222"/>
          <w:sz w:val="20"/>
          <w:szCs w:val="20"/>
          <w:shd w:val="clear" w:color="auto" w:fill="FFFFFF"/>
          <w:lang w:val="en-US"/>
        </w:rPr>
        <w:t>Notes and Queries,</w:t>
      </w:r>
      <w:r w:rsidRPr="00EA168B">
        <w:rPr>
          <w:rFonts w:eastAsia="Segoe UI" w:cstheme="minorHAnsi"/>
          <w:color w:val="222222"/>
          <w:sz w:val="20"/>
          <w:szCs w:val="20"/>
          <w:shd w:val="clear" w:color="auto" w:fill="FFFFFF"/>
          <w:lang w:val="en-US"/>
        </w:rPr>
        <w:t> 45.3 (1998), 288-90.</w:t>
      </w:r>
      <w:r w:rsidRPr="00EA168B">
        <w:rPr>
          <w:rFonts w:eastAsia="Segoe UI" w:cstheme="minorHAnsi"/>
          <w:sz w:val="20"/>
          <w:szCs w:val="20"/>
          <w:shd w:val="clear" w:color="auto" w:fill="FFFFFF"/>
        </w:rPr>
        <w:t> </w:t>
      </w:r>
    </w:p>
  </w:footnote>
  <w:footnote w:id="53">
    <w:p w14:paraId="443BAC78" w14:textId="77777777" w:rsidR="00C365E4" w:rsidRPr="00EA168B" w:rsidRDefault="00C365E4" w:rsidP="00C365E4">
      <w:pPr>
        <w:spacing w:after="0" w:line="240" w:lineRule="auto"/>
        <w:rPr>
          <w:rFonts w:eastAsia="SimSun" w:cstheme="minorHAnsi"/>
          <w:sz w:val="20"/>
          <w:szCs w:val="20"/>
          <w:lang w:eastAsia="en-GB"/>
        </w:rPr>
      </w:pPr>
      <w:r w:rsidRPr="00EA168B">
        <w:rPr>
          <w:rStyle w:val="FootnoteReference"/>
          <w:rFonts w:cstheme="minorHAnsi"/>
          <w:sz w:val="20"/>
          <w:szCs w:val="20"/>
        </w:rPr>
        <w:footnoteRef/>
      </w:r>
      <w:r w:rsidRPr="00EA168B">
        <w:rPr>
          <w:rFonts w:cstheme="minorHAnsi"/>
          <w:sz w:val="20"/>
          <w:szCs w:val="20"/>
        </w:rPr>
        <w:t xml:space="preserve"> </w:t>
      </w:r>
      <w:proofErr w:type="spellStart"/>
      <w:r w:rsidRPr="00EA168B">
        <w:rPr>
          <w:rFonts w:cstheme="minorHAnsi"/>
          <w:sz w:val="20"/>
          <w:szCs w:val="20"/>
        </w:rPr>
        <w:t>Cavill</w:t>
      </w:r>
      <w:proofErr w:type="spellEnd"/>
      <w:r w:rsidRPr="00EA168B">
        <w:rPr>
          <w:rFonts w:cstheme="minorHAnsi"/>
          <w:sz w:val="20"/>
          <w:szCs w:val="20"/>
        </w:rPr>
        <w:t>, ‘The Place-name Debate’, p. 344.</w:t>
      </w:r>
    </w:p>
    <w:p w14:paraId="40545B66" w14:textId="77777777" w:rsidR="00C365E4" w:rsidRPr="000066E4" w:rsidRDefault="00C365E4" w:rsidP="00C365E4">
      <w:pPr>
        <w:pStyle w:val="FootnoteText"/>
        <w:rPr>
          <w:rFonts w:cstheme="minorHAnsi"/>
        </w:rPr>
      </w:pPr>
    </w:p>
  </w:footnote>
  <w:footnote w:id="54">
    <w:p w14:paraId="7F432FCB" w14:textId="77777777" w:rsidR="00C365E4" w:rsidRPr="000066E4" w:rsidRDefault="00C365E4" w:rsidP="00C365E4">
      <w:pPr>
        <w:pStyle w:val="FootnoteText"/>
        <w:rPr>
          <w:rFonts w:cstheme="minorHAnsi"/>
        </w:rPr>
      </w:pPr>
      <w:r w:rsidRPr="000066E4">
        <w:rPr>
          <w:rStyle w:val="FootnoteReference"/>
          <w:rFonts w:cstheme="minorHAnsi"/>
        </w:rPr>
        <w:footnoteRef/>
      </w:r>
      <w:r w:rsidRPr="000066E4">
        <w:rPr>
          <w:rFonts w:cstheme="minorHAnsi"/>
        </w:rPr>
        <w:t xml:space="preserve"> </w:t>
      </w:r>
      <w:r w:rsidRPr="000066E4">
        <w:rPr>
          <w:rStyle w:val="normaltextrun"/>
          <w:rFonts w:cstheme="minorHAnsi"/>
          <w:color w:val="000000"/>
          <w:shd w:val="clear" w:color="auto" w:fill="FFFFFF"/>
        </w:rPr>
        <w:t>Dodgson, </w:t>
      </w:r>
      <w:r w:rsidRPr="000066E4">
        <w:rPr>
          <w:rStyle w:val="normaltextrun"/>
          <w:rFonts w:cstheme="minorHAnsi"/>
          <w:i/>
          <w:iCs/>
          <w:color w:val="000000"/>
          <w:shd w:val="clear" w:color="auto" w:fill="FFFFFF"/>
        </w:rPr>
        <w:t>Place names of Cheshire, </w:t>
      </w:r>
      <w:r w:rsidRPr="000066E4">
        <w:rPr>
          <w:rStyle w:val="normaltextrun"/>
          <w:rFonts w:cstheme="minorHAnsi"/>
          <w:color w:val="000000"/>
          <w:shd w:val="clear" w:color="auto" w:fill="FFFFFF"/>
        </w:rPr>
        <w:t>IV. 239.</w:t>
      </w:r>
      <w:r w:rsidRPr="000066E4">
        <w:rPr>
          <w:rStyle w:val="eop"/>
          <w:rFonts w:cstheme="minorHAnsi"/>
          <w:color w:val="000000"/>
          <w:shd w:val="clear" w:color="auto" w:fill="FFFFFF"/>
        </w:rPr>
        <w:t> </w:t>
      </w:r>
    </w:p>
  </w:footnote>
  <w:footnote w:id="55">
    <w:p w14:paraId="4F8D737C" w14:textId="77777777" w:rsidR="00C365E4" w:rsidRDefault="00C365E4" w:rsidP="00C365E4">
      <w:pPr>
        <w:pStyle w:val="FootnoteText"/>
      </w:pPr>
      <w:r>
        <w:rPr>
          <w:rStyle w:val="FootnoteReference"/>
        </w:rPr>
        <w:footnoteRef/>
      </w:r>
      <w:r>
        <w:t xml:space="preserve"> A recent summary is provided by P. </w:t>
      </w:r>
      <w:proofErr w:type="spellStart"/>
      <w:r>
        <w:t>Cavill</w:t>
      </w:r>
      <w:proofErr w:type="spellEnd"/>
      <w:r>
        <w:t xml:space="preserve">, ‘The Battle of </w:t>
      </w:r>
      <w:proofErr w:type="spellStart"/>
      <w:r>
        <w:t>Brunanburh</w:t>
      </w:r>
      <w:proofErr w:type="spellEnd"/>
      <w:r>
        <w:t xml:space="preserve"> in 937: Battlefield Despatches’, in S.E. Harding </w:t>
      </w:r>
      <w:r w:rsidRPr="00A41A0E">
        <w:rPr>
          <w:i/>
          <w:iCs/>
        </w:rPr>
        <w:t>et al</w:t>
      </w:r>
      <w:r>
        <w:t xml:space="preserve">. eds, </w:t>
      </w:r>
      <w:r>
        <w:rPr>
          <w:i/>
          <w:iCs/>
        </w:rPr>
        <w:t>In Search of Vikings: Interdisciplinary Approached to the Scandinavian Heritage of North West England</w:t>
      </w:r>
      <w:r>
        <w:t xml:space="preserve"> (Boca Raton FL, 2014),</w:t>
      </w:r>
      <w:r>
        <w:rPr>
          <w:i/>
          <w:iCs/>
        </w:rPr>
        <w:t xml:space="preserve"> </w:t>
      </w:r>
      <w:r>
        <w:t>95-108.</w:t>
      </w:r>
    </w:p>
  </w:footnote>
  <w:footnote w:id="56">
    <w:p w14:paraId="009435E4" w14:textId="77777777" w:rsidR="00C365E4" w:rsidRPr="0005280D" w:rsidRDefault="00C365E4" w:rsidP="00C365E4">
      <w:pPr>
        <w:pStyle w:val="NormalWeb"/>
        <w:spacing w:after="0" w:line="240" w:lineRule="auto"/>
        <w:textAlignment w:val="baseline"/>
        <w:rPr>
          <w:rFonts w:eastAsia="Segoe UI" w:cstheme="minorHAnsi"/>
          <w:sz w:val="20"/>
          <w:szCs w:val="20"/>
          <w:shd w:val="clear" w:color="auto" w:fill="FFFFFF"/>
          <w:lang w:val="en-US"/>
        </w:rPr>
      </w:pPr>
      <w:r>
        <w:rPr>
          <w:rStyle w:val="FootnoteReference"/>
        </w:rPr>
        <w:footnoteRef/>
      </w:r>
      <w:r>
        <w:t xml:space="preserve"> </w:t>
      </w:r>
      <w:r w:rsidRPr="00BF0BB6">
        <w:rPr>
          <w:sz w:val="20"/>
          <w:szCs w:val="20"/>
        </w:rPr>
        <w:t xml:space="preserve">J. </w:t>
      </w:r>
      <w:r w:rsidRPr="0005280D">
        <w:rPr>
          <w:rFonts w:eastAsia="Segoe UI" w:cstheme="minorHAnsi"/>
          <w:sz w:val="20"/>
          <w:szCs w:val="20"/>
          <w:shd w:val="clear" w:color="auto" w:fill="FFFFFF"/>
          <w:lang w:val="en-US"/>
        </w:rPr>
        <w:t>Dodgson, </w:t>
      </w:r>
      <w:r w:rsidRPr="0005280D">
        <w:rPr>
          <w:rFonts w:eastAsia="Segoe UI" w:cstheme="minorHAnsi"/>
          <w:i/>
          <w:sz w:val="20"/>
          <w:szCs w:val="20"/>
          <w:shd w:val="clear" w:color="auto" w:fill="FFFFFF"/>
          <w:lang w:val="en-US"/>
        </w:rPr>
        <w:t xml:space="preserve">The </w:t>
      </w:r>
      <w:proofErr w:type="gramStart"/>
      <w:r w:rsidRPr="0005280D">
        <w:rPr>
          <w:rFonts w:eastAsia="Segoe UI" w:cstheme="minorHAnsi"/>
          <w:i/>
          <w:sz w:val="20"/>
          <w:szCs w:val="20"/>
          <w:shd w:val="clear" w:color="auto" w:fill="FFFFFF"/>
          <w:lang w:val="en-US"/>
        </w:rPr>
        <w:t>Place-names</w:t>
      </w:r>
      <w:proofErr w:type="gramEnd"/>
      <w:r w:rsidRPr="0005280D">
        <w:rPr>
          <w:rFonts w:eastAsia="Segoe UI" w:cstheme="minorHAnsi"/>
          <w:i/>
          <w:sz w:val="20"/>
          <w:szCs w:val="20"/>
          <w:shd w:val="clear" w:color="auto" w:fill="FFFFFF"/>
          <w:lang w:val="en-US"/>
        </w:rPr>
        <w:t xml:space="preserve"> of Cheshire</w:t>
      </w:r>
      <w:r w:rsidRPr="0005280D">
        <w:rPr>
          <w:rFonts w:eastAsia="Segoe UI" w:cstheme="minorHAnsi"/>
          <w:sz w:val="20"/>
          <w:szCs w:val="20"/>
          <w:shd w:val="clear" w:color="auto" w:fill="FFFFFF"/>
          <w:lang w:val="en-US"/>
        </w:rPr>
        <w:t>, part IV, English Place-Name Society (Cambridge, 1972)</w:t>
      </w:r>
      <w:r>
        <w:rPr>
          <w:rFonts w:eastAsia="Segoe UI" w:cstheme="minorHAnsi"/>
          <w:sz w:val="20"/>
          <w:szCs w:val="20"/>
          <w:shd w:val="clear" w:color="auto" w:fill="FFFFFF"/>
          <w:lang w:val="en-US"/>
        </w:rPr>
        <w:t>,</w:t>
      </w:r>
      <w:r w:rsidRPr="0005280D">
        <w:rPr>
          <w:rFonts w:eastAsia="Segoe UI" w:cstheme="minorHAnsi"/>
          <w:sz w:val="20"/>
          <w:szCs w:val="20"/>
          <w:shd w:val="clear" w:color="auto" w:fill="FFFFFF"/>
        </w:rPr>
        <w:t> </w:t>
      </w:r>
    </w:p>
    <w:p w14:paraId="50E41723" w14:textId="77777777" w:rsidR="00C365E4" w:rsidRDefault="00C365E4" w:rsidP="00C365E4">
      <w:pPr>
        <w:pStyle w:val="FootnoteText"/>
      </w:pPr>
      <w:r>
        <w:t>IV. 291.</w:t>
      </w:r>
    </w:p>
  </w:footnote>
  <w:footnote w:id="57">
    <w:p w14:paraId="5958731B" w14:textId="77777777" w:rsidR="00C365E4" w:rsidRDefault="00C365E4" w:rsidP="00C365E4">
      <w:pPr>
        <w:pStyle w:val="FootnoteText"/>
      </w:pPr>
      <w:r>
        <w:rPr>
          <w:rStyle w:val="FootnoteReference"/>
        </w:rPr>
        <w:footnoteRef/>
      </w:r>
      <w:r>
        <w:t xml:space="preserve"> D. </w:t>
      </w:r>
      <w:proofErr w:type="spellStart"/>
      <w:r>
        <w:t>Capener</w:t>
      </w:r>
      <w:proofErr w:type="spellEnd"/>
      <w:r>
        <w:t xml:space="preserve">, ‘A Long Walk South: Constantine’s route to </w:t>
      </w:r>
      <w:proofErr w:type="spellStart"/>
      <w:r>
        <w:t>Brunanburh</w:t>
      </w:r>
      <w:proofErr w:type="spellEnd"/>
      <w:r>
        <w:t>’, online publication 2020,</w:t>
      </w:r>
      <w:r w:rsidRPr="00192670">
        <w:t xml:space="preserve"> https://www.academia.edu/41847691/A_Long_Walk_South_Constantines_Route_to_Brunanburh_By_Dave_Capener?sm=b</w:t>
      </w:r>
      <w:r>
        <w:t>.</w:t>
      </w:r>
    </w:p>
  </w:footnote>
  <w:footnote w:id="58">
    <w:p w14:paraId="3144AC80" w14:textId="77777777" w:rsidR="00C365E4" w:rsidRDefault="00C365E4" w:rsidP="00C365E4">
      <w:pPr>
        <w:pStyle w:val="FootnoteText"/>
      </w:pPr>
      <w:r>
        <w:rPr>
          <w:rStyle w:val="FootnoteReference"/>
        </w:rPr>
        <w:footnoteRef/>
      </w:r>
      <w:r>
        <w:t xml:space="preserve"> D. </w:t>
      </w:r>
      <w:r w:rsidRPr="00577748">
        <w:rPr>
          <w:rFonts w:cstheme="minorHAnsi"/>
          <w:color w:val="000000"/>
          <w:shd w:val="clear" w:color="auto" w:fill="F2F2F2"/>
        </w:rPr>
        <w:t xml:space="preserve">Dumville, ‘Ireland and North Britain in the earlier Middle Ages: contexts for </w:t>
      </w:r>
      <w:proofErr w:type="spellStart"/>
      <w:r w:rsidRPr="00577748">
        <w:rPr>
          <w:rFonts w:cstheme="minorHAnsi"/>
          <w:i/>
          <w:iCs/>
          <w:color w:val="000000"/>
        </w:rPr>
        <w:t>Míniugud</w:t>
      </w:r>
      <w:proofErr w:type="spellEnd"/>
      <w:r w:rsidRPr="00577748">
        <w:rPr>
          <w:rFonts w:cstheme="minorHAnsi"/>
          <w:i/>
          <w:iCs/>
          <w:color w:val="000000"/>
        </w:rPr>
        <w:t xml:space="preserve"> </w:t>
      </w:r>
      <w:proofErr w:type="spellStart"/>
      <w:r w:rsidRPr="00577748">
        <w:rPr>
          <w:rFonts w:cstheme="minorHAnsi"/>
          <w:i/>
          <w:iCs/>
          <w:color w:val="000000"/>
        </w:rPr>
        <w:t>senchusa</w:t>
      </w:r>
      <w:proofErr w:type="spellEnd"/>
      <w:r w:rsidRPr="00577748">
        <w:rPr>
          <w:rFonts w:cstheme="minorHAnsi"/>
          <w:i/>
          <w:iCs/>
          <w:color w:val="000000"/>
        </w:rPr>
        <w:t xml:space="preserve"> </w:t>
      </w:r>
      <w:proofErr w:type="spellStart"/>
      <w:r w:rsidRPr="00577748">
        <w:rPr>
          <w:rFonts w:cstheme="minorHAnsi"/>
          <w:i/>
          <w:iCs/>
          <w:color w:val="000000"/>
        </w:rPr>
        <w:t>fher</w:t>
      </w:r>
      <w:proofErr w:type="spellEnd"/>
      <w:r w:rsidRPr="00577748">
        <w:rPr>
          <w:rFonts w:cstheme="minorHAnsi"/>
          <w:i/>
          <w:iCs/>
          <w:color w:val="000000"/>
        </w:rPr>
        <w:t xml:space="preserve"> </w:t>
      </w:r>
      <w:proofErr w:type="spellStart"/>
      <w:r w:rsidRPr="00577748">
        <w:rPr>
          <w:rFonts w:cstheme="minorHAnsi"/>
          <w:i/>
          <w:iCs/>
          <w:color w:val="000000"/>
        </w:rPr>
        <w:t>nAlban</w:t>
      </w:r>
      <w:proofErr w:type="spellEnd"/>
      <w:r w:rsidRPr="00577748">
        <w:rPr>
          <w:rFonts w:cstheme="minorHAnsi"/>
          <w:color w:val="000000"/>
          <w:shd w:val="clear" w:color="auto" w:fill="F2F2F2"/>
        </w:rPr>
        <w:t xml:space="preserve">’, in C. Ó </w:t>
      </w:r>
      <w:proofErr w:type="spellStart"/>
      <w:r w:rsidRPr="00577748">
        <w:rPr>
          <w:rFonts w:cstheme="minorHAnsi"/>
          <w:color w:val="000000"/>
          <w:shd w:val="clear" w:color="auto" w:fill="F2F2F2"/>
        </w:rPr>
        <w:t>Baoill</w:t>
      </w:r>
      <w:proofErr w:type="spellEnd"/>
      <w:r w:rsidRPr="00577748">
        <w:rPr>
          <w:rFonts w:cstheme="minorHAnsi"/>
          <w:color w:val="000000"/>
          <w:shd w:val="clear" w:color="auto" w:fill="F2F2F2"/>
        </w:rPr>
        <w:t xml:space="preserve"> and N. McGuire (eds.), </w:t>
      </w:r>
      <w:proofErr w:type="spellStart"/>
      <w:r w:rsidRPr="00577748">
        <w:rPr>
          <w:rStyle w:val="Emphasis"/>
          <w:rFonts w:cstheme="minorHAnsi"/>
          <w:color w:val="000000"/>
        </w:rPr>
        <w:t>Rannsachadh</w:t>
      </w:r>
      <w:proofErr w:type="spellEnd"/>
      <w:r w:rsidRPr="00577748">
        <w:rPr>
          <w:rStyle w:val="Emphasis"/>
          <w:rFonts w:cstheme="minorHAnsi"/>
          <w:color w:val="000000"/>
        </w:rPr>
        <w:t xml:space="preserve"> </w:t>
      </w:r>
      <w:proofErr w:type="spellStart"/>
      <w:r w:rsidRPr="00577748">
        <w:rPr>
          <w:rStyle w:val="Emphasis"/>
          <w:rFonts w:cstheme="minorHAnsi"/>
          <w:color w:val="000000"/>
        </w:rPr>
        <w:t>na</w:t>
      </w:r>
      <w:proofErr w:type="spellEnd"/>
      <w:r w:rsidRPr="00577748">
        <w:rPr>
          <w:rStyle w:val="Emphasis"/>
          <w:rFonts w:cstheme="minorHAnsi"/>
          <w:color w:val="000000"/>
        </w:rPr>
        <w:t xml:space="preserve"> </w:t>
      </w:r>
      <w:proofErr w:type="spellStart"/>
      <w:r w:rsidRPr="00577748">
        <w:rPr>
          <w:rStyle w:val="Emphasis"/>
          <w:rFonts w:cstheme="minorHAnsi"/>
          <w:color w:val="000000"/>
        </w:rPr>
        <w:t>Gàidhlig</w:t>
      </w:r>
      <w:proofErr w:type="spellEnd"/>
      <w:r w:rsidRPr="00577748">
        <w:rPr>
          <w:rStyle w:val="Emphasis"/>
          <w:rFonts w:cstheme="minorHAnsi"/>
          <w:color w:val="000000"/>
        </w:rPr>
        <w:t xml:space="preserve"> 2000</w:t>
      </w:r>
      <w:r w:rsidRPr="00577748">
        <w:rPr>
          <w:rFonts w:cstheme="minorHAnsi"/>
          <w:color w:val="000000"/>
          <w:shd w:val="clear" w:color="auto" w:fill="F2F2F2"/>
        </w:rPr>
        <w:t xml:space="preserve"> (Aberdeen, 2002), 185-212.</w:t>
      </w:r>
    </w:p>
  </w:footnote>
  <w:footnote w:id="59">
    <w:p w14:paraId="329A6E3C" w14:textId="77777777" w:rsidR="00C365E4" w:rsidRPr="005E0A12" w:rsidRDefault="00C365E4" w:rsidP="00C365E4">
      <w:pPr>
        <w:pStyle w:val="FootnoteText"/>
      </w:pPr>
      <w:r>
        <w:rPr>
          <w:rStyle w:val="FootnoteReference"/>
        </w:rPr>
        <w:footnoteRef/>
      </w:r>
      <w:r>
        <w:t xml:space="preserve"> Note for example reference to a new fleet of Ulster in 913 indicating developments in the maritime power of Insular polities.</w:t>
      </w:r>
      <w:r w:rsidRPr="005E0A12">
        <w:rPr>
          <w:rFonts w:ascii="Times New Roman" w:eastAsia="Segoe UI" w:hAnsi="Times New Roman" w:cs="Times New Roman"/>
          <w:shd w:val="clear" w:color="auto" w:fill="FFFFFF"/>
          <w:lang w:val="en-US"/>
        </w:rPr>
        <w:t xml:space="preserve"> </w:t>
      </w:r>
      <w:proofErr w:type="spellStart"/>
      <w:r>
        <w:t>MacAirt</w:t>
      </w:r>
      <w:proofErr w:type="spellEnd"/>
      <w:r>
        <w:t xml:space="preserve"> and </w:t>
      </w:r>
      <w:proofErr w:type="spellStart"/>
      <w:r>
        <w:t>MacNiocaill</w:t>
      </w:r>
      <w:proofErr w:type="spellEnd"/>
      <w:r>
        <w:t xml:space="preserve"> eds and trans. </w:t>
      </w:r>
      <w:r>
        <w:rPr>
          <w:i/>
          <w:iCs/>
        </w:rPr>
        <w:t>Annals of Ulster</w:t>
      </w:r>
      <w:r>
        <w:t xml:space="preserve">, </w:t>
      </w:r>
      <w:r>
        <w:rPr>
          <w:i/>
          <w:iCs/>
        </w:rPr>
        <w:t>s.a.</w:t>
      </w:r>
      <w:r>
        <w:t xml:space="preserve"> 913.</w:t>
      </w:r>
    </w:p>
  </w:footnote>
  <w:footnote w:id="60">
    <w:p w14:paraId="6983D56D" w14:textId="77777777" w:rsidR="00C365E4" w:rsidRPr="00F26FB4" w:rsidRDefault="00C365E4" w:rsidP="00C365E4">
      <w:pPr>
        <w:pStyle w:val="FootnoteText"/>
      </w:pPr>
      <w:r>
        <w:rPr>
          <w:rStyle w:val="FootnoteReference"/>
        </w:rPr>
        <w:footnoteRef/>
      </w:r>
      <w:r>
        <w:t xml:space="preserve"> Cf. </w:t>
      </w:r>
      <w:proofErr w:type="spellStart"/>
      <w:r>
        <w:t>Bately</w:t>
      </w:r>
      <w:proofErr w:type="spellEnd"/>
      <w:r>
        <w:t xml:space="preserve"> ed., </w:t>
      </w:r>
      <w:r>
        <w:rPr>
          <w:i/>
          <w:iCs/>
        </w:rPr>
        <w:t>Anglo-Saxon Chronicle</w:t>
      </w:r>
      <w:r>
        <w:t xml:space="preserve"> (A), 55-58, 65 (AD 893, 914).</w:t>
      </w:r>
    </w:p>
  </w:footnote>
  <w:footnote w:id="61">
    <w:p w14:paraId="019FAA71" w14:textId="77777777" w:rsidR="00C365E4" w:rsidRPr="00BD7183" w:rsidRDefault="00C365E4" w:rsidP="00C365E4">
      <w:pPr>
        <w:snapToGrid w:val="0"/>
        <w:spacing w:after="0" w:line="240" w:lineRule="auto"/>
        <w:rPr>
          <w:rFonts w:eastAsia="SimSun" w:cstheme="minorHAnsi"/>
          <w:i/>
          <w:iCs/>
          <w:sz w:val="20"/>
          <w:szCs w:val="20"/>
          <w:lang w:eastAsia="zh-CN"/>
        </w:rPr>
      </w:pPr>
      <w:r w:rsidRPr="00BD7183">
        <w:rPr>
          <w:rFonts w:eastAsia="SimSun" w:cstheme="minorHAnsi"/>
          <w:sz w:val="20"/>
          <w:szCs w:val="20"/>
          <w:vertAlign w:val="superscript"/>
          <w:lang w:val="en-US" w:eastAsia="zh-CN"/>
        </w:rPr>
        <w:footnoteRef/>
      </w:r>
      <w:r w:rsidRPr="00BD7183">
        <w:rPr>
          <w:rFonts w:eastAsia="SimSun" w:cstheme="minorHAnsi"/>
          <w:sz w:val="20"/>
          <w:szCs w:val="20"/>
          <w:lang w:val="en-US" w:eastAsia="zh-CN"/>
        </w:rPr>
        <w:t xml:space="preserve"> A. </w:t>
      </w:r>
      <w:r w:rsidRPr="00BD7183">
        <w:rPr>
          <w:rFonts w:eastAsia="SimSun" w:cstheme="minorHAnsi"/>
          <w:sz w:val="20"/>
          <w:szCs w:val="20"/>
          <w:lang w:eastAsia="zh-CN"/>
        </w:rPr>
        <w:t xml:space="preserve">Anderson, </w:t>
      </w:r>
      <w:r w:rsidRPr="00BD7183">
        <w:rPr>
          <w:rFonts w:eastAsia="SimSun" w:cstheme="minorHAnsi"/>
          <w:i/>
          <w:iCs/>
          <w:sz w:val="20"/>
          <w:szCs w:val="20"/>
          <w:lang w:eastAsia="zh-CN"/>
        </w:rPr>
        <w:t>The Story of Bromborough</w:t>
      </w:r>
      <w:r w:rsidRPr="00BD7183">
        <w:rPr>
          <w:rFonts w:eastAsia="SimSun" w:cstheme="minorHAnsi"/>
          <w:sz w:val="20"/>
          <w:szCs w:val="20"/>
          <w:lang w:eastAsia="zh-CN"/>
        </w:rPr>
        <w:t xml:space="preserve"> (Bromborough, 1964), cited in S. Harding, </w:t>
      </w:r>
      <w:proofErr w:type="spellStart"/>
      <w:r w:rsidRPr="00BD7183">
        <w:rPr>
          <w:rFonts w:eastAsia="Segoe UI" w:cstheme="minorHAnsi"/>
          <w:i/>
          <w:sz w:val="20"/>
          <w:szCs w:val="20"/>
          <w:shd w:val="clear" w:color="auto" w:fill="FFFFFF"/>
          <w:lang w:val="en-US"/>
        </w:rPr>
        <w:t>Ingimund’s</w:t>
      </w:r>
      <w:proofErr w:type="spellEnd"/>
      <w:r w:rsidRPr="00BD7183">
        <w:rPr>
          <w:rFonts w:eastAsia="Segoe UI" w:cstheme="minorHAnsi"/>
          <w:i/>
          <w:sz w:val="20"/>
          <w:szCs w:val="20"/>
          <w:shd w:val="clear" w:color="auto" w:fill="FFFFFF"/>
          <w:lang w:val="en-US"/>
        </w:rPr>
        <w:t> Saga: Viking Wirral</w:t>
      </w:r>
      <w:r w:rsidRPr="00BD7183">
        <w:rPr>
          <w:rFonts w:eastAsia="Segoe UI" w:cstheme="minorHAnsi"/>
          <w:sz w:val="20"/>
          <w:szCs w:val="20"/>
          <w:shd w:val="clear" w:color="auto" w:fill="FFFFFF"/>
          <w:lang w:val="en-US"/>
        </w:rPr>
        <w:t>, second edition (Chester, 2016)</w:t>
      </w:r>
      <w:r w:rsidRPr="00BD7183">
        <w:rPr>
          <w:rFonts w:eastAsia="Segoe UI" w:cstheme="minorHAnsi"/>
          <w:i/>
          <w:sz w:val="20"/>
          <w:szCs w:val="20"/>
          <w:shd w:val="clear" w:color="auto" w:fill="FFFFFF"/>
          <w:lang w:val="en-US"/>
        </w:rPr>
        <w:t xml:space="preserve">, </w:t>
      </w:r>
      <w:r w:rsidRPr="00BD7183">
        <w:rPr>
          <w:rFonts w:eastAsia="SimSun" w:cstheme="minorHAnsi"/>
          <w:sz w:val="20"/>
          <w:szCs w:val="20"/>
          <w:lang w:eastAsia="zh-CN"/>
        </w:rPr>
        <w:t>122-23.</w:t>
      </w:r>
    </w:p>
  </w:footnote>
  <w:footnote w:id="62">
    <w:p w14:paraId="655A5D7B" w14:textId="77777777" w:rsidR="00C365E4" w:rsidRPr="00BD7183" w:rsidRDefault="00C365E4" w:rsidP="00C365E4">
      <w:pPr>
        <w:pStyle w:val="paragraph"/>
        <w:spacing w:before="0" w:beforeAutospacing="0" w:after="0" w:afterAutospacing="0"/>
        <w:textAlignment w:val="baseline"/>
        <w:rPr>
          <w:rFonts w:asciiTheme="minorHAnsi" w:hAnsiTheme="minorHAnsi" w:cstheme="minorHAnsi"/>
          <w:sz w:val="20"/>
          <w:szCs w:val="20"/>
        </w:rPr>
      </w:pPr>
      <w:r w:rsidRPr="00BD7183">
        <w:rPr>
          <w:rFonts w:asciiTheme="minorHAnsi" w:eastAsia="SimSun" w:hAnsiTheme="minorHAnsi" w:cstheme="minorHAnsi"/>
          <w:sz w:val="20"/>
          <w:szCs w:val="20"/>
          <w:vertAlign w:val="superscript"/>
          <w:lang w:val="en-US" w:eastAsia="zh-CN"/>
        </w:rPr>
        <w:footnoteRef/>
      </w:r>
      <w:r w:rsidRPr="00BD7183">
        <w:rPr>
          <w:rFonts w:asciiTheme="minorHAnsi" w:eastAsia="SimSun" w:hAnsiTheme="minorHAnsi" w:cstheme="minorHAnsi"/>
          <w:sz w:val="20"/>
          <w:szCs w:val="20"/>
          <w:lang w:val="en-US" w:eastAsia="zh-CN"/>
        </w:rPr>
        <w:t xml:space="preserve"> D, </w:t>
      </w:r>
      <w:proofErr w:type="spellStart"/>
      <w:r w:rsidRPr="00BD7183">
        <w:rPr>
          <w:rStyle w:val="normaltextrun1"/>
          <w:rFonts w:asciiTheme="minorHAnsi" w:hAnsiTheme="minorHAnsi" w:cstheme="minorHAnsi"/>
          <w:szCs w:val="20"/>
        </w:rPr>
        <w:t>Capener</w:t>
      </w:r>
      <w:proofErr w:type="spellEnd"/>
      <w:r w:rsidRPr="00BD7183">
        <w:rPr>
          <w:rStyle w:val="normaltextrun1"/>
          <w:rFonts w:asciiTheme="minorHAnsi" w:hAnsiTheme="minorHAnsi" w:cstheme="minorHAnsi"/>
          <w:szCs w:val="20"/>
        </w:rPr>
        <w:t xml:space="preserve">, </w:t>
      </w:r>
      <w:proofErr w:type="spellStart"/>
      <w:r w:rsidRPr="00BD7183">
        <w:rPr>
          <w:rStyle w:val="normaltextrun1"/>
          <w:rFonts w:asciiTheme="minorHAnsi" w:hAnsiTheme="minorHAnsi" w:cstheme="minorHAnsi"/>
          <w:i/>
          <w:iCs/>
          <w:szCs w:val="20"/>
        </w:rPr>
        <w:t>Brunanburh</w:t>
      </w:r>
      <w:proofErr w:type="spellEnd"/>
      <w:r w:rsidRPr="00BD7183">
        <w:rPr>
          <w:rStyle w:val="normaltextrun1"/>
          <w:rFonts w:asciiTheme="minorHAnsi" w:hAnsiTheme="minorHAnsi" w:cstheme="minorHAnsi"/>
          <w:i/>
          <w:iCs/>
          <w:szCs w:val="20"/>
        </w:rPr>
        <w:t xml:space="preserve"> Battlefield Assessment</w:t>
      </w:r>
      <w:r w:rsidRPr="00BD7183">
        <w:rPr>
          <w:rStyle w:val="normaltextrun1"/>
          <w:rFonts w:asciiTheme="minorHAnsi" w:hAnsiTheme="minorHAnsi" w:cstheme="minorHAnsi"/>
          <w:szCs w:val="20"/>
        </w:rPr>
        <w:t>, online publication</w:t>
      </w:r>
      <w:r>
        <w:rPr>
          <w:rStyle w:val="normaltextrun1"/>
          <w:rFonts w:asciiTheme="minorHAnsi" w:hAnsiTheme="minorHAnsi" w:cstheme="minorHAnsi"/>
          <w:szCs w:val="20"/>
        </w:rPr>
        <w:t>,</w:t>
      </w:r>
      <w:r w:rsidRPr="00BD7183">
        <w:rPr>
          <w:rStyle w:val="normaltextrun1"/>
          <w:rFonts w:asciiTheme="minorHAnsi" w:hAnsiTheme="minorHAnsi" w:cstheme="minorHAnsi"/>
          <w:szCs w:val="20"/>
        </w:rPr>
        <w:t xml:space="preserve"> 2020 </w:t>
      </w:r>
      <w:r>
        <w:rPr>
          <w:rStyle w:val="normaltextrun1"/>
          <w:rFonts w:asciiTheme="minorHAnsi" w:hAnsiTheme="minorHAnsi" w:cstheme="minorHAnsi"/>
          <w:szCs w:val="20"/>
        </w:rPr>
        <w:t>&lt;</w:t>
      </w:r>
      <w:hyperlink r:id="rId6" w:history="1">
        <w:r w:rsidRPr="00453FE8">
          <w:rPr>
            <w:rStyle w:val="Hyperlink"/>
            <w:rFonts w:asciiTheme="minorHAnsi" w:eastAsiaTheme="minorHAnsi" w:hAnsiTheme="minorHAnsi" w:cstheme="minorHAnsi"/>
            <w:sz w:val="20"/>
            <w:szCs w:val="20"/>
          </w:rPr>
          <w:t>https://www.academia.edu/42918649/Brunanburh_Battlefield_Assessment</w:t>
        </w:r>
      </w:hyperlink>
      <w:r>
        <w:rPr>
          <w:rStyle w:val="Hyperlink"/>
          <w:rFonts w:asciiTheme="minorHAnsi" w:eastAsiaTheme="minorHAnsi" w:hAnsiTheme="minorHAnsi" w:cstheme="minorHAnsi"/>
          <w:sz w:val="20"/>
          <w:szCs w:val="20"/>
        </w:rPr>
        <w:t>&gt;</w:t>
      </w:r>
    </w:p>
  </w:footnote>
  <w:footnote w:id="63">
    <w:p w14:paraId="56C12CDF" w14:textId="77777777" w:rsidR="00C365E4" w:rsidRPr="000066E4" w:rsidRDefault="00C365E4" w:rsidP="00C365E4">
      <w:pPr>
        <w:snapToGrid w:val="0"/>
        <w:spacing w:after="0" w:line="240" w:lineRule="auto"/>
        <w:rPr>
          <w:rFonts w:eastAsia="SimSun" w:cstheme="minorHAnsi"/>
          <w:sz w:val="20"/>
          <w:szCs w:val="20"/>
          <w:lang w:eastAsia="zh-CN"/>
        </w:rPr>
      </w:pPr>
      <w:r w:rsidRPr="000066E4">
        <w:rPr>
          <w:rFonts w:eastAsia="SimSun" w:cstheme="minorHAnsi"/>
          <w:sz w:val="20"/>
          <w:szCs w:val="20"/>
          <w:vertAlign w:val="superscript"/>
          <w:lang w:val="en-US" w:eastAsia="zh-CN"/>
        </w:rPr>
        <w:footnoteRef/>
      </w:r>
      <w:r w:rsidRPr="000066E4">
        <w:rPr>
          <w:rFonts w:eastAsia="SimSun" w:cstheme="minorHAnsi"/>
          <w:sz w:val="20"/>
          <w:szCs w:val="20"/>
          <w:lang w:val="en-US" w:eastAsia="zh-CN"/>
        </w:rPr>
        <w:t xml:space="preserve"> </w:t>
      </w:r>
      <w:proofErr w:type="spellStart"/>
      <w:r>
        <w:rPr>
          <w:rFonts w:eastAsia="SimSun" w:cstheme="minorHAnsi"/>
          <w:sz w:val="20"/>
          <w:szCs w:val="20"/>
          <w:lang w:val="en-US" w:eastAsia="zh-CN"/>
        </w:rPr>
        <w:t>Bately</w:t>
      </w:r>
      <w:proofErr w:type="spellEnd"/>
      <w:r>
        <w:rPr>
          <w:rFonts w:eastAsia="SimSun" w:cstheme="minorHAnsi"/>
          <w:sz w:val="20"/>
          <w:szCs w:val="20"/>
          <w:lang w:val="en-US" w:eastAsia="zh-CN"/>
        </w:rPr>
        <w:t xml:space="preserve">, ed. </w:t>
      </w:r>
      <w:r w:rsidRPr="00816855">
        <w:rPr>
          <w:rFonts w:eastAsia="SimSun" w:cstheme="minorHAnsi"/>
          <w:i/>
          <w:iCs/>
          <w:sz w:val="20"/>
          <w:szCs w:val="20"/>
          <w:lang w:eastAsia="zh-CN"/>
        </w:rPr>
        <w:t>Anglo-Saxon Chronicle</w:t>
      </w:r>
      <w:r w:rsidRPr="000066E4">
        <w:rPr>
          <w:rFonts w:eastAsia="SimSun" w:cstheme="minorHAnsi"/>
          <w:sz w:val="20"/>
          <w:szCs w:val="20"/>
          <w:lang w:eastAsia="zh-CN"/>
        </w:rPr>
        <w:t xml:space="preserve"> </w:t>
      </w:r>
      <w:r>
        <w:rPr>
          <w:rFonts w:eastAsia="SimSun" w:cstheme="minorHAnsi"/>
          <w:sz w:val="20"/>
          <w:szCs w:val="20"/>
          <w:lang w:eastAsia="zh-CN"/>
        </w:rPr>
        <w:t>(</w:t>
      </w:r>
      <w:r w:rsidRPr="000066E4">
        <w:rPr>
          <w:rFonts w:eastAsia="SimSun" w:cstheme="minorHAnsi"/>
          <w:sz w:val="20"/>
          <w:szCs w:val="20"/>
          <w:lang w:eastAsia="zh-CN"/>
        </w:rPr>
        <w:t>A</w:t>
      </w:r>
      <w:r>
        <w:rPr>
          <w:rFonts w:eastAsia="SimSun" w:cstheme="minorHAnsi"/>
          <w:sz w:val="20"/>
          <w:szCs w:val="20"/>
          <w:lang w:eastAsia="zh-CN"/>
        </w:rPr>
        <w:t>)</w:t>
      </w:r>
      <w:r w:rsidRPr="000066E4">
        <w:rPr>
          <w:rFonts w:eastAsia="SimSun" w:cstheme="minorHAnsi"/>
          <w:sz w:val="20"/>
          <w:szCs w:val="20"/>
          <w:lang w:eastAsia="zh-CN"/>
        </w:rPr>
        <w:t xml:space="preserve">, </w:t>
      </w:r>
      <w:r>
        <w:rPr>
          <w:rFonts w:eastAsia="SimSun" w:cstheme="minorHAnsi"/>
          <w:sz w:val="20"/>
          <w:szCs w:val="20"/>
          <w:lang w:eastAsia="zh-CN"/>
        </w:rPr>
        <w:t>55-58</w:t>
      </w:r>
      <w:r w:rsidRPr="000066E4">
        <w:rPr>
          <w:rFonts w:eastAsia="SimSun" w:cstheme="minorHAnsi"/>
          <w:sz w:val="20"/>
          <w:szCs w:val="20"/>
          <w:lang w:eastAsia="zh-CN"/>
        </w:rPr>
        <w:t>.</w:t>
      </w:r>
    </w:p>
  </w:footnote>
  <w:footnote w:id="64">
    <w:p w14:paraId="4BE34F9C" w14:textId="77777777" w:rsidR="00C365E4" w:rsidRPr="00352D25" w:rsidRDefault="00C365E4" w:rsidP="00C365E4">
      <w:pPr>
        <w:pStyle w:val="NormalWeb"/>
        <w:spacing w:after="0" w:line="240" w:lineRule="auto"/>
        <w:textAlignment w:val="baseline"/>
        <w:rPr>
          <w:rFonts w:cstheme="minorHAnsi"/>
          <w:sz w:val="20"/>
          <w:szCs w:val="20"/>
        </w:rPr>
      </w:pPr>
      <w:r w:rsidRPr="000066E4">
        <w:rPr>
          <w:rFonts w:eastAsia="SimSun" w:cstheme="minorHAnsi"/>
          <w:sz w:val="20"/>
          <w:szCs w:val="20"/>
          <w:vertAlign w:val="superscript"/>
          <w:lang w:val="en-US" w:eastAsia="zh-CN"/>
        </w:rPr>
        <w:footnoteRef/>
      </w:r>
      <w:r w:rsidRPr="000066E4">
        <w:rPr>
          <w:rFonts w:eastAsia="SimSun" w:cstheme="minorHAnsi"/>
          <w:sz w:val="20"/>
          <w:szCs w:val="20"/>
          <w:lang w:val="en-US" w:eastAsia="zh-CN"/>
        </w:rPr>
        <w:t xml:space="preserve"> </w:t>
      </w:r>
      <w:r w:rsidRPr="00352D25">
        <w:rPr>
          <w:rFonts w:eastAsia="SimSun" w:cstheme="minorHAnsi"/>
          <w:sz w:val="20"/>
          <w:szCs w:val="20"/>
          <w:lang w:eastAsia="zh-CN"/>
        </w:rPr>
        <w:t>Roman Roads Research Association, ‘Roman Roads in Cheshire’ &lt;</w:t>
      </w:r>
      <w:hyperlink r:id="rId7" w:history="1">
        <w:r w:rsidRPr="00352D25">
          <w:rPr>
            <w:rStyle w:val="Hyperlink"/>
            <w:rFonts w:eastAsia="SimSun" w:cstheme="minorHAnsi"/>
            <w:sz w:val="20"/>
            <w:szCs w:val="20"/>
            <w:lang w:val="en-US" w:eastAsia="zh-CN"/>
          </w:rPr>
          <w:t>http://www.romanroads.org/gazetteer/cheshire/M670.htm</w:t>
        </w:r>
      </w:hyperlink>
      <w:r w:rsidRPr="00352D25">
        <w:rPr>
          <w:rFonts w:eastAsia="SimSun" w:cstheme="minorHAnsi"/>
          <w:color w:val="0000FF"/>
          <w:sz w:val="20"/>
          <w:szCs w:val="20"/>
          <w:u w:val="single"/>
          <w:lang w:val="en-US" w:eastAsia="zh-CN"/>
        </w:rPr>
        <w:t>&gt;</w:t>
      </w:r>
      <w:r w:rsidRPr="00352D25">
        <w:rPr>
          <w:rFonts w:eastAsia="SimSun" w:cstheme="minorHAnsi"/>
          <w:sz w:val="20"/>
          <w:szCs w:val="20"/>
          <w:lang w:eastAsia="zh-CN"/>
        </w:rPr>
        <w:t xml:space="preserve">; C. Stagg, ‘Searching for a lost Roman road north of Chester’, </w:t>
      </w:r>
      <w:r w:rsidRPr="00352D25">
        <w:rPr>
          <w:rFonts w:eastAsia="SimSun" w:cstheme="minorHAnsi"/>
          <w:i/>
          <w:iCs/>
          <w:sz w:val="20"/>
          <w:szCs w:val="20"/>
          <w:lang w:eastAsia="zh-CN"/>
        </w:rPr>
        <w:t>Cheshire Antiquary: Newsletter of the Chester Archaeological Society</w:t>
      </w:r>
      <w:r w:rsidRPr="00352D25">
        <w:rPr>
          <w:rFonts w:eastAsia="SimSun" w:cstheme="minorHAnsi"/>
          <w:sz w:val="20"/>
          <w:szCs w:val="20"/>
          <w:lang w:eastAsia="zh-CN"/>
        </w:rPr>
        <w:t>, 2008, issue 1 &lt;</w:t>
      </w:r>
      <w:hyperlink r:id="rId8" w:history="1">
        <w:r w:rsidRPr="00352D25">
          <w:rPr>
            <w:rStyle w:val="Hyperlink"/>
            <w:rFonts w:eastAsia="SimSun" w:cstheme="minorHAnsi"/>
            <w:sz w:val="20"/>
            <w:szCs w:val="20"/>
            <w:lang w:val="en-US" w:eastAsia="zh-CN"/>
          </w:rPr>
          <w:t>http://chesterarchaeolsoc.org.uk/wp-content/uploads/2017/01/che_antiq08_spring.pdf</w:t>
        </w:r>
      </w:hyperlink>
      <w:r w:rsidRPr="00352D25">
        <w:rPr>
          <w:rFonts w:eastAsia="SimSun" w:cstheme="minorHAnsi"/>
          <w:color w:val="0000FF"/>
          <w:sz w:val="20"/>
          <w:szCs w:val="20"/>
          <w:u w:val="single"/>
          <w:lang w:val="en-US" w:eastAsia="zh-CN"/>
        </w:rPr>
        <w:t>&gt;.</w:t>
      </w:r>
    </w:p>
  </w:footnote>
  <w:footnote w:id="65">
    <w:p w14:paraId="6A720363" w14:textId="77777777" w:rsidR="00C365E4" w:rsidRPr="0004413D" w:rsidRDefault="00C365E4" w:rsidP="00C365E4">
      <w:pPr>
        <w:pStyle w:val="FootnoteText"/>
      </w:pPr>
      <w:r>
        <w:rPr>
          <w:rStyle w:val="FootnoteReference"/>
        </w:rPr>
        <w:footnoteRef/>
      </w:r>
      <w:r>
        <w:t xml:space="preserve"> R. Patel, ‘A possible Roman branch road off </w:t>
      </w:r>
      <w:proofErr w:type="spellStart"/>
      <w:r>
        <w:t>Margary</w:t>
      </w:r>
      <w:proofErr w:type="spellEnd"/>
      <w:r>
        <w:t xml:space="preserve"> 670 in south-east Wirral’, </w:t>
      </w:r>
      <w:r>
        <w:rPr>
          <w:i/>
          <w:iCs/>
        </w:rPr>
        <w:t>Journal of the Chester Archaeological Society</w:t>
      </w:r>
      <w:r>
        <w:t>, 90 (2020), 39-50.</w:t>
      </w:r>
    </w:p>
  </w:footnote>
  <w:footnote w:id="66">
    <w:p w14:paraId="32F8E680" w14:textId="77777777" w:rsidR="00C365E4" w:rsidRPr="000066E4" w:rsidRDefault="00C365E4" w:rsidP="00C365E4">
      <w:pPr>
        <w:snapToGrid w:val="0"/>
        <w:spacing w:after="0" w:line="240" w:lineRule="auto"/>
        <w:rPr>
          <w:rFonts w:eastAsia="SimSun" w:cstheme="minorHAnsi"/>
          <w:sz w:val="20"/>
          <w:szCs w:val="20"/>
          <w:lang w:eastAsia="zh-CN"/>
        </w:rPr>
      </w:pPr>
      <w:r w:rsidRPr="000066E4">
        <w:rPr>
          <w:rFonts w:eastAsia="SimSun" w:cstheme="minorHAnsi"/>
          <w:sz w:val="20"/>
          <w:szCs w:val="20"/>
          <w:vertAlign w:val="superscript"/>
          <w:lang w:val="en-US" w:eastAsia="zh-CN"/>
        </w:rPr>
        <w:footnoteRef/>
      </w:r>
      <w:r w:rsidRPr="000066E4">
        <w:rPr>
          <w:rFonts w:eastAsia="SimSun" w:cstheme="minorHAnsi"/>
          <w:sz w:val="20"/>
          <w:szCs w:val="20"/>
          <w:lang w:val="en-US" w:eastAsia="zh-CN"/>
        </w:rPr>
        <w:t xml:space="preserve"> </w:t>
      </w:r>
      <w:r w:rsidRPr="000066E4">
        <w:rPr>
          <w:rFonts w:eastAsia="SimSun" w:cstheme="minorHAnsi"/>
          <w:sz w:val="20"/>
          <w:szCs w:val="20"/>
          <w:lang w:eastAsia="zh-CN"/>
        </w:rPr>
        <w:t xml:space="preserve">Dodgson, </w:t>
      </w:r>
      <w:r w:rsidRPr="000066E4">
        <w:rPr>
          <w:rFonts w:eastAsia="SimSun" w:cstheme="minorHAnsi"/>
          <w:i/>
          <w:iCs/>
          <w:sz w:val="20"/>
          <w:szCs w:val="20"/>
          <w:lang w:eastAsia="zh-CN"/>
        </w:rPr>
        <w:t>Place Names of Cheshire</w:t>
      </w:r>
      <w:r w:rsidRPr="000066E4">
        <w:rPr>
          <w:rFonts w:eastAsia="SimSun" w:cstheme="minorHAnsi"/>
          <w:sz w:val="20"/>
          <w:szCs w:val="20"/>
          <w:lang w:eastAsia="zh-CN"/>
        </w:rPr>
        <w:t>, IV. 198, 202, 232, 319.</w:t>
      </w:r>
    </w:p>
  </w:footnote>
  <w:footnote w:id="67">
    <w:p w14:paraId="11AF87CE" w14:textId="77777777" w:rsidR="00C365E4" w:rsidRDefault="00C365E4" w:rsidP="00C365E4">
      <w:pPr>
        <w:pStyle w:val="FootnoteText"/>
      </w:pPr>
      <w:r>
        <w:rPr>
          <w:rStyle w:val="FootnoteReference"/>
        </w:rPr>
        <w:footnoteRef/>
      </w:r>
      <w:r>
        <w:t xml:space="preserve"> Cf. Mac Airt and Mac </w:t>
      </w:r>
      <w:proofErr w:type="spellStart"/>
      <w:r>
        <w:t>Niocaill</w:t>
      </w:r>
      <w:proofErr w:type="spellEnd"/>
      <w:r>
        <w:t xml:space="preserve"> eds and trans. </w:t>
      </w:r>
      <w:r w:rsidRPr="00B57719">
        <w:rPr>
          <w:i/>
          <w:iCs/>
        </w:rPr>
        <w:t>Annals of Ulster</w:t>
      </w:r>
      <w:r>
        <w:t xml:space="preserve">, </w:t>
      </w:r>
      <w:r>
        <w:rPr>
          <w:i/>
          <w:iCs/>
        </w:rPr>
        <w:t xml:space="preserve">s.a. </w:t>
      </w:r>
      <w:r>
        <w:t xml:space="preserve">902; J. O’Donovan, </w:t>
      </w:r>
      <w:proofErr w:type="gramStart"/>
      <w:r>
        <w:t>ed.</w:t>
      </w:r>
      <w:proofErr w:type="gramEnd"/>
      <w:r>
        <w:t xml:space="preserve"> and trans. </w:t>
      </w:r>
      <w:proofErr w:type="spellStart"/>
      <w:r w:rsidRPr="00F0284A">
        <w:rPr>
          <w:i/>
          <w:iCs/>
        </w:rPr>
        <w:t>Annala</w:t>
      </w:r>
      <w:proofErr w:type="spellEnd"/>
      <w:r w:rsidRPr="00F0284A">
        <w:rPr>
          <w:i/>
          <w:iCs/>
        </w:rPr>
        <w:t xml:space="preserve"> </w:t>
      </w:r>
      <w:proofErr w:type="spellStart"/>
      <w:r w:rsidRPr="00F0284A">
        <w:rPr>
          <w:i/>
          <w:iCs/>
        </w:rPr>
        <w:t>Rioghachta</w:t>
      </w:r>
      <w:proofErr w:type="spellEnd"/>
      <w:r w:rsidRPr="00F0284A">
        <w:rPr>
          <w:i/>
          <w:iCs/>
        </w:rPr>
        <w:t xml:space="preserve"> Eireann. Annals of the Kingdom of Ireland by the Four Masters</w:t>
      </w:r>
      <w:r>
        <w:t xml:space="preserve">, 7 vols (Dublin, 1856), </w:t>
      </w:r>
      <w:r w:rsidRPr="00B57719">
        <w:rPr>
          <w:i/>
          <w:iCs/>
        </w:rPr>
        <w:t>s.a</w:t>
      </w:r>
      <w:r>
        <w:t>. 935[=937].</w:t>
      </w:r>
    </w:p>
  </w:footnote>
  <w:footnote w:id="68">
    <w:p w14:paraId="15F9B25F" w14:textId="77777777" w:rsidR="00C365E4" w:rsidRPr="000066E4" w:rsidRDefault="00C365E4" w:rsidP="00C365E4">
      <w:pPr>
        <w:snapToGrid w:val="0"/>
        <w:spacing w:after="0" w:line="240" w:lineRule="auto"/>
        <w:rPr>
          <w:rFonts w:eastAsia="SimSun" w:cstheme="minorHAnsi"/>
          <w:sz w:val="20"/>
          <w:szCs w:val="20"/>
          <w:lang w:eastAsia="zh-CN"/>
        </w:rPr>
      </w:pPr>
      <w:r w:rsidRPr="000066E4">
        <w:rPr>
          <w:rFonts w:eastAsia="SimSun" w:cstheme="minorHAnsi"/>
          <w:sz w:val="20"/>
          <w:szCs w:val="20"/>
          <w:vertAlign w:val="superscript"/>
          <w:lang w:val="en-US" w:eastAsia="zh-CN"/>
        </w:rPr>
        <w:footnoteRef/>
      </w:r>
      <w:r w:rsidRPr="000066E4">
        <w:rPr>
          <w:rFonts w:eastAsia="SimSun" w:cstheme="minorHAnsi"/>
          <w:sz w:val="20"/>
          <w:szCs w:val="20"/>
          <w:lang w:val="en-US" w:eastAsia="zh-CN"/>
        </w:rPr>
        <w:t xml:space="preserve"> </w:t>
      </w:r>
      <w:r w:rsidRPr="000066E4">
        <w:rPr>
          <w:rFonts w:eastAsia="SimSun" w:cstheme="minorHAnsi"/>
          <w:sz w:val="20"/>
          <w:szCs w:val="20"/>
          <w:lang w:eastAsia="zh-CN"/>
        </w:rPr>
        <w:t xml:space="preserve">Dodgson, ‘The Background of </w:t>
      </w:r>
      <w:proofErr w:type="spellStart"/>
      <w:r w:rsidRPr="000066E4">
        <w:rPr>
          <w:rFonts w:eastAsia="SimSun" w:cstheme="minorHAnsi"/>
          <w:sz w:val="20"/>
          <w:szCs w:val="20"/>
          <w:lang w:eastAsia="zh-CN"/>
        </w:rPr>
        <w:t>Brunanburh</w:t>
      </w:r>
      <w:proofErr w:type="spellEnd"/>
      <w:r w:rsidRPr="000066E4">
        <w:rPr>
          <w:rFonts w:eastAsia="SimSun" w:cstheme="minorHAnsi"/>
          <w:sz w:val="20"/>
          <w:szCs w:val="20"/>
          <w:lang w:eastAsia="zh-C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762B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2EF4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327D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7A1E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C21D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BCF9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CA3D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265E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54FA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C65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11166E"/>
    <w:multiLevelType w:val="singleLevel"/>
    <w:tmpl w:val="4711166E"/>
    <w:lvl w:ilvl="0">
      <w:start w:val="1"/>
      <w:numFmt w:val="decimal"/>
      <w:suff w:val="space"/>
      <w:lvlText w:val="%1."/>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5E4"/>
    <w:rsid w:val="00031650"/>
    <w:rsid w:val="000666D0"/>
    <w:rsid w:val="000668CE"/>
    <w:rsid w:val="000758D1"/>
    <w:rsid w:val="000E2FB5"/>
    <w:rsid w:val="000F4DDD"/>
    <w:rsid w:val="00116AF1"/>
    <w:rsid w:val="00130F7D"/>
    <w:rsid w:val="00135E93"/>
    <w:rsid w:val="001445DF"/>
    <w:rsid w:val="001820E2"/>
    <w:rsid w:val="001A1597"/>
    <w:rsid w:val="001A2A5E"/>
    <w:rsid w:val="001B5137"/>
    <w:rsid w:val="001C42F7"/>
    <w:rsid w:val="001F3C26"/>
    <w:rsid w:val="001F697D"/>
    <w:rsid w:val="002052D6"/>
    <w:rsid w:val="00215A30"/>
    <w:rsid w:val="00222582"/>
    <w:rsid w:val="00237279"/>
    <w:rsid w:val="00242055"/>
    <w:rsid w:val="0024297D"/>
    <w:rsid w:val="002620E0"/>
    <w:rsid w:val="002708F5"/>
    <w:rsid w:val="00271084"/>
    <w:rsid w:val="0027204D"/>
    <w:rsid w:val="002A189D"/>
    <w:rsid w:val="002A6EB9"/>
    <w:rsid w:val="002E1A48"/>
    <w:rsid w:val="002E642C"/>
    <w:rsid w:val="002F1068"/>
    <w:rsid w:val="00320117"/>
    <w:rsid w:val="00324754"/>
    <w:rsid w:val="003342AB"/>
    <w:rsid w:val="00357BB6"/>
    <w:rsid w:val="003826B8"/>
    <w:rsid w:val="00390BB5"/>
    <w:rsid w:val="003939CA"/>
    <w:rsid w:val="00403893"/>
    <w:rsid w:val="00403B01"/>
    <w:rsid w:val="00424AA7"/>
    <w:rsid w:val="004305C8"/>
    <w:rsid w:val="004429EF"/>
    <w:rsid w:val="00450BBA"/>
    <w:rsid w:val="00455E9F"/>
    <w:rsid w:val="0045681A"/>
    <w:rsid w:val="00457A98"/>
    <w:rsid w:val="00475E89"/>
    <w:rsid w:val="00497C01"/>
    <w:rsid w:val="004B0C18"/>
    <w:rsid w:val="004B46D1"/>
    <w:rsid w:val="004C6EB8"/>
    <w:rsid w:val="004D2F42"/>
    <w:rsid w:val="004D77F6"/>
    <w:rsid w:val="004E2067"/>
    <w:rsid w:val="004E7315"/>
    <w:rsid w:val="0050110C"/>
    <w:rsid w:val="005128E8"/>
    <w:rsid w:val="00513F19"/>
    <w:rsid w:val="00561797"/>
    <w:rsid w:val="00567A5D"/>
    <w:rsid w:val="0059707A"/>
    <w:rsid w:val="005A6E8D"/>
    <w:rsid w:val="005E03BC"/>
    <w:rsid w:val="005F297E"/>
    <w:rsid w:val="00633AEA"/>
    <w:rsid w:val="0065328A"/>
    <w:rsid w:val="00667C58"/>
    <w:rsid w:val="0067031F"/>
    <w:rsid w:val="00696796"/>
    <w:rsid w:val="006975FB"/>
    <w:rsid w:val="006C0A2D"/>
    <w:rsid w:val="006C1A66"/>
    <w:rsid w:val="006D207E"/>
    <w:rsid w:val="006D419B"/>
    <w:rsid w:val="00705D65"/>
    <w:rsid w:val="00717FAC"/>
    <w:rsid w:val="007401FC"/>
    <w:rsid w:val="00745CB3"/>
    <w:rsid w:val="007720AC"/>
    <w:rsid w:val="007728B3"/>
    <w:rsid w:val="00781616"/>
    <w:rsid w:val="007B0389"/>
    <w:rsid w:val="007C5454"/>
    <w:rsid w:val="007C7B58"/>
    <w:rsid w:val="007D3572"/>
    <w:rsid w:val="007D7F16"/>
    <w:rsid w:val="007E37AD"/>
    <w:rsid w:val="007F32F9"/>
    <w:rsid w:val="008104EA"/>
    <w:rsid w:val="00843797"/>
    <w:rsid w:val="00854528"/>
    <w:rsid w:val="00872950"/>
    <w:rsid w:val="00891DF1"/>
    <w:rsid w:val="00892176"/>
    <w:rsid w:val="008926A4"/>
    <w:rsid w:val="008B5A36"/>
    <w:rsid w:val="008C6200"/>
    <w:rsid w:val="008D01C1"/>
    <w:rsid w:val="008D2F52"/>
    <w:rsid w:val="008E204F"/>
    <w:rsid w:val="008F2310"/>
    <w:rsid w:val="00930C09"/>
    <w:rsid w:val="0093610C"/>
    <w:rsid w:val="00946ACC"/>
    <w:rsid w:val="0094787D"/>
    <w:rsid w:val="00985873"/>
    <w:rsid w:val="00986EED"/>
    <w:rsid w:val="00987F3D"/>
    <w:rsid w:val="009A051C"/>
    <w:rsid w:val="009A057F"/>
    <w:rsid w:val="009B71D6"/>
    <w:rsid w:val="009C35B5"/>
    <w:rsid w:val="00A03608"/>
    <w:rsid w:val="00A251F7"/>
    <w:rsid w:val="00A314AB"/>
    <w:rsid w:val="00A52055"/>
    <w:rsid w:val="00A63FB5"/>
    <w:rsid w:val="00A84882"/>
    <w:rsid w:val="00AC7B00"/>
    <w:rsid w:val="00AF6A7E"/>
    <w:rsid w:val="00B02C76"/>
    <w:rsid w:val="00B20B86"/>
    <w:rsid w:val="00B27339"/>
    <w:rsid w:val="00B33EF4"/>
    <w:rsid w:val="00B4267F"/>
    <w:rsid w:val="00B435DF"/>
    <w:rsid w:val="00B52471"/>
    <w:rsid w:val="00B56B3D"/>
    <w:rsid w:val="00B579AE"/>
    <w:rsid w:val="00B74A31"/>
    <w:rsid w:val="00BA7227"/>
    <w:rsid w:val="00BA7918"/>
    <w:rsid w:val="00BB021C"/>
    <w:rsid w:val="00BC38F4"/>
    <w:rsid w:val="00BD5646"/>
    <w:rsid w:val="00BE0FC0"/>
    <w:rsid w:val="00BF51E3"/>
    <w:rsid w:val="00BF5563"/>
    <w:rsid w:val="00C365E4"/>
    <w:rsid w:val="00C50EA1"/>
    <w:rsid w:val="00C532A5"/>
    <w:rsid w:val="00C90813"/>
    <w:rsid w:val="00CA219D"/>
    <w:rsid w:val="00CB41E8"/>
    <w:rsid w:val="00CC69F6"/>
    <w:rsid w:val="00CD5BAD"/>
    <w:rsid w:val="00CF4EA0"/>
    <w:rsid w:val="00D07FFB"/>
    <w:rsid w:val="00D271CD"/>
    <w:rsid w:val="00D34CE6"/>
    <w:rsid w:val="00D52348"/>
    <w:rsid w:val="00D524C0"/>
    <w:rsid w:val="00D601A1"/>
    <w:rsid w:val="00D679E5"/>
    <w:rsid w:val="00D800E2"/>
    <w:rsid w:val="00D83094"/>
    <w:rsid w:val="00D906FF"/>
    <w:rsid w:val="00D93B43"/>
    <w:rsid w:val="00D93BAE"/>
    <w:rsid w:val="00DD0000"/>
    <w:rsid w:val="00DD5BB4"/>
    <w:rsid w:val="00DE33FD"/>
    <w:rsid w:val="00DF087E"/>
    <w:rsid w:val="00DF4031"/>
    <w:rsid w:val="00DF4790"/>
    <w:rsid w:val="00DF5556"/>
    <w:rsid w:val="00E21247"/>
    <w:rsid w:val="00E34342"/>
    <w:rsid w:val="00E3625B"/>
    <w:rsid w:val="00E41A1D"/>
    <w:rsid w:val="00E42963"/>
    <w:rsid w:val="00E728D1"/>
    <w:rsid w:val="00E738B4"/>
    <w:rsid w:val="00E859A0"/>
    <w:rsid w:val="00EA7738"/>
    <w:rsid w:val="00EE36D6"/>
    <w:rsid w:val="00EF6761"/>
    <w:rsid w:val="00F016FC"/>
    <w:rsid w:val="00F0526E"/>
    <w:rsid w:val="00F1373F"/>
    <w:rsid w:val="00F16B8A"/>
    <w:rsid w:val="00F47418"/>
    <w:rsid w:val="00F63C79"/>
    <w:rsid w:val="00FA4188"/>
    <w:rsid w:val="00FA6AB6"/>
    <w:rsid w:val="00FB0C6E"/>
    <w:rsid w:val="00FB64ED"/>
    <w:rsid w:val="00FC111E"/>
    <w:rsid w:val="00FD5CE3"/>
    <w:rsid w:val="00FE1B5F"/>
    <w:rsid w:val="00FF7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C2BF9D7"/>
  <w15:docId w15:val="{BB4D75B2-01C0-45E1-B980-0818184B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365E4"/>
    <w:pPr>
      <w:spacing w:after="160" w:line="259" w:lineRule="auto"/>
    </w:pPr>
  </w:style>
  <w:style w:type="paragraph" w:styleId="Heading1">
    <w:name w:val="heading 1"/>
    <w:basedOn w:val="Normal"/>
    <w:next w:val="Normal"/>
    <w:link w:val="Heading1Char"/>
    <w:uiPriority w:val="9"/>
    <w:qFormat/>
    <w:locked/>
    <w:rsid w:val="00BB021C"/>
    <w:pPr>
      <w:keepNext/>
      <w:keepLines/>
      <w:jc w:val="center"/>
      <w:outlineLvl w:val="0"/>
    </w:pPr>
    <w:rPr>
      <w:rFonts w:eastAsiaTheme="majorEastAsia" w:cstheme="majorBidi"/>
      <w:b/>
      <w:bCs/>
      <w:color w:val="000000" w:themeColor="text1"/>
      <w:sz w:val="28"/>
      <w:szCs w:val="28"/>
    </w:rPr>
  </w:style>
  <w:style w:type="paragraph" w:styleId="Heading2">
    <w:name w:val="heading 2"/>
    <w:basedOn w:val="Normal"/>
    <w:next w:val="Abstract"/>
    <w:link w:val="Heading2Char"/>
    <w:uiPriority w:val="9"/>
    <w:unhideWhenUsed/>
    <w:locked/>
    <w:rsid w:val="00BB021C"/>
    <w:pPr>
      <w:keepNext/>
      <w:keepLines/>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locked/>
    <w:rsid w:val="00BB021C"/>
    <w:pPr>
      <w:keepNext/>
      <w:keepLines/>
      <w:jc w:val="center"/>
      <w:outlineLvl w:val="2"/>
    </w:pPr>
    <w:rPr>
      <w:rFonts w:eastAsiaTheme="majorEastAsia" w:cstheme="majorBidi"/>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021C"/>
    <w:rPr>
      <w:rFonts w:ascii="Garamond" w:eastAsiaTheme="majorEastAsia" w:hAnsi="Garamond" w:cstheme="majorBidi"/>
      <w:b/>
      <w:bCs/>
      <w:color w:val="000000" w:themeColor="text1"/>
      <w:szCs w:val="26"/>
    </w:rPr>
  </w:style>
  <w:style w:type="character" w:customStyle="1" w:styleId="Heading1Char">
    <w:name w:val="Heading 1 Char"/>
    <w:basedOn w:val="DefaultParagraphFont"/>
    <w:link w:val="Heading1"/>
    <w:uiPriority w:val="9"/>
    <w:qFormat/>
    <w:rsid w:val="00BB021C"/>
    <w:rPr>
      <w:rFonts w:ascii="Garamond" w:eastAsiaTheme="majorEastAsia" w:hAnsi="Garamond" w:cstheme="majorBidi"/>
      <w:b/>
      <w:bCs/>
      <w:color w:val="000000" w:themeColor="text1"/>
      <w:sz w:val="28"/>
      <w:szCs w:val="28"/>
    </w:rPr>
  </w:style>
  <w:style w:type="character" w:customStyle="1" w:styleId="Heading3Char">
    <w:name w:val="Heading 3 Char"/>
    <w:basedOn w:val="DefaultParagraphFont"/>
    <w:link w:val="Heading3"/>
    <w:uiPriority w:val="9"/>
    <w:rsid w:val="00BB021C"/>
    <w:rPr>
      <w:rFonts w:ascii="Garamond" w:eastAsiaTheme="majorEastAsia" w:hAnsi="Garamond" w:cstheme="majorBidi"/>
      <w:bCs/>
      <w:color w:val="000000" w:themeColor="text1"/>
    </w:rPr>
  </w:style>
  <w:style w:type="paragraph" w:customStyle="1" w:styleId="Sub-paragraph">
    <w:name w:val="Sub-paragraph"/>
    <w:basedOn w:val="Normal"/>
    <w:link w:val="Sub-paragraphChar"/>
    <w:qFormat/>
    <w:rsid w:val="000758D1"/>
    <w:pPr>
      <w:ind w:firstLine="340"/>
    </w:pPr>
  </w:style>
  <w:style w:type="paragraph" w:styleId="Title">
    <w:name w:val="Title"/>
    <w:basedOn w:val="Normal"/>
    <w:next w:val="Author"/>
    <w:link w:val="TitleChar"/>
    <w:uiPriority w:val="10"/>
    <w:qFormat/>
    <w:rsid w:val="00357BB6"/>
    <w:pPr>
      <w:spacing w:after="240"/>
      <w:contextualSpacing/>
      <w:jc w:val="center"/>
    </w:pPr>
    <w:rPr>
      <w:rFonts w:eastAsiaTheme="majorEastAsia" w:cstheme="majorBidi"/>
      <w:b/>
      <w:sz w:val="28"/>
      <w:szCs w:val="52"/>
    </w:rPr>
  </w:style>
  <w:style w:type="character" w:customStyle="1" w:styleId="Sub-paragraphChar">
    <w:name w:val="Sub-paragraph Char"/>
    <w:basedOn w:val="DefaultParagraphFont"/>
    <w:link w:val="Sub-paragraph"/>
    <w:rsid w:val="000758D1"/>
    <w:rPr>
      <w:rFonts w:ascii="Garamond" w:hAnsi="Garamond"/>
    </w:rPr>
  </w:style>
  <w:style w:type="character" w:customStyle="1" w:styleId="TitleChar">
    <w:name w:val="Title Char"/>
    <w:basedOn w:val="DefaultParagraphFont"/>
    <w:link w:val="Title"/>
    <w:uiPriority w:val="10"/>
    <w:rsid w:val="00357BB6"/>
    <w:rPr>
      <w:rFonts w:ascii="Garamond" w:eastAsiaTheme="majorEastAsia" w:hAnsi="Garamond" w:cstheme="majorBidi"/>
      <w:b/>
      <w:sz w:val="28"/>
      <w:szCs w:val="52"/>
    </w:rPr>
  </w:style>
  <w:style w:type="paragraph" w:styleId="Subtitle">
    <w:name w:val="Subtitle"/>
    <w:aliases w:val="Sub-heading"/>
    <w:basedOn w:val="Normal"/>
    <w:next w:val="Normal"/>
    <w:link w:val="SubtitleChar"/>
    <w:uiPriority w:val="11"/>
    <w:rsid w:val="009C35B5"/>
    <w:pPr>
      <w:numPr>
        <w:ilvl w:val="1"/>
      </w:numPr>
      <w:spacing w:before="360" w:after="120"/>
      <w:jc w:val="center"/>
    </w:pPr>
    <w:rPr>
      <w:rFonts w:eastAsiaTheme="majorEastAsia" w:cstheme="majorBidi"/>
      <w:b/>
      <w:iCs/>
      <w:szCs w:val="24"/>
    </w:rPr>
  </w:style>
  <w:style w:type="character" w:customStyle="1" w:styleId="SubtitleChar">
    <w:name w:val="Subtitle Char"/>
    <w:aliases w:val="Sub-heading Char"/>
    <w:basedOn w:val="DefaultParagraphFont"/>
    <w:link w:val="Subtitle"/>
    <w:uiPriority w:val="11"/>
    <w:rsid w:val="009C35B5"/>
    <w:rPr>
      <w:rFonts w:ascii="Garamond" w:eastAsiaTheme="majorEastAsia" w:hAnsi="Garamond" w:cstheme="majorBidi"/>
      <w:b/>
      <w:iCs/>
      <w:szCs w:val="24"/>
    </w:rPr>
  </w:style>
  <w:style w:type="paragraph" w:customStyle="1" w:styleId="AbstractHeading">
    <w:name w:val="Abstract Heading"/>
    <w:basedOn w:val="Normal"/>
    <w:next w:val="Abstract"/>
    <w:link w:val="AbstractHeadingChar"/>
    <w:qFormat/>
    <w:rsid w:val="004D77F6"/>
    <w:pPr>
      <w:spacing w:before="120" w:after="120" w:line="240" w:lineRule="auto"/>
      <w:ind w:left="340"/>
    </w:pPr>
    <w:rPr>
      <w:b/>
    </w:rPr>
  </w:style>
  <w:style w:type="paragraph" w:customStyle="1" w:styleId="Abstract">
    <w:name w:val="Abstract"/>
    <w:basedOn w:val="Normal"/>
    <w:next w:val="SectionHeading"/>
    <w:link w:val="AbstractChar"/>
    <w:qFormat/>
    <w:rsid w:val="00CA219D"/>
    <w:pPr>
      <w:ind w:left="340" w:right="340"/>
    </w:pPr>
  </w:style>
  <w:style w:type="character" w:customStyle="1" w:styleId="AbstractHeadingChar">
    <w:name w:val="Abstract Heading Char"/>
    <w:basedOn w:val="DefaultParagraphFont"/>
    <w:link w:val="AbstractHeading"/>
    <w:rsid w:val="004D77F6"/>
    <w:rPr>
      <w:rFonts w:ascii="Garamond" w:hAnsi="Garamond"/>
      <w:b/>
    </w:rPr>
  </w:style>
  <w:style w:type="paragraph" w:customStyle="1" w:styleId="Quotation">
    <w:name w:val="Quotation"/>
    <w:basedOn w:val="Normal"/>
    <w:next w:val="Sub-paragraph"/>
    <w:link w:val="QuotationChar"/>
    <w:qFormat/>
    <w:rsid w:val="00CA219D"/>
    <w:pPr>
      <w:spacing w:after="240"/>
      <w:ind w:left="567"/>
    </w:pPr>
  </w:style>
  <w:style w:type="character" w:customStyle="1" w:styleId="AbstractChar">
    <w:name w:val="Abstract Char"/>
    <w:basedOn w:val="DefaultParagraphFont"/>
    <w:link w:val="Abstract"/>
    <w:rsid w:val="00CA219D"/>
    <w:rPr>
      <w:rFonts w:ascii="Garamond" w:hAnsi="Garamond"/>
    </w:rPr>
  </w:style>
  <w:style w:type="paragraph" w:customStyle="1" w:styleId="FigureTableSourceetc">
    <w:name w:val="Figure / Table Source etc"/>
    <w:basedOn w:val="Normal"/>
    <w:next w:val="Sub-paragraph"/>
    <w:link w:val="FigureTableSourceetcChar"/>
    <w:qFormat/>
    <w:rsid w:val="00357BB6"/>
    <w:pPr>
      <w:spacing w:after="240" w:line="240" w:lineRule="auto"/>
      <w:ind w:left="284" w:right="284"/>
      <w:jc w:val="center"/>
    </w:pPr>
    <w:rPr>
      <w:sz w:val="20"/>
    </w:rPr>
  </w:style>
  <w:style w:type="character" w:customStyle="1" w:styleId="QuotationChar">
    <w:name w:val="Quotation Char"/>
    <w:basedOn w:val="DefaultParagraphFont"/>
    <w:link w:val="Quotation"/>
    <w:rsid w:val="00CA219D"/>
    <w:rPr>
      <w:rFonts w:ascii="Garamond" w:hAnsi="Garamond"/>
    </w:rPr>
  </w:style>
  <w:style w:type="paragraph" w:customStyle="1" w:styleId="HeaderText">
    <w:name w:val="Header Text"/>
    <w:basedOn w:val="Normal"/>
    <w:link w:val="HeaderTextChar"/>
    <w:qFormat/>
    <w:rsid w:val="00357BB6"/>
    <w:pPr>
      <w:spacing w:after="0" w:line="240" w:lineRule="auto"/>
      <w:contextualSpacing/>
      <w:jc w:val="center"/>
    </w:pPr>
    <w:rPr>
      <w:i/>
      <w:sz w:val="20"/>
    </w:rPr>
  </w:style>
  <w:style w:type="character" w:customStyle="1" w:styleId="FigureTableSourceetcChar">
    <w:name w:val="Figure / Table Source etc Char"/>
    <w:basedOn w:val="DefaultParagraphFont"/>
    <w:link w:val="FigureTableSourceetc"/>
    <w:rsid w:val="00357BB6"/>
    <w:rPr>
      <w:rFonts w:ascii="Garamond" w:hAnsi="Garamond"/>
      <w:sz w:val="20"/>
    </w:rPr>
  </w:style>
  <w:style w:type="character" w:customStyle="1" w:styleId="HeaderTextChar">
    <w:name w:val="Header Text Char"/>
    <w:basedOn w:val="DefaultParagraphFont"/>
    <w:link w:val="HeaderText"/>
    <w:rsid w:val="00357BB6"/>
    <w:rPr>
      <w:rFonts w:ascii="Garamond" w:hAnsi="Garamond"/>
      <w:i/>
      <w:sz w:val="20"/>
    </w:rPr>
  </w:style>
  <w:style w:type="paragraph" w:customStyle="1" w:styleId="Author">
    <w:name w:val="Author"/>
    <w:basedOn w:val="Normal"/>
    <w:next w:val="AbstractHeading"/>
    <w:link w:val="AuthorChar"/>
    <w:qFormat/>
    <w:rsid w:val="00D52348"/>
    <w:pPr>
      <w:spacing w:before="200" w:after="360" w:line="240" w:lineRule="auto"/>
      <w:jc w:val="center"/>
    </w:pPr>
    <w:rPr>
      <w:i/>
    </w:rPr>
  </w:style>
  <w:style w:type="paragraph" w:customStyle="1" w:styleId="FigureTableHeading">
    <w:name w:val="Figure / Table Heading"/>
    <w:basedOn w:val="SectionHeading"/>
    <w:next w:val="FigureTableSourceetc"/>
    <w:link w:val="FigureTableHeadingChar"/>
    <w:qFormat/>
    <w:rsid w:val="00357BB6"/>
  </w:style>
  <w:style w:type="character" w:customStyle="1" w:styleId="AuthorChar">
    <w:name w:val="Author Char"/>
    <w:basedOn w:val="DefaultParagraphFont"/>
    <w:link w:val="Author"/>
    <w:rsid w:val="00D52348"/>
    <w:rPr>
      <w:rFonts w:ascii="Garamond" w:hAnsi="Garamond"/>
      <w:i/>
    </w:rPr>
  </w:style>
  <w:style w:type="paragraph" w:styleId="FootnoteText">
    <w:name w:val="footnote text"/>
    <w:basedOn w:val="Normal"/>
    <w:link w:val="FootnoteTextChar"/>
    <w:uiPriority w:val="99"/>
    <w:unhideWhenUsed/>
    <w:qFormat/>
    <w:rsid w:val="00F47418"/>
    <w:pPr>
      <w:spacing w:after="0" w:line="240" w:lineRule="auto"/>
    </w:pPr>
    <w:rPr>
      <w:sz w:val="20"/>
      <w:szCs w:val="20"/>
    </w:rPr>
  </w:style>
  <w:style w:type="character" w:customStyle="1" w:styleId="FigureTableHeadingChar">
    <w:name w:val="Figure / Table Heading Char"/>
    <w:basedOn w:val="SubtitleChar"/>
    <w:link w:val="FigureTableHeading"/>
    <w:rsid w:val="00357BB6"/>
    <w:rPr>
      <w:rFonts w:ascii="Garamond" w:eastAsiaTheme="majorEastAsia" w:hAnsi="Garamond" w:cstheme="majorBidi"/>
      <w:b/>
      <w:iCs w:val="0"/>
      <w:szCs w:val="24"/>
    </w:rPr>
  </w:style>
  <w:style w:type="character" w:customStyle="1" w:styleId="FootnoteTextChar">
    <w:name w:val="Footnote Text Char"/>
    <w:basedOn w:val="DefaultParagraphFont"/>
    <w:link w:val="FootnoteText"/>
    <w:uiPriority w:val="99"/>
    <w:qFormat/>
    <w:rsid w:val="00F47418"/>
    <w:rPr>
      <w:rFonts w:ascii="Garamond" w:hAnsi="Garamond"/>
      <w:sz w:val="20"/>
      <w:szCs w:val="20"/>
    </w:rPr>
  </w:style>
  <w:style w:type="character" w:styleId="FootnoteReference">
    <w:name w:val="footnote reference"/>
    <w:basedOn w:val="DefaultParagraphFont"/>
    <w:uiPriority w:val="99"/>
    <w:unhideWhenUsed/>
    <w:qFormat/>
    <w:rsid w:val="00F47418"/>
    <w:rPr>
      <w:vertAlign w:val="superscript"/>
    </w:rPr>
  </w:style>
  <w:style w:type="paragraph" w:styleId="BalloonText">
    <w:name w:val="Balloon Text"/>
    <w:basedOn w:val="Normal"/>
    <w:link w:val="BalloonTextChar"/>
    <w:uiPriority w:val="99"/>
    <w:semiHidden/>
    <w:unhideWhenUsed/>
    <w:locked/>
    <w:rsid w:val="00D80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0E2"/>
    <w:rPr>
      <w:rFonts w:ascii="Tahoma" w:hAnsi="Tahoma" w:cs="Tahoma"/>
      <w:sz w:val="16"/>
      <w:szCs w:val="16"/>
    </w:rPr>
  </w:style>
  <w:style w:type="paragraph" w:styleId="Footer">
    <w:name w:val="footer"/>
    <w:basedOn w:val="Normal"/>
    <w:link w:val="FooterChar"/>
    <w:uiPriority w:val="99"/>
    <w:unhideWhenUsed/>
    <w:rsid w:val="00633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3AEA"/>
    <w:rPr>
      <w:rFonts w:ascii="Garamond" w:hAnsi="Garamond"/>
    </w:rPr>
  </w:style>
  <w:style w:type="paragraph" w:styleId="Header">
    <w:name w:val="header"/>
    <w:basedOn w:val="Normal"/>
    <w:link w:val="HeaderChar"/>
    <w:uiPriority w:val="99"/>
    <w:unhideWhenUsed/>
    <w:rsid w:val="00633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3AEA"/>
    <w:rPr>
      <w:rFonts w:ascii="Garamond" w:hAnsi="Garamond"/>
    </w:rPr>
  </w:style>
  <w:style w:type="character" w:styleId="Hyperlink">
    <w:name w:val="Hyperlink"/>
    <w:basedOn w:val="DefaultParagraphFont"/>
    <w:uiPriority w:val="99"/>
    <w:unhideWhenUsed/>
    <w:rsid w:val="00985873"/>
    <w:rPr>
      <w:color w:val="0000FF" w:themeColor="hyperlink"/>
      <w:u w:val="single"/>
    </w:rPr>
  </w:style>
  <w:style w:type="paragraph" w:customStyle="1" w:styleId="Verse">
    <w:name w:val="Verse"/>
    <w:basedOn w:val="Sub-paragraph"/>
    <w:next w:val="Sub-paragraph"/>
    <w:link w:val="VerseChar"/>
    <w:qFormat/>
    <w:rsid w:val="00357BB6"/>
    <w:pPr>
      <w:spacing w:after="240"/>
      <w:ind w:left="720" w:firstLine="0"/>
      <w:contextualSpacing/>
    </w:pPr>
    <w:rPr>
      <w:szCs w:val="20"/>
    </w:rPr>
  </w:style>
  <w:style w:type="character" w:customStyle="1" w:styleId="VerseChar">
    <w:name w:val="Verse Char"/>
    <w:basedOn w:val="Sub-paragraphChar"/>
    <w:link w:val="Verse"/>
    <w:rsid w:val="00357BB6"/>
    <w:rPr>
      <w:rFonts w:ascii="Garamond" w:hAnsi="Garamond"/>
      <w:szCs w:val="20"/>
    </w:rPr>
  </w:style>
  <w:style w:type="character" w:styleId="FollowedHyperlink">
    <w:name w:val="FollowedHyperlink"/>
    <w:basedOn w:val="DefaultParagraphFont"/>
    <w:uiPriority w:val="99"/>
    <w:semiHidden/>
    <w:unhideWhenUsed/>
    <w:locked/>
    <w:rsid w:val="00667C58"/>
    <w:rPr>
      <w:color w:val="800080" w:themeColor="followedHyperlink"/>
      <w:u w:val="single"/>
    </w:rPr>
  </w:style>
  <w:style w:type="paragraph" w:customStyle="1" w:styleId="Contents">
    <w:name w:val="Contents"/>
    <w:basedOn w:val="Normal"/>
    <w:link w:val="ContentsChar"/>
    <w:rsid w:val="004B0C18"/>
    <w:pPr>
      <w:spacing w:after="120" w:line="240" w:lineRule="auto"/>
    </w:pPr>
  </w:style>
  <w:style w:type="character" w:customStyle="1" w:styleId="ContentsChar">
    <w:name w:val="Contents Char"/>
    <w:basedOn w:val="DefaultParagraphFont"/>
    <w:link w:val="Contents"/>
    <w:rsid w:val="004B0C18"/>
    <w:rPr>
      <w:rFonts w:ascii="Garamond" w:hAnsi="Garamond"/>
    </w:rPr>
  </w:style>
  <w:style w:type="paragraph" w:customStyle="1" w:styleId="SectionHeading">
    <w:name w:val="Section Heading"/>
    <w:basedOn w:val="Normal"/>
    <w:next w:val="Normal"/>
    <w:link w:val="SectionHeadingChar"/>
    <w:qFormat/>
    <w:rsid w:val="00357BB6"/>
    <w:pPr>
      <w:spacing w:before="360" w:line="240" w:lineRule="auto"/>
      <w:jc w:val="center"/>
    </w:pPr>
    <w:rPr>
      <w:b/>
    </w:rPr>
  </w:style>
  <w:style w:type="character" w:customStyle="1" w:styleId="SectionHeadingChar">
    <w:name w:val="Section Heading Char"/>
    <w:basedOn w:val="DefaultParagraphFont"/>
    <w:link w:val="SectionHeading"/>
    <w:rsid w:val="00357BB6"/>
    <w:rPr>
      <w:rFonts w:ascii="Garamond" w:hAnsi="Garamond"/>
      <w:b/>
    </w:rPr>
  </w:style>
  <w:style w:type="paragraph" w:styleId="NormalWeb">
    <w:name w:val="Normal (Web)"/>
    <w:basedOn w:val="Normal"/>
    <w:uiPriority w:val="99"/>
    <w:unhideWhenUsed/>
    <w:locked/>
    <w:rsid w:val="00C365E4"/>
    <w:rPr>
      <w:sz w:val="24"/>
      <w:szCs w:val="24"/>
    </w:rPr>
  </w:style>
  <w:style w:type="table" w:styleId="TableGrid">
    <w:name w:val="Table Grid"/>
    <w:basedOn w:val="TableNormal"/>
    <w:qFormat/>
    <w:locked/>
    <w:rsid w:val="00C365E4"/>
    <w:pPr>
      <w:widowControl w:val="0"/>
      <w:spacing w:after="160" w:line="259" w:lineRule="auto"/>
      <w:jc w:val="both"/>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sid w:val="00C365E4"/>
    <w:rPr>
      <w:color w:val="605E5C"/>
      <w:shd w:val="clear" w:color="auto" w:fill="E1DFDD"/>
    </w:rPr>
  </w:style>
  <w:style w:type="character" w:styleId="UnresolvedMention">
    <w:name w:val="Unresolved Mention"/>
    <w:basedOn w:val="DefaultParagraphFont"/>
    <w:uiPriority w:val="99"/>
    <w:semiHidden/>
    <w:unhideWhenUsed/>
    <w:rsid w:val="00C365E4"/>
    <w:rPr>
      <w:color w:val="605E5C"/>
      <w:shd w:val="clear" w:color="auto" w:fill="E1DFDD"/>
    </w:rPr>
  </w:style>
  <w:style w:type="character" w:customStyle="1" w:styleId="15">
    <w:name w:val="15"/>
    <w:basedOn w:val="DefaultParagraphFont"/>
    <w:rsid w:val="00C365E4"/>
    <w:rPr>
      <w:rFonts w:ascii="Times New Roman" w:hAnsi="Times New Roman" w:cs="Times New Roman" w:hint="default"/>
    </w:rPr>
  </w:style>
  <w:style w:type="character" w:customStyle="1" w:styleId="normaltextrun">
    <w:name w:val="normaltextrun"/>
    <w:basedOn w:val="DefaultParagraphFont"/>
    <w:rsid w:val="00C365E4"/>
  </w:style>
  <w:style w:type="character" w:customStyle="1" w:styleId="eop">
    <w:name w:val="eop"/>
    <w:basedOn w:val="DefaultParagraphFont"/>
    <w:rsid w:val="00C365E4"/>
  </w:style>
  <w:style w:type="paragraph" w:customStyle="1" w:styleId="paragraph">
    <w:name w:val="paragraph"/>
    <w:basedOn w:val="Normal"/>
    <w:rsid w:val="00C365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indhit">
    <w:name w:val="findhit"/>
    <w:basedOn w:val="DefaultParagraphFont"/>
    <w:rsid w:val="00C365E4"/>
  </w:style>
  <w:style w:type="character" w:customStyle="1" w:styleId="normaltextrun1">
    <w:name w:val="normaltextrun1"/>
    <w:basedOn w:val="DefaultParagraphFont"/>
    <w:rsid w:val="00C365E4"/>
  </w:style>
  <w:style w:type="character" w:styleId="Emphasis">
    <w:name w:val="Emphasis"/>
    <w:basedOn w:val="DefaultParagraphFont"/>
    <w:uiPriority w:val="20"/>
    <w:qFormat/>
    <w:locked/>
    <w:rsid w:val="00C365E4"/>
    <w:rPr>
      <w:i/>
      <w:iCs/>
    </w:rPr>
  </w:style>
  <w:style w:type="character" w:customStyle="1" w:styleId="authors">
    <w:name w:val="authors"/>
    <w:basedOn w:val="DefaultParagraphFont"/>
    <w:rsid w:val="00C365E4"/>
  </w:style>
  <w:style w:type="character" w:customStyle="1" w:styleId="Date1">
    <w:name w:val="Date1"/>
    <w:basedOn w:val="DefaultParagraphFont"/>
    <w:rsid w:val="00C365E4"/>
  </w:style>
  <w:style w:type="character" w:customStyle="1" w:styleId="arttitle">
    <w:name w:val="art_title"/>
    <w:basedOn w:val="DefaultParagraphFont"/>
    <w:rsid w:val="00C365E4"/>
  </w:style>
  <w:style w:type="character" w:customStyle="1" w:styleId="serialtitle">
    <w:name w:val="serial_title"/>
    <w:basedOn w:val="DefaultParagraphFont"/>
    <w:rsid w:val="00C365E4"/>
  </w:style>
  <w:style w:type="character" w:customStyle="1" w:styleId="volumeissue">
    <w:name w:val="volume_issue"/>
    <w:basedOn w:val="DefaultParagraphFont"/>
    <w:rsid w:val="00C365E4"/>
  </w:style>
  <w:style w:type="character" w:customStyle="1" w:styleId="pagerange">
    <w:name w:val="page_range"/>
    <w:basedOn w:val="DefaultParagraphFont"/>
    <w:rsid w:val="00C365E4"/>
  </w:style>
  <w:style w:type="character" w:styleId="CommentReference">
    <w:name w:val="annotation reference"/>
    <w:basedOn w:val="DefaultParagraphFont"/>
    <w:uiPriority w:val="99"/>
    <w:semiHidden/>
    <w:unhideWhenUsed/>
    <w:locked/>
    <w:rsid w:val="00C365E4"/>
    <w:rPr>
      <w:sz w:val="16"/>
      <w:szCs w:val="16"/>
    </w:rPr>
  </w:style>
  <w:style w:type="paragraph" w:styleId="CommentText">
    <w:name w:val="annotation text"/>
    <w:basedOn w:val="Normal"/>
    <w:link w:val="CommentTextChar"/>
    <w:uiPriority w:val="99"/>
    <w:semiHidden/>
    <w:unhideWhenUsed/>
    <w:locked/>
    <w:rsid w:val="00C365E4"/>
    <w:pPr>
      <w:spacing w:line="240" w:lineRule="auto"/>
    </w:pPr>
    <w:rPr>
      <w:sz w:val="20"/>
      <w:szCs w:val="20"/>
    </w:rPr>
  </w:style>
  <w:style w:type="character" w:customStyle="1" w:styleId="CommentTextChar">
    <w:name w:val="Comment Text Char"/>
    <w:basedOn w:val="DefaultParagraphFont"/>
    <w:link w:val="CommentText"/>
    <w:uiPriority w:val="99"/>
    <w:semiHidden/>
    <w:rsid w:val="00C365E4"/>
    <w:rPr>
      <w:sz w:val="20"/>
      <w:szCs w:val="20"/>
    </w:rPr>
  </w:style>
  <w:style w:type="paragraph" w:styleId="CommentSubject">
    <w:name w:val="annotation subject"/>
    <w:basedOn w:val="CommentText"/>
    <w:next w:val="CommentText"/>
    <w:link w:val="CommentSubjectChar"/>
    <w:uiPriority w:val="99"/>
    <w:semiHidden/>
    <w:unhideWhenUsed/>
    <w:locked/>
    <w:rsid w:val="00C365E4"/>
    <w:rPr>
      <w:b/>
      <w:bCs/>
    </w:rPr>
  </w:style>
  <w:style w:type="character" w:customStyle="1" w:styleId="CommentSubjectChar">
    <w:name w:val="Comment Subject Char"/>
    <w:basedOn w:val="CommentTextChar"/>
    <w:link w:val="CommentSubject"/>
    <w:uiPriority w:val="99"/>
    <w:semiHidden/>
    <w:rsid w:val="00C365E4"/>
    <w:rPr>
      <w:b/>
      <w:bCs/>
      <w:sz w:val="20"/>
      <w:szCs w:val="20"/>
    </w:rPr>
  </w:style>
  <w:style w:type="character" w:customStyle="1" w:styleId="bold">
    <w:name w:val="bold"/>
    <w:basedOn w:val="DefaultParagraphFont"/>
    <w:rsid w:val="00C36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291935">
      <w:bodyDiv w:val="1"/>
      <w:marLeft w:val="0"/>
      <w:marRight w:val="0"/>
      <w:marTop w:val="0"/>
      <w:marBottom w:val="0"/>
      <w:divBdr>
        <w:top w:val="none" w:sz="0" w:space="0" w:color="auto"/>
        <w:left w:val="none" w:sz="0" w:space="0" w:color="auto"/>
        <w:bottom w:val="none" w:sz="0" w:space="0" w:color="auto"/>
        <w:right w:val="none" w:sz="0" w:space="0" w:color="auto"/>
      </w:divBdr>
    </w:div>
    <w:div w:id="20432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chesterarchaeolsoc.org.uk/wp-content/uploads/2017/01/che_antiq08_spring.pdf" TargetMode="External"/><Relationship Id="rId3" Type="http://schemas.openxmlformats.org/officeDocument/2006/relationships/hyperlink" Target="http://dx.doi.org/10.1163/2213-2139_emc_SIM_02210" TargetMode="External"/><Relationship Id="rId7" Type="http://schemas.openxmlformats.org/officeDocument/2006/relationships/hyperlink" Target="http://www.romanroads.org/gazetteer/cheshire/M670.htm" TargetMode="External"/><Relationship Id="rId2" Type="http://schemas.openxmlformats.org/officeDocument/2006/relationships/hyperlink" Target="http://pase.ac.uk" TargetMode="External"/><Relationship Id="rId1" Type="http://schemas.openxmlformats.org/officeDocument/2006/relationships/hyperlink" Target="https://liverpooluniversitypress.blog/2019/10/22/the-search-for-the-battle-of-brunanburh-is-over/" TargetMode="External"/><Relationship Id="rId6" Type="http://schemas.openxmlformats.org/officeDocument/2006/relationships/hyperlink" Target="https://www.academia.edu/42918649/Brunanburh_Battlefield_Assessment" TargetMode="External"/><Relationship Id="rId5" Type="http://schemas.openxmlformats.org/officeDocument/2006/relationships/hyperlink" Target="https://www.bl.uk/collection-items/anglo-saxon-chronicle-manuscript-b" TargetMode="External"/><Relationship Id="rId4" Type="http://schemas.openxmlformats.org/officeDocument/2006/relationships/hyperlink" Target="https://www.academia.edu/43891453/Note_How_big_was_the_Battle_of_Brunanbur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e\AppData\Local\Temp\Temp1_Re__Transactions_2021.zip\HSLC%20Transactions%202021%20Template%20for%20Individual%20Artic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F404F-215E-4C0D-BE64-6FAA05504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HSLC Transactions 2021 Template for Individual Articles</Template>
  <TotalTime>0</TotalTime>
  <Pages>14</Pages>
  <Words>6941</Words>
  <Characters>39568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Downham</dc:creator>
  <cp:lastModifiedBy>Clare Downham</cp:lastModifiedBy>
  <cp:revision>2</cp:revision>
  <cp:lastPrinted>2019-03-08T16:01:00Z</cp:lastPrinted>
  <dcterms:created xsi:type="dcterms:W3CDTF">2021-10-11T08:51:00Z</dcterms:created>
  <dcterms:modified xsi:type="dcterms:W3CDTF">2021-10-11T08:51:00Z</dcterms:modified>
</cp:coreProperties>
</file>