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0B3961" w14:textId="77777777" w:rsidR="00522304" w:rsidRPr="006453D9" w:rsidRDefault="00522304" w:rsidP="00522304">
      <w:pPr>
        <w:pStyle w:val="MDPI11articletype"/>
      </w:pPr>
      <w:r w:rsidRPr="006453D9">
        <w:t>Article</w:t>
      </w:r>
    </w:p>
    <w:p w14:paraId="280B3962" w14:textId="77777777" w:rsidR="00145E87" w:rsidRDefault="00941577" w:rsidP="00522304">
      <w:pPr>
        <w:pStyle w:val="MDPI13authornames"/>
        <w:rPr>
          <w:snapToGrid w:val="0"/>
          <w:sz w:val="36"/>
          <w:szCs w:val="20"/>
        </w:rPr>
      </w:pPr>
      <w:r w:rsidRPr="00941577">
        <w:rPr>
          <w:snapToGrid w:val="0"/>
          <w:sz w:val="36"/>
          <w:szCs w:val="20"/>
        </w:rPr>
        <w:t xml:space="preserve">Parental book-reading to preterm born infants in NICU: the effects on language development in the first 2 years </w:t>
      </w:r>
    </w:p>
    <w:tbl>
      <w:tblPr>
        <w:tblpPr w:leftFromText="198" w:rightFromText="198" w:vertAnchor="page" w:horzAnchor="margin" w:tblpY="6241"/>
        <w:tblW w:w="24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</w:tblGrid>
      <w:tr w:rsidR="008B4BAF" w:rsidRPr="00433FC8" w14:paraId="280B396B" w14:textId="77777777" w:rsidTr="008B4BAF">
        <w:tc>
          <w:tcPr>
            <w:tcW w:w="2410" w:type="dxa"/>
            <w:shd w:val="clear" w:color="auto" w:fill="auto"/>
          </w:tcPr>
          <w:p w14:paraId="280B3963" w14:textId="77777777" w:rsidR="008B4BAF" w:rsidRPr="00264DE8" w:rsidRDefault="008B4BAF" w:rsidP="008B4BAF">
            <w:pPr>
              <w:pStyle w:val="MDPI61Citation"/>
              <w:spacing w:line="240" w:lineRule="exact"/>
            </w:pPr>
            <w:r w:rsidRPr="00264DE8">
              <w:rPr>
                <w:b/>
              </w:rPr>
              <w:t>Citation:</w:t>
            </w:r>
            <w:r w:rsidRPr="00264DE8">
              <w:t xml:space="preserve"> </w:t>
            </w:r>
            <w:proofErr w:type="spellStart"/>
            <w:r w:rsidRPr="00264DE8">
              <w:t>Neri</w:t>
            </w:r>
            <w:proofErr w:type="spellEnd"/>
            <w:r w:rsidRPr="00264DE8">
              <w:t xml:space="preserve">, E.; De Pascalis, L.; Agostini, F.; Genova, F.; </w:t>
            </w:r>
            <w:proofErr w:type="spellStart"/>
            <w:r w:rsidRPr="00264DE8">
              <w:t>Biasini</w:t>
            </w:r>
            <w:proofErr w:type="spellEnd"/>
            <w:r w:rsidRPr="00264DE8">
              <w:t xml:space="preserve">, A.; Stella, M.; </w:t>
            </w:r>
            <w:r>
              <w:t>T</w:t>
            </w:r>
            <w:r w:rsidRPr="00264DE8">
              <w:t xml:space="preserve">rombini, E. Parental book-reading to preterm born infants in NICU: the effects on language development in the first 2 years. </w:t>
            </w:r>
            <w:r w:rsidRPr="00264DE8">
              <w:rPr>
                <w:i/>
              </w:rPr>
              <w:t xml:space="preserve">Int. J. Environ. Res. Public Health </w:t>
            </w:r>
            <w:r w:rsidRPr="00264DE8">
              <w:rPr>
                <w:b/>
              </w:rPr>
              <w:t>2021</w:t>
            </w:r>
            <w:r w:rsidRPr="00264DE8">
              <w:t xml:space="preserve">, </w:t>
            </w:r>
            <w:r w:rsidRPr="00264DE8">
              <w:rPr>
                <w:i/>
              </w:rPr>
              <w:t>18</w:t>
            </w:r>
            <w:r w:rsidRPr="00264DE8">
              <w:t>, x. https://doi.org/10.3390/xxxxx</w:t>
            </w:r>
          </w:p>
          <w:p w14:paraId="280B3964" w14:textId="77777777" w:rsidR="008B4BAF" w:rsidRPr="00264DE8" w:rsidRDefault="008B4BAF" w:rsidP="008B4BAF">
            <w:pPr>
              <w:pStyle w:val="MDPI14history"/>
              <w:spacing w:before="240" w:after="240"/>
              <w:rPr>
                <w:rFonts w:ascii="SimSun" w:eastAsia="SimSun" w:hAnsi="SimSun" w:cs="SimSun"/>
                <w:lang w:eastAsia="zh-CN"/>
              </w:rPr>
            </w:pPr>
            <w:r w:rsidRPr="00264DE8">
              <w:t xml:space="preserve">Academic Editor: </w:t>
            </w:r>
            <w:proofErr w:type="spellStart"/>
            <w:r w:rsidRPr="00264DE8">
              <w:t>Firstname</w:t>
            </w:r>
            <w:proofErr w:type="spellEnd"/>
            <w:r w:rsidRPr="00264DE8">
              <w:t xml:space="preserve"> </w:t>
            </w:r>
            <w:proofErr w:type="spellStart"/>
            <w:r w:rsidRPr="00264DE8">
              <w:t>Lastname</w:t>
            </w:r>
            <w:proofErr w:type="spellEnd"/>
          </w:p>
          <w:p w14:paraId="280B3965" w14:textId="77777777" w:rsidR="008B4BAF" w:rsidRPr="00264DE8" w:rsidRDefault="008B4BAF" w:rsidP="008B4BAF">
            <w:pPr>
              <w:pStyle w:val="MDPI14history"/>
              <w:rPr>
                <w:rFonts w:ascii="SimSun" w:eastAsia="SimSun" w:hAnsi="SimSun" w:cs="SimSun"/>
              </w:rPr>
            </w:pPr>
            <w:r w:rsidRPr="00264DE8">
              <w:rPr>
                <w:szCs w:val="14"/>
              </w:rPr>
              <w:t>Received: date</w:t>
            </w:r>
          </w:p>
          <w:p w14:paraId="280B3966" w14:textId="77777777" w:rsidR="008B4BAF" w:rsidRPr="00264DE8" w:rsidRDefault="008B4BAF" w:rsidP="008B4BAF">
            <w:pPr>
              <w:pStyle w:val="MDPI14history"/>
              <w:rPr>
                <w:szCs w:val="14"/>
              </w:rPr>
            </w:pPr>
            <w:r w:rsidRPr="00264DE8">
              <w:rPr>
                <w:szCs w:val="14"/>
              </w:rPr>
              <w:t>Accepted: date</w:t>
            </w:r>
          </w:p>
          <w:p w14:paraId="280B3967" w14:textId="77777777" w:rsidR="008B4BAF" w:rsidRPr="00264DE8" w:rsidRDefault="008B4BAF" w:rsidP="008B4BAF">
            <w:pPr>
              <w:pStyle w:val="MDPI14history"/>
              <w:spacing w:after="240"/>
              <w:rPr>
                <w:szCs w:val="14"/>
              </w:rPr>
            </w:pPr>
            <w:r w:rsidRPr="00264DE8">
              <w:rPr>
                <w:szCs w:val="14"/>
              </w:rPr>
              <w:t>Published: date</w:t>
            </w:r>
          </w:p>
          <w:p w14:paraId="280B3968" w14:textId="77777777" w:rsidR="008B4BAF" w:rsidRPr="00264DE8" w:rsidRDefault="008B4BAF" w:rsidP="008B4BAF">
            <w:pPr>
              <w:pStyle w:val="MDPI63Notes"/>
              <w:jc w:val="both"/>
            </w:pPr>
            <w:r w:rsidRPr="00264DE8">
              <w:rPr>
                <w:b/>
              </w:rPr>
              <w:t>Publisher’s Note:</w:t>
            </w:r>
            <w:r w:rsidRPr="00264DE8">
              <w:t xml:space="preserve"> MDPI stays neutral with regard to jurisdictional claims in published maps and institutional affiliations.</w:t>
            </w:r>
          </w:p>
          <w:p w14:paraId="280B3969" w14:textId="77777777" w:rsidR="008B4BAF" w:rsidRPr="00264DE8" w:rsidRDefault="008B4BAF" w:rsidP="008B4BAF">
            <w:pPr>
              <w:adjustRightInd w:val="0"/>
              <w:snapToGrid w:val="0"/>
              <w:spacing w:before="240" w:line="240" w:lineRule="atLeast"/>
              <w:ind w:right="113"/>
              <w:jc w:val="left"/>
              <w:rPr>
                <w:rFonts w:eastAsia="DengXian"/>
                <w:bCs/>
                <w:sz w:val="14"/>
                <w:szCs w:val="14"/>
                <w:lang w:bidi="en-US"/>
              </w:rPr>
            </w:pPr>
            <w:r w:rsidRPr="00264DE8">
              <w:rPr>
                <w:lang w:val="it-IT" w:eastAsia="it-IT"/>
              </w:rPr>
              <w:drawing>
                <wp:inline distT="0" distB="0" distL="0" distR="0" wp14:anchorId="280B3B20" wp14:editId="280B3B21">
                  <wp:extent cx="692785" cy="249555"/>
                  <wp:effectExtent l="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785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0B396A" w14:textId="77777777" w:rsidR="008B4BAF" w:rsidRPr="00264DE8" w:rsidRDefault="008B4BAF" w:rsidP="008B4BAF">
            <w:pPr>
              <w:adjustRightInd w:val="0"/>
              <w:snapToGrid w:val="0"/>
              <w:spacing w:before="60" w:line="240" w:lineRule="atLeast"/>
              <w:ind w:right="113"/>
              <w:rPr>
                <w:rFonts w:eastAsia="DengXian"/>
                <w:bCs/>
                <w:sz w:val="14"/>
                <w:szCs w:val="14"/>
                <w:lang w:bidi="en-US"/>
              </w:rPr>
            </w:pPr>
            <w:r w:rsidRPr="00264DE8">
              <w:rPr>
                <w:rFonts w:eastAsia="DengXian"/>
                <w:b/>
                <w:bCs/>
                <w:sz w:val="14"/>
                <w:szCs w:val="14"/>
                <w:lang w:bidi="en-US"/>
              </w:rPr>
              <w:t>Copyright:</w:t>
            </w:r>
            <w:r w:rsidRPr="00264DE8">
              <w:rPr>
                <w:rFonts w:eastAsia="DengXian"/>
                <w:bCs/>
                <w:sz w:val="14"/>
                <w:szCs w:val="14"/>
                <w:lang w:bidi="en-US"/>
              </w:rPr>
              <w:t xml:space="preserve"> © 2021 by the authors. Submitted for possible open access publication under the terms and conditions of the Creative Commons Attribution (CC BY) license (https://creativecommons.org/licenses/by/4.0/).</w:t>
            </w:r>
          </w:p>
        </w:tc>
      </w:tr>
    </w:tbl>
    <w:p w14:paraId="280B396C" w14:textId="77777777" w:rsidR="00B670B5" w:rsidRPr="00145E87" w:rsidRDefault="0077647C" w:rsidP="00522304">
      <w:pPr>
        <w:pStyle w:val="MDPI13authornames"/>
        <w:rPr>
          <w:lang w:val="it-IT"/>
        </w:rPr>
      </w:pPr>
      <w:r w:rsidRPr="00145E87">
        <w:rPr>
          <w:lang w:val="it-IT"/>
        </w:rPr>
        <w:t>Erica Neri</w:t>
      </w:r>
      <w:r w:rsidR="00522304" w:rsidRPr="00145E87">
        <w:rPr>
          <w:vertAlign w:val="superscript"/>
          <w:lang w:val="it-IT"/>
        </w:rPr>
        <w:t>1</w:t>
      </w:r>
      <w:r w:rsidR="00312620" w:rsidRPr="00145E87">
        <w:rPr>
          <w:lang w:val="it-IT"/>
        </w:rPr>
        <w:t>*</w:t>
      </w:r>
      <w:r w:rsidR="00522304" w:rsidRPr="00145E87">
        <w:rPr>
          <w:lang w:val="it-IT"/>
        </w:rPr>
        <w:t xml:space="preserve">, </w:t>
      </w:r>
      <w:r w:rsidRPr="00145E87">
        <w:rPr>
          <w:lang w:val="it-IT"/>
        </w:rPr>
        <w:t>Leonardo De Pascalis</w:t>
      </w:r>
      <w:r w:rsidR="00312620" w:rsidRPr="00145E87">
        <w:rPr>
          <w:vertAlign w:val="superscript"/>
          <w:lang w:val="it-IT"/>
        </w:rPr>
        <w:t>1</w:t>
      </w:r>
      <w:r w:rsidRPr="00145E87">
        <w:rPr>
          <w:lang w:val="it-IT"/>
        </w:rPr>
        <w:t>, Francesca Agostini</w:t>
      </w:r>
      <w:r w:rsidR="00312620" w:rsidRPr="00145E87">
        <w:rPr>
          <w:vertAlign w:val="superscript"/>
          <w:lang w:val="it-IT"/>
        </w:rPr>
        <w:t>1</w:t>
      </w:r>
      <w:r w:rsidR="00DE426F">
        <w:rPr>
          <w:vertAlign w:val="superscript"/>
          <w:lang w:val="it-IT"/>
        </w:rPr>
        <w:t>*</w:t>
      </w:r>
      <w:r w:rsidRPr="00145E87">
        <w:rPr>
          <w:lang w:val="it-IT"/>
        </w:rPr>
        <w:t xml:space="preserve">, </w:t>
      </w:r>
      <w:r w:rsidR="00312620" w:rsidRPr="00145E87">
        <w:rPr>
          <w:lang w:val="it-IT"/>
        </w:rPr>
        <w:t>Federica Genova</w:t>
      </w:r>
      <w:r w:rsidR="00312620" w:rsidRPr="00145E87">
        <w:rPr>
          <w:vertAlign w:val="superscript"/>
          <w:lang w:val="it-IT"/>
        </w:rPr>
        <w:t>1</w:t>
      </w:r>
      <w:r w:rsidR="00312620" w:rsidRPr="00145E87">
        <w:rPr>
          <w:lang w:val="it-IT"/>
        </w:rPr>
        <w:t>, Augusto Biasini</w:t>
      </w:r>
      <w:r w:rsidR="00522304" w:rsidRPr="00145E87">
        <w:rPr>
          <w:vertAlign w:val="superscript"/>
          <w:lang w:val="it-IT"/>
        </w:rPr>
        <w:t>2</w:t>
      </w:r>
      <w:r w:rsidR="00312620" w:rsidRPr="00145E87">
        <w:rPr>
          <w:lang w:val="it-IT"/>
        </w:rPr>
        <w:t>, Marcello Stella</w:t>
      </w:r>
      <w:r w:rsidR="00312620" w:rsidRPr="00145E87">
        <w:rPr>
          <w:vertAlign w:val="superscript"/>
          <w:lang w:val="it-IT"/>
        </w:rPr>
        <w:t>3</w:t>
      </w:r>
      <w:r w:rsidR="00312620" w:rsidRPr="00145E87">
        <w:rPr>
          <w:lang w:val="it-IT"/>
        </w:rPr>
        <w:t xml:space="preserve"> </w:t>
      </w:r>
      <w:r w:rsidR="00522304" w:rsidRPr="00145E87">
        <w:rPr>
          <w:lang w:val="it-IT"/>
        </w:rPr>
        <w:t xml:space="preserve">and </w:t>
      </w:r>
      <w:r w:rsidR="00312620" w:rsidRPr="00145E87">
        <w:rPr>
          <w:lang w:val="it-IT"/>
        </w:rPr>
        <w:t>Elena Trombini</w:t>
      </w:r>
      <w:r w:rsidR="00312620" w:rsidRPr="00145E87">
        <w:rPr>
          <w:vertAlign w:val="superscript"/>
          <w:lang w:val="it-IT"/>
        </w:rPr>
        <w:t>1</w:t>
      </w:r>
    </w:p>
    <w:p w14:paraId="280B396D" w14:textId="77777777" w:rsidR="00DE426F" w:rsidRPr="001D49CD" w:rsidRDefault="00B670B5" w:rsidP="00DE426F">
      <w:pPr>
        <w:pStyle w:val="MDPI16affiliation"/>
        <w:rPr>
          <w:lang w:val="it-IT"/>
        </w:rPr>
      </w:pPr>
      <w:r w:rsidRPr="001D49CD">
        <w:rPr>
          <w:vertAlign w:val="superscript"/>
          <w:lang w:val="it-IT"/>
        </w:rPr>
        <w:t>1</w:t>
      </w:r>
      <w:r w:rsidR="00522304" w:rsidRPr="001D49CD">
        <w:rPr>
          <w:lang w:val="it-IT"/>
        </w:rPr>
        <w:tab/>
      </w:r>
      <w:r w:rsidR="00DE426F" w:rsidRPr="001D49CD">
        <w:rPr>
          <w:lang w:val="it-IT"/>
        </w:rPr>
        <w:t>Department of Psychology “Renzo Canestrari”, University of Bologna, 40127 Bologna, Italy;</w:t>
      </w:r>
    </w:p>
    <w:p w14:paraId="280B396E" w14:textId="77777777" w:rsidR="00522304" w:rsidRPr="001D49CD" w:rsidRDefault="00DE426F" w:rsidP="00DE426F">
      <w:pPr>
        <w:pStyle w:val="MDPI16affiliation"/>
        <w:ind w:firstLine="0"/>
        <w:rPr>
          <w:lang w:val="it-IT"/>
        </w:rPr>
      </w:pPr>
      <w:r w:rsidRPr="001D49CD">
        <w:rPr>
          <w:lang w:val="it-IT"/>
        </w:rPr>
        <w:t xml:space="preserve">erica.neri4@unibo.it (E.N.); leonardo.depascalis@unibo.it (L.D.P.); f.agostini@unibo.it (F.A.); federica.genova@unibo.it (F.G.); elena.trombini@unibo.it (E.T.) </w:t>
      </w:r>
    </w:p>
    <w:p w14:paraId="280B396F" w14:textId="77777777" w:rsidR="00522304" w:rsidRDefault="00522304" w:rsidP="00DE426F">
      <w:pPr>
        <w:pStyle w:val="MDPI16affiliation"/>
      </w:pPr>
      <w:r w:rsidRPr="00D945EC">
        <w:rPr>
          <w:vertAlign w:val="superscript"/>
        </w:rPr>
        <w:t>2</w:t>
      </w:r>
      <w:r w:rsidRPr="00D945EC">
        <w:tab/>
      </w:r>
      <w:r w:rsidR="00DE426F">
        <w:t>Donor Human Milk Bank Italian Association (AIBLUD), Milan, Italy</w:t>
      </w:r>
      <w:r w:rsidRPr="00D945EC">
        <w:t xml:space="preserve">; </w:t>
      </w:r>
      <w:r w:rsidR="00DE426F">
        <w:t xml:space="preserve">augustoclimb@gmail.com </w:t>
      </w:r>
    </w:p>
    <w:p w14:paraId="280B3970" w14:textId="77777777" w:rsidR="00DE426F" w:rsidRPr="00D945EC" w:rsidRDefault="00DE426F" w:rsidP="00DE426F">
      <w:pPr>
        <w:pStyle w:val="MDPI16affiliation"/>
      </w:pPr>
      <w:r w:rsidRPr="00DE426F">
        <w:rPr>
          <w:vertAlign w:val="superscript"/>
        </w:rPr>
        <w:t>3</w:t>
      </w:r>
      <w:r>
        <w:tab/>
      </w:r>
      <w:r w:rsidR="00790EF0" w:rsidRPr="00DE426F">
        <w:t>Pediatric</w:t>
      </w:r>
      <w:r w:rsidRPr="00DE426F">
        <w:t xml:space="preserve"> and Neonatal Intensive Care Unit, Maurizio </w:t>
      </w:r>
      <w:proofErr w:type="spellStart"/>
      <w:r w:rsidRPr="00DE426F">
        <w:t>Bufalini</w:t>
      </w:r>
      <w:proofErr w:type="spellEnd"/>
      <w:r w:rsidRPr="00DE426F">
        <w:t xml:space="preserve"> Hospital, Cesena, Italy</w:t>
      </w:r>
      <w:r>
        <w:t>; marcello.stella@auslromagna.it</w:t>
      </w:r>
    </w:p>
    <w:p w14:paraId="280B3971" w14:textId="77777777" w:rsidR="00522304" w:rsidRPr="00550626" w:rsidRDefault="00522304" w:rsidP="00522304">
      <w:pPr>
        <w:pStyle w:val="MDPI16affiliation"/>
      </w:pPr>
      <w:r w:rsidRPr="00331633">
        <w:t>*</w:t>
      </w:r>
      <w:r w:rsidRPr="00D945EC">
        <w:tab/>
        <w:t xml:space="preserve">Correspondence: </w:t>
      </w:r>
      <w:r w:rsidR="00DE426F">
        <w:t>erica.neri4@unibo.it</w:t>
      </w:r>
      <w:r w:rsidRPr="00D945EC">
        <w:t xml:space="preserve">; </w:t>
      </w:r>
      <w:r w:rsidR="00DE426F">
        <w:t xml:space="preserve">f.agostini@unibo.it </w:t>
      </w:r>
    </w:p>
    <w:p w14:paraId="280B3972" w14:textId="77777777" w:rsidR="00214DFD" w:rsidRPr="00F56938" w:rsidRDefault="00522304" w:rsidP="00145E87">
      <w:pPr>
        <w:pStyle w:val="MDPI17abstract"/>
        <w:rPr>
          <w:b/>
          <w:szCs w:val="18"/>
        </w:rPr>
      </w:pPr>
      <w:r w:rsidRPr="00F56938">
        <w:rPr>
          <w:b/>
          <w:szCs w:val="18"/>
        </w:rPr>
        <w:t xml:space="preserve">Abstract: </w:t>
      </w:r>
    </w:p>
    <w:p w14:paraId="280B3973" w14:textId="77777777" w:rsidR="00214DFD" w:rsidRPr="00F56938" w:rsidRDefault="00214DFD" w:rsidP="00145E87">
      <w:pPr>
        <w:pStyle w:val="MDPI17abstract"/>
        <w:rPr>
          <w:bCs/>
        </w:rPr>
      </w:pPr>
      <w:r w:rsidRPr="00F56938">
        <w:rPr>
          <w:bCs/>
        </w:rPr>
        <w:t xml:space="preserve">Background: </w:t>
      </w:r>
      <w:r w:rsidR="00E57F31" w:rsidRPr="00F56938">
        <w:rPr>
          <w:bCs/>
        </w:rPr>
        <w:t xml:space="preserve">After preterm birth, </w:t>
      </w:r>
      <w:r w:rsidR="00F56938" w:rsidRPr="00F56938">
        <w:rPr>
          <w:bCs/>
        </w:rPr>
        <w:t>infants are at high risk for delay</w:t>
      </w:r>
      <w:r w:rsidR="00F56938">
        <w:rPr>
          <w:bCs/>
        </w:rPr>
        <w:t>s</w:t>
      </w:r>
      <w:r w:rsidR="00F56938" w:rsidRPr="00F56938">
        <w:rPr>
          <w:bCs/>
        </w:rPr>
        <w:t xml:space="preserve"> in language development. A promising intervention </w:t>
      </w:r>
      <w:r w:rsidR="009D610D">
        <w:rPr>
          <w:bCs/>
        </w:rPr>
        <w:t>to</w:t>
      </w:r>
      <w:r w:rsidR="009D610D" w:rsidRPr="00F56938">
        <w:rPr>
          <w:bCs/>
        </w:rPr>
        <w:t xml:space="preserve"> </w:t>
      </w:r>
      <w:r w:rsidR="00F56938" w:rsidRPr="00F56938">
        <w:rPr>
          <w:bCs/>
        </w:rPr>
        <w:t xml:space="preserve">reduce this risk is represented by the </w:t>
      </w:r>
      <w:r w:rsidR="00B81B1E">
        <w:rPr>
          <w:bCs/>
        </w:rPr>
        <w:t>exposure</w:t>
      </w:r>
      <w:r w:rsidR="00B81B1E" w:rsidRPr="00F56938">
        <w:rPr>
          <w:bCs/>
        </w:rPr>
        <w:t xml:space="preserve"> </w:t>
      </w:r>
      <w:r w:rsidR="00F56938" w:rsidRPr="00F56938">
        <w:rPr>
          <w:bCs/>
        </w:rPr>
        <w:t>to parental voice</w:t>
      </w:r>
      <w:r w:rsidR="0094176C">
        <w:rPr>
          <w:bCs/>
        </w:rPr>
        <w:t>s</w:t>
      </w:r>
      <w:r w:rsidR="00F56938" w:rsidRPr="00F56938">
        <w:rPr>
          <w:bCs/>
        </w:rPr>
        <w:t xml:space="preserve"> </w:t>
      </w:r>
      <w:r w:rsidR="00F56938">
        <w:rPr>
          <w:bCs/>
        </w:rPr>
        <w:t xml:space="preserve">through </w:t>
      </w:r>
      <w:r w:rsidR="00B81B1E" w:rsidRPr="00F56938">
        <w:rPr>
          <w:bCs/>
        </w:rPr>
        <w:t>book</w:t>
      </w:r>
      <w:r w:rsidR="00710019">
        <w:rPr>
          <w:bCs/>
        </w:rPr>
        <w:t>-</w:t>
      </w:r>
      <w:r w:rsidR="00F56938">
        <w:rPr>
          <w:bCs/>
        </w:rPr>
        <w:t xml:space="preserve">reading </w:t>
      </w:r>
      <w:r w:rsidR="00F56938" w:rsidRPr="00F56938">
        <w:rPr>
          <w:bCs/>
        </w:rPr>
        <w:t xml:space="preserve">in </w:t>
      </w:r>
      <w:r w:rsidR="0008076E" w:rsidRPr="0077647C">
        <w:t>Neonatal Intensive Care Unit</w:t>
      </w:r>
      <w:r w:rsidR="002314D0">
        <w:t>s</w:t>
      </w:r>
      <w:r w:rsidR="0008076E" w:rsidRPr="0077647C">
        <w:t xml:space="preserve"> </w:t>
      </w:r>
      <w:r w:rsidR="0008076E">
        <w:t>(</w:t>
      </w:r>
      <w:r w:rsidR="00F56938" w:rsidRPr="00F56938">
        <w:rPr>
          <w:bCs/>
        </w:rPr>
        <w:t>NICU</w:t>
      </w:r>
      <w:r w:rsidR="0008076E">
        <w:rPr>
          <w:bCs/>
        </w:rPr>
        <w:t>)</w:t>
      </w:r>
      <w:r w:rsidR="00F56938" w:rsidRPr="00F56938">
        <w:rPr>
          <w:bCs/>
        </w:rPr>
        <w:t>.</w:t>
      </w:r>
      <w:r w:rsidR="00E57F31" w:rsidRPr="00F56938">
        <w:rPr>
          <w:bCs/>
        </w:rPr>
        <w:t xml:space="preserve"> </w:t>
      </w:r>
      <w:r w:rsidR="002314D0" w:rsidRPr="00F56938">
        <w:rPr>
          <w:bCs/>
        </w:rPr>
        <w:t>Th</w:t>
      </w:r>
      <w:r w:rsidR="002314D0">
        <w:rPr>
          <w:bCs/>
        </w:rPr>
        <w:t>is</w:t>
      </w:r>
      <w:r w:rsidR="002314D0" w:rsidRPr="00F56938">
        <w:rPr>
          <w:bCs/>
        </w:rPr>
        <w:t xml:space="preserve"> </w:t>
      </w:r>
      <w:r w:rsidR="00145E87" w:rsidRPr="00F56938">
        <w:rPr>
          <w:bCs/>
        </w:rPr>
        <w:t xml:space="preserve">study </w:t>
      </w:r>
      <w:r w:rsidR="007D1DF7">
        <w:rPr>
          <w:bCs/>
        </w:rPr>
        <w:t xml:space="preserve">investigated </w:t>
      </w:r>
      <w:r w:rsidR="00145E87" w:rsidRPr="00F56938">
        <w:rPr>
          <w:bCs/>
        </w:rPr>
        <w:t xml:space="preserve">the possible advantages of </w:t>
      </w:r>
      <w:r w:rsidR="002314D0">
        <w:rPr>
          <w:bCs/>
        </w:rPr>
        <w:t>book-</w:t>
      </w:r>
      <w:r w:rsidR="00145E87" w:rsidRPr="00F56938">
        <w:rPr>
          <w:bCs/>
        </w:rPr>
        <w:t xml:space="preserve">reading to preterm neonates during their </w:t>
      </w:r>
      <w:r w:rsidR="00B737F0">
        <w:rPr>
          <w:bCs/>
        </w:rPr>
        <w:t xml:space="preserve">NICU </w:t>
      </w:r>
      <w:r w:rsidR="00145E87" w:rsidRPr="00F56938">
        <w:rPr>
          <w:bCs/>
        </w:rPr>
        <w:t xml:space="preserve">stay on their </w:t>
      </w:r>
      <w:r w:rsidR="00B81B1E">
        <w:rPr>
          <w:bCs/>
        </w:rPr>
        <w:t>subsequent</w:t>
      </w:r>
      <w:r w:rsidR="00B81B1E" w:rsidRPr="00F56938">
        <w:rPr>
          <w:bCs/>
        </w:rPr>
        <w:t xml:space="preserve"> </w:t>
      </w:r>
      <w:r w:rsidR="00145E87" w:rsidRPr="00F56938">
        <w:rPr>
          <w:bCs/>
        </w:rPr>
        <w:t xml:space="preserve">language development. </w:t>
      </w:r>
    </w:p>
    <w:p w14:paraId="280B3974" w14:textId="77777777" w:rsidR="00214DFD" w:rsidRPr="00F56938" w:rsidRDefault="00214DFD" w:rsidP="00145E87">
      <w:pPr>
        <w:pStyle w:val="MDPI17abstract"/>
        <w:rPr>
          <w:bCs/>
        </w:rPr>
      </w:pPr>
      <w:r w:rsidRPr="00F56938">
        <w:rPr>
          <w:bCs/>
        </w:rPr>
        <w:t>Methods:</w:t>
      </w:r>
      <w:r w:rsidR="00145E87" w:rsidRPr="00F56938">
        <w:rPr>
          <w:bCs/>
        </w:rPr>
        <w:t xml:space="preserve"> 100 families of preterm infants were recruited. </w:t>
      </w:r>
      <w:r w:rsidR="00914DF9">
        <w:rPr>
          <w:bCs/>
        </w:rPr>
        <w:t>The p</w:t>
      </w:r>
      <w:r w:rsidR="00914DF9" w:rsidRPr="00F56938">
        <w:rPr>
          <w:bCs/>
        </w:rPr>
        <w:t xml:space="preserve">arents </w:t>
      </w:r>
      <w:r w:rsidRPr="00F56938">
        <w:rPr>
          <w:bCs/>
        </w:rPr>
        <w:t xml:space="preserve">of 55 preterm </w:t>
      </w:r>
      <w:r w:rsidR="0008076E">
        <w:rPr>
          <w:bCs/>
        </w:rPr>
        <w:t>infants</w:t>
      </w:r>
      <w:r w:rsidR="0008076E" w:rsidRPr="00F56938">
        <w:rPr>
          <w:bCs/>
        </w:rPr>
        <w:t xml:space="preserve"> </w:t>
      </w:r>
      <w:r w:rsidRPr="00F56938">
        <w:rPr>
          <w:bCs/>
        </w:rPr>
        <w:t>(Reading Group) received a</w:t>
      </w:r>
      <w:r w:rsidR="00145E87" w:rsidRPr="00F56938">
        <w:rPr>
          <w:bCs/>
        </w:rPr>
        <w:t xml:space="preserve"> </w:t>
      </w:r>
      <w:r w:rsidR="008F7B46">
        <w:rPr>
          <w:bCs/>
        </w:rPr>
        <w:t xml:space="preserve">colored </w:t>
      </w:r>
      <w:r w:rsidR="00B433EF" w:rsidRPr="00F56938">
        <w:rPr>
          <w:bCs/>
        </w:rPr>
        <w:t>picture</w:t>
      </w:r>
      <w:r w:rsidR="008F7B46">
        <w:rPr>
          <w:bCs/>
        </w:rPr>
        <w:t>-</w:t>
      </w:r>
      <w:r w:rsidR="00145E87" w:rsidRPr="00F56938">
        <w:rPr>
          <w:bCs/>
        </w:rPr>
        <w:t>book</w:t>
      </w:r>
      <w:r w:rsidR="00B81B1E">
        <w:rPr>
          <w:bCs/>
        </w:rPr>
        <w:t xml:space="preserve"> </w:t>
      </w:r>
      <w:r w:rsidR="00145E87" w:rsidRPr="00F56938">
        <w:rPr>
          <w:bCs/>
        </w:rPr>
        <w:t xml:space="preserve">on </w:t>
      </w:r>
      <w:r w:rsidR="00DD6F48">
        <w:rPr>
          <w:bCs/>
        </w:rPr>
        <w:t xml:space="preserve">NICU </w:t>
      </w:r>
      <w:r w:rsidR="00145E87" w:rsidRPr="00F56938">
        <w:rPr>
          <w:bCs/>
        </w:rPr>
        <w:t xml:space="preserve">admission </w:t>
      </w:r>
      <w:r w:rsidRPr="00F56938">
        <w:rPr>
          <w:bCs/>
        </w:rPr>
        <w:t xml:space="preserve">and were supported to </w:t>
      </w:r>
      <w:r w:rsidR="00145E87" w:rsidRPr="00F56938">
        <w:rPr>
          <w:bCs/>
        </w:rPr>
        <w:t>read to their neonate as often as possible</w:t>
      </w:r>
      <w:r w:rsidR="00F56938">
        <w:rPr>
          <w:bCs/>
        </w:rPr>
        <w:t xml:space="preserve"> and to continue after hospital </w:t>
      </w:r>
      <w:r w:rsidR="00145E87" w:rsidRPr="00F56938">
        <w:rPr>
          <w:bCs/>
        </w:rPr>
        <w:t xml:space="preserve">discharge. </w:t>
      </w:r>
      <w:r w:rsidRPr="00F56938">
        <w:rPr>
          <w:bCs/>
        </w:rPr>
        <w:t>45 infants (</w:t>
      </w:r>
      <w:r w:rsidR="00CB3A60">
        <w:rPr>
          <w:bCs/>
        </w:rPr>
        <w:t>C</w:t>
      </w:r>
      <w:r w:rsidRPr="00F56938">
        <w:rPr>
          <w:bCs/>
        </w:rPr>
        <w:t xml:space="preserve">ontrol </w:t>
      </w:r>
      <w:r w:rsidR="00CB3A60">
        <w:rPr>
          <w:bCs/>
        </w:rPr>
        <w:t>G</w:t>
      </w:r>
      <w:r w:rsidRPr="00F56938">
        <w:rPr>
          <w:bCs/>
        </w:rPr>
        <w:t xml:space="preserve">roup) were recruited before the beginning of the intervention. Infant language development was assessed </w:t>
      </w:r>
      <w:r w:rsidR="009D610D">
        <w:rPr>
          <w:bCs/>
        </w:rPr>
        <w:t>with the</w:t>
      </w:r>
      <w:r w:rsidR="009D610D" w:rsidRPr="00F56938">
        <w:rPr>
          <w:bCs/>
        </w:rPr>
        <w:t xml:space="preserve"> </w:t>
      </w:r>
      <w:r w:rsidRPr="00F56938">
        <w:rPr>
          <w:bCs/>
        </w:rPr>
        <w:t xml:space="preserve">Hearing and Language quotients of </w:t>
      </w:r>
      <w:r w:rsidR="009D610D">
        <w:rPr>
          <w:bCs/>
        </w:rPr>
        <w:t xml:space="preserve">the </w:t>
      </w:r>
      <w:r w:rsidRPr="00F56938">
        <w:rPr>
          <w:bCs/>
        </w:rPr>
        <w:t xml:space="preserve">Griffith Mental Development Scale </w:t>
      </w:r>
      <w:r w:rsidR="00F56938">
        <w:rPr>
          <w:bCs/>
        </w:rPr>
        <w:t>a</w:t>
      </w:r>
      <w:r w:rsidR="00145E87" w:rsidRPr="00F56938">
        <w:rPr>
          <w:bCs/>
        </w:rPr>
        <w:t xml:space="preserve">t </w:t>
      </w:r>
      <w:r w:rsidR="00B81B1E">
        <w:rPr>
          <w:bCs/>
        </w:rPr>
        <w:t xml:space="preserve">the </w:t>
      </w:r>
      <w:r w:rsidR="00B81B1E" w:rsidRPr="00F56938">
        <w:rPr>
          <w:bCs/>
        </w:rPr>
        <w:t>corrected age</w:t>
      </w:r>
      <w:r w:rsidR="00B81B1E">
        <w:rPr>
          <w:bCs/>
        </w:rPr>
        <w:t xml:space="preserve"> of</w:t>
      </w:r>
      <w:r w:rsidR="00B81B1E" w:rsidRPr="00F56938">
        <w:rPr>
          <w:bCs/>
        </w:rPr>
        <w:t xml:space="preserve"> </w:t>
      </w:r>
      <w:r w:rsidR="008976B3" w:rsidRPr="00F56938">
        <w:rPr>
          <w:bCs/>
        </w:rPr>
        <w:t xml:space="preserve">3, 6, 9, </w:t>
      </w:r>
      <w:r w:rsidR="00145E87" w:rsidRPr="00F56938">
        <w:rPr>
          <w:bCs/>
        </w:rPr>
        <w:t xml:space="preserve">12, 18 and 24 months. </w:t>
      </w:r>
    </w:p>
    <w:p w14:paraId="280B3975" w14:textId="77777777" w:rsidR="00214DFD" w:rsidRPr="00F56938" w:rsidRDefault="00214DFD" w:rsidP="00145E87">
      <w:pPr>
        <w:pStyle w:val="MDPI17abstract"/>
        <w:rPr>
          <w:bCs/>
        </w:rPr>
      </w:pPr>
      <w:r w:rsidRPr="00F56938">
        <w:rPr>
          <w:bCs/>
        </w:rPr>
        <w:t xml:space="preserve">Results: </w:t>
      </w:r>
      <w:r w:rsidR="00CB3A60">
        <w:rPr>
          <w:bCs/>
        </w:rPr>
        <w:t>R</w:t>
      </w:r>
      <w:r w:rsidRPr="00C4394B">
        <w:rPr>
          <w:bCs/>
        </w:rPr>
        <w:t xml:space="preserve">egardless of group membership, </w:t>
      </w:r>
      <w:r w:rsidR="00F56938">
        <w:rPr>
          <w:bCs/>
        </w:rPr>
        <w:t xml:space="preserve">Hearing and Language mean quotients </w:t>
      </w:r>
      <w:r w:rsidRPr="00C4394B">
        <w:rPr>
          <w:bCs/>
        </w:rPr>
        <w:t>decreased between 9 and 18 months</w:t>
      </w:r>
      <w:r>
        <w:rPr>
          <w:bCs/>
        </w:rPr>
        <w:t xml:space="preserve">; nevertheless, </w:t>
      </w:r>
      <w:r w:rsidRPr="00C4394B">
        <w:rPr>
          <w:bCs/>
        </w:rPr>
        <w:t>this decrease was considerably reduced in the Reading group, compared to the Control Group</w:t>
      </w:r>
      <w:r>
        <w:rPr>
          <w:bCs/>
        </w:rPr>
        <w:t>.</w:t>
      </w:r>
      <w:r w:rsidRPr="00F56938">
        <w:rPr>
          <w:bCs/>
        </w:rPr>
        <w:t xml:space="preserve"> </w:t>
      </w:r>
    </w:p>
    <w:p w14:paraId="280B3976" w14:textId="77777777" w:rsidR="00145E87" w:rsidRPr="00F56938" w:rsidRDefault="00214DFD" w:rsidP="00145E87">
      <w:pPr>
        <w:pStyle w:val="MDPI17abstract"/>
        <w:rPr>
          <w:bCs/>
        </w:rPr>
      </w:pPr>
      <w:r w:rsidRPr="00F56938">
        <w:rPr>
          <w:bCs/>
        </w:rPr>
        <w:t xml:space="preserve">Conclusions: </w:t>
      </w:r>
      <w:r w:rsidR="00145E87" w:rsidRPr="00F56938">
        <w:rPr>
          <w:bCs/>
        </w:rPr>
        <w:t>Reading in NICU</w:t>
      </w:r>
      <w:r w:rsidR="00FE57D4">
        <w:rPr>
          <w:bCs/>
        </w:rPr>
        <w:t>s</w:t>
      </w:r>
      <w:r w:rsidR="00CB3A60">
        <w:rPr>
          <w:bCs/>
        </w:rPr>
        <w:t xml:space="preserve"> represent</w:t>
      </w:r>
      <w:r w:rsidR="00FE57D4">
        <w:rPr>
          <w:bCs/>
        </w:rPr>
        <w:t>s</w:t>
      </w:r>
      <w:r w:rsidR="00CB3A60">
        <w:rPr>
          <w:bCs/>
        </w:rPr>
        <w:t xml:space="preserve"> a suitable intervention that could </w:t>
      </w:r>
      <w:r w:rsidR="00145E87" w:rsidRPr="00F56938">
        <w:rPr>
          <w:bCs/>
        </w:rPr>
        <w:t>positively influence language development</w:t>
      </w:r>
      <w:r w:rsidR="008976B3" w:rsidRPr="00F56938">
        <w:rPr>
          <w:bCs/>
        </w:rPr>
        <w:t xml:space="preserve"> and parent-infant relationship</w:t>
      </w:r>
      <w:r w:rsidR="007B6A79">
        <w:rPr>
          <w:bCs/>
        </w:rPr>
        <w:t xml:space="preserve">s in </w:t>
      </w:r>
      <w:r w:rsidR="007B6A79" w:rsidRPr="00F56938">
        <w:rPr>
          <w:bCs/>
        </w:rPr>
        <w:t>preterm children</w:t>
      </w:r>
      <w:r w:rsidR="00145E87" w:rsidRPr="00F56938">
        <w:rPr>
          <w:bCs/>
        </w:rPr>
        <w:t xml:space="preserve">. </w:t>
      </w:r>
      <w:r w:rsidR="00767099">
        <w:rPr>
          <w:bCs/>
        </w:rPr>
        <w:t>Study</w:t>
      </w:r>
      <w:r w:rsidR="004500D6">
        <w:rPr>
          <w:bCs/>
        </w:rPr>
        <w:t xml:space="preserve"> findings support</w:t>
      </w:r>
      <w:r w:rsidR="00CB3A60">
        <w:rPr>
          <w:bCs/>
        </w:rPr>
        <w:t xml:space="preserve"> its implementation</w:t>
      </w:r>
      <w:r w:rsidR="004500D6">
        <w:rPr>
          <w:bCs/>
        </w:rPr>
        <w:t>,</w:t>
      </w:r>
      <w:r w:rsidR="00CB3A60">
        <w:rPr>
          <w:bCs/>
        </w:rPr>
        <w:t xml:space="preserve"> </w:t>
      </w:r>
      <w:r w:rsidR="004500D6">
        <w:rPr>
          <w:bCs/>
        </w:rPr>
        <w:t xml:space="preserve">as </w:t>
      </w:r>
      <w:r w:rsidR="009E4D8C">
        <w:rPr>
          <w:bCs/>
        </w:rPr>
        <w:t xml:space="preserve">a </w:t>
      </w:r>
      <w:r w:rsidR="00CB3A60">
        <w:rPr>
          <w:bCs/>
        </w:rPr>
        <w:t xml:space="preserve">preventive </w:t>
      </w:r>
      <w:r w:rsidR="004500D6">
        <w:rPr>
          <w:bCs/>
        </w:rPr>
        <w:t>measure</w:t>
      </w:r>
      <w:r w:rsidR="00CB3A60">
        <w:rPr>
          <w:bCs/>
        </w:rPr>
        <w:t>.</w:t>
      </w:r>
    </w:p>
    <w:p w14:paraId="280B3977" w14:textId="77777777" w:rsidR="00522304" w:rsidRPr="00550626" w:rsidRDefault="00522304" w:rsidP="00522304">
      <w:pPr>
        <w:pStyle w:val="MDPI18keywords"/>
        <w:rPr>
          <w:szCs w:val="18"/>
        </w:rPr>
      </w:pPr>
      <w:r w:rsidRPr="00550626">
        <w:rPr>
          <w:b/>
          <w:szCs w:val="18"/>
        </w:rPr>
        <w:t xml:space="preserve">Keywords: </w:t>
      </w:r>
      <w:r w:rsidR="00A848A2" w:rsidRPr="00A848A2">
        <w:rPr>
          <w:szCs w:val="18"/>
        </w:rPr>
        <w:t xml:space="preserve">Book Reading Intervention; </w:t>
      </w:r>
      <w:r w:rsidR="00A848A2">
        <w:rPr>
          <w:szCs w:val="18"/>
        </w:rPr>
        <w:t xml:space="preserve">language development; </w:t>
      </w:r>
      <w:r w:rsidR="00A848A2" w:rsidRPr="00A848A2">
        <w:rPr>
          <w:szCs w:val="18"/>
        </w:rPr>
        <w:t>preterm infants; VLBW; longitudinal study; NICU</w:t>
      </w:r>
      <w:r w:rsidR="007605A9">
        <w:rPr>
          <w:szCs w:val="18"/>
        </w:rPr>
        <w:t>.</w:t>
      </w:r>
    </w:p>
    <w:p w14:paraId="280B3978" w14:textId="77777777" w:rsidR="00522304" w:rsidRPr="00550626" w:rsidRDefault="00522304" w:rsidP="00522304">
      <w:pPr>
        <w:pStyle w:val="MDPI19line"/>
      </w:pPr>
    </w:p>
    <w:p w14:paraId="280B3979" w14:textId="77777777" w:rsidR="00522304" w:rsidRDefault="00522304" w:rsidP="00522304">
      <w:pPr>
        <w:pStyle w:val="MDPI21heading1"/>
        <w:rPr>
          <w:lang w:eastAsia="zh-CN"/>
        </w:rPr>
      </w:pPr>
      <w:r w:rsidRPr="007F2582">
        <w:rPr>
          <w:lang w:eastAsia="zh-CN"/>
        </w:rPr>
        <w:t>1. Introduction</w:t>
      </w:r>
    </w:p>
    <w:p w14:paraId="280B397A" w14:textId="73641E9C" w:rsidR="0077647C" w:rsidRPr="0077647C" w:rsidRDefault="0077647C" w:rsidP="00D761D7">
      <w:pPr>
        <w:pStyle w:val="MDPI31text"/>
        <w:rPr>
          <w:b/>
        </w:rPr>
      </w:pPr>
      <w:r w:rsidRPr="00C4394B">
        <w:t>Preterm</w:t>
      </w:r>
      <w:r w:rsidRPr="0077647C">
        <w:t xml:space="preserve"> birth is defined as a birth that </w:t>
      </w:r>
      <w:r w:rsidR="00873AA4">
        <w:t>occurs</w:t>
      </w:r>
      <w:r w:rsidR="00873AA4" w:rsidRPr="0077647C">
        <w:t xml:space="preserve"> </w:t>
      </w:r>
      <w:r w:rsidRPr="0077647C">
        <w:t>before the end of 37</w:t>
      </w:r>
      <w:r w:rsidR="007E7B0A" w:rsidRPr="004A5CAD">
        <w:rPr>
          <w:vertAlign w:val="superscript"/>
        </w:rPr>
        <w:t>th</w:t>
      </w:r>
      <w:r w:rsidR="007E7B0A" w:rsidRPr="0077647C">
        <w:t xml:space="preserve"> </w:t>
      </w:r>
      <w:r w:rsidRPr="0077647C">
        <w:t xml:space="preserve">gestational week </w:t>
      </w:r>
      <w:r w:rsidR="007605A9">
        <w:t>[1]</w:t>
      </w:r>
      <w:r w:rsidRPr="0077647C">
        <w:t xml:space="preserve"> and it represents one of the leading causes of infant mortality and disability </w:t>
      </w:r>
      <w:r w:rsidR="007605A9">
        <w:t>[2,3]</w:t>
      </w:r>
      <w:r w:rsidRPr="0077647C">
        <w:t xml:space="preserve">. The consequences of premature birth </w:t>
      </w:r>
      <w:r w:rsidR="00CF2C3C">
        <w:t>have been found to persist in the long-term</w:t>
      </w:r>
      <w:r w:rsidRPr="0077647C">
        <w:t xml:space="preserve">, and negatively influence </w:t>
      </w:r>
      <w:r w:rsidR="00CF2C3C">
        <w:t xml:space="preserve">several </w:t>
      </w:r>
      <w:r w:rsidRPr="0077647C">
        <w:t xml:space="preserve">areas of </w:t>
      </w:r>
      <w:r w:rsidR="00E7754E">
        <w:t xml:space="preserve">child </w:t>
      </w:r>
      <w:r w:rsidRPr="0077647C">
        <w:t xml:space="preserve">development </w:t>
      </w:r>
      <w:r w:rsidR="007605A9">
        <w:t>[4-7]</w:t>
      </w:r>
      <w:r w:rsidR="00502AD7">
        <w:t>.</w:t>
      </w:r>
      <w:r w:rsidRPr="0077647C">
        <w:t xml:space="preserve"> </w:t>
      </w:r>
      <w:r w:rsidR="00E7754E">
        <w:t>In particular, p</w:t>
      </w:r>
      <w:r w:rsidRPr="0077647C">
        <w:t xml:space="preserve">revious literature </w:t>
      </w:r>
      <w:r w:rsidR="001D7AF7">
        <w:t xml:space="preserve">has </w:t>
      </w:r>
      <w:r w:rsidRPr="0077647C">
        <w:t>underlined impairment</w:t>
      </w:r>
      <w:r w:rsidR="001D7AF7">
        <w:t>s</w:t>
      </w:r>
      <w:r w:rsidRPr="0077647C">
        <w:t xml:space="preserve"> in </w:t>
      </w:r>
      <w:r w:rsidR="00065B07">
        <w:t>language</w:t>
      </w:r>
      <w:r w:rsidRPr="0077647C">
        <w:t xml:space="preserve"> development </w:t>
      </w:r>
      <w:r w:rsidR="007605A9">
        <w:t>[8-10]</w:t>
      </w:r>
      <w:r w:rsidR="00062860">
        <w:t xml:space="preserve"> where,</w:t>
      </w:r>
      <w:r w:rsidR="00450DD0">
        <w:t xml:space="preserve"> c</w:t>
      </w:r>
      <w:r w:rsidR="00450DD0" w:rsidRPr="00450DD0">
        <w:t xml:space="preserve">ompared to full-term infants, </w:t>
      </w:r>
      <w:r w:rsidR="00C72BDF">
        <w:t xml:space="preserve">those born </w:t>
      </w:r>
      <w:r w:rsidR="00450DD0" w:rsidRPr="00450DD0">
        <w:t xml:space="preserve">preterm showed </w:t>
      </w:r>
      <w:r w:rsidR="00C72BDF">
        <w:t xml:space="preserve">decreased </w:t>
      </w:r>
      <w:r w:rsidR="00450DD0" w:rsidRPr="00450DD0">
        <w:t xml:space="preserve">word production </w:t>
      </w:r>
      <w:r w:rsidR="00264DE8">
        <w:t>[11,12]</w:t>
      </w:r>
      <w:r w:rsidR="00450DD0" w:rsidRPr="00450DD0">
        <w:t xml:space="preserve">, shorter utterances </w:t>
      </w:r>
      <w:r w:rsidR="002749DC">
        <w:t>[13,14]</w:t>
      </w:r>
      <w:r w:rsidR="00450DD0" w:rsidRPr="00450DD0">
        <w:t xml:space="preserve">, </w:t>
      </w:r>
      <w:r w:rsidR="002E3BF8">
        <w:t xml:space="preserve">and </w:t>
      </w:r>
      <w:r w:rsidR="00450DD0" w:rsidRPr="00450DD0">
        <w:t>weaker gramma</w:t>
      </w:r>
      <w:r w:rsidR="003A5EE4">
        <w:t>tical</w:t>
      </w:r>
      <w:r w:rsidR="00450DD0" w:rsidRPr="00450DD0">
        <w:t xml:space="preserve"> </w:t>
      </w:r>
      <w:r w:rsidR="002749DC">
        <w:t xml:space="preserve">[15,16] </w:t>
      </w:r>
      <w:r w:rsidR="00450DD0" w:rsidRPr="00450DD0">
        <w:t xml:space="preserve">and reading skills </w:t>
      </w:r>
      <w:r w:rsidR="008654AC">
        <w:t>[17]</w:t>
      </w:r>
      <w:r w:rsidR="00450DD0" w:rsidRPr="00450DD0">
        <w:t xml:space="preserve">. </w:t>
      </w:r>
      <w:r w:rsidR="00703B93">
        <w:t>While</w:t>
      </w:r>
      <w:r w:rsidR="00450DD0" w:rsidRPr="00450DD0">
        <w:t xml:space="preserve"> </w:t>
      </w:r>
      <w:r w:rsidR="00450DD0" w:rsidRPr="00450DD0">
        <w:lastRenderedPageBreak/>
        <w:t xml:space="preserve">these delays were mainly </w:t>
      </w:r>
      <w:r w:rsidR="00703B93">
        <w:t xml:space="preserve">observed </w:t>
      </w:r>
      <w:r w:rsidR="00197216">
        <w:t>in school-aged individuals</w:t>
      </w:r>
      <w:r w:rsidR="00450DD0" w:rsidRPr="00450DD0">
        <w:t xml:space="preserve">, </w:t>
      </w:r>
      <w:r w:rsidR="00062860">
        <w:t xml:space="preserve">early difficulties </w:t>
      </w:r>
      <w:r w:rsidR="00197216">
        <w:t xml:space="preserve">may </w:t>
      </w:r>
      <w:r w:rsidR="00450DD0" w:rsidRPr="00450DD0">
        <w:t xml:space="preserve">be </w:t>
      </w:r>
      <w:r w:rsidR="00197216">
        <w:t xml:space="preserve">found </w:t>
      </w:r>
      <w:r w:rsidR="00450DD0" w:rsidRPr="00450DD0">
        <w:t xml:space="preserve">during the first months of life, </w:t>
      </w:r>
      <w:r w:rsidR="00062860">
        <w:t>such as</w:t>
      </w:r>
      <w:r w:rsidR="00450DD0" w:rsidRPr="00450DD0">
        <w:t xml:space="preserve"> </w:t>
      </w:r>
      <w:r w:rsidR="003A5EE4">
        <w:t xml:space="preserve">lower </w:t>
      </w:r>
      <w:r w:rsidR="00450DD0" w:rsidRPr="00450DD0">
        <w:t>production of syllables, imitation of adult</w:t>
      </w:r>
      <w:r w:rsidR="003A5EE4">
        <w:t>s’ verbalizations</w:t>
      </w:r>
      <w:r w:rsidR="00450DD0" w:rsidRPr="00450DD0">
        <w:t>, and discrimination between native and non</w:t>
      </w:r>
      <w:r w:rsidR="000010C6">
        <w:t>-</w:t>
      </w:r>
      <w:r w:rsidR="00450DD0" w:rsidRPr="00450DD0">
        <w:t xml:space="preserve">native stimuli </w:t>
      </w:r>
      <w:r w:rsidR="00196C57">
        <w:t>[11,18,19]</w:t>
      </w:r>
      <w:r w:rsidR="00450DD0" w:rsidRPr="00450DD0">
        <w:t>.</w:t>
      </w:r>
      <w:r w:rsidR="00450DD0">
        <w:t xml:space="preserve"> T</w:t>
      </w:r>
      <w:r w:rsidR="00B56DB1">
        <w:t xml:space="preserve">hese difficulties </w:t>
      </w:r>
      <w:r w:rsidR="006E36A6">
        <w:t xml:space="preserve">may be further </w:t>
      </w:r>
      <w:r w:rsidR="00304E85">
        <w:t>exacerbated</w:t>
      </w:r>
      <w:r w:rsidR="006E36A6">
        <w:t xml:space="preserve"> </w:t>
      </w:r>
      <w:r w:rsidR="00304E85">
        <w:t xml:space="preserve">by </w:t>
      </w:r>
      <w:r w:rsidR="00B56DB1">
        <w:t xml:space="preserve">particularly </w:t>
      </w:r>
      <w:r w:rsidR="00304E85">
        <w:t xml:space="preserve">severe </w:t>
      </w:r>
      <w:r w:rsidRPr="0077647C">
        <w:t xml:space="preserve">prematurity, as in </w:t>
      </w:r>
      <w:r w:rsidR="00E62F73">
        <w:t xml:space="preserve">the </w:t>
      </w:r>
      <w:r w:rsidRPr="0077647C">
        <w:t>case of infant</w:t>
      </w:r>
      <w:r w:rsidR="0009344F">
        <w:t>s</w:t>
      </w:r>
      <w:r w:rsidRPr="0077647C">
        <w:t xml:space="preserve"> born with</w:t>
      </w:r>
      <w:r w:rsidR="0009344F">
        <w:t xml:space="preserve"> a</w:t>
      </w:r>
      <w:r w:rsidRPr="0077647C">
        <w:t xml:space="preserve"> birth weight under 1500 grams (</w:t>
      </w:r>
      <w:r w:rsidR="00502AD7">
        <w:t>Very Low Birth weight-VLBW;</w:t>
      </w:r>
      <w:r w:rsidR="00502AD7" w:rsidRPr="0077647C">
        <w:t xml:space="preserve"> </w:t>
      </w:r>
      <w:r w:rsidR="00F30BC8">
        <w:t>[8</w:t>
      </w:r>
      <w:r w:rsidR="004274B5">
        <w:t>,</w:t>
      </w:r>
      <w:r w:rsidR="00873884">
        <w:t>20</w:t>
      </w:r>
      <w:r w:rsidR="004274B5">
        <w:t>])</w:t>
      </w:r>
      <w:r w:rsidRPr="0077647C">
        <w:t xml:space="preserve">. </w:t>
      </w:r>
    </w:p>
    <w:p w14:paraId="280B397B" w14:textId="77777777" w:rsidR="0077647C" w:rsidRPr="00B43BE4" w:rsidRDefault="0077647C" w:rsidP="00C4394B">
      <w:pPr>
        <w:pStyle w:val="MDPI31text"/>
      </w:pPr>
      <w:r w:rsidRPr="0077647C">
        <w:t xml:space="preserve">The </w:t>
      </w:r>
      <w:r w:rsidR="00A54FBF">
        <w:t xml:space="preserve">roots of the </w:t>
      </w:r>
      <w:r w:rsidRPr="00E561C9">
        <w:t>aforementioned impaired development</w:t>
      </w:r>
      <w:r w:rsidRPr="0077647C">
        <w:t xml:space="preserve"> could be </w:t>
      </w:r>
      <w:r w:rsidR="00A54FBF">
        <w:t xml:space="preserve">found in </w:t>
      </w:r>
      <w:r w:rsidRPr="0077647C">
        <w:t xml:space="preserve">both fetus immaturity at birth and </w:t>
      </w:r>
      <w:r w:rsidR="00A54FBF">
        <w:t>in</w:t>
      </w:r>
      <w:r w:rsidR="00A54FBF" w:rsidRPr="0077647C">
        <w:t xml:space="preserve"> </w:t>
      </w:r>
      <w:r w:rsidRPr="0077647C">
        <w:t xml:space="preserve">the stress experienced in </w:t>
      </w:r>
      <w:r w:rsidR="00790EF0">
        <w:t xml:space="preserve">the </w:t>
      </w:r>
      <w:r w:rsidR="007E7B0A" w:rsidRPr="0077647C">
        <w:t xml:space="preserve">Neonatal Intensive Care Unit </w:t>
      </w:r>
      <w:r w:rsidRPr="0077647C">
        <w:t xml:space="preserve">(NICU). Indeed, </w:t>
      </w:r>
      <w:r w:rsidR="00D65459" w:rsidRPr="00E561C9">
        <w:t xml:space="preserve">preterm birth </w:t>
      </w:r>
      <w:r w:rsidR="00E561C9" w:rsidRPr="00E561C9">
        <w:t>occurs</w:t>
      </w:r>
      <w:r w:rsidR="00D65459" w:rsidRPr="00E561C9">
        <w:t xml:space="preserve"> </w:t>
      </w:r>
      <w:r w:rsidR="009D610D">
        <w:t>during</w:t>
      </w:r>
      <w:r w:rsidR="009D610D" w:rsidRPr="00E561C9">
        <w:t xml:space="preserve"> </w:t>
      </w:r>
      <w:r w:rsidR="00D65459" w:rsidRPr="00E561C9">
        <w:t xml:space="preserve">a critical moment for </w:t>
      </w:r>
      <w:r w:rsidR="00790EF0" w:rsidRPr="00E561C9">
        <w:t>fetal</w:t>
      </w:r>
      <w:r w:rsidR="00D65459" w:rsidRPr="00E561C9">
        <w:t xml:space="preserve"> cerebral maturation and </w:t>
      </w:r>
      <w:r w:rsidR="00E561C9" w:rsidRPr="00E561C9">
        <w:t xml:space="preserve">for </w:t>
      </w:r>
      <w:r w:rsidR="00D65459" w:rsidRPr="00E561C9">
        <w:t>the development of</w:t>
      </w:r>
      <w:r w:rsidR="00790EF0">
        <w:t xml:space="preserve"> the</w:t>
      </w:r>
      <w:r w:rsidR="00D65459" w:rsidRPr="00E561C9">
        <w:t xml:space="preserve"> auditory system </w:t>
      </w:r>
      <w:r w:rsidR="004274B5">
        <w:t>[</w:t>
      </w:r>
      <w:r w:rsidR="00873884">
        <w:t>21</w:t>
      </w:r>
      <w:r w:rsidR="004274B5">
        <w:t>]</w:t>
      </w:r>
      <w:r w:rsidR="00D65459">
        <w:t xml:space="preserve">: </w:t>
      </w:r>
      <w:r w:rsidR="00D65459" w:rsidRPr="0077647C">
        <w:t>at 23-24 weeks of gestational age, human fetuses are able to remember word sounds [</w:t>
      </w:r>
      <w:r w:rsidR="00873884">
        <w:t>22</w:t>
      </w:r>
      <w:r w:rsidR="004274B5">
        <w:t xml:space="preserve">] </w:t>
      </w:r>
      <w:r w:rsidR="00D65459" w:rsidRPr="0077647C">
        <w:t xml:space="preserve">and extract prosodic </w:t>
      </w:r>
      <w:r w:rsidR="004051B2" w:rsidRPr="0077647C">
        <w:t>propert</w:t>
      </w:r>
      <w:r w:rsidR="004051B2">
        <w:t>ies</w:t>
      </w:r>
      <w:r w:rsidR="004051B2" w:rsidRPr="0077647C">
        <w:t xml:space="preserve"> </w:t>
      </w:r>
      <w:r w:rsidR="00D65459" w:rsidRPr="0077647C">
        <w:t>of speech: they can discriminate all phonetic contrasts of languages, recognizing the sound of a familiar word [</w:t>
      </w:r>
      <w:r w:rsidR="00873884">
        <w:t>23</w:t>
      </w:r>
      <w:r w:rsidR="00D65459" w:rsidRPr="0077647C">
        <w:t xml:space="preserve">]. </w:t>
      </w:r>
      <w:r w:rsidR="00A70969">
        <w:t>Full maturation of these abilit</w:t>
      </w:r>
      <w:r w:rsidR="0031433D">
        <w:t xml:space="preserve">ies in preterm </w:t>
      </w:r>
      <w:r w:rsidR="0008076E">
        <w:t xml:space="preserve">infants </w:t>
      </w:r>
      <w:r w:rsidR="0031433D">
        <w:t xml:space="preserve">may not occur </w:t>
      </w:r>
      <w:r w:rsidR="00D65459">
        <w:t>in</w:t>
      </w:r>
      <w:r w:rsidR="009D610D">
        <w:t xml:space="preserve"> the</w:t>
      </w:r>
      <w:r w:rsidR="00D65459">
        <w:t xml:space="preserve"> womb, but in the </w:t>
      </w:r>
      <w:r w:rsidR="00D65459" w:rsidRPr="0077647C">
        <w:t>atypical early-life environment</w:t>
      </w:r>
      <w:r w:rsidR="00D65459">
        <w:t xml:space="preserve"> </w:t>
      </w:r>
      <w:r w:rsidR="00BA49CC">
        <w:t xml:space="preserve">provided </w:t>
      </w:r>
      <w:r w:rsidR="00D65459">
        <w:t xml:space="preserve">by the </w:t>
      </w:r>
      <w:r w:rsidRPr="0077647C">
        <w:t>NICU</w:t>
      </w:r>
      <w:r w:rsidR="00D65459">
        <w:t xml:space="preserve">, where </w:t>
      </w:r>
      <w:r w:rsidR="0008076E">
        <w:t xml:space="preserve">they </w:t>
      </w:r>
      <w:r w:rsidR="00D65459">
        <w:t xml:space="preserve">are exposed </w:t>
      </w:r>
      <w:r w:rsidR="00BA49CC">
        <w:t xml:space="preserve">to </w:t>
      </w:r>
      <w:r w:rsidR="00D65459">
        <w:t>m</w:t>
      </w:r>
      <w:r w:rsidRPr="0077647C">
        <w:t xml:space="preserve">edical treatment and pain stressors </w:t>
      </w:r>
      <w:r w:rsidR="004274B5">
        <w:t>[</w:t>
      </w:r>
      <w:r w:rsidR="00873884">
        <w:t>24</w:t>
      </w:r>
      <w:r w:rsidR="004274B5">
        <w:t>]</w:t>
      </w:r>
      <w:r w:rsidRPr="0077647C">
        <w:t xml:space="preserve">. In particular, </w:t>
      </w:r>
      <w:r w:rsidR="00E561C9">
        <w:t>in NICU</w:t>
      </w:r>
      <w:r w:rsidR="00F30ACA">
        <w:t>s,</w:t>
      </w:r>
      <w:r w:rsidR="00E561C9">
        <w:t xml:space="preserve"> </w:t>
      </w:r>
      <w:r w:rsidR="00F30ACA">
        <w:t>infants</w:t>
      </w:r>
      <w:r w:rsidR="00F30ACA" w:rsidRPr="0077647C">
        <w:t xml:space="preserve"> </w:t>
      </w:r>
      <w:r w:rsidR="00E7754E">
        <w:t>hear</w:t>
      </w:r>
      <w:r w:rsidR="00E7754E" w:rsidRPr="0077647C">
        <w:t xml:space="preserve"> a variety of direct, unpredictable</w:t>
      </w:r>
      <w:r w:rsidR="00CC0278">
        <w:t>,</w:t>
      </w:r>
      <w:r w:rsidR="00E7754E" w:rsidRPr="0077647C">
        <w:t xml:space="preserve"> and disturbing noises</w:t>
      </w:r>
      <w:r w:rsidR="00E57F31" w:rsidRPr="00E57F31">
        <w:t xml:space="preserve"> </w:t>
      </w:r>
      <w:r w:rsidR="00E57F31">
        <w:t>caused by</w:t>
      </w:r>
      <w:r w:rsidR="003E5366">
        <w:t>, for example,</w:t>
      </w:r>
      <w:r w:rsidR="00E57F31">
        <w:t xml:space="preserve"> monitor alarms</w:t>
      </w:r>
      <w:r w:rsidR="009E121A">
        <w:t xml:space="preserve"> and</w:t>
      </w:r>
      <w:r w:rsidR="00E57F31">
        <w:t xml:space="preserve"> medical equipment. Conversely,</w:t>
      </w:r>
      <w:r w:rsidR="00E7754E">
        <w:t xml:space="preserve"> other </w:t>
      </w:r>
      <w:r w:rsidRPr="0077647C">
        <w:t xml:space="preserve">sensory experiences of prenatal life, </w:t>
      </w:r>
      <w:r w:rsidR="00E7754E">
        <w:t>such as</w:t>
      </w:r>
      <w:r w:rsidRPr="0077647C">
        <w:t xml:space="preserve"> the exposition to </w:t>
      </w:r>
      <w:r w:rsidR="00E7754E" w:rsidRPr="0077647C">
        <w:t>rhythmical, coherent</w:t>
      </w:r>
      <w:r w:rsidR="00AD2E0F">
        <w:t>,</w:t>
      </w:r>
      <w:r w:rsidR="00E7754E" w:rsidRPr="0077647C">
        <w:t xml:space="preserve"> familiar</w:t>
      </w:r>
      <w:r w:rsidR="00CC0278">
        <w:t>,</w:t>
      </w:r>
      <w:r w:rsidR="00E7754E" w:rsidRPr="0077647C">
        <w:t xml:space="preserve"> and indirect </w:t>
      </w:r>
      <w:r w:rsidRPr="0077647C">
        <w:t>sounds</w:t>
      </w:r>
      <w:r w:rsidR="00E561C9">
        <w:t>,</w:t>
      </w:r>
      <w:r w:rsidRPr="0077647C">
        <w:t xml:space="preserve"> like </w:t>
      </w:r>
      <w:r w:rsidR="003207AA" w:rsidRPr="0077647C">
        <w:t xml:space="preserve">maternal </w:t>
      </w:r>
      <w:r w:rsidRPr="0077647C">
        <w:t>heartbeat sound</w:t>
      </w:r>
      <w:r w:rsidR="003207AA">
        <w:t>s</w:t>
      </w:r>
      <w:r w:rsidRPr="0077647C">
        <w:t xml:space="preserve"> and voice </w:t>
      </w:r>
      <w:r w:rsidR="004274B5">
        <w:t>[</w:t>
      </w:r>
      <w:r w:rsidR="00873884">
        <w:t>25</w:t>
      </w:r>
      <w:r w:rsidR="00E65202">
        <w:t>-</w:t>
      </w:r>
      <w:r w:rsidR="00873884">
        <w:t>27</w:t>
      </w:r>
      <w:r w:rsidR="004274B5">
        <w:t>]</w:t>
      </w:r>
      <w:r w:rsidR="00E7754E">
        <w:t xml:space="preserve">, are </w:t>
      </w:r>
      <w:r w:rsidR="003207AA">
        <w:t>not present</w:t>
      </w:r>
      <w:r w:rsidRPr="0077647C">
        <w:t xml:space="preserve">. </w:t>
      </w:r>
      <w:r w:rsidR="00E561C9">
        <w:t xml:space="preserve">This absence </w:t>
      </w:r>
      <w:r w:rsidR="00591AFE">
        <w:t>may prove detrimental</w:t>
      </w:r>
      <w:r w:rsidR="00E561C9">
        <w:t xml:space="preserve">, because </w:t>
      </w:r>
      <w:r w:rsidR="002B709E">
        <w:t xml:space="preserve">the </w:t>
      </w:r>
      <w:r w:rsidRPr="0077647C">
        <w:t>maternal voice represents a</w:t>
      </w:r>
      <w:r w:rsidR="00E7754E">
        <w:t>n</w:t>
      </w:r>
      <w:r w:rsidRPr="0077647C">
        <w:t xml:space="preserve"> </w:t>
      </w:r>
      <w:r w:rsidR="00E7754E">
        <w:t>important</w:t>
      </w:r>
      <w:r w:rsidRPr="0077647C">
        <w:t xml:space="preserve"> stimulus for the development of the fetus’ auditory system</w:t>
      </w:r>
      <w:r w:rsidR="00E7754E">
        <w:t xml:space="preserve"> and later </w:t>
      </w:r>
      <w:r w:rsidRPr="0077647C">
        <w:t>healthy language development</w:t>
      </w:r>
      <w:r w:rsidR="004274B5">
        <w:t xml:space="preserve"> [</w:t>
      </w:r>
      <w:r w:rsidR="00873884">
        <w:t>28</w:t>
      </w:r>
      <w:r w:rsidR="00E65202">
        <w:t>,2</w:t>
      </w:r>
      <w:r w:rsidR="00873884">
        <w:t>9</w:t>
      </w:r>
      <w:r w:rsidR="004274B5">
        <w:t>]</w:t>
      </w:r>
      <w:r w:rsidRPr="0077647C">
        <w:t xml:space="preserve">. </w:t>
      </w:r>
    </w:p>
    <w:p w14:paraId="280B397C" w14:textId="6D00E57C" w:rsidR="0077647C" w:rsidRDefault="00D65459" w:rsidP="00E561C9">
      <w:pPr>
        <w:pStyle w:val="MDPI31text"/>
      </w:pPr>
      <w:r>
        <w:t>For the</w:t>
      </w:r>
      <w:r w:rsidR="004A5CAD">
        <w:t>se</w:t>
      </w:r>
      <w:r>
        <w:t xml:space="preserve"> reason</w:t>
      </w:r>
      <w:r w:rsidR="00262089">
        <w:t>s</w:t>
      </w:r>
      <w:r>
        <w:t xml:space="preserve">, </w:t>
      </w:r>
      <w:r w:rsidR="00E57F31">
        <w:t>after preterm birth</w:t>
      </w:r>
      <w:r w:rsidR="00654951">
        <w:t>,</w:t>
      </w:r>
      <w:r w:rsidR="00E57F31">
        <w:t xml:space="preserve"> </w:t>
      </w:r>
      <w:r w:rsidR="00262089">
        <w:t xml:space="preserve">the </w:t>
      </w:r>
      <w:r w:rsidR="00E57F31" w:rsidRPr="00E57F31">
        <w:t>Newborn Individualized Developmental Care and Assessment Program (NIDCAP)</w:t>
      </w:r>
      <w:r w:rsidR="00E07698">
        <w:t xml:space="preserve"> </w:t>
      </w:r>
      <w:r w:rsidR="00302B92">
        <w:t xml:space="preserve">provides </w:t>
      </w:r>
      <w:r w:rsidR="00E07698">
        <w:t>guidelines for s</w:t>
      </w:r>
      <w:r w:rsidR="00E07698" w:rsidRPr="00E07698">
        <w:t>tructuring an appropriate physical environment in the NICU for infant</w:t>
      </w:r>
      <w:r w:rsidR="00302B92">
        <w:t>s</w:t>
      </w:r>
      <w:r w:rsidR="00E07698" w:rsidRPr="00E07698">
        <w:t xml:space="preserve"> and famil</w:t>
      </w:r>
      <w:r w:rsidR="00302B92">
        <w:t>ies</w:t>
      </w:r>
      <w:r w:rsidR="00E57F31">
        <w:t xml:space="preserve"> </w:t>
      </w:r>
      <w:r w:rsidR="00E07698">
        <w:t>to continue down the normal developmental path started in the womb</w:t>
      </w:r>
      <w:r w:rsidR="009444BC">
        <w:t>. I</w:t>
      </w:r>
      <w:r w:rsidR="008C3C70">
        <w:t>n particular,</w:t>
      </w:r>
      <w:r w:rsidR="008C3C70" w:rsidRPr="008C3C70">
        <w:t xml:space="preserve"> </w:t>
      </w:r>
      <w:r w:rsidR="009444BC">
        <w:t xml:space="preserve">NIDCAP gives </w:t>
      </w:r>
      <w:r w:rsidR="008C3C70">
        <w:t xml:space="preserve">practical routines </w:t>
      </w:r>
      <w:r w:rsidR="009444BC">
        <w:t xml:space="preserve">that </w:t>
      </w:r>
      <w:r w:rsidR="008C3C70">
        <w:t xml:space="preserve">should </w:t>
      </w:r>
      <w:r w:rsidR="00E07698" w:rsidRPr="0077647C">
        <w:t>protect</w:t>
      </w:r>
      <w:r w:rsidR="008C3C70">
        <w:t xml:space="preserve"> infants f</w:t>
      </w:r>
      <w:r w:rsidR="00E07698" w:rsidRPr="0077647C">
        <w:t xml:space="preserve">rom unpleasant </w:t>
      </w:r>
      <w:r w:rsidR="00576CB2">
        <w:t xml:space="preserve">experiences, such as </w:t>
      </w:r>
      <w:r w:rsidR="00E07698" w:rsidRPr="0077647C">
        <w:t>loud noise</w:t>
      </w:r>
      <w:r w:rsidR="00E07698">
        <w:t>s</w:t>
      </w:r>
      <w:r w:rsidR="00576CB2">
        <w:t>,</w:t>
      </w:r>
      <w:r w:rsidR="00E07698" w:rsidRPr="0077647C">
        <w:t xml:space="preserve"> that ma</w:t>
      </w:r>
      <w:r w:rsidR="001E518B">
        <w:t xml:space="preserve">y </w:t>
      </w:r>
      <w:r w:rsidR="00E07698" w:rsidRPr="0077647C">
        <w:t>overload and stress</w:t>
      </w:r>
      <w:r w:rsidR="001E518B">
        <w:t xml:space="preserve"> the infant’s system</w:t>
      </w:r>
      <w:r w:rsidR="00E07698">
        <w:t xml:space="preserve"> [</w:t>
      </w:r>
      <w:r w:rsidR="00873884">
        <w:t>30</w:t>
      </w:r>
      <w:r w:rsidR="00E07698">
        <w:t>,</w:t>
      </w:r>
      <w:r w:rsidR="00873884">
        <w:t>31</w:t>
      </w:r>
      <w:r w:rsidR="00E07698">
        <w:t xml:space="preserve">]. </w:t>
      </w:r>
      <w:proofErr w:type="spellStart"/>
      <w:r w:rsidR="009444BC">
        <w:t>Furtermore</w:t>
      </w:r>
      <w:proofErr w:type="spellEnd"/>
      <w:r w:rsidR="009444BC">
        <w:t xml:space="preserve">, NIDCAP requires an encouragement of </w:t>
      </w:r>
      <w:r w:rsidR="00E07698">
        <w:t xml:space="preserve">parents </w:t>
      </w:r>
      <w:r w:rsidR="00B433EF">
        <w:t xml:space="preserve">to be part of their </w:t>
      </w:r>
      <w:r w:rsidR="00561EB2">
        <w:t>infant</w:t>
      </w:r>
      <w:r w:rsidR="00A5350F">
        <w:t>’</w:t>
      </w:r>
      <w:r w:rsidR="00561EB2">
        <w:t>s</w:t>
      </w:r>
      <w:r w:rsidR="00A5350F">
        <w:t xml:space="preserve"> care</w:t>
      </w:r>
      <w:r w:rsidR="00561EB2">
        <w:t xml:space="preserve"> </w:t>
      </w:r>
      <w:r w:rsidR="0028064E">
        <w:t>and should be support</w:t>
      </w:r>
      <w:r w:rsidR="00A5350F">
        <w:t>ed</w:t>
      </w:r>
      <w:r w:rsidR="0028064E">
        <w:t xml:space="preserve"> to provide preterm infants with appropriate </w:t>
      </w:r>
      <w:r w:rsidR="00C664DA">
        <w:t xml:space="preserve">kinds and </w:t>
      </w:r>
      <w:r w:rsidR="0028064E">
        <w:t>amounts of stimulation</w:t>
      </w:r>
      <w:r w:rsidR="00352BA2">
        <w:t xml:space="preserve">, such as </w:t>
      </w:r>
      <w:proofErr w:type="spellStart"/>
      <w:r w:rsidR="005B2A26">
        <w:t>stroking</w:t>
      </w:r>
      <w:r w:rsidR="009444BC">
        <w:t>m</w:t>
      </w:r>
      <w:proofErr w:type="spellEnd"/>
      <w:r w:rsidR="005B2A26">
        <w:t xml:space="preserve"> </w:t>
      </w:r>
      <w:r w:rsidR="00352BA2">
        <w:t>caressing</w:t>
      </w:r>
      <w:r w:rsidR="009444BC">
        <w:t>,</w:t>
      </w:r>
      <w:r w:rsidR="00352BA2">
        <w:t xml:space="preserve"> and talking</w:t>
      </w:r>
      <w:r w:rsidR="0028064E">
        <w:t>. In this context, provid</w:t>
      </w:r>
      <w:r w:rsidR="005B2A26">
        <w:t>ing</w:t>
      </w:r>
      <w:r w:rsidR="0028064E">
        <w:t xml:space="preserve"> preterm infants </w:t>
      </w:r>
      <w:r w:rsidR="005B2A26">
        <w:t xml:space="preserve">with </w:t>
      </w:r>
      <w:r w:rsidR="0028064E">
        <w:t xml:space="preserve">the possibility </w:t>
      </w:r>
      <w:r w:rsidR="005B2A26">
        <w:t xml:space="preserve">of </w:t>
      </w:r>
      <w:r w:rsidR="0028064E">
        <w:t>hear</w:t>
      </w:r>
      <w:r w:rsidR="005B2A26">
        <w:t>ing</w:t>
      </w:r>
      <w:r w:rsidR="0028064E">
        <w:t xml:space="preserve"> their parents</w:t>
      </w:r>
      <w:r w:rsidR="00277AC1">
        <w:t>’ voices may prove of particular importance</w:t>
      </w:r>
      <w:r w:rsidR="0077647C" w:rsidRPr="0077647C">
        <w:t xml:space="preserve">. </w:t>
      </w:r>
    </w:p>
    <w:p w14:paraId="280B397D" w14:textId="77777777" w:rsidR="0077647C" w:rsidRPr="005D1331" w:rsidRDefault="00497015" w:rsidP="007041EA">
      <w:pPr>
        <w:pStyle w:val="MDPI31text"/>
      </w:pPr>
      <w:r>
        <w:t xml:space="preserve">Several </w:t>
      </w:r>
      <w:r w:rsidR="0077647C" w:rsidRPr="005D1331">
        <w:t>studies</w:t>
      </w:r>
      <w:r w:rsidR="00B81B1E">
        <w:t xml:space="preserve"> have</w:t>
      </w:r>
      <w:r w:rsidR="0077647C" w:rsidRPr="005D1331">
        <w:t xml:space="preserve"> investigated the effects of the expos</w:t>
      </w:r>
      <w:r w:rsidR="00B81B1E">
        <w:t>ure</w:t>
      </w:r>
      <w:r w:rsidR="0077647C" w:rsidRPr="005D1331">
        <w:t xml:space="preserve"> to </w:t>
      </w:r>
      <w:r w:rsidR="00B81B1E" w:rsidRPr="005D1331">
        <w:t xml:space="preserve">taped </w:t>
      </w:r>
      <w:r w:rsidR="0077647C" w:rsidRPr="005D1331">
        <w:t>maternal voice</w:t>
      </w:r>
      <w:r w:rsidR="004F3BD6">
        <w:t xml:space="preserve"> sounds</w:t>
      </w:r>
      <w:r w:rsidR="0077647C" w:rsidRPr="0077647C">
        <w:t xml:space="preserve"> </w:t>
      </w:r>
      <w:r w:rsidR="004274B5">
        <w:t>[</w:t>
      </w:r>
      <w:r w:rsidR="00873884">
        <w:t>21</w:t>
      </w:r>
      <w:r w:rsidR="004274B5">
        <w:t>,</w:t>
      </w:r>
      <w:r w:rsidR="00873884">
        <w:t>32</w:t>
      </w:r>
      <w:r w:rsidR="004274B5">
        <w:t>-</w:t>
      </w:r>
      <w:r w:rsidR="00873884">
        <w:t>42</w:t>
      </w:r>
      <w:r w:rsidR="004274B5">
        <w:t>]</w:t>
      </w:r>
      <w:r w:rsidR="0077647C" w:rsidRPr="0077647C">
        <w:t xml:space="preserve">. </w:t>
      </w:r>
      <w:r w:rsidR="0077647C" w:rsidRPr="005D1331">
        <w:t xml:space="preserve">These studies showed improvement in feeding </w:t>
      </w:r>
      <w:r w:rsidR="004274B5">
        <w:t>[</w:t>
      </w:r>
      <w:r w:rsidR="00873884">
        <w:t>35</w:t>
      </w:r>
      <w:r w:rsidR="004274B5">
        <w:t>,</w:t>
      </w:r>
      <w:r w:rsidR="00873884">
        <w:t>39</w:t>
      </w:r>
      <w:r w:rsidR="004274B5">
        <w:t>]</w:t>
      </w:r>
      <w:r w:rsidR="0077647C" w:rsidRPr="005D1331">
        <w:t xml:space="preserve">, </w:t>
      </w:r>
      <w:r w:rsidR="00D976B6">
        <w:t xml:space="preserve">and </w:t>
      </w:r>
      <w:r w:rsidR="0077647C" w:rsidRPr="005D1331">
        <w:t xml:space="preserve">neuromotor </w:t>
      </w:r>
      <w:r w:rsidR="004274B5">
        <w:t>[</w:t>
      </w:r>
      <w:r w:rsidR="00873884">
        <w:t>21</w:t>
      </w:r>
      <w:r w:rsidR="004274B5">
        <w:t>,</w:t>
      </w:r>
      <w:r w:rsidR="00873884">
        <w:t>41</w:t>
      </w:r>
      <w:r w:rsidR="004274B5">
        <w:t>]</w:t>
      </w:r>
      <w:r w:rsidR="0077647C" w:rsidRPr="005D1331">
        <w:t xml:space="preserve"> and cognitive development</w:t>
      </w:r>
      <w:r w:rsidR="005D1331">
        <w:t>. I</w:t>
      </w:r>
      <w:r w:rsidR="0077647C" w:rsidRPr="005D1331">
        <w:t xml:space="preserve">n particular, Caskey </w:t>
      </w:r>
      <w:r w:rsidR="001E36FF">
        <w:t>[</w:t>
      </w:r>
      <w:r w:rsidR="00873884">
        <w:t>36</w:t>
      </w:r>
      <w:r w:rsidR="00450AF4">
        <w:t>,</w:t>
      </w:r>
      <w:r w:rsidR="00873884">
        <w:t>37</w:t>
      </w:r>
      <w:r w:rsidR="001E36FF">
        <w:t>]</w:t>
      </w:r>
      <w:r w:rsidR="0077647C" w:rsidRPr="005D1331">
        <w:t xml:space="preserve"> observed more conversational turns and expressive language at 18 months in preterm infants exposed to maternal voice</w:t>
      </w:r>
      <w:r w:rsidR="00D976B6">
        <w:t xml:space="preserve"> sounds</w:t>
      </w:r>
      <w:r w:rsidR="0077647C" w:rsidRPr="005D1331">
        <w:t xml:space="preserve">, </w:t>
      </w:r>
      <w:r w:rsidR="00B81B1E">
        <w:t xml:space="preserve">compared to preterm infants </w:t>
      </w:r>
      <w:r w:rsidR="00BC7705">
        <w:t>without this exposure</w:t>
      </w:r>
      <w:r w:rsidR="0077647C" w:rsidRPr="005D1331">
        <w:t xml:space="preserve">. Nevertheless, </w:t>
      </w:r>
      <w:r w:rsidR="005D1331">
        <w:t xml:space="preserve">other authors found </w:t>
      </w:r>
      <w:r w:rsidR="0077647C" w:rsidRPr="005D1331">
        <w:t xml:space="preserve">low </w:t>
      </w:r>
      <w:r w:rsidR="000B72F2">
        <w:t xml:space="preserve">or no </w:t>
      </w:r>
      <w:r w:rsidR="00687FAC" w:rsidRPr="005D1331">
        <w:t>effects</w:t>
      </w:r>
      <w:r w:rsidR="000B72F2">
        <w:t xml:space="preserve"> of this exposure</w:t>
      </w:r>
      <w:r w:rsidR="00C10343">
        <w:t xml:space="preserve">, especially </w:t>
      </w:r>
      <w:r w:rsidR="000B72F2">
        <w:t>in relation to</w:t>
      </w:r>
      <w:r w:rsidR="00C10343">
        <w:t xml:space="preserve"> </w:t>
      </w:r>
      <w:r w:rsidR="00C10343" w:rsidRPr="00C10343">
        <w:t>physiological outcomes</w:t>
      </w:r>
      <w:r w:rsidR="004A5CAD">
        <w:t xml:space="preserve"> </w:t>
      </w:r>
      <w:r w:rsidR="001E36FF">
        <w:t>[</w:t>
      </w:r>
      <w:r w:rsidR="00873884">
        <w:t>32</w:t>
      </w:r>
      <w:r w:rsidR="001E36FF">
        <w:t>,</w:t>
      </w:r>
      <w:r w:rsidR="00873884">
        <w:t>33</w:t>
      </w:r>
      <w:r w:rsidR="001E36FF">
        <w:t>,</w:t>
      </w:r>
      <w:r w:rsidR="00873884">
        <w:t>38</w:t>
      </w:r>
      <w:r w:rsidR="001E36FF">
        <w:t>,</w:t>
      </w:r>
      <w:r w:rsidR="00873884">
        <w:t>40</w:t>
      </w:r>
      <w:r w:rsidR="001E36FF">
        <w:t>,</w:t>
      </w:r>
      <w:r w:rsidR="00873884">
        <w:t>41</w:t>
      </w:r>
      <w:r w:rsidR="001E36FF">
        <w:t>,</w:t>
      </w:r>
      <w:r w:rsidR="00873884">
        <w:t>43</w:t>
      </w:r>
      <w:r w:rsidR="001E36FF">
        <w:t>]</w:t>
      </w:r>
      <w:r w:rsidR="0008076E">
        <w:t>.</w:t>
      </w:r>
      <w:r w:rsidR="005D1331">
        <w:t xml:space="preserve"> </w:t>
      </w:r>
      <w:r w:rsidR="0008076E">
        <w:t>F</w:t>
      </w:r>
      <w:r w:rsidR="00B404E0">
        <w:t>urthermore</w:t>
      </w:r>
      <w:r w:rsidR="00B463E0">
        <w:t>,</w:t>
      </w:r>
      <w:r w:rsidR="00B404E0">
        <w:t xml:space="preserve"> a recent study by </w:t>
      </w:r>
      <w:r w:rsidR="00B404E0" w:rsidRPr="00B404E0">
        <w:t xml:space="preserve">Lejeune </w:t>
      </w:r>
      <w:r w:rsidR="00B404E0">
        <w:t>and colle</w:t>
      </w:r>
      <w:r w:rsidR="001E36FF">
        <w:t>a</w:t>
      </w:r>
      <w:r w:rsidR="00B404E0">
        <w:t xml:space="preserve">gues </w:t>
      </w:r>
      <w:r w:rsidR="001E36FF">
        <w:t>[</w:t>
      </w:r>
      <w:r w:rsidR="00873884">
        <w:t>44</w:t>
      </w:r>
      <w:r w:rsidR="001E36FF">
        <w:t>]</w:t>
      </w:r>
      <w:r w:rsidR="00B404E0">
        <w:t xml:space="preserve"> </w:t>
      </w:r>
      <w:r w:rsidR="00FF3659">
        <w:t xml:space="preserve">found </w:t>
      </w:r>
      <w:r w:rsidR="00B404E0">
        <w:t>negative outcomes</w:t>
      </w:r>
      <w:r w:rsidR="004223C9">
        <w:t>, such as worse tactile sensory learning,</w:t>
      </w:r>
      <w:r w:rsidR="00B404E0">
        <w:t xml:space="preserve"> for preterm </w:t>
      </w:r>
      <w:r w:rsidR="0008076E">
        <w:t xml:space="preserve">infants </w:t>
      </w:r>
      <w:r w:rsidR="00B404E0">
        <w:t>exposed to taped maternal voice</w:t>
      </w:r>
      <w:r w:rsidR="00FF3659">
        <w:t xml:space="preserve"> sounds</w:t>
      </w:r>
      <w:r w:rsidR="005D1331">
        <w:t>.</w:t>
      </w:r>
    </w:p>
    <w:p w14:paraId="280B397E" w14:textId="77777777" w:rsidR="0077647C" w:rsidRPr="00B43BE4" w:rsidRDefault="0077647C" w:rsidP="00C4394B">
      <w:pPr>
        <w:pStyle w:val="MDPI31text"/>
      </w:pPr>
      <w:r w:rsidRPr="005D1331">
        <w:t>A</w:t>
      </w:r>
      <w:r w:rsidR="00C41BC3">
        <w:t>n alternative</w:t>
      </w:r>
      <w:r w:rsidR="00F36F87">
        <w:t xml:space="preserve"> line of studies has focused on exposure</w:t>
      </w:r>
      <w:r w:rsidRPr="005D1331">
        <w:t xml:space="preserve"> to live maternal voice </w:t>
      </w:r>
      <w:r w:rsidR="001E36FF">
        <w:t>[</w:t>
      </w:r>
      <w:r w:rsidR="00873884">
        <w:t>45</w:t>
      </w:r>
      <w:r w:rsidR="001E36FF">
        <w:t>-</w:t>
      </w:r>
      <w:r w:rsidR="00873884">
        <w:t>48</w:t>
      </w:r>
      <w:r w:rsidR="001E36FF">
        <w:t>]</w:t>
      </w:r>
      <w:r w:rsidR="005D1331">
        <w:t xml:space="preserve">. </w:t>
      </w:r>
      <w:r w:rsidR="00AC39C0" w:rsidRPr="00C10343">
        <w:t>Th</w:t>
      </w:r>
      <w:r w:rsidR="00FE6548">
        <w:t xml:space="preserve">is approach was found to </w:t>
      </w:r>
      <w:r w:rsidR="008973BE">
        <w:t xml:space="preserve">bring about </w:t>
      </w:r>
      <w:r w:rsidR="00AC39C0" w:rsidRPr="00C10343">
        <w:t>significant improvements in physiological outcomes</w:t>
      </w:r>
      <w:r w:rsidR="001D1BFA" w:rsidRPr="005D1331">
        <w:t xml:space="preserve"> </w:t>
      </w:r>
      <w:r w:rsidR="001E36FF">
        <w:t>[</w:t>
      </w:r>
      <w:r w:rsidR="00415C81">
        <w:t>25</w:t>
      </w:r>
      <w:r w:rsidR="00450AF4">
        <w:t>-</w:t>
      </w:r>
      <w:r w:rsidR="00415C81">
        <w:t>27</w:t>
      </w:r>
      <w:r w:rsidR="001E36FF">
        <w:t>,</w:t>
      </w:r>
      <w:r w:rsidR="00450AF4">
        <w:t>4</w:t>
      </w:r>
      <w:r w:rsidR="00415C81">
        <w:t>9</w:t>
      </w:r>
      <w:r w:rsidR="001E36FF">
        <w:t>]</w:t>
      </w:r>
      <w:r w:rsidR="001D1BFA" w:rsidRPr="005D1331">
        <w:t xml:space="preserve">. </w:t>
      </w:r>
      <w:r w:rsidR="005D1331" w:rsidRPr="00B43BE4">
        <w:t xml:space="preserve">To our knowledge, </w:t>
      </w:r>
      <w:r w:rsidR="008973BE">
        <w:t xml:space="preserve">however, </w:t>
      </w:r>
      <w:r w:rsidR="005D1331" w:rsidRPr="00B43BE4">
        <w:t xml:space="preserve">no </w:t>
      </w:r>
      <w:r w:rsidR="008973BE" w:rsidRPr="00B43BE4">
        <w:t>stud</w:t>
      </w:r>
      <w:r w:rsidR="008973BE">
        <w:t>y has</w:t>
      </w:r>
      <w:r w:rsidR="008973BE" w:rsidRPr="00B43BE4">
        <w:t xml:space="preserve"> </w:t>
      </w:r>
      <w:r w:rsidR="005D1331" w:rsidRPr="00B43BE4">
        <w:t xml:space="preserve">investigated </w:t>
      </w:r>
      <w:r w:rsidR="00571B30">
        <w:t xml:space="preserve">its </w:t>
      </w:r>
      <w:r w:rsidR="005D1331" w:rsidRPr="00B43BE4">
        <w:t>effect</w:t>
      </w:r>
      <w:r w:rsidR="00571B30">
        <w:t>s</w:t>
      </w:r>
      <w:r w:rsidR="005D1331" w:rsidRPr="00B43BE4">
        <w:t xml:space="preserve"> on later </w:t>
      </w:r>
      <w:r w:rsidR="00065B07">
        <w:t>language</w:t>
      </w:r>
      <w:r w:rsidR="005D1331" w:rsidRPr="00B43BE4">
        <w:t xml:space="preserve"> development. </w:t>
      </w:r>
      <w:r w:rsidR="00B43BE4">
        <w:t>Nevertheless</w:t>
      </w:r>
      <w:r w:rsidR="005D1331">
        <w:t xml:space="preserve">, this approach </w:t>
      </w:r>
      <w:r w:rsidR="00B43BE4">
        <w:t>may</w:t>
      </w:r>
      <w:r w:rsidR="005D1331">
        <w:t xml:space="preserve"> be particularly </w:t>
      </w:r>
      <w:r w:rsidR="00563307">
        <w:t xml:space="preserve">useful </w:t>
      </w:r>
      <w:r w:rsidR="005D1331">
        <w:t xml:space="preserve">in the context of </w:t>
      </w:r>
      <w:r w:rsidR="0032547A" w:rsidRPr="00B43BE4">
        <w:t xml:space="preserve">developmental care, </w:t>
      </w:r>
      <w:r w:rsidR="005D1331" w:rsidRPr="00B43BE4">
        <w:t xml:space="preserve">because </w:t>
      </w:r>
      <w:r w:rsidR="0032547A" w:rsidRPr="00B43BE4">
        <w:t>t</w:t>
      </w:r>
      <w:r w:rsidR="001D1BFA" w:rsidRPr="00B43BE4">
        <w:t>h</w:t>
      </w:r>
      <w:r w:rsidRPr="00B43BE4">
        <w:t>e “direct”</w:t>
      </w:r>
      <w:r w:rsidR="00563307">
        <w:t>, live</w:t>
      </w:r>
      <w:r w:rsidRPr="00B43BE4">
        <w:t xml:space="preserve"> </w:t>
      </w:r>
      <w:r w:rsidR="0032547A" w:rsidRPr="00B43BE4">
        <w:t>expos</w:t>
      </w:r>
      <w:r w:rsidR="00B81B1E">
        <w:t>ure</w:t>
      </w:r>
      <w:r w:rsidR="0032547A" w:rsidRPr="00B43BE4">
        <w:t xml:space="preserve"> </w:t>
      </w:r>
      <w:r w:rsidR="00687FAC">
        <w:t>to</w:t>
      </w:r>
      <w:r w:rsidR="00687FAC" w:rsidRPr="00B43BE4">
        <w:t xml:space="preserve"> </w:t>
      </w:r>
      <w:r w:rsidRPr="00B43BE4">
        <w:t xml:space="preserve">the maternal voice </w:t>
      </w:r>
      <w:r w:rsidR="00352BA2">
        <w:t>implies</w:t>
      </w:r>
      <w:r w:rsidR="00352BA2" w:rsidRPr="00B43BE4">
        <w:t xml:space="preserve"> </w:t>
      </w:r>
      <w:r w:rsidR="0032547A" w:rsidRPr="00B43BE4">
        <w:t>the</w:t>
      </w:r>
      <w:r w:rsidRPr="00B43BE4">
        <w:t xml:space="preserve"> </w:t>
      </w:r>
      <w:r w:rsidR="00687FAC" w:rsidRPr="00B43BE4">
        <w:t>parent</w:t>
      </w:r>
      <w:r w:rsidR="00687FAC">
        <w:t>’s</w:t>
      </w:r>
      <w:r w:rsidR="00687FAC" w:rsidRPr="00B43BE4">
        <w:t xml:space="preserve"> </w:t>
      </w:r>
      <w:r w:rsidRPr="00B43BE4">
        <w:t xml:space="preserve">physical presence </w:t>
      </w:r>
      <w:r w:rsidR="0032547A" w:rsidRPr="00B43BE4">
        <w:t>and its</w:t>
      </w:r>
      <w:r w:rsidRPr="00B43BE4">
        <w:t xml:space="preserve"> direct involvement in the care of the premature </w:t>
      </w:r>
      <w:r w:rsidR="00561EB2">
        <w:t>infant</w:t>
      </w:r>
      <w:r w:rsidRPr="00B43BE4">
        <w:t xml:space="preserve">. </w:t>
      </w:r>
      <w:r w:rsidR="005D1331" w:rsidRPr="00B43BE4">
        <w:t>T</w:t>
      </w:r>
      <w:r w:rsidR="001D1BFA" w:rsidRPr="00B43BE4">
        <w:t xml:space="preserve">he </w:t>
      </w:r>
      <w:r w:rsidR="00A97EF8">
        <w:t xml:space="preserve">use of </w:t>
      </w:r>
      <w:r w:rsidR="001D1BFA" w:rsidRPr="00B43BE4">
        <w:t>live experience</w:t>
      </w:r>
      <w:r w:rsidR="00563307">
        <w:t>s</w:t>
      </w:r>
      <w:r w:rsidR="001D1BFA" w:rsidRPr="00B43BE4">
        <w:t xml:space="preserve"> </w:t>
      </w:r>
      <w:r w:rsidR="00B43BE4" w:rsidRPr="00B43BE4">
        <w:t xml:space="preserve">of parental voice </w:t>
      </w:r>
      <w:r w:rsidR="005D1331" w:rsidRPr="00B43BE4">
        <w:t xml:space="preserve">also </w:t>
      </w:r>
      <w:r w:rsidR="00B43BE4" w:rsidRPr="00B43BE4">
        <w:t>responds</w:t>
      </w:r>
      <w:r w:rsidR="005D1331" w:rsidRPr="00B43BE4">
        <w:t xml:space="preserve"> to</w:t>
      </w:r>
      <w:r w:rsidR="001D1BFA" w:rsidRPr="00B43BE4">
        <w:t xml:space="preserve"> the </w:t>
      </w:r>
      <w:r w:rsidR="0008076E">
        <w:t>infant</w:t>
      </w:r>
      <w:r w:rsidR="00563307">
        <w:t>’</w:t>
      </w:r>
      <w:r w:rsidR="0008076E">
        <w:t>s</w:t>
      </w:r>
      <w:r w:rsidR="00A856BF" w:rsidRPr="00B43BE4">
        <w:t xml:space="preserve"> </w:t>
      </w:r>
      <w:r w:rsidR="001D1BFA" w:rsidRPr="00B43BE4">
        <w:t>need</w:t>
      </w:r>
      <w:r w:rsidR="005D1331" w:rsidRPr="00B43BE4">
        <w:t xml:space="preserve"> </w:t>
      </w:r>
      <w:r w:rsidR="00072A36">
        <w:t xml:space="preserve">to be engaged in </w:t>
      </w:r>
      <w:r w:rsidR="001D1BFA" w:rsidRPr="00B43BE4">
        <w:t>social interactions</w:t>
      </w:r>
      <w:r w:rsidR="00497F1F" w:rsidRPr="00B43BE4">
        <w:t xml:space="preserve"> </w:t>
      </w:r>
      <w:r w:rsidR="00072A36">
        <w:t xml:space="preserve">with adult caregivers </w:t>
      </w:r>
      <w:r w:rsidR="00B433EF" w:rsidRPr="00B43BE4">
        <w:t>from</w:t>
      </w:r>
      <w:r w:rsidR="00A856BF">
        <w:t xml:space="preserve"> the</w:t>
      </w:r>
      <w:r w:rsidR="00497F1F" w:rsidRPr="00B43BE4">
        <w:t xml:space="preserve"> first days of life</w:t>
      </w:r>
      <w:r w:rsidR="001D1BFA" w:rsidRPr="00B43BE4">
        <w:t xml:space="preserve">, </w:t>
      </w:r>
      <w:r w:rsidR="005D1331" w:rsidRPr="00B43BE4">
        <w:t>and specifically to receive contingent and synchronous response</w:t>
      </w:r>
      <w:r w:rsidR="00515B52">
        <w:t>s</w:t>
      </w:r>
      <w:r w:rsidRPr="00B43BE4">
        <w:t xml:space="preserve"> to </w:t>
      </w:r>
      <w:r w:rsidR="009D610D">
        <w:t xml:space="preserve">their </w:t>
      </w:r>
      <w:r w:rsidRPr="00B43BE4">
        <w:t xml:space="preserve">own signals and cues </w:t>
      </w:r>
      <w:r w:rsidR="001E36FF">
        <w:t>[</w:t>
      </w:r>
      <w:r w:rsidR="00415C81">
        <w:t>50</w:t>
      </w:r>
      <w:r w:rsidR="001E36FF">
        <w:t>-</w:t>
      </w:r>
      <w:r w:rsidR="00415C81">
        <w:t>53</w:t>
      </w:r>
      <w:r w:rsidR="001E36FF">
        <w:t>]</w:t>
      </w:r>
      <w:r w:rsidR="005D1331" w:rsidRPr="00B43BE4">
        <w:t xml:space="preserve">. </w:t>
      </w:r>
      <w:r w:rsidR="00CB576F">
        <w:t xml:space="preserve">Reliance on pre-recorded </w:t>
      </w:r>
      <w:r w:rsidR="00297361">
        <w:t>maternal voice sounds would, naturally, neither include nor promote t</w:t>
      </w:r>
      <w:r w:rsidR="00A530BC">
        <w:t>hese p</w:t>
      </w:r>
      <w:r w:rsidR="00A97EF8">
        <w:t>arent-infant reciprocal interaction</w:t>
      </w:r>
      <w:r w:rsidR="00A530BC">
        <w:t>s</w:t>
      </w:r>
      <w:r w:rsidRPr="00B43BE4">
        <w:t>.</w:t>
      </w:r>
      <w:r w:rsidR="001D1BFA" w:rsidRPr="00B43BE4">
        <w:t xml:space="preserve"> </w:t>
      </w:r>
    </w:p>
    <w:p w14:paraId="280B397F" w14:textId="77777777" w:rsidR="009577DD" w:rsidRDefault="0077647C" w:rsidP="00C4394B">
      <w:pPr>
        <w:pStyle w:val="MDPI31text"/>
      </w:pPr>
      <w:r w:rsidRPr="0077647C">
        <w:lastRenderedPageBreak/>
        <w:t xml:space="preserve">Nevertheless, a potential </w:t>
      </w:r>
      <w:r w:rsidR="00450239">
        <w:t>obstacle to this “live”</w:t>
      </w:r>
      <w:r w:rsidRPr="0077647C">
        <w:t xml:space="preserve"> approach </w:t>
      </w:r>
      <w:r w:rsidR="00904891">
        <w:t xml:space="preserve">can be found </w:t>
      </w:r>
      <w:r w:rsidR="00450239">
        <w:t xml:space="preserve">in </w:t>
      </w:r>
      <w:r w:rsidRPr="0077647C">
        <w:t xml:space="preserve">the difficulties that parents of preterm </w:t>
      </w:r>
      <w:r w:rsidR="0008076E">
        <w:t xml:space="preserve">infants </w:t>
      </w:r>
      <w:r w:rsidR="00904891">
        <w:t xml:space="preserve">may have in </w:t>
      </w:r>
      <w:r w:rsidRPr="0077647C">
        <w:t>engag</w:t>
      </w:r>
      <w:r w:rsidR="00D719E4">
        <w:t>ing</w:t>
      </w:r>
      <w:r w:rsidRPr="0077647C">
        <w:t xml:space="preserve"> spontaneously</w:t>
      </w:r>
      <w:r w:rsidR="00A82C34">
        <w:t xml:space="preserve"> with the latter</w:t>
      </w:r>
      <w:r w:rsidRPr="0077647C">
        <w:t xml:space="preserve">, especially considering the </w:t>
      </w:r>
      <w:r w:rsidR="00A82C34">
        <w:t xml:space="preserve">impact </w:t>
      </w:r>
      <w:r w:rsidR="00D719E4">
        <w:t xml:space="preserve">of the </w:t>
      </w:r>
      <w:r w:rsidRPr="0077647C">
        <w:t>trauma</w:t>
      </w:r>
      <w:r w:rsidR="00D719E4">
        <w:t xml:space="preserve">tic </w:t>
      </w:r>
      <w:r w:rsidRPr="0077647C">
        <w:t xml:space="preserve">experience </w:t>
      </w:r>
      <w:r w:rsidR="00FF3110">
        <w:t xml:space="preserve">of preterm birth </w:t>
      </w:r>
      <w:r w:rsidR="001E36FF">
        <w:t>[</w:t>
      </w:r>
      <w:r w:rsidR="00415C81">
        <w:t>54</w:t>
      </w:r>
      <w:r w:rsidR="001E36FF">
        <w:t>,</w:t>
      </w:r>
      <w:r w:rsidR="00415C81">
        <w:t>55</w:t>
      </w:r>
      <w:r w:rsidR="001E36FF">
        <w:t>]</w:t>
      </w:r>
      <w:r w:rsidRPr="0077647C">
        <w:t>.</w:t>
      </w:r>
      <w:r w:rsidR="00B43BE4" w:rsidRPr="00B43BE4">
        <w:t xml:space="preserve"> Indeed, </w:t>
      </w:r>
      <w:r w:rsidR="00825F52" w:rsidRPr="000D11F7">
        <w:t xml:space="preserve">these parents </w:t>
      </w:r>
      <w:r w:rsidR="00D8367C">
        <w:t xml:space="preserve">may </w:t>
      </w:r>
      <w:r w:rsidR="00825F52" w:rsidRPr="000D11F7">
        <w:t xml:space="preserve">often </w:t>
      </w:r>
      <w:r w:rsidR="000D11F7" w:rsidRPr="000D11F7">
        <w:t xml:space="preserve">show some difficulties </w:t>
      </w:r>
      <w:r w:rsidR="00D8367C">
        <w:t>in</w:t>
      </w:r>
      <w:r w:rsidR="000D11F7" w:rsidRPr="000D11F7">
        <w:t xml:space="preserve"> talk</w:t>
      </w:r>
      <w:r w:rsidR="00D8367C">
        <w:t>ing</w:t>
      </w:r>
      <w:r w:rsidR="000D11F7" w:rsidRPr="000D11F7">
        <w:t xml:space="preserve"> to preterm infants in their incubators, giv</w:t>
      </w:r>
      <w:r w:rsidR="00944F7A">
        <w:t>en</w:t>
      </w:r>
      <w:r w:rsidR="000D11F7" w:rsidRPr="000D11F7">
        <w:t xml:space="preserve"> their vulnerabilities and very weak interactive </w:t>
      </w:r>
      <w:r w:rsidR="000D11F7">
        <w:t xml:space="preserve">skills </w:t>
      </w:r>
      <w:r w:rsidR="00415C81">
        <w:t>[56]</w:t>
      </w:r>
      <w:r w:rsidR="009577DD">
        <w:t xml:space="preserve">. </w:t>
      </w:r>
    </w:p>
    <w:p w14:paraId="280B3980" w14:textId="77777777" w:rsidR="00C25B00" w:rsidRDefault="00890721" w:rsidP="00C25B00">
      <w:pPr>
        <w:pStyle w:val="MDPI31text"/>
      </w:pPr>
      <w:r>
        <w:t xml:space="preserve">In consideration of both </w:t>
      </w:r>
      <w:r w:rsidR="00B43BE4">
        <w:t xml:space="preserve">the </w:t>
      </w:r>
      <w:r w:rsidR="00E64542">
        <w:t>benefit</w:t>
      </w:r>
      <w:r w:rsidR="0048617A">
        <w:t>s</w:t>
      </w:r>
      <w:r w:rsidR="00E64542">
        <w:t xml:space="preserve"> </w:t>
      </w:r>
      <w:r w:rsidR="00D719E4">
        <w:t xml:space="preserve">of </w:t>
      </w:r>
      <w:r w:rsidR="00B43BE4">
        <w:t>expos</w:t>
      </w:r>
      <w:r w:rsidR="00E64542">
        <w:t xml:space="preserve">ing </w:t>
      </w:r>
      <w:r w:rsidR="00B43BE4">
        <w:t xml:space="preserve">preterm </w:t>
      </w:r>
      <w:r w:rsidR="0008076E">
        <w:t xml:space="preserve">infants </w:t>
      </w:r>
      <w:r w:rsidR="00B43BE4">
        <w:t>to parental voice</w:t>
      </w:r>
      <w:r w:rsidR="00E64542">
        <w:t>s</w:t>
      </w:r>
      <w:r w:rsidR="00D719E4">
        <w:t xml:space="preserve"> </w:t>
      </w:r>
      <w:r w:rsidR="0088362E">
        <w:t xml:space="preserve">to </w:t>
      </w:r>
      <w:r w:rsidR="00D719E4">
        <w:t>support and enhance infant development</w:t>
      </w:r>
      <w:r w:rsidR="00B43BE4">
        <w:t xml:space="preserve">, </w:t>
      </w:r>
      <w:r w:rsidR="0088362E">
        <w:t>and of</w:t>
      </w:r>
      <w:r w:rsidR="00230D9D">
        <w:t xml:space="preserve"> </w:t>
      </w:r>
      <w:r w:rsidR="00B43BE4">
        <w:t xml:space="preserve">the </w:t>
      </w:r>
      <w:proofErr w:type="gramStart"/>
      <w:r w:rsidR="00B43BE4">
        <w:t>difficulties</w:t>
      </w:r>
      <w:proofErr w:type="gramEnd"/>
      <w:r w:rsidR="00B43BE4">
        <w:t xml:space="preserve"> </w:t>
      </w:r>
      <w:r w:rsidR="0048617A">
        <w:t>parents may face in verbally engaging their infants</w:t>
      </w:r>
      <w:r w:rsidR="00B43BE4">
        <w:t xml:space="preserve">, </w:t>
      </w:r>
      <w:r w:rsidR="0077647C" w:rsidRPr="0077647C">
        <w:t xml:space="preserve">a </w:t>
      </w:r>
      <w:r w:rsidR="00A821A3">
        <w:t xml:space="preserve">potentially promising </w:t>
      </w:r>
      <w:r w:rsidR="002D71E9">
        <w:t xml:space="preserve">way to channel </w:t>
      </w:r>
      <w:r w:rsidR="0077647C" w:rsidRPr="0077647C">
        <w:t>intervention</w:t>
      </w:r>
      <w:r w:rsidR="002D71E9">
        <w:t xml:space="preserve">s could be found in the act of </w:t>
      </w:r>
      <w:r w:rsidR="0077647C" w:rsidRPr="0077647C">
        <w:t>book</w:t>
      </w:r>
      <w:r w:rsidR="002D71E9">
        <w:t>-</w:t>
      </w:r>
      <w:r w:rsidR="0077647C" w:rsidRPr="0077647C">
        <w:t>reading.</w:t>
      </w:r>
      <w:r w:rsidR="001D1BFA">
        <w:t xml:space="preserve"> </w:t>
      </w:r>
      <w:r w:rsidR="00C25B00" w:rsidRPr="00C25B00">
        <w:t xml:space="preserve"> </w:t>
      </w:r>
      <w:r w:rsidR="00C25B00" w:rsidRPr="0077647C">
        <w:t xml:space="preserve">This </w:t>
      </w:r>
      <w:r w:rsidR="00C25B00">
        <w:t xml:space="preserve">kind of </w:t>
      </w:r>
      <w:r w:rsidR="00C25B00" w:rsidRPr="0077647C">
        <w:t xml:space="preserve">intervention </w:t>
      </w:r>
      <w:r w:rsidR="00C25B00">
        <w:t xml:space="preserve">would give parents a more structured context for interacting with their infants, compared to completely free talk. Thanks to the pictures and the narrative contents of the books, parents could </w:t>
      </w:r>
      <w:r w:rsidR="00C25B00" w:rsidRPr="002B3B96">
        <w:t>initiat</w:t>
      </w:r>
      <w:r w:rsidR="00C25B00">
        <w:t>e</w:t>
      </w:r>
      <w:r w:rsidR="00C25B00" w:rsidRPr="002B3B96">
        <w:t>, support and encourag</w:t>
      </w:r>
      <w:r w:rsidR="00C25B00">
        <w:t>e</w:t>
      </w:r>
      <w:r w:rsidR="00C25B00" w:rsidRPr="002B3B96">
        <w:t xml:space="preserve"> the acquisition of words</w:t>
      </w:r>
      <w:r w:rsidR="00C25B00">
        <w:t>; moreover, the pictures included in the book could stimulate parents to label objects, and elaborate on the contents of the book, for example through questions and comments [57,58].</w:t>
      </w:r>
    </w:p>
    <w:p w14:paraId="280B3981" w14:textId="77777777" w:rsidR="00847230" w:rsidRDefault="006B74E9" w:rsidP="00C4394B">
      <w:pPr>
        <w:pStyle w:val="MDPI31text"/>
      </w:pPr>
      <w:r>
        <w:t>Book</w:t>
      </w:r>
      <w:r w:rsidR="00320193">
        <w:t>-</w:t>
      </w:r>
      <w:r>
        <w:t xml:space="preserve">reading </w:t>
      </w:r>
      <w:r w:rsidR="00535AF7">
        <w:t xml:space="preserve">has been extensively investigated </w:t>
      </w:r>
      <w:r w:rsidR="0077647C" w:rsidRPr="0077647C">
        <w:t xml:space="preserve">in wider </w:t>
      </w:r>
      <w:r w:rsidR="00535AF7" w:rsidRPr="0077647C">
        <w:t>full</w:t>
      </w:r>
      <w:r w:rsidR="00535AF7">
        <w:t>-</w:t>
      </w:r>
      <w:r w:rsidR="0077647C" w:rsidRPr="0077647C">
        <w:t xml:space="preserve">term </w:t>
      </w:r>
      <w:r w:rsidR="00B433EF" w:rsidRPr="0077647C">
        <w:t>infant</w:t>
      </w:r>
      <w:r w:rsidR="0077647C" w:rsidRPr="0077647C">
        <w:t xml:space="preserve"> populations, finding positive effects on parent-infant relationship </w:t>
      </w:r>
      <w:r w:rsidR="00D77D64">
        <w:t>[</w:t>
      </w:r>
      <w:r w:rsidR="00415C81">
        <w:t>59,60</w:t>
      </w:r>
      <w:r w:rsidR="00D77D64">
        <w:t>]</w:t>
      </w:r>
      <w:r w:rsidR="0077647C" w:rsidRPr="0077647C">
        <w:t xml:space="preserve">, on </w:t>
      </w:r>
      <w:r w:rsidR="00AF228B">
        <w:t xml:space="preserve">functional </w:t>
      </w:r>
      <w:r w:rsidR="00535AF7">
        <w:t xml:space="preserve">brain </w:t>
      </w:r>
      <w:r w:rsidR="00AF228B">
        <w:t xml:space="preserve">connectivity </w:t>
      </w:r>
      <w:r w:rsidR="00D77D64">
        <w:t>[</w:t>
      </w:r>
      <w:r w:rsidR="00415C81">
        <w:t>61,62</w:t>
      </w:r>
      <w:r w:rsidR="00D77D64">
        <w:t>]</w:t>
      </w:r>
      <w:r w:rsidR="00CC0278">
        <w:t>,</w:t>
      </w:r>
      <w:r w:rsidR="0077647C" w:rsidRPr="0077647C">
        <w:t xml:space="preserve"> and </w:t>
      </w:r>
      <w:r w:rsidR="00B43BE4">
        <w:t xml:space="preserve">especially on </w:t>
      </w:r>
      <w:r w:rsidR="00065B07">
        <w:t>language</w:t>
      </w:r>
      <w:r w:rsidR="0077647C" w:rsidRPr="0077647C">
        <w:t xml:space="preserve"> development </w:t>
      </w:r>
      <w:r w:rsidR="00D77D64">
        <w:t>[</w:t>
      </w:r>
      <w:r w:rsidR="00415C81">
        <w:t>63</w:t>
      </w:r>
      <w:r w:rsidR="00D77D64">
        <w:t>-</w:t>
      </w:r>
      <w:r w:rsidR="00415C81">
        <w:t>68</w:t>
      </w:r>
      <w:r w:rsidR="00D77D64">
        <w:t>]</w:t>
      </w:r>
      <w:r w:rsidR="0077647C" w:rsidRPr="0077647C">
        <w:t>.</w:t>
      </w:r>
      <w:r w:rsidR="002B3B96">
        <w:t xml:space="preserve"> </w:t>
      </w:r>
      <w:r w:rsidR="00B43BE4">
        <w:t xml:space="preserve">Positive benefits of </w:t>
      </w:r>
      <w:r w:rsidR="00535AF7">
        <w:t>book-</w:t>
      </w:r>
      <w:r w:rsidR="00B43BE4">
        <w:t>reading intervention</w:t>
      </w:r>
      <w:r w:rsidR="00535AF7">
        <w:t>s</w:t>
      </w:r>
      <w:r w:rsidR="00B43BE4">
        <w:t xml:space="preserve"> on</w:t>
      </w:r>
      <w:r w:rsidR="0077647C" w:rsidRPr="0077647C">
        <w:t xml:space="preserve"> linguistic </w:t>
      </w:r>
      <w:r w:rsidR="00065B07">
        <w:t>skills</w:t>
      </w:r>
      <w:r w:rsidR="0077647C" w:rsidRPr="0077647C">
        <w:t xml:space="preserve"> were also observed in sample</w:t>
      </w:r>
      <w:r w:rsidR="00B43BE4">
        <w:t>s</w:t>
      </w:r>
      <w:r w:rsidR="0077647C" w:rsidRPr="0077647C">
        <w:t xml:space="preserve"> of preterm </w:t>
      </w:r>
      <w:r w:rsidR="00B43BE4">
        <w:t>infants</w:t>
      </w:r>
      <w:r w:rsidR="0077647C" w:rsidRPr="0077647C">
        <w:t xml:space="preserve"> </w:t>
      </w:r>
      <w:r w:rsidR="00D77D64">
        <w:t>[</w:t>
      </w:r>
      <w:r w:rsidR="00415C81">
        <w:t>69</w:t>
      </w:r>
      <w:r w:rsidR="00D77D64">
        <w:t>,</w:t>
      </w:r>
      <w:r w:rsidR="00415C81">
        <w:t>70</w:t>
      </w:r>
      <w:r w:rsidR="00D77D64">
        <w:t>]</w:t>
      </w:r>
      <w:r w:rsidR="00352BA2">
        <w:t xml:space="preserve">, </w:t>
      </w:r>
      <w:r w:rsidR="00322BFB">
        <w:t xml:space="preserve">although </w:t>
      </w:r>
      <w:r w:rsidR="0077647C" w:rsidRPr="0077647C">
        <w:t>these studies assess</w:t>
      </w:r>
      <w:r w:rsidR="00322BFB">
        <w:t>ed</w:t>
      </w:r>
      <w:r w:rsidR="007F1EB0">
        <w:t xml:space="preserve"> </w:t>
      </w:r>
      <w:r w:rsidR="0077647C" w:rsidRPr="0077647C">
        <w:t xml:space="preserve">interventions implemented in the second year of </w:t>
      </w:r>
      <w:r w:rsidR="00B43BE4" w:rsidRPr="0077647C">
        <w:t xml:space="preserve">infant </w:t>
      </w:r>
      <w:r w:rsidR="0077647C" w:rsidRPr="0077647C">
        <w:t>life</w:t>
      </w:r>
      <w:r w:rsidR="002B1FC5">
        <w:t xml:space="preserve">, </w:t>
      </w:r>
      <w:r w:rsidR="0032547A">
        <w:t>not consider</w:t>
      </w:r>
      <w:r w:rsidR="002B1FC5">
        <w:t>ing</w:t>
      </w:r>
      <w:r w:rsidR="0032547A">
        <w:t xml:space="preserve"> </w:t>
      </w:r>
      <w:r w:rsidR="00B43BE4" w:rsidRPr="0077647C">
        <w:t>the effect</w:t>
      </w:r>
      <w:r w:rsidR="002B1FC5">
        <w:t>s</w:t>
      </w:r>
      <w:r w:rsidR="00B43BE4" w:rsidRPr="0077647C">
        <w:t xml:space="preserve"> of</w:t>
      </w:r>
      <w:r w:rsidR="00B43BE4">
        <w:t xml:space="preserve"> </w:t>
      </w:r>
      <w:r w:rsidR="0032547A">
        <w:t>early infant expos</w:t>
      </w:r>
      <w:r w:rsidR="00B81B1E">
        <w:t>ure</w:t>
      </w:r>
      <w:r w:rsidR="0032547A">
        <w:t xml:space="preserve"> to </w:t>
      </w:r>
      <w:r w:rsidR="002B1FC5">
        <w:t>book-</w:t>
      </w:r>
      <w:r w:rsidR="0032547A">
        <w:t>reading</w:t>
      </w:r>
      <w:r w:rsidR="0077647C" w:rsidRPr="0077647C">
        <w:t xml:space="preserve">. </w:t>
      </w:r>
      <w:r w:rsidR="00706CA3">
        <w:t xml:space="preserve">A separate line of </w:t>
      </w:r>
      <w:r w:rsidR="0032547A">
        <w:t xml:space="preserve">studies </w:t>
      </w:r>
      <w:r w:rsidR="00B43BE4">
        <w:t xml:space="preserve">investigated the feasibility of </w:t>
      </w:r>
      <w:r w:rsidR="00706CA3">
        <w:t>book-</w:t>
      </w:r>
      <w:r w:rsidR="0032547A">
        <w:t xml:space="preserve">reading </w:t>
      </w:r>
      <w:r w:rsidR="00B43BE4">
        <w:t xml:space="preserve">intervention </w:t>
      </w:r>
      <w:r w:rsidR="0032547A">
        <w:t xml:space="preserve">in </w:t>
      </w:r>
      <w:r w:rsidR="001D1BFA" w:rsidRPr="0077647C">
        <w:t>the context of the NICU</w:t>
      </w:r>
      <w:r w:rsidR="00B43BE4">
        <w:t>, finding that it</w:t>
      </w:r>
      <w:r w:rsidR="001D1BFA" w:rsidRPr="0077647C">
        <w:t xml:space="preserve"> is </w:t>
      </w:r>
      <w:r w:rsidR="00230D9D" w:rsidRPr="0077647C">
        <w:t xml:space="preserve">well-accepted by parents </w:t>
      </w:r>
      <w:r w:rsidR="00230D9D">
        <w:t xml:space="preserve">and </w:t>
      </w:r>
      <w:r w:rsidR="001D1BFA" w:rsidRPr="0077647C">
        <w:t>no</w:t>
      </w:r>
      <w:r w:rsidR="00230D9D">
        <w:t>t</w:t>
      </w:r>
      <w:r w:rsidR="00230D9D" w:rsidRPr="0077647C">
        <w:t xml:space="preserve"> </w:t>
      </w:r>
      <w:r w:rsidR="001D1BFA" w:rsidRPr="0077647C">
        <w:t xml:space="preserve">intrusive </w:t>
      </w:r>
      <w:r w:rsidR="00D77D64">
        <w:t>[</w:t>
      </w:r>
      <w:r w:rsidR="00415C81">
        <w:t>56,71,72]</w:t>
      </w:r>
      <w:r w:rsidR="00A034CB">
        <w:t xml:space="preserve">; </w:t>
      </w:r>
      <w:r w:rsidR="00E43BF0">
        <w:t>moreover</w:t>
      </w:r>
      <w:r w:rsidR="00A034CB">
        <w:t xml:space="preserve">, </w:t>
      </w:r>
      <w:r w:rsidR="00847230">
        <w:t xml:space="preserve">it </w:t>
      </w:r>
      <w:r w:rsidR="00847230" w:rsidRPr="0077647C">
        <w:t xml:space="preserve">was </w:t>
      </w:r>
      <w:r w:rsidR="00E43BF0">
        <w:t xml:space="preserve">found to be </w:t>
      </w:r>
      <w:r w:rsidR="00847230" w:rsidRPr="0077647C">
        <w:t xml:space="preserve">associated </w:t>
      </w:r>
      <w:r w:rsidR="00D028CE">
        <w:t>with</w:t>
      </w:r>
      <w:r w:rsidR="00D028CE" w:rsidRPr="0077647C">
        <w:t xml:space="preserve"> </w:t>
      </w:r>
      <w:r w:rsidR="00847230" w:rsidRPr="0077647C">
        <w:t>improvement</w:t>
      </w:r>
      <w:r w:rsidR="00E43BF0">
        <w:t>s</w:t>
      </w:r>
      <w:r w:rsidR="00847230" w:rsidRPr="0077647C">
        <w:t xml:space="preserve"> </w:t>
      </w:r>
      <w:r w:rsidR="00E43BF0">
        <w:t xml:space="preserve">in </w:t>
      </w:r>
      <w:r w:rsidR="00847230" w:rsidRPr="0077647C">
        <w:t>parent</w:t>
      </w:r>
      <w:r w:rsidR="00E43BF0">
        <w:t>al</w:t>
      </w:r>
      <w:r w:rsidR="00847230" w:rsidRPr="0077647C">
        <w:t xml:space="preserve"> knowledge </w:t>
      </w:r>
      <w:r w:rsidR="00154D3E">
        <w:t>about when and how to</w:t>
      </w:r>
      <w:r w:rsidR="00154D3E" w:rsidRPr="0077647C">
        <w:t xml:space="preserve"> read</w:t>
      </w:r>
      <w:r w:rsidR="00154D3E">
        <w:t xml:space="preserve"> to their infant</w:t>
      </w:r>
      <w:r w:rsidR="00154D3E" w:rsidRPr="0077647C">
        <w:t xml:space="preserve"> </w:t>
      </w:r>
      <w:r w:rsidR="00D77D64">
        <w:t>[</w:t>
      </w:r>
      <w:r w:rsidR="00415C81">
        <w:t>73</w:t>
      </w:r>
      <w:r w:rsidR="00D77D64">
        <w:t>]</w:t>
      </w:r>
      <w:r w:rsidR="00847230" w:rsidRPr="0077647C">
        <w:t xml:space="preserve">, and </w:t>
      </w:r>
      <w:r w:rsidR="00A67B77">
        <w:t>in</w:t>
      </w:r>
      <w:r w:rsidR="00A67B77" w:rsidRPr="0077647C">
        <w:t xml:space="preserve"> </w:t>
      </w:r>
      <w:r w:rsidR="00847230" w:rsidRPr="0077647C">
        <w:t>their attitude</w:t>
      </w:r>
      <w:r w:rsidR="00A67B77">
        <w:t>s</w:t>
      </w:r>
      <w:r w:rsidR="00847230" w:rsidRPr="0077647C">
        <w:t xml:space="preserve"> to</w:t>
      </w:r>
      <w:r w:rsidR="00A67B77">
        <w:t>wards this</w:t>
      </w:r>
      <w:r w:rsidR="00847230" w:rsidRPr="0077647C">
        <w:t xml:space="preserve"> reading </w:t>
      </w:r>
      <w:r w:rsidR="00A67B77">
        <w:t xml:space="preserve">practice </w:t>
      </w:r>
      <w:r w:rsidR="00D77D64">
        <w:t>[</w:t>
      </w:r>
      <w:r w:rsidR="00415C81">
        <w:t>74</w:t>
      </w:r>
      <w:r w:rsidR="00D77D64">
        <w:t>]</w:t>
      </w:r>
      <w:r w:rsidR="00847230" w:rsidRPr="0077647C">
        <w:t xml:space="preserve">. </w:t>
      </w:r>
      <w:r w:rsidR="00847230">
        <w:t>N</w:t>
      </w:r>
      <w:r w:rsidR="00B43BE4">
        <w:t>evertheless, these stud</w:t>
      </w:r>
      <w:r w:rsidR="00847230">
        <w:t>ies</w:t>
      </w:r>
      <w:r w:rsidR="00B43BE4">
        <w:t xml:space="preserve"> did not assess </w:t>
      </w:r>
      <w:r w:rsidR="00847230">
        <w:t xml:space="preserve">possible </w:t>
      </w:r>
      <w:r w:rsidR="00B43BE4">
        <w:t>effect</w:t>
      </w:r>
      <w:r w:rsidR="00846D71">
        <w:t>s</w:t>
      </w:r>
      <w:r w:rsidR="00B43BE4">
        <w:t xml:space="preserve"> on infant</w:t>
      </w:r>
      <w:r w:rsidR="00352BA2">
        <w:t xml:space="preserve"> language skills</w:t>
      </w:r>
      <w:r w:rsidR="001D1BFA">
        <w:t xml:space="preserve">. </w:t>
      </w:r>
    </w:p>
    <w:p w14:paraId="280B3982" w14:textId="77777777" w:rsidR="0077647C" w:rsidRPr="00847230" w:rsidRDefault="00D42AE4" w:rsidP="00C4394B">
      <w:pPr>
        <w:pStyle w:val="MDPI31text"/>
      </w:pPr>
      <w:r>
        <w:t>Given these premises, t</w:t>
      </w:r>
      <w:r w:rsidR="0077647C" w:rsidRPr="00A757A6">
        <w:t xml:space="preserve">he objective of the </w:t>
      </w:r>
      <w:r w:rsidRPr="00A757A6">
        <w:t>present study</w:t>
      </w:r>
      <w:r w:rsidR="0077647C" w:rsidRPr="00A757A6">
        <w:t xml:space="preserve"> </w:t>
      </w:r>
      <w:r w:rsidR="00230D9D">
        <w:t>was</w:t>
      </w:r>
      <w:r w:rsidR="00230D9D" w:rsidRPr="00A757A6">
        <w:t xml:space="preserve"> </w:t>
      </w:r>
      <w:r w:rsidR="0077647C" w:rsidRPr="00A757A6">
        <w:t xml:space="preserve">to evaluate the influence of </w:t>
      </w:r>
      <w:r w:rsidR="00846D71">
        <w:t xml:space="preserve">a </w:t>
      </w:r>
      <w:r w:rsidR="00846D71" w:rsidRPr="00A757A6">
        <w:t>book</w:t>
      </w:r>
      <w:r w:rsidR="00846D71">
        <w:t>-</w:t>
      </w:r>
      <w:r w:rsidR="0077647C" w:rsidRPr="00A757A6">
        <w:t xml:space="preserve">reading intervention </w:t>
      </w:r>
      <w:r w:rsidR="00846D71">
        <w:t>for</w:t>
      </w:r>
      <w:r w:rsidR="00846D71" w:rsidRPr="00A757A6">
        <w:t xml:space="preserve"> </w:t>
      </w:r>
      <w:r w:rsidR="0077647C" w:rsidRPr="00A757A6">
        <w:t>preterm infants</w:t>
      </w:r>
      <w:r w:rsidR="00A034CB">
        <w:t>,</w:t>
      </w:r>
      <w:r w:rsidR="0077647C" w:rsidRPr="00A757A6">
        <w:t xml:space="preserve"> </w:t>
      </w:r>
      <w:r w:rsidR="00A757A6" w:rsidRPr="00A757A6">
        <w:t xml:space="preserve">during their stay in </w:t>
      </w:r>
      <w:r w:rsidR="00846D71">
        <w:t xml:space="preserve">the </w:t>
      </w:r>
      <w:r w:rsidR="00A757A6" w:rsidRPr="00A757A6">
        <w:t>NICU</w:t>
      </w:r>
      <w:r w:rsidR="00A034CB">
        <w:t>,</w:t>
      </w:r>
      <w:r w:rsidR="00A757A6" w:rsidRPr="00A757A6">
        <w:t xml:space="preserve"> </w:t>
      </w:r>
      <w:r w:rsidR="0077647C" w:rsidRPr="00A757A6">
        <w:t xml:space="preserve">on </w:t>
      </w:r>
      <w:r w:rsidR="00464DAE">
        <w:t xml:space="preserve">their </w:t>
      </w:r>
      <w:r w:rsidR="00A757A6" w:rsidRPr="00A757A6">
        <w:t>later</w:t>
      </w:r>
      <w:r w:rsidR="0077647C" w:rsidRPr="00A757A6">
        <w:t xml:space="preserve"> language development</w:t>
      </w:r>
      <w:r w:rsidR="00EA69E3">
        <w:t>, as assessed</w:t>
      </w:r>
      <w:r w:rsidR="0077647C" w:rsidRPr="00A757A6">
        <w:t xml:space="preserve"> </w:t>
      </w:r>
      <w:r w:rsidRPr="00A757A6">
        <w:t>in the first</w:t>
      </w:r>
      <w:r w:rsidR="0077647C" w:rsidRPr="00A757A6">
        <w:t xml:space="preserve"> two years of infant corrected age</w:t>
      </w:r>
      <w:r w:rsidR="00996EEF">
        <w:t xml:space="preserve">, </w:t>
      </w:r>
      <w:r w:rsidR="00393F22">
        <w:t xml:space="preserve">which </w:t>
      </w:r>
      <w:r w:rsidR="00996EEF">
        <w:t>represent a</w:t>
      </w:r>
      <w:r w:rsidR="00393F22">
        <w:t xml:space="preserve"> crucial period </w:t>
      </w:r>
      <w:r w:rsidR="00996EEF">
        <w:t>for infant development.</w:t>
      </w:r>
      <w:r w:rsidR="00996EEF" w:rsidRPr="00A613BA">
        <w:t xml:space="preserve"> </w:t>
      </w:r>
      <w:r w:rsidR="0077647C" w:rsidRPr="00A757A6">
        <w:t xml:space="preserve">We hypothesized that </w:t>
      </w:r>
      <w:r w:rsidR="009D610D">
        <w:t>th</w:t>
      </w:r>
      <w:r w:rsidR="00393F22">
        <w:t>is</w:t>
      </w:r>
      <w:r w:rsidR="009D610D">
        <w:t xml:space="preserve"> </w:t>
      </w:r>
      <w:r w:rsidR="0077647C" w:rsidRPr="00A757A6">
        <w:t xml:space="preserve">reading intervention </w:t>
      </w:r>
      <w:r w:rsidR="00A034CB" w:rsidRPr="00A757A6">
        <w:t>w</w:t>
      </w:r>
      <w:r w:rsidR="00A034CB">
        <w:t>ould</w:t>
      </w:r>
      <w:r w:rsidR="00A034CB" w:rsidRPr="00A757A6">
        <w:t xml:space="preserve"> </w:t>
      </w:r>
      <w:r w:rsidR="00393F22">
        <w:t xml:space="preserve">be </w:t>
      </w:r>
      <w:r w:rsidR="0077647C" w:rsidRPr="00A757A6">
        <w:t xml:space="preserve">associated </w:t>
      </w:r>
      <w:r w:rsidR="00D028CE">
        <w:t>with</w:t>
      </w:r>
      <w:r w:rsidR="00D028CE" w:rsidRPr="00A757A6">
        <w:t xml:space="preserve"> </w:t>
      </w:r>
      <w:r w:rsidR="00D8038B">
        <w:t>increase</w:t>
      </w:r>
      <w:r w:rsidR="009444BC">
        <w:t>d</w:t>
      </w:r>
      <w:r w:rsidR="00D8038B">
        <w:t xml:space="preserve"> </w:t>
      </w:r>
      <w:r w:rsidR="0077647C" w:rsidRPr="00A757A6">
        <w:t xml:space="preserve">language </w:t>
      </w:r>
      <w:r w:rsidR="00D8038B">
        <w:t>skills</w:t>
      </w:r>
      <w:r w:rsidR="00593A9D">
        <w:t xml:space="preserve">, controlling for the effects </w:t>
      </w:r>
      <w:r w:rsidR="005B6432" w:rsidRPr="00847230">
        <w:t xml:space="preserve">of </w:t>
      </w:r>
      <w:r w:rsidR="00CE035E">
        <w:t xml:space="preserve">infant and </w:t>
      </w:r>
      <w:r w:rsidR="005B6432" w:rsidRPr="00847230">
        <w:t>sociod</w:t>
      </w:r>
      <w:r w:rsidR="00996EEF" w:rsidRPr="00847230">
        <w:t>e</w:t>
      </w:r>
      <w:r w:rsidR="005B6432" w:rsidRPr="00847230">
        <w:t>mographic variables (infant gender, birth weight, gestational age</w:t>
      </w:r>
      <w:r w:rsidR="00847230" w:rsidRPr="00847230">
        <w:t>;</w:t>
      </w:r>
      <w:r w:rsidR="005B6432" w:rsidRPr="00847230">
        <w:t xml:space="preserve"> maternal </w:t>
      </w:r>
      <w:r w:rsidR="00847230" w:rsidRPr="00847230">
        <w:t xml:space="preserve">age, </w:t>
      </w:r>
      <w:r w:rsidR="005B6432" w:rsidRPr="00847230">
        <w:t xml:space="preserve">education, </w:t>
      </w:r>
      <w:r w:rsidR="00847230" w:rsidRPr="00847230">
        <w:t>nationality</w:t>
      </w:r>
      <w:r w:rsidR="001D5343">
        <w:t>, marital status</w:t>
      </w:r>
      <w:r w:rsidR="005B6432" w:rsidRPr="00847230">
        <w:t>).</w:t>
      </w:r>
    </w:p>
    <w:p w14:paraId="280B3983" w14:textId="77777777" w:rsidR="0077647C" w:rsidRDefault="0077647C" w:rsidP="00C4394B">
      <w:pPr>
        <w:pStyle w:val="MDPI31text"/>
        <w:rPr>
          <w:b/>
        </w:rPr>
      </w:pPr>
    </w:p>
    <w:p w14:paraId="280B3984" w14:textId="77777777" w:rsidR="00E128C2" w:rsidRPr="00E128C2" w:rsidRDefault="00522304" w:rsidP="00E128C2">
      <w:pPr>
        <w:pStyle w:val="MDPI21heading1"/>
      </w:pPr>
      <w:r w:rsidRPr="00FA04F1">
        <w:rPr>
          <w:lang w:eastAsia="zh-CN"/>
        </w:rPr>
        <w:t xml:space="preserve">2. </w:t>
      </w:r>
      <w:r w:rsidRPr="00FA04F1">
        <w:t>Materials and Methods</w:t>
      </w:r>
    </w:p>
    <w:p w14:paraId="280B3985" w14:textId="77777777" w:rsidR="00E128C2" w:rsidRPr="00E128C2" w:rsidRDefault="00E128C2" w:rsidP="00E128C2">
      <w:pPr>
        <w:pStyle w:val="MDPI22heading2"/>
        <w:spacing w:before="240"/>
      </w:pPr>
      <w:r w:rsidRPr="00E128C2">
        <w:t>2.1. Participants</w:t>
      </w:r>
    </w:p>
    <w:p w14:paraId="280B3986" w14:textId="77777777" w:rsidR="00E128C2" w:rsidRDefault="0077647C" w:rsidP="00C4394B">
      <w:pPr>
        <w:pStyle w:val="MDPI31text"/>
      </w:pPr>
      <w:r w:rsidRPr="00C4394B">
        <w:rPr>
          <w:bCs/>
        </w:rPr>
        <w:t>This</w:t>
      </w:r>
      <w:r w:rsidRPr="0077647C">
        <w:t xml:space="preserve"> study was conducted at the NICU of the </w:t>
      </w:r>
      <w:proofErr w:type="spellStart"/>
      <w:r w:rsidRPr="0077647C">
        <w:t>Bufalini</w:t>
      </w:r>
      <w:proofErr w:type="spellEnd"/>
      <w:r w:rsidRPr="0077647C">
        <w:t xml:space="preserve"> Hospital</w:t>
      </w:r>
      <w:r w:rsidR="00774EB0">
        <w:t xml:space="preserve"> (</w:t>
      </w:r>
      <w:proofErr w:type="spellStart"/>
      <w:r w:rsidR="00774EB0">
        <w:t>Ausl</w:t>
      </w:r>
      <w:proofErr w:type="spellEnd"/>
      <w:r w:rsidR="00774EB0">
        <w:t xml:space="preserve"> Romagna, Cesena, </w:t>
      </w:r>
      <w:r w:rsidRPr="0077647C">
        <w:t xml:space="preserve">Italy) and </w:t>
      </w:r>
      <w:r w:rsidR="00847230">
        <w:t xml:space="preserve">at </w:t>
      </w:r>
      <w:r w:rsidR="00847230" w:rsidRPr="00847230">
        <w:t xml:space="preserve">the Laboratory of </w:t>
      </w:r>
      <w:r w:rsidR="00E63242" w:rsidRPr="00847230">
        <w:t>Development</w:t>
      </w:r>
      <w:r w:rsidR="00E63242">
        <w:t>al</w:t>
      </w:r>
      <w:r w:rsidR="00E63242" w:rsidRPr="00847230">
        <w:t xml:space="preserve"> </w:t>
      </w:r>
      <w:r w:rsidR="00847230" w:rsidRPr="00847230">
        <w:t>Psychodynamic</w:t>
      </w:r>
      <w:r w:rsidR="00E63242">
        <w:t>s</w:t>
      </w:r>
      <w:r w:rsidR="00847230" w:rsidRPr="00847230">
        <w:t xml:space="preserve"> (Department of Psychology, University of Bologna, Italy)</w:t>
      </w:r>
      <w:r w:rsidR="00847230">
        <w:t xml:space="preserve">. </w:t>
      </w:r>
      <w:r w:rsidR="00E128C2">
        <w:t>A</w:t>
      </w:r>
      <w:r w:rsidR="00E128C2" w:rsidRPr="0077647C">
        <w:t xml:space="preserve">ll preterm </w:t>
      </w:r>
      <w:r w:rsidR="0008076E">
        <w:t>infants</w:t>
      </w:r>
      <w:r w:rsidR="0008076E" w:rsidRPr="0077647C">
        <w:t xml:space="preserve"> </w:t>
      </w:r>
      <w:r w:rsidR="00E128C2" w:rsidRPr="0077647C">
        <w:t xml:space="preserve">admitted in </w:t>
      </w:r>
      <w:r w:rsidR="007B2713">
        <w:t xml:space="preserve">the </w:t>
      </w:r>
      <w:r w:rsidR="00E128C2" w:rsidRPr="0077647C">
        <w:t xml:space="preserve">NICU </w:t>
      </w:r>
      <w:r w:rsidR="009D610D">
        <w:t xml:space="preserve">during </w:t>
      </w:r>
      <w:r w:rsidR="00E128C2">
        <w:t xml:space="preserve">the period </w:t>
      </w:r>
      <w:r w:rsidR="00E128C2" w:rsidRPr="0077647C">
        <w:t>between March 2011 and December 2013</w:t>
      </w:r>
      <w:r w:rsidR="00E128C2">
        <w:t xml:space="preserve"> were </w:t>
      </w:r>
      <w:r w:rsidR="00E128C2" w:rsidRPr="0077647C">
        <w:t>included</w:t>
      </w:r>
      <w:r w:rsidR="00E128C2" w:rsidRPr="00C4394B">
        <w:rPr>
          <w:bCs/>
        </w:rPr>
        <w:t xml:space="preserve"> </w:t>
      </w:r>
      <w:r w:rsidR="00E128C2">
        <w:rPr>
          <w:bCs/>
        </w:rPr>
        <w:t xml:space="preserve">in the </w:t>
      </w:r>
      <w:r w:rsidR="00E128C2" w:rsidRPr="00C4394B">
        <w:rPr>
          <w:bCs/>
        </w:rPr>
        <w:t>Reading</w:t>
      </w:r>
      <w:r w:rsidR="00E128C2" w:rsidRPr="0077647C">
        <w:t xml:space="preserve"> Group (</w:t>
      </w:r>
      <w:r w:rsidR="00E128C2">
        <w:t>R</w:t>
      </w:r>
      <w:r w:rsidR="00E128C2" w:rsidRPr="0077647C">
        <w:t xml:space="preserve">G). Their scores were compared with those of </w:t>
      </w:r>
      <w:r w:rsidR="00717AAA">
        <w:t xml:space="preserve">a </w:t>
      </w:r>
      <w:r w:rsidR="00847230" w:rsidRPr="0077647C">
        <w:t>Control Group-CG</w:t>
      </w:r>
      <w:r w:rsidR="00847230">
        <w:t xml:space="preserve">, composed </w:t>
      </w:r>
      <w:r w:rsidR="00717AAA">
        <w:t>of</w:t>
      </w:r>
      <w:r w:rsidR="00717AAA" w:rsidRPr="0077647C">
        <w:t xml:space="preserve"> </w:t>
      </w:r>
      <w:r w:rsidR="00E128C2" w:rsidRPr="0077647C">
        <w:t xml:space="preserve">preterm </w:t>
      </w:r>
      <w:r w:rsidR="0008076E">
        <w:t xml:space="preserve">infants </w:t>
      </w:r>
      <w:r w:rsidR="00E128C2" w:rsidRPr="0077647C">
        <w:t xml:space="preserve">hospitalized in the same NICU before intervention </w:t>
      </w:r>
      <w:r w:rsidR="00E128C2">
        <w:t>implement</w:t>
      </w:r>
      <w:r w:rsidR="00717AAA">
        <w:t>ation</w:t>
      </w:r>
      <w:r w:rsidR="00E128C2" w:rsidRPr="0077647C">
        <w:t xml:space="preserve"> (</w:t>
      </w:r>
      <w:r w:rsidR="00847230" w:rsidRPr="0077647C">
        <w:t>November 2008</w:t>
      </w:r>
      <w:r w:rsidR="00847230">
        <w:t>-February 2011</w:t>
      </w:r>
      <w:r w:rsidR="00E128C2" w:rsidRPr="0077647C">
        <w:t xml:space="preserve">). </w:t>
      </w:r>
    </w:p>
    <w:p w14:paraId="280B3987" w14:textId="77777777" w:rsidR="0077647C" w:rsidRDefault="0077647C" w:rsidP="00C4394B">
      <w:pPr>
        <w:pStyle w:val="MDPI31text"/>
      </w:pPr>
      <w:r w:rsidRPr="0077647C">
        <w:t xml:space="preserve">Inclusion criteria </w:t>
      </w:r>
      <w:r w:rsidR="00E128C2">
        <w:t xml:space="preserve">for </w:t>
      </w:r>
      <w:r w:rsidR="00847230">
        <w:t>both</w:t>
      </w:r>
      <w:r w:rsidR="00E128C2">
        <w:t xml:space="preserve"> groups were:</w:t>
      </w:r>
      <w:r w:rsidRPr="0077647C">
        <w:t xml:space="preserve"> infant birthweight </w:t>
      </w:r>
      <w:r w:rsidR="00471F9C">
        <w:t xml:space="preserve">below </w:t>
      </w:r>
      <w:r w:rsidRPr="0077647C">
        <w:t>1500 grams</w:t>
      </w:r>
      <w:r w:rsidR="00DC165A">
        <w:t xml:space="preserve"> (VLBW infants</w:t>
      </w:r>
      <w:r w:rsidR="00471F9C">
        <w:t>);</w:t>
      </w:r>
      <w:r w:rsidR="00471F9C" w:rsidRPr="0077647C">
        <w:t xml:space="preserve"> </w:t>
      </w:r>
      <w:r w:rsidRPr="0077647C">
        <w:t>a length of stay in the NICU of at least 5 days</w:t>
      </w:r>
      <w:r w:rsidR="00471F9C">
        <w:t xml:space="preserve">; </w:t>
      </w:r>
      <w:r w:rsidR="00C67406">
        <w:t xml:space="preserve">and </w:t>
      </w:r>
      <w:r w:rsidR="008A6FF2">
        <w:t xml:space="preserve">absence of </w:t>
      </w:r>
      <w:r w:rsidR="008A6FF2" w:rsidRPr="00937311">
        <w:t>chromosomal abnormalities, cerebral palsy, malformations</w:t>
      </w:r>
      <w:r w:rsidR="00CC0278">
        <w:t>,</w:t>
      </w:r>
      <w:r w:rsidR="008A6FF2" w:rsidRPr="00937311">
        <w:t xml:space="preserve"> and fetopathy</w:t>
      </w:r>
      <w:r w:rsidRPr="0077647C">
        <w:t>. Birth weight was chose</w:t>
      </w:r>
      <w:r w:rsidR="004513DF">
        <w:t>n</w:t>
      </w:r>
      <w:r w:rsidRPr="0077647C">
        <w:t xml:space="preserve"> as </w:t>
      </w:r>
      <w:r w:rsidR="003E683D" w:rsidRPr="003E683D">
        <w:t xml:space="preserve">criterion </w:t>
      </w:r>
      <w:r w:rsidR="00C67406">
        <w:t>for inclusion</w:t>
      </w:r>
      <w:r w:rsidR="00C90042">
        <w:t xml:space="preserve"> </w:t>
      </w:r>
      <w:r w:rsidR="00B81B1E">
        <w:t>as</w:t>
      </w:r>
      <w:r w:rsidR="00B81B1E" w:rsidRPr="003E683D">
        <w:t xml:space="preserve"> </w:t>
      </w:r>
      <w:r w:rsidRPr="003E683D">
        <w:t>it is widely</w:t>
      </w:r>
      <w:r w:rsidR="00C90042">
        <w:t xml:space="preserve"> used,</w:t>
      </w:r>
      <w:r w:rsidRPr="003E683D">
        <w:t xml:space="preserve"> </w:t>
      </w:r>
      <w:r w:rsidR="00C90042">
        <w:t>in the</w:t>
      </w:r>
      <w:r w:rsidR="00C90042" w:rsidRPr="0077647C">
        <w:t xml:space="preserve"> Italian context</w:t>
      </w:r>
      <w:r w:rsidR="00C90042">
        <w:t xml:space="preserve"> (where the present study was conducted),</w:t>
      </w:r>
      <w:r w:rsidR="00C90042" w:rsidRPr="0077647C">
        <w:t xml:space="preserve"> </w:t>
      </w:r>
      <w:r w:rsidRPr="003E683D">
        <w:t>for the premature infant inclusion and participation in</w:t>
      </w:r>
      <w:r w:rsidRPr="0077647C">
        <w:t xml:space="preserve"> clinical follow up </w:t>
      </w:r>
      <w:r w:rsidR="00C90042">
        <w:t xml:space="preserve">assessments </w:t>
      </w:r>
      <w:r w:rsidR="00BE6E3F">
        <w:t>[</w:t>
      </w:r>
      <w:r w:rsidR="00415C81">
        <w:t>75</w:t>
      </w:r>
      <w:r w:rsidR="00BE6E3F">
        <w:t>,</w:t>
      </w:r>
      <w:r w:rsidR="00415C81">
        <w:t>76</w:t>
      </w:r>
      <w:r w:rsidR="00BE6E3F">
        <w:t>]</w:t>
      </w:r>
      <w:r w:rsidRPr="0077647C">
        <w:t>.</w:t>
      </w:r>
    </w:p>
    <w:p w14:paraId="280B3988" w14:textId="77777777" w:rsidR="00E128C2" w:rsidRPr="00E128C2" w:rsidRDefault="00E128C2" w:rsidP="00E128C2">
      <w:pPr>
        <w:pStyle w:val="MDPI31text"/>
        <w:rPr>
          <w:bCs/>
        </w:rPr>
      </w:pPr>
      <w:r w:rsidRPr="00A94E45">
        <w:rPr>
          <w:bCs/>
        </w:rPr>
        <w:lastRenderedPageBreak/>
        <w:t xml:space="preserve">During the study period, 115 preterm infants were considered eligible for the study. Among these, </w:t>
      </w:r>
      <w:r w:rsidR="009F3B08">
        <w:rPr>
          <w:bCs/>
        </w:rPr>
        <w:t xml:space="preserve">the </w:t>
      </w:r>
      <w:r w:rsidRPr="00A94E45">
        <w:rPr>
          <w:bCs/>
        </w:rPr>
        <w:t xml:space="preserve">families of 15 infants did not complete all </w:t>
      </w:r>
      <w:r w:rsidR="0094718B">
        <w:rPr>
          <w:bCs/>
        </w:rPr>
        <w:t xml:space="preserve">study </w:t>
      </w:r>
      <w:r w:rsidRPr="00A94E45">
        <w:rPr>
          <w:bCs/>
        </w:rPr>
        <w:t>assessment</w:t>
      </w:r>
      <w:r w:rsidR="009F3B08">
        <w:rPr>
          <w:bCs/>
        </w:rPr>
        <w:t>s,</w:t>
      </w:r>
      <w:r w:rsidRPr="00A94E45">
        <w:rPr>
          <w:bCs/>
        </w:rPr>
        <w:t xml:space="preserve"> due to </w:t>
      </w:r>
      <w:r w:rsidR="0094718B">
        <w:rPr>
          <w:bCs/>
        </w:rPr>
        <w:t>scheduling conflicts</w:t>
      </w:r>
      <w:r w:rsidRPr="00A94E45">
        <w:rPr>
          <w:bCs/>
        </w:rPr>
        <w:t xml:space="preserve">, </w:t>
      </w:r>
      <w:r w:rsidR="009E08CC">
        <w:rPr>
          <w:bCs/>
        </w:rPr>
        <w:t xml:space="preserve">leading to a </w:t>
      </w:r>
      <w:r w:rsidRPr="00A94E45">
        <w:rPr>
          <w:bCs/>
        </w:rPr>
        <w:t xml:space="preserve">final sample </w:t>
      </w:r>
      <w:r w:rsidR="00012D7A">
        <w:rPr>
          <w:bCs/>
        </w:rPr>
        <w:t xml:space="preserve">of </w:t>
      </w:r>
      <w:proofErr w:type="gramStart"/>
      <w:r w:rsidR="00012D7A">
        <w:rPr>
          <w:bCs/>
        </w:rPr>
        <w:t xml:space="preserve">a </w:t>
      </w:r>
      <w:r w:rsidRPr="00A94E45">
        <w:rPr>
          <w:bCs/>
        </w:rPr>
        <w:t>100 preterm infants</w:t>
      </w:r>
      <w:proofErr w:type="gramEnd"/>
      <w:r w:rsidRPr="00A94E45">
        <w:rPr>
          <w:bCs/>
        </w:rPr>
        <w:t xml:space="preserve">. </w:t>
      </w:r>
    </w:p>
    <w:p w14:paraId="280B3989" w14:textId="77777777" w:rsidR="00E128C2" w:rsidRPr="0077647C" w:rsidRDefault="00E128C2" w:rsidP="00C4394B">
      <w:pPr>
        <w:pStyle w:val="MDPI31text"/>
        <w:rPr>
          <w:b/>
        </w:rPr>
      </w:pPr>
    </w:p>
    <w:p w14:paraId="280B398A" w14:textId="77777777" w:rsidR="00E128C2" w:rsidRPr="00E128C2" w:rsidRDefault="00E128C2" w:rsidP="00E128C2">
      <w:pPr>
        <w:pStyle w:val="MDPI22heading2"/>
        <w:spacing w:before="240"/>
      </w:pPr>
      <w:r w:rsidRPr="00E128C2">
        <w:t>2.2. Procedure and Measures</w:t>
      </w:r>
    </w:p>
    <w:p w14:paraId="280B398B" w14:textId="0FE2A867" w:rsidR="0077647C" w:rsidRPr="0077647C" w:rsidRDefault="00096BD5" w:rsidP="00C4394B">
      <w:pPr>
        <w:pStyle w:val="MDPI31text"/>
        <w:rPr>
          <w:b/>
        </w:rPr>
      </w:pPr>
      <w:r>
        <w:rPr>
          <w:bCs/>
        </w:rPr>
        <w:t>M</w:t>
      </w:r>
      <w:r w:rsidR="00B32A6F" w:rsidRPr="00847230">
        <w:rPr>
          <w:bCs/>
        </w:rPr>
        <w:t>others and fathers w</w:t>
      </w:r>
      <w:r>
        <w:rPr>
          <w:bCs/>
        </w:rPr>
        <w:t>ere recruited to the study</w:t>
      </w:r>
      <w:r w:rsidR="00B32A6F" w:rsidRPr="00847230">
        <w:rPr>
          <w:bCs/>
        </w:rPr>
        <w:t xml:space="preserve"> by the medical staff of the NICU involved.</w:t>
      </w:r>
      <w:r w:rsidR="00B32A6F" w:rsidRPr="00B32A6F">
        <w:rPr>
          <w:bCs/>
          <w:color w:val="FF0000"/>
        </w:rPr>
        <w:t xml:space="preserve"> </w:t>
      </w:r>
      <w:r w:rsidR="009856EC" w:rsidRPr="0077647C">
        <w:t>NIDCAP</w:t>
      </w:r>
      <w:r w:rsidR="009856EC">
        <w:t>s</w:t>
      </w:r>
      <w:r w:rsidR="009856EC" w:rsidRPr="0077647C">
        <w:t xml:space="preserve"> </w:t>
      </w:r>
      <w:proofErr w:type="gramStart"/>
      <w:r w:rsidR="00FD3104">
        <w:t>P</w:t>
      </w:r>
      <w:r w:rsidR="00FD3104" w:rsidRPr="0077647C">
        <w:t>rogram</w:t>
      </w:r>
      <w:r w:rsidR="00FD3104">
        <w:t>s</w:t>
      </w:r>
      <w:r w:rsidR="00FD3104" w:rsidRPr="0077647C">
        <w:t xml:space="preserve"> </w:t>
      </w:r>
      <w:r w:rsidR="0077647C" w:rsidRPr="0077647C">
        <w:t xml:space="preserve"> </w:t>
      </w:r>
      <w:r w:rsidR="009F4D57">
        <w:t>followed</w:t>
      </w:r>
      <w:proofErr w:type="gramEnd"/>
      <w:r w:rsidR="009F4D57">
        <w:t xml:space="preserve"> </w:t>
      </w:r>
      <w:r w:rsidR="0077647C" w:rsidRPr="0077647C">
        <w:t xml:space="preserve">in the two periods </w:t>
      </w:r>
      <w:r w:rsidR="009F4D57">
        <w:t xml:space="preserve">the two groups were recruited </w:t>
      </w:r>
      <w:r w:rsidR="0077647C" w:rsidRPr="0077647C">
        <w:t>were the same</w:t>
      </w:r>
      <w:r w:rsidR="009F4D57">
        <w:t>,</w:t>
      </w:r>
      <w:r w:rsidR="0077647C" w:rsidRPr="0077647C">
        <w:t xml:space="preserve"> except for the </w:t>
      </w:r>
      <w:r w:rsidR="003E1E31">
        <w:t>book</w:t>
      </w:r>
      <w:r w:rsidR="009F4D57">
        <w:t>-</w:t>
      </w:r>
      <w:r w:rsidR="0077647C" w:rsidRPr="0077647C">
        <w:t>reading interventions</w:t>
      </w:r>
      <w:r w:rsidR="009F4D57">
        <w:t>,</w:t>
      </w:r>
      <w:r w:rsidR="00B15272">
        <w:t xml:space="preserve"> and w</w:t>
      </w:r>
      <w:r w:rsidR="009F4D57">
        <w:t>ere</w:t>
      </w:r>
      <w:r w:rsidR="00B15272">
        <w:t xml:space="preserve"> based on Developmental Care, i.e. </w:t>
      </w:r>
      <w:r w:rsidR="00B15272" w:rsidRPr="00B15272">
        <w:t xml:space="preserve">methods </w:t>
      </w:r>
      <w:r w:rsidR="00B15272">
        <w:t>aimed</w:t>
      </w:r>
      <w:r w:rsidR="00B15272" w:rsidRPr="00B15272">
        <w:t xml:space="preserve"> to adjust the NICU environment to diminish stress, </w:t>
      </w:r>
      <w:r w:rsidR="00DC7481">
        <w:t xml:space="preserve">and </w:t>
      </w:r>
      <w:r w:rsidR="00B15272" w:rsidRPr="00B15272">
        <w:t xml:space="preserve">support </w:t>
      </w:r>
      <w:r w:rsidR="00DC7481">
        <w:t>infant</w:t>
      </w:r>
      <w:r w:rsidR="00B15272" w:rsidRPr="00B15272">
        <w:t xml:space="preserve"> behavioral organization, </w:t>
      </w:r>
      <w:r w:rsidR="009444BC">
        <w:t xml:space="preserve">a </w:t>
      </w:r>
      <w:r w:rsidR="00B15272" w:rsidRPr="00B15272">
        <w:t xml:space="preserve">physiological stability, sleep rhythms, </w:t>
      </w:r>
      <w:r w:rsidR="00DC7481">
        <w:t>while</w:t>
      </w:r>
      <w:r w:rsidR="00B15272" w:rsidRPr="00B15272">
        <w:t xml:space="preserve"> promot</w:t>
      </w:r>
      <w:r w:rsidR="00DC7481">
        <w:t>ing</w:t>
      </w:r>
      <w:r w:rsidR="00B15272" w:rsidRPr="00B15272">
        <w:t xml:space="preserve"> neural growth and maturation</w:t>
      </w:r>
      <w:r w:rsidR="00352BA2">
        <w:t xml:space="preserve"> </w:t>
      </w:r>
      <w:r w:rsidR="00415C81">
        <w:t>[77]</w:t>
      </w:r>
      <w:r w:rsidR="0077647C" w:rsidRPr="0077647C">
        <w:t>.</w:t>
      </w:r>
    </w:p>
    <w:p w14:paraId="280B398C" w14:textId="77777777" w:rsidR="001C5366" w:rsidRDefault="0077647C" w:rsidP="00C4394B">
      <w:pPr>
        <w:pStyle w:val="MDPI31text"/>
      </w:pPr>
      <w:r w:rsidRPr="00C4394B">
        <w:rPr>
          <w:bCs/>
        </w:rPr>
        <w:t>Regarding</w:t>
      </w:r>
      <w:r w:rsidRPr="0077647C">
        <w:t xml:space="preserve"> the </w:t>
      </w:r>
      <w:r w:rsidR="00716457">
        <w:t>R</w:t>
      </w:r>
      <w:r w:rsidRPr="0077647C">
        <w:t xml:space="preserve">G, </w:t>
      </w:r>
      <w:r w:rsidR="0061639F">
        <w:t>the book-</w:t>
      </w:r>
      <w:r w:rsidR="00847230" w:rsidRPr="0077647C">
        <w:t xml:space="preserve">reading intervention </w:t>
      </w:r>
      <w:r w:rsidR="0061639F" w:rsidRPr="0077647C">
        <w:t>consist</w:t>
      </w:r>
      <w:r w:rsidR="0061639F">
        <w:t>ed</w:t>
      </w:r>
      <w:r w:rsidR="0061639F" w:rsidRPr="0077647C">
        <w:t xml:space="preserve"> </w:t>
      </w:r>
      <w:r w:rsidR="00847230" w:rsidRPr="0077647C">
        <w:t>in providing a picture book to parents</w:t>
      </w:r>
      <w:r w:rsidR="006F4536">
        <w:t>,</w:t>
      </w:r>
      <w:r w:rsidR="006F4536" w:rsidRPr="006F4536">
        <w:t xml:space="preserve"> written </w:t>
      </w:r>
      <w:r w:rsidR="0052392D" w:rsidRPr="0052392D">
        <w:t>in their native language</w:t>
      </w:r>
      <w:r w:rsidR="00FA19BA" w:rsidRPr="006F4536">
        <w:t>. A</w:t>
      </w:r>
      <w:r w:rsidR="00847230" w:rsidRPr="006F4536">
        <w:t>t</w:t>
      </w:r>
      <w:r w:rsidR="00847230" w:rsidRPr="0077647C">
        <w:t xml:space="preserve"> the beginning of hospitalization, </w:t>
      </w:r>
      <w:r w:rsidR="00FA19BA">
        <w:t>the head nurse explained to parents the benefit</w:t>
      </w:r>
      <w:r w:rsidR="001C5366">
        <w:t>s</w:t>
      </w:r>
      <w:r w:rsidR="00FA19BA">
        <w:t xml:space="preserve"> of book</w:t>
      </w:r>
      <w:r w:rsidR="00B96CCD">
        <w:t>-</w:t>
      </w:r>
      <w:r w:rsidR="00FA19BA">
        <w:t xml:space="preserve">reading and </w:t>
      </w:r>
      <w:r w:rsidR="00847230">
        <w:t>invit</w:t>
      </w:r>
      <w:r w:rsidR="00FA19BA">
        <w:t>ed them</w:t>
      </w:r>
      <w:r w:rsidR="00FA19BA" w:rsidRPr="0077647C">
        <w:t xml:space="preserve"> </w:t>
      </w:r>
      <w:r w:rsidR="00847230" w:rsidRPr="0077647C">
        <w:t xml:space="preserve">to read the book either at the bedside or at the port of </w:t>
      </w:r>
      <w:r w:rsidR="00522F03">
        <w:t xml:space="preserve">the </w:t>
      </w:r>
      <w:r w:rsidR="00847230" w:rsidRPr="0077647C">
        <w:t xml:space="preserve">incubator, or </w:t>
      </w:r>
      <w:r w:rsidR="001C20DC">
        <w:t xml:space="preserve">while </w:t>
      </w:r>
      <w:r w:rsidR="00847230" w:rsidRPr="0077647C">
        <w:t xml:space="preserve">holding the </w:t>
      </w:r>
      <w:r w:rsidR="00026E46">
        <w:t>infant</w:t>
      </w:r>
      <w:r w:rsidR="00026E46" w:rsidRPr="0077647C">
        <w:t xml:space="preserve"> </w:t>
      </w:r>
      <w:r w:rsidR="00B85075">
        <w:t>through</w:t>
      </w:r>
      <w:r w:rsidR="00B85075" w:rsidRPr="0077647C">
        <w:t xml:space="preserve"> </w:t>
      </w:r>
      <w:r w:rsidR="00AC39C0" w:rsidRPr="00D95AEE">
        <w:t>kangar</w:t>
      </w:r>
      <w:r w:rsidR="00847230" w:rsidRPr="0077647C">
        <w:t>oo care</w:t>
      </w:r>
      <w:r w:rsidR="00DD521A">
        <w:t xml:space="preserve"> (a form of </w:t>
      </w:r>
      <w:r w:rsidR="00DD521A">
        <w:rPr>
          <w:shd w:val="clear" w:color="auto" w:fill="FFFFFF"/>
        </w:rPr>
        <w:t>skin-to-skin contact that reinforce</w:t>
      </w:r>
      <w:r w:rsidR="00B85075">
        <w:rPr>
          <w:shd w:val="clear" w:color="auto" w:fill="FFFFFF"/>
        </w:rPr>
        <w:t>s</w:t>
      </w:r>
      <w:r w:rsidR="00DD521A">
        <w:rPr>
          <w:shd w:val="clear" w:color="auto" w:fill="FFFFFF"/>
        </w:rPr>
        <w:t xml:space="preserve"> the </w:t>
      </w:r>
      <w:r w:rsidR="0052392D" w:rsidRPr="00560A0D">
        <w:rPr>
          <w:shd w:val="clear" w:color="auto" w:fill="FFFFFF"/>
        </w:rPr>
        <w:t>physical</w:t>
      </w:r>
      <w:r w:rsidR="00DD521A">
        <w:rPr>
          <w:shd w:val="clear" w:color="auto" w:fill="FFFFFF"/>
        </w:rPr>
        <w:t xml:space="preserve"> and supports affective closeness between parent and preterm infant [</w:t>
      </w:r>
      <w:r w:rsidR="00560A0D">
        <w:rPr>
          <w:shd w:val="clear" w:color="auto" w:fill="FFFFFF"/>
        </w:rPr>
        <w:t>31</w:t>
      </w:r>
      <w:r w:rsidR="00DD521A">
        <w:rPr>
          <w:shd w:val="clear" w:color="auto" w:fill="FFFFFF"/>
        </w:rPr>
        <w:t>])</w:t>
      </w:r>
      <w:r w:rsidR="00847230" w:rsidRPr="0077647C">
        <w:t xml:space="preserve">. </w:t>
      </w:r>
      <w:r w:rsidR="00FA19BA">
        <w:t>Parents could choose their book in the bookshelves of the NICUs; all books were previously chosen according to NATI PER LEGGERE guidelines for Italian infants (</w:t>
      </w:r>
      <w:r w:rsidR="00560A0D" w:rsidRPr="00560A0D">
        <w:t>www.natiperleggere.it</w:t>
      </w:r>
      <w:r w:rsidR="00FA19BA">
        <w:t>)</w:t>
      </w:r>
      <w:r w:rsidR="00352BA2">
        <w:t xml:space="preserve">. </w:t>
      </w:r>
      <w:r w:rsidR="00FA19BA" w:rsidRPr="0077647C">
        <w:t>No</w:t>
      </w:r>
      <w:r w:rsidR="004A285A">
        <w:t>n</w:t>
      </w:r>
      <w:r w:rsidR="00FA19BA" w:rsidRPr="0077647C">
        <w:t>-Italian</w:t>
      </w:r>
      <w:r w:rsidR="004A285A">
        <w:t>-s</w:t>
      </w:r>
      <w:r w:rsidR="00FA19BA" w:rsidRPr="0077647C">
        <w:t xml:space="preserve">peaking </w:t>
      </w:r>
      <w:r w:rsidR="004A285A">
        <w:t>p</w:t>
      </w:r>
      <w:r w:rsidR="00FA19BA" w:rsidRPr="0077647C">
        <w:t>arents</w:t>
      </w:r>
      <w:r w:rsidR="004A285A">
        <w:t xml:space="preserve"> </w:t>
      </w:r>
      <w:r w:rsidR="00FA19BA" w:rsidRPr="0077647C">
        <w:t>could choose a picture book written in their native language.</w:t>
      </w:r>
      <w:r w:rsidR="00FA19BA">
        <w:t xml:space="preserve"> F</w:t>
      </w:r>
      <w:r w:rsidR="00FC7865" w:rsidRPr="0077647C">
        <w:t>rom that moment, the book</w:t>
      </w:r>
      <w:r w:rsidR="00437626">
        <w:t xml:space="preserve"> became a part of the </w:t>
      </w:r>
      <w:r w:rsidR="00D75920">
        <w:t xml:space="preserve">belongings of the </w:t>
      </w:r>
      <w:r w:rsidR="00437626">
        <w:t>specific</w:t>
      </w:r>
      <w:r w:rsidR="00D75920">
        <w:t xml:space="preserve"> infant</w:t>
      </w:r>
      <w:r w:rsidR="008274B8">
        <w:t xml:space="preserve"> and their family</w:t>
      </w:r>
      <w:r w:rsidR="00FC7865" w:rsidRPr="0077647C">
        <w:t xml:space="preserve">: the first page was personalized with the </w:t>
      </w:r>
      <w:r w:rsidR="00026E46">
        <w:t>infant</w:t>
      </w:r>
      <w:r w:rsidR="00026E46" w:rsidRPr="0077647C">
        <w:t xml:space="preserve">’s </w:t>
      </w:r>
      <w:r w:rsidR="00FC7865" w:rsidRPr="0077647C">
        <w:t xml:space="preserve">name, hand or footprint and the date </w:t>
      </w:r>
      <w:r w:rsidR="000E1452">
        <w:t xml:space="preserve">the </w:t>
      </w:r>
      <w:r w:rsidR="00FC7865" w:rsidRPr="0077647C">
        <w:t>reading began. At discharge</w:t>
      </w:r>
      <w:r w:rsidR="000E1452">
        <w:t xml:space="preserve"> from hospital</w:t>
      </w:r>
      <w:r w:rsidR="00FC7865" w:rsidRPr="0077647C">
        <w:t xml:space="preserve">, parents </w:t>
      </w:r>
      <w:r w:rsidR="00987E18">
        <w:t xml:space="preserve">were asked to take the books </w:t>
      </w:r>
      <w:r w:rsidR="00FC7865" w:rsidRPr="0077647C">
        <w:t>home and were encouraged to continue</w:t>
      </w:r>
      <w:r w:rsidR="002A3D61">
        <w:t xml:space="preserve"> reading the same book, as a</w:t>
      </w:r>
      <w:r w:rsidR="00C96A0E">
        <w:t>n activity to extend to the whole</w:t>
      </w:r>
      <w:r w:rsidR="002A3D61">
        <w:t xml:space="preserve"> family</w:t>
      </w:r>
      <w:r w:rsidR="00FC7865" w:rsidRPr="0077647C">
        <w:t xml:space="preserve"> </w:t>
      </w:r>
      <w:r w:rsidR="00BE6E3F">
        <w:t>[</w:t>
      </w:r>
      <w:r w:rsidR="00560A0D">
        <w:t>71</w:t>
      </w:r>
      <w:r w:rsidR="00BE6E3F">
        <w:t>]</w:t>
      </w:r>
      <w:r w:rsidR="00FC7865" w:rsidRPr="0077647C">
        <w:t>.</w:t>
      </w:r>
      <w:r w:rsidR="00FC7865">
        <w:t xml:space="preserve"> </w:t>
      </w:r>
    </w:p>
    <w:p w14:paraId="280B398D" w14:textId="4B9640A7" w:rsidR="00847230" w:rsidRDefault="001C5366" w:rsidP="00C4394B">
      <w:pPr>
        <w:pStyle w:val="MDPI31text"/>
      </w:pPr>
      <w:r>
        <w:t>All t</w:t>
      </w:r>
      <w:r w:rsidR="00847230">
        <w:t xml:space="preserve">he NICU staff </w:t>
      </w:r>
      <w:r>
        <w:t xml:space="preserve">was trained </w:t>
      </w:r>
      <w:r w:rsidR="000B1978">
        <w:t>in the</w:t>
      </w:r>
      <w:r>
        <w:t xml:space="preserve"> book</w:t>
      </w:r>
      <w:r w:rsidR="000B1978">
        <w:t>-</w:t>
      </w:r>
      <w:r>
        <w:t>reading program</w:t>
      </w:r>
      <w:r w:rsidR="000B1978">
        <w:t xml:space="preserve">, and in </w:t>
      </w:r>
      <w:r w:rsidR="009444BC">
        <w:t xml:space="preserve">how to </w:t>
      </w:r>
      <w:r w:rsidR="000B1978">
        <w:t xml:space="preserve">support parents </w:t>
      </w:r>
      <w:r w:rsidR="00AC16EE">
        <w:t xml:space="preserve">in the </w:t>
      </w:r>
      <w:r w:rsidR="00847230">
        <w:t xml:space="preserve">use </w:t>
      </w:r>
      <w:r w:rsidR="00AC16EE">
        <w:t xml:space="preserve">of </w:t>
      </w:r>
      <w:r w:rsidR="00847230" w:rsidRPr="0077647C">
        <w:t>“</w:t>
      </w:r>
      <w:r w:rsidR="00AC16EE" w:rsidRPr="0077647C">
        <w:t>baby</w:t>
      </w:r>
      <w:r w:rsidR="00AC16EE">
        <w:t>-</w:t>
      </w:r>
      <w:r w:rsidR="00847230" w:rsidRPr="0077647C">
        <w:t>talk rules”</w:t>
      </w:r>
      <w:r w:rsidR="00847230">
        <w:t xml:space="preserve">, characterized by </w:t>
      </w:r>
      <w:r w:rsidR="00847230" w:rsidRPr="0077647C">
        <w:t>simple</w:t>
      </w:r>
      <w:r w:rsidR="00847230">
        <w:t xml:space="preserve"> and</w:t>
      </w:r>
      <w:r w:rsidR="00847230" w:rsidRPr="0077647C">
        <w:t xml:space="preserve"> </w:t>
      </w:r>
      <w:r w:rsidR="00924707">
        <w:t xml:space="preserve">repetitive </w:t>
      </w:r>
      <w:r w:rsidR="00847230" w:rsidRPr="0077647C">
        <w:t>speech</w:t>
      </w:r>
      <w:r w:rsidR="00847230">
        <w:t>,</w:t>
      </w:r>
      <w:r w:rsidR="00847230" w:rsidRPr="0077647C">
        <w:t xml:space="preserve"> with a warm and </w:t>
      </w:r>
      <w:r w:rsidR="006855D5" w:rsidRPr="00352BA2">
        <w:t>exaggerated intonation</w:t>
      </w:r>
      <w:r w:rsidR="00847230" w:rsidRPr="0077647C">
        <w:t xml:space="preserve"> pattern</w:t>
      </w:r>
      <w:r w:rsidR="00847230">
        <w:t xml:space="preserve">; </w:t>
      </w:r>
      <w:r w:rsidR="00A32108">
        <w:t>t</w:t>
      </w:r>
      <w:r w:rsidR="00A32108" w:rsidRPr="0077647C">
        <w:t>h</w:t>
      </w:r>
      <w:r w:rsidR="00A32108">
        <w:t>is</w:t>
      </w:r>
      <w:r w:rsidR="00A32108" w:rsidRPr="0077647C">
        <w:t xml:space="preserve"> </w:t>
      </w:r>
      <w:r w:rsidR="00847230" w:rsidRPr="0077647C">
        <w:t xml:space="preserve">communication was reinforced </w:t>
      </w:r>
      <w:r w:rsidR="00A32108">
        <w:t>through</w:t>
      </w:r>
      <w:r w:rsidR="00A32108" w:rsidRPr="0077647C">
        <w:t xml:space="preserve"> </w:t>
      </w:r>
      <w:r w:rsidR="00847230" w:rsidRPr="0077647C">
        <w:t xml:space="preserve">smiling and mirroring </w:t>
      </w:r>
      <w:r w:rsidR="00A32108">
        <w:t xml:space="preserve">of </w:t>
      </w:r>
      <w:r w:rsidR="00847230" w:rsidRPr="0077647C">
        <w:t xml:space="preserve">facial expressions. According to </w:t>
      </w:r>
      <w:r w:rsidR="00AF228B">
        <w:t>D</w:t>
      </w:r>
      <w:r w:rsidR="00AF228B" w:rsidRPr="0077647C">
        <w:t xml:space="preserve">evelopmental </w:t>
      </w:r>
      <w:r w:rsidR="00AF228B">
        <w:t>C</w:t>
      </w:r>
      <w:r w:rsidR="00AF228B" w:rsidRPr="0077647C">
        <w:t>are</w:t>
      </w:r>
      <w:r w:rsidR="00847230" w:rsidRPr="0077647C">
        <w:t>, parents careful</w:t>
      </w:r>
      <w:r w:rsidR="00186294">
        <w:t>ly</w:t>
      </w:r>
      <w:r w:rsidR="00847230" w:rsidRPr="0077647C">
        <w:t xml:space="preserve"> compl</w:t>
      </w:r>
      <w:r w:rsidR="00186294">
        <w:t>ied</w:t>
      </w:r>
      <w:r w:rsidR="00847230" w:rsidRPr="0077647C">
        <w:t xml:space="preserve"> </w:t>
      </w:r>
      <w:r w:rsidR="00186294">
        <w:t>with</w:t>
      </w:r>
      <w:r w:rsidR="00186294" w:rsidRPr="0077647C">
        <w:t xml:space="preserve"> </w:t>
      </w:r>
      <w:r w:rsidR="00847230" w:rsidRPr="0077647C">
        <w:t xml:space="preserve">NICU rules </w:t>
      </w:r>
      <w:r w:rsidR="0052392D" w:rsidRPr="00FF5434">
        <w:t>about the noise</w:t>
      </w:r>
      <w:r w:rsidR="009E121A" w:rsidRPr="008B4BAF">
        <w:t>, that w</w:t>
      </w:r>
      <w:r w:rsidR="009444BC">
        <w:t>as</w:t>
      </w:r>
      <w:r w:rsidR="009E121A" w:rsidRPr="008B4BAF">
        <w:t xml:space="preserve"> monitored and</w:t>
      </w:r>
      <w:r w:rsidR="0052392D" w:rsidRPr="00FF5434">
        <w:t xml:space="preserve"> visualized by the fit medical equipment (</w:t>
      </w:r>
      <w:proofErr w:type="spellStart"/>
      <w:r w:rsidR="0052392D" w:rsidRPr="00FF5434">
        <w:t>SoundEar</w:t>
      </w:r>
      <w:proofErr w:type="spellEnd"/>
      <w:r w:rsidR="0052392D" w:rsidRPr="00FF5434">
        <w:t>®)</w:t>
      </w:r>
      <w:r w:rsidR="00847230" w:rsidRPr="0077647C">
        <w:t xml:space="preserve"> [</w:t>
      </w:r>
      <w:r w:rsidR="00560A0D">
        <w:t>7</w:t>
      </w:r>
      <w:r w:rsidR="009827F6">
        <w:t>8</w:t>
      </w:r>
      <w:r w:rsidR="00847230" w:rsidRPr="0077647C">
        <w:t>], and chose an appropriate time of interaction with their neonate</w:t>
      </w:r>
      <w:r w:rsidR="006451E6">
        <w:t>s</w:t>
      </w:r>
      <w:r w:rsidR="00B15272">
        <w:t xml:space="preserve"> (e.</w:t>
      </w:r>
      <w:r w:rsidR="006451E6">
        <w:t>g.,</w:t>
      </w:r>
      <w:r w:rsidR="00B15272">
        <w:t xml:space="preserve"> when </w:t>
      </w:r>
      <w:r w:rsidR="006451E6">
        <w:t>they were</w:t>
      </w:r>
      <w:r w:rsidR="00B15272">
        <w:t xml:space="preserve"> not fretful or hungry</w:t>
      </w:r>
      <w:proofErr w:type="gramStart"/>
      <w:r w:rsidR="00B15272">
        <w:t xml:space="preserve">) </w:t>
      </w:r>
      <w:r w:rsidR="00847230" w:rsidRPr="0077647C">
        <w:t>.</w:t>
      </w:r>
      <w:proofErr w:type="gramEnd"/>
      <w:r w:rsidR="00847230" w:rsidRPr="0077647C">
        <w:t xml:space="preserve"> </w:t>
      </w:r>
      <w:r w:rsidR="009C12FF">
        <w:t xml:space="preserve">Parents also received </w:t>
      </w:r>
      <w:r w:rsidR="00B367BE">
        <w:t>written information about the b</w:t>
      </w:r>
      <w:r w:rsidR="009C12FF">
        <w:t>ook</w:t>
      </w:r>
      <w:r w:rsidR="00B367BE">
        <w:t>-reading</w:t>
      </w:r>
      <w:r w:rsidR="009C12FF">
        <w:t xml:space="preserve"> program</w:t>
      </w:r>
      <w:r w:rsidR="00BD3707">
        <w:t xml:space="preserve"> (</w:t>
      </w:r>
      <w:r w:rsidR="00BF6F38">
        <w:t xml:space="preserve">written in the English language for </w:t>
      </w:r>
      <w:r w:rsidR="00135F6F">
        <w:t>n</w:t>
      </w:r>
      <w:r w:rsidR="009C12FF">
        <w:t>o</w:t>
      </w:r>
      <w:r w:rsidR="00BD3707">
        <w:t>n</w:t>
      </w:r>
      <w:r w:rsidR="009C12FF">
        <w:t>-Italian</w:t>
      </w:r>
      <w:r w:rsidR="00BD3707">
        <w:t>-s</w:t>
      </w:r>
      <w:r w:rsidR="009C12FF">
        <w:t xml:space="preserve">peaking </w:t>
      </w:r>
      <w:r w:rsidR="00BD3707">
        <w:t>p</w:t>
      </w:r>
      <w:r w:rsidR="009C12FF">
        <w:t>arent</w:t>
      </w:r>
      <w:r w:rsidR="00BD3707">
        <w:t>s</w:t>
      </w:r>
      <w:r w:rsidR="00135F6F">
        <w:t>)</w:t>
      </w:r>
      <w:r w:rsidR="009C12FF">
        <w:t>.</w:t>
      </w:r>
      <w:r w:rsidR="00C25B00">
        <w:t xml:space="preserve"> </w:t>
      </w:r>
    </w:p>
    <w:p w14:paraId="280B398E" w14:textId="77777777" w:rsidR="0077647C" w:rsidRPr="0077647C" w:rsidRDefault="0077647C" w:rsidP="00C4394B">
      <w:pPr>
        <w:pStyle w:val="MDPI31text"/>
        <w:rPr>
          <w:b/>
        </w:rPr>
      </w:pPr>
      <w:r w:rsidRPr="00C4394B">
        <w:rPr>
          <w:bCs/>
        </w:rPr>
        <w:t>Regarding</w:t>
      </w:r>
      <w:r w:rsidRPr="0077647C">
        <w:t xml:space="preserve"> the CG, the staff was involved </w:t>
      </w:r>
      <w:r w:rsidR="00AD086F">
        <w:t>in</w:t>
      </w:r>
      <w:r w:rsidR="00AD086F" w:rsidRPr="0077647C">
        <w:t xml:space="preserve"> </w:t>
      </w:r>
      <w:r w:rsidRPr="0077647C">
        <w:t>support</w:t>
      </w:r>
      <w:r w:rsidR="00AD086F">
        <w:t>ing</w:t>
      </w:r>
      <w:r w:rsidRPr="0077647C">
        <w:t xml:space="preserve"> and </w:t>
      </w:r>
      <w:r w:rsidR="00AD086F" w:rsidRPr="0077647C">
        <w:t>enhanc</w:t>
      </w:r>
      <w:r w:rsidR="00AD086F">
        <w:t>ing</w:t>
      </w:r>
      <w:r w:rsidR="00AD086F" w:rsidRPr="0077647C">
        <w:t xml:space="preserve"> </w:t>
      </w:r>
      <w:r w:rsidRPr="0077647C">
        <w:t xml:space="preserve">parents’ abilities to recognize and adequately respond to </w:t>
      </w:r>
      <w:r w:rsidR="00804086">
        <w:t xml:space="preserve">their </w:t>
      </w:r>
      <w:r w:rsidRPr="0077647C">
        <w:t>infant</w:t>
      </w:r>
      <w:r w:rsidR="00804086">
        <w:t>’</w:t>
      </w:r>
      <w:r w:rsidRPr="0077647C">
        <w:t>s cues</w:t>
      </w:r>
      <w:r w:rsidR="00804086">
        <w:t>,</w:t>
      </w:r>
      <w:r w:rsidRPr="0077647C">
        <w:t xml:space="preserve"> according to Developmental Care; however, no recommendations on reading to </w:t>
      </w:r>
      <w:r w:rsidR="0008076E">
        <w:t>infants</w:t>
      </w:r>
      <w:r w:rsidR="0008076E" w:rsidRPr="0077647C">
        <w:t xml:space="preserve"> </w:t>
      </w:r>
      <w:r w:rsidRPr="0077647C">
        <w:t xml:space="preserve">were </w:t>
      </w:r>
      <w:r w:rsidR="00AD086F">
        <w:t>given.</w:t>
      </w:r>
    </w:p>
    <w:p w14:paraId="280B398F" w14:textId="77777777" w:rsidR="0077647C" w:rsidRPr="00FC7865" w:rsidRDefault="0077647C" w:rsidP="00C4394B">
      <w:pPr>
        <w:pStyle w:val="MDPI31text"/>
      </w:pPr>
      <w:r w:rsidRPr="00C4394B">
        <w:rPr>
          <w:bCs/>
        </w:rPr>
        <w:t>After</w:t>
      </w:r>
      <w:r w:rsidRPr="0077647C">
        <w:t xml:space="preserve"> discharge</w:t>
      </w:r>
      <w:r w:rsidR="00804086">
        <w:t xml:space="preserve"> from hospital</w:t>
      </w:r>
      <w:r w:rsidRPr="0077647C">
        <w:t xml:space="preserve">, all </w:t>
      </w:r>
      <w:r w:rsidR="0008076E">
        <w:t>infants</w:t>
      </w:r>
      <w:r w:rsidR="0008076E" w:rsidRPr="0077647C">
        <w:t xml:space="preserve"> </w:t>
      </w:r>
      <w:r w:rsidRPr="0077647C">
        <w:t xml:space="preserve">were included in </w:t>
      </w:r>
      <w:r w:rsidR="00BC4482">
        <w:t xml:space="preserve">a </w:t>
      </w:r>
      <w:r w:rsidRPr="0077647C">
        <w:t xml:space="preserve">clinical and neurodevelopment follow-up program, </w:t>
      </w:r>
      <w:r w:rsidR="00BC4482">
        <w:t xml:space="preserve">which included an </w:t>
      </w:r>
      <w:r w:rsidR="00B32A6F">
        <w:t xml:space="preserve">assessment of infant development at 3, 6, 9, 12, 18 and </w:t>
      </w:r>
      <w:r w:rsidRPr="0077647C">
        <w:t xml:space="preserve">24 months </w:t>
      </w:r>
      <w:r w:rsidR="00B32A6F">
        <w:t xml:space="preserve">of </w:t>
      </w:r>
      <w:r w:rsidRPr="0077647C">
        <w:t>corrected age.</w:t>
      </w:r>
    </w:p>
    <w:p w14:paraId="280B3990" w14:textId="5E3B1D0F" w:rsidR="00B32A6F" w:rsidRPr="00FC7865" w:rsidRDefault="00B32A6F" w:rsidP="00B32A6F">
      <w:pPr>
        <w:pStyle w:val="MDPI31text"/>
      </w:pPr>
      <w:r w:rsidRPr="00FC7865">
        <w:t>At</w:t>
      </w:r>
      <w:r w:rsidR="00602E39">
        <w:t xml:space="preserve"> the</w:t>
      </w:r>
      <w:r w:rsidRPr="00FC7865">
        <w:t xml:space="preserve"> first assessment (that is</w:t>
      </w:r>
      <w:r w:rsidR="00FC7865">
        <w:t>,</w:t>
      </w:r>
      <w:r w:rsidRPr="00FC7865">
        <w:t xml:space="preserve"> </w:t>
      </w:r>
      <w:r w:rsidR="00602E39">
        <w:t xml:space="preserve">at </w:t>
      </w:r>
      <w:r w:rsidRPr="00FC7865">
        <w:t xml:space="preserve">3 months of infant corrected age), all families were invited </w:t>
      </w:r>
      <w:r>
        <w:t xml:space="preserve">at </w:t>
      </w:r>
      <w:r w:rsidRPr="00847230">
        <w:t xml:space="preserve">the Laboratory of </w:t>
      </w:r>
      <w:r w:rsidR="00AD086F" w:rsidRPr="00AD086F">
        <w:t>Developmental Psychodynamics</w:t>
      </w:r>
      <w:r w:rsidR="00AD086F">
        <w:t xml:space="preserve">, </w:t>
      </w:r>
      <w:r w:rsidRPr="00FC7865">
        <w:t>where parents completed a written informed consent form</w:t>
      </w:r>
      <w:r w:rsidR="00AD086F">
        <w:t>,</w:t>
      </w:r>
      <w:r w:rsidRPr="00FC7865">
        <w:t xml:space="preserve"> as required by the Italian law (Art. 13 of Law no. 196/2003) and an </w:t>
      </w:r>
      <w:r w:rsidRPr="00C83F80">
        <w:rPr>
          <w:i/>
          <w:iCs/>
        </w:rPr>
        <w:t>ad hoc</w:t>
      </w:r>
      <w:r w:rsidRPr="00FC7865">
        <w:t xml:space="preserve"> questionnaire regarding socio-demographic variables (</w:t>
      </w:r>
      <w:r w:rsidR="00602E39">
        <w:t xml:space="preserve">e.g., </w:t>
      </w:r>
      <w:r w:rsidRPr="00FC7865">
        <w:t xml:space="preserve">age, nationality, education). </w:t>
      </w:r>
      <w:r w:rsidR="00226951">
        <w:t>H</w:t>
      </w:r>
      <w:r w:rsidRPr="00FC7865">
        <w:t>ospital medical records</w:t>
      </w:r>
      <w:r w:rsidR="00226951">
        <w:t xml:space="preserve"> provided the following data</w:t>
      </w:r>
      <w:r w:rsidR="002A34A5" w:rsidRPr="00FC7865">
        <w:t>: gender</w:t>
      </w:r>
      <w:r w:rsidR="00226951">
        <w:t>;</w:t>
      </w:r>
      <w:r w:rsidR="00226951" w:rsidRPr="00FC7865">
        <w:t xml:space="preserve"> </w:t>
      </w:r>
      <w:r w:rsidR="002A34A5" w:rsidRPr="00FC7865">
        <w:t>birth weight (</w:t>
      </w:r>
      <w:r w:rsidR="00DC165A" w:rsidRPr="00FC7865">
        <w:t>Extremely Low Birth Weight-ELBW vs VLBW; &lt;1000 and &lt;1500 grams respectively</w:t>
      </w:r>
      <w:r w:rsidR="00226951" w:rsidRPr="00FC7865">
        <w:t>)</w:t>
      </w:r>
      <w:r w:rsidR="00226951">
        <w:t>;</w:t>
      </w:r>
      <w:r w:rsidR="00226951" w:rsidRPr="00FC7865">
        <w:t xml:space="preserve"> </w:t>
      </w:r>
      <w:r w:rsidR="002A34A5" w:rsidRPr="00FC7865">
        <w:t>gestational age</w:t>
      </w:r>
      <w:r w:rsidR="00DC165A" w:rsidRPr="00FC7865">
        <w:t xml:space="preserve"> (Extremely Low Gestational Age-ELGA vs Very</w:t>
      </w:r>
      <w:r w:rsidR="00DC165A" w:rsidRPr="00DC165A">
        <w:t xml:space="preserve"> </w:t>
      </w:r>
      <w:r w:rsidR="00DC165A" w:rsidRPr="00FC7865">
        <w:t>Low Gestational Age-VLGA; &lt;28 and &lt;32 gestational weeks, respectively)</w:t>
      </w:r>
      <w:r w:rsidRPr="00FC7865">
        <w:t>.</w:t>
      </w:r>
    </w:p>
    <w:p w14:paraId="280B3991" w14:textId="77777777" w:rsidR="0077647C" w:rsidRPr="0077647C" w:rsidRDefault="0077647C" w:rsidP="00B32A6F">
      <w:pPr>
        <w:pStyle w:val="MDPI31text"/>
        <w:rPr>
          <w:b/>
        </w:rPr>
      </w:pPr>
      <w:r w:rsidRPr="00C4394B">
        <w:rPr>
          <w:bCs/>
        </w:rPr>
        <w:t>The</w:t>
      </w:r>
      <w:r w:rsidRPr="0077647C">
        <w:t xml:space="preserve"> level of infant development was evaluated at </w:t>
      </w:r>
      <w:r w:rsidR="00716457">
        <w:t xml:space="preserve">3, 6, 9, </w:t>
      </w:r>
      <w:r w:rsidRPr="0077647C">
        <w:t>12, 18</w:t>
      </w:r>
      <w:r w:rsidR="00CC0278">
        <w:t>,</w:t>
      </w:r>
      <w:r w:rsidRPr="0077647C">
        <w:t xml:space="preserve"> and 24 months of infants corrected age</w:t>
      </w:r>
      <w:r w:rsidR="001E61F0">
        <w:t>,</w:t>
      </w:r>
      <w:r w:rsidRPr="0077647C">
        <w:t xml:space="preserve"> </w:t>
      </w:r>
      <w:r w:rsidR="001E61F0" w:rsidRPr="0077647C">
        <w:t>by a trained psychologist</w:t>
      </w:r>
      <w:r w:rsidR="001E61F0">
        <w:t xml:space="preserve">, using </w:t>
      </w:r>
      <w:r w:rsidRPr="0077647C">
        <w:t>Griffiths Mental Development Scales-Revised version (GMDS</w:t>
      </w:r>
      <w:r w:rsidR="00FC7865">
        <w:t>-R</w:t>
      </w:r>
      <w:r w:rsidRPr="0077647C">
        <w:t xml:space="preserve"> for 0–2 years) [</w:t>
      </w:r>
      <w:r w:rsidR="00560A0D">
        <w:t>7</w:t>
      </w:r>
      <w:r w:rsidR="009827F6">
        <w:t>9</w:t>
      </w:r>
      <w:r w:rsidRPr="0077647C">
        <w:t>]. The</w:t>
      </w:r>
      <w:r w:rsidR="00D642F7">
        <w:t xml:space="preserve">se scales </w:t>
      </w:r>
      <w:r w:rsidRPr="0077647C">
        <w:t xml:space="preserve">are a </w:t>
      </w:r>
      <w:r w:rsidR="00B96C62">
        <w:t xml:space="preserve">widely </w:t>
      </w:r>
      <w:r w:rsidRPr="0077647C">
        <w:t xml:space="preserve">recognized measure for </w:t>
      </w:r>
      <w:r w:rsidR="00B96C62">
        <w:t xml:space="preserve">the assessment of </w:t>
      </w:r>
      <w:r w:rsidRPr="0077647C">
        <w:t>mental and psychomotor development in preterm infants [</w:t>
      </w:r>
      <w:r w:rsidR="00560A0D">
        <w:t>75</w:t>
      </w:r>
      <w:r w:rsidR="00BE6E3F">
        <w:t>,</w:t>
      </w:r>
      <w:r w:rsidR="00560A0D">
        <w:t>76</w:t>
      </w:r>
      <w:r w:rsidR="00BE6E3F">
        <w:t>,</w:t>
      </w:r>
      <w:r w:rsidR="009827F6">
        <w:t>80</w:t>
      </w:r>
      <w:r w:rsidR="00BE6E3F">
        <w:t>,</w:t>
      </w:r>
      <w:r w:rsidR="00560A0D">
        <w:t>8</w:t>
      </w:r>
      <w:r w:rsidR="009827F6">
        <w:t>1</w:t>
      </w:r>
      <w:r w:rsidR="00BE6E3F">
        <w:t>]</w:t>
      </w:r>
      <w:r w:rsidRPr="0077647C">
        <w:t xml:space="preserve">. </w:t>
      </w:r>
      <w:r w:rsidR="00F2240F">
        <w:t>They assess f</w:t>
      </w:r>
      <w:r w:rsidR="00F2240F" w:rsidRPr="0077647C">
        <w:t xml:space="preserve">ive </w:t>
      </w:r>
      <w:r w:rsidRPr="0077647C">
        <w:t xml:space="preserve">main areas: locomotor, personal-social, hearing and </w:t>
      </w:r>
      <w:r w:rsidRPr="0077647C">
        <w:lastRenderedPageBreak/>
        <w:t>language, eye–hand coordination, and performance. The results of the GMDS</w:t>
      </w:r>
      <w:r w:rsidR="00FC7865">
        <w:t>-R</w:t>
      </w:r>
      <w:r w:rsidRPr="0077647C">
        <w:t xml:space="preserve"> are then standardized and relayed in terms of quotients: infants that score below 84 (</w:t>
      </w:r>
      <w:r w:rsidR="00F2240F">
        <w:t xml:space="preserve">a </w:t>
      </w:r>
      <w:r w:rsidRPr="0077647C">
        <w:t xml:space="preserve">cut-off </w:t>
      </w:r>
      <w:r w:rsidR="00F2240F">
        <w:t xml:space="preserve">value </w:t>
      </w:r>
      <w:r w:rsidRPr="0077647C">
        <w:t>corresponding to score</w:t>
      </w:r>
      <w:r w:rsidR="00F2240F">
        <w:t>s</w:t>
      </w:r>
      <w:r w:rsidRPr="0077647C">
        <w:t xml:space="preserve"> </w:t>
      </w:r>
      <w:r w:rsidR="00DF0D66">
        <w:t xml:space="preserve">more than </w:t>
      </w:r>
      <w:r w:rsidRPr="0077647C">
        <w:t xml:space="preserve">1 </w:t>
      </w:r>
      <w:r w:rsidR="005D3F37">
        <w:t xml:space="preserve">standard deviation </w:t>
      </w:r>
      <w:r w:rsidR="00DF0D66">
        <w:t>below the average</w:t>
      </w:r>
      <w:r w:rsidRPr="0077647C">
        <w:t xml:space="preserve">) are considered at risk of neurodevelopmental impairment. Quotients </w:t>
      </w:r>
      <w:r w:rsidR="00627B86">
        <w:t xml:space="preserve">may </w:t>
      </w:r>
      <w:r w:rsidRPr="0077647C">
        <w:t xml:space="preserve">be scored separately; in order to exclude the influence of possible confounding variables, only the Hearing and Language Quotient subscale was used for analysis. </w:t>
      </w:r>
    </w:p>
    <w:p w14:paraId="280B3992" w14:textId="77777777" w:rsidR="0077647C" w:rsidRDefault="004F0F75" w:rsidP="00C4394B">
      <w:pPr>
        <w:pStyle w:val="MDPI31text"/>
        <w:rPr>
          <w:b/>
        </w:rPr>
      </w:pPr>
      <w:r>
        <w:rPr>
          <w:bCs/>
        </w:rPr>
        <w:t>The</w:t>
      </w:r>
      <w:r w:rsidR="00BD39FD" w:rsidRPr="0077647C">
        <w:t xml:space="preserve"> </w:t>
      </w:r>
      <w:r w:rsidR="0077647C" w:rsidRPr="0077647C">
        <w:t xml:space="preserve">ethical approval </w:t>
      </w:r>
      <w:r w:rsidR="00BD39FD">
        <w:t xml:space="preserve">for this study </w:t>
      </w:r>
      <w:r>
        <w:t xml:space="preserve">was </w:t>
      </w:r>
      <w:r w:rsidR="00627B86">
        <w:t xml:space="preserve">granted by </w:t>
      </w:r>
      <w:r w:rsidR="0077647C" w:rsidRPr="0077647C">
        <w:t>the CEEIAV Committee (Reg.</w:t>
      </w:r>
      <w:r w:rsidR="00BD39FD">
        <w:t xml:space="preserve"> </w:t>
      </w:r>
      <w:proofErr w:type="spellStart"/>
      <w:r w:rsidR="0077647C" w:rsidRPr="0077647C">
        <w:t>Sperimentazione</w:t>
      </w:r>
      <w:proofErr w:type="spellEnd"/>
      <w:r w:rsidR="0077647C" w:rsidRPr="0077647C">
        <w:t xml:space="preserve"> n.1587; </w:t>
      </w:r>
      <w:proofErr w:type="spellStart"/>
      <w:r w:rsidR="0077647C" w:rsidRPr="0077647C">
        <w:t>prot.</w:t>
      </w:r>
      <w:proofErr w:type="spellEnd"/>
      <w:r w:rsidR="0077647C" w:rsidRPr="0077647C">
        <w:t xml:space="preserve"> 2426/2016)</w:t>
      </w:r>
      <w:r w:rsidR="00C83F80">
        <w:t>.</w:t>
      </w:r>
    </w:p>
    <w:p w14:paraId="280B3993" w14:textId="77777777" w:rsidR="004602A0" w:rsidRDefault="004602A0" w:rsidP="00C4394B">
      <w:pPr>
        <w:pStyle w:val="MDPI31text"/>
        <w:rPr>
          <w:b/>
        </w:rPr>
      </w:pPr>
    </w:p>
    <w:p w14:paraId="280B3994" w14:textId="77777777" w:rsidR="004602A0" w:rsidRPr="004602A0" w:rsidRDefault="00D42AE4" w:rsidP="00D42AE4">
      <w:pPr>
        <w:pStyle w:val="MDPI22heading2"/>
        <w:spacing w:before="240"/>
      </w:pPr>
      <w:r>
        <w:t>2.</w:t>
      </w:r>
      <w:r w:rsidR="00E128C2">
        <w:t>3</w:t>
      </w:r>
      <w:r>
        <w:t xml:space="preserve"> </w:t>
      </w:r>
      <w:r w:rsidR="004602A0" w:rsidRPr="004602A0">
        <w:t>Data Analysis</w:t>
      </w:r>
    </w:p>
    <w:p w14:paraId="280B3995" w14:textId="77777777" w:rsidR="004602A0" w:rsidRPr="00C4394B" w:rsidRDefault="004602A0" w:rsidP="00C4394B">
      <w:pPr>
        <w:pStyle w:val="MDPI31text"/>
        <w:rPr>
          <w:bCs/>
        </w:rPr>
      </w:pPr>
      <w:r w:rsidRPr="00C4394B">
        <w:rPr>
          <w:bCs/>
        </w:rPr>
        <w:t>Demographic variables were compared between groups, using independent sample t tests and Chi Square tests.</w:t>
      </w:r>
      <w:r w:rsidR="008A6FF2">
        <w:rPr>
          <w:bCs/>
        </w:rPr>
        <w:t xml:space="preserve"> </w:t>
      </w:r>
    </w:p>
    <w:p w14:paraId="280B3996" w14:textId="77777777" w:rsidR="004602A0" w:rsidRPr="00C4394B" w:rsidRDefault="004602A0" w:rsidP="00C4394B">
      <w:pPr>
        <w:pStyle w:val="MDPI31text"/>
        <w:rPr>
          <w:bCs/>
        </w:rPr>
      </w:pPr>
      <w:r w:rsidRPr="00C4394B">
        <w:rPr>
          <w:bCs/>
        </w:rPr>
        <w:t xml:space="preserve">Two-level mixed effects growth curve models were used, using </w:t>
      </w:r>
      <w:r w:rsidR="00CF5933">
        <w:rPr>
          <w:bCs/>
        </w:rPr>
        <w:t xml:space="preserve">the </w:t>
      </w:r>
      <w:r w:rsidR="00FC7865" w:rsidRPr="0077647C">
        <w:t>Hearing and Language Quotient subscale</w:t>
      </w:r>
      <w:r w:rsidR="009354AC" w:rsidRPr="009354AC">
        <w:t xml:space="preserve"> </w:t>
      </w:r>
      <w:r w:rsidR="009354AC" w:rsidRPr="0077647C">
        <w:t>of the GMDS</w:t>
      </w:r>
      <w:r w:rsidR="009354AC">
        <w:t>-R</w:t>
      </w:r>
      <w:r w:rsidRPr="00C4394B">
        <w:rPr>
          <w:bCs/>
        </w:rPr>
        <w:t xml:space="preserve"> as dependent variable, and the main and interactive effects of group (Reading vs. Control) and infant age (in corrected months) as predictors. The main effects of infant </w:t>
      </w:r>
      <w:r w:rsidR="00FC7865">
        <w:rPr>
          <w:bCs/>
        </w:rPr>
        <w:t xml:space="preserve">gender, </w:t>
      </w:r>
      <w:r w:rsidR="00FC7865" w:rsidRPr="00C4394B">
        <w:rPr>
          <w:bCs/>
        </w:rPr>
        <w:t xml:space="preserve">birth weight, and </w:t>
      </w:r>
      <w:r w:rsidRPr="00C4394B">
        <w:rPr>
          <w:bCs/>
        </w:rPr>
        <w:t xml:space="preserve">gestational age, as well as of maternal education level were also </w:t>
      </w:r>
      <w:r w:rsidR="00A903E2">
        <w:rPr>
          <w:bCs/>
        </w:rPr>
        <w:t>controlled for</w:t>
      </w:r>
      <w:r w:rsidR="00A903E2" w:rsidRPr="00C4394B">
        <w:rPr>
          <w:bCs/>
        </w:rPr>
        <w:t xml:space="preserve"> </w:t>
      </w:r>
      <w:r w:rsidRPr="00C4394B">
        <w:rPr>
          <w:bCs/>
        </w:rPr>
        <w:t>in the model.</w:t>
      </w:r>
    </w:p>
    <w:p w14:paraId="280B3997" w14:textId="1CD6B2DA" w:rsidR="004602A0" w:rsidRDefault="004602A0" w:rsidP="00C4394B">
      <w:pPr>
        <w:pStyle w:val="MDPI31text"/>
        <w:rPr>
          <w:bCs/>
        </w:rPr>
      </w:pPr>
      <w:r w:rsidRPr="00C4394B">
        <w:rPr>
          <w:bCs/>
        </w:rPr>
        <w:t xml:space="preserve">A p-value </w:t>
      </w:r>
      <w:r w:rsidR="005C64EC">
        <w:rPr>
          <w:bCs/>
        </w:rPr>
        <w:t>≤</w:t>
      </w:r>
      <w:r w:rsidRPr="00C4394B">
        <w:rPr>
          <w:bCs/>
        </w:rPr>
        <w:t xml:space="preserve"> </w:t>
      </w:r>
      <w:r w:rsidR="007A6A21">
        <w:rPr>
          <w:bCs/>
        </w:rPr>
        <w:t>0</w:t>
      </w:r>
      <w:r w:rsidRPr="00C4394B">
        <w:rPr>
          <w:bCs/>
        </w:rPr>
        <w:t>.05 was considered significant</w:t>
      </w:r>
      <w:r w:rsidR="005C64EC">
        <w:rPr>
          <w:bCs/>
        </w:rPr>
        <w:t xml:space="preserve">, in line </w:t>
      </w:r>
      <w:r w:rsidR="009742F1">
        <w:rPr>
          <w:bCs/>
        </w:rPr>
        <w:t>with our</w:t>
      </w:r>
      <w:r w:rsidR="005C64EC">
        <w:rPr>
          <w:bCs/>
        </w:rPr>
        <w:t xml:space="preserve"> previous studies</w:t>
      </w:r>
      <w:r w:rsidRPr="00C4394B">
        <w:rPr>
          <w:bCs/>
        </w:rPr>
        <w:t>.</w:t>
      </w:r>
    </w:p>
    <w:p w14:paraId="4FE450EB" w14:textId="45DFAC13" w:rsidR="00D140E2" w:rsidRPr="00C4394B" w:rsidRDefault="00D140E2" w:rsidP="00C4394B">
      <w:pPr>
        <w:pStyle w:val="MDPI31text"/>
        <w:rPr>
          <w:bCs/>
        </w:rPr>
      </w:pPr>
      <w:r>
        <w:rPr>
          <w:bCs/>
        </w:rPr>
        <w:t xml:space="preserve">All p-values </w:t>
      </w:r>
      <w:r w:rsidR="005C6706">
        <w:rPr>
          <w:bCs/>
        </w:rPr>
        <w:t xml:space="preserve">tied </w:t>
      </w:r>
      <w:r>
        <w:rPr>
          <w:bCs/>
        </w:rPr>
        <w:t>to hypothesis testing (i.e.</w:t>
      </w:r>
      <w:r w:rsidR="007B3247">
        <w:rPr>
          <w:bCs/>
        </w:rPr>
        <w:t>,</w:t>
      </w:r>
      <w:r>
        <w:rPr>
          <w:bCs/>
        </w:rPr>
        <w:t xml:space="preserve"> </w:t>
      </w:r>
      <w:r w:rsidR="005C6706">
        <w:rPr>
          <w:bCs/>
        </w:rPr>
        <w:t xml:space="preserve">related to the effects of the reading intervention and </w:t>
      </w:r>
      <w:r w:rsidR="007B3247">
        <w:rPr>
          <w:bCs/>
        </w:rPr>
        <w:t>infant age), in the two models reported, were corrected</w:t>
      </w:r>
      <w:r w:rsidR="00AA3646">
        <w:rPr>
          <w:bCs/>
        </w:rPr>
        <w:t xml:space="preserve"> for multiple testing</w:t>
      </w:r>
      <w:r w:rsidR="00DF2699">
        <w:rPr>
          <w:bCs/>
        </w:rPr>
        <w:t xml:space="preserve"> using the</w:t>
      </w:r>
      <w:r w:rsidR="0042660F" w:rsidRPr="0042660F">
        <w:rPr>
          <w:bCs/>
        </w:rPr>
        <w:t xml:space="preserve"> </w:t>
      </w:r>
      <w:proofErr w:type="spellStart"/>
      <w:r w:rsidR="0042660F" w:rsidRPr="0042660F">
        <w:rPr>
          <w:bCs/>
        </w:rPr>
        <w:t>Benjamini</w:t>
      </w:r>
      <w:proofErr w:type="spellEnd"/>
      <w:r w:rsidR="0042660F" w:rsidRPr="0042660F">
        <w:rPr>
          <w:bCs/>
        </w:rPr>
        <w:t>-Hochberg</w:t>
      </w:r>
      <w:r w:rsidR="00F5504E">
        <w:rPr>
          <w:bCs/>
        </w:rPr>
        <w:t xml:space="preserve"> </w:t>
      </w:r>
      <w:r w:rsidR="0042660F" w:rsidRPr="0042660F">
        <w:rPr>
          <w:bCs/>
        </w:rPr>
        <w:t>FDR</w:t>
      </w:r>
      <w:r w:rsidR="0042660F">
        <w:rPr>
          <w:bCs/>
        </w:rPr>
        <w:t xml:space="preserve"> method.</w:t>
      </w:r>
    </w:p>
    <w:p w14:paraId="280B3998" w14:textId="77777777" w:rsidR="004602A0" w:rsidRPr="00C4394B" w:rsidRDefault="004602A0" w:rsidP="00C4394B">
      <w:pPr>
        <w:pStyle w:val="MDPI31text"/>
        <w:rPr>
          <w:bCs/>
        </w:rPr>
      </w:pPr>
      <w:r w:rsidRPr="00C4394B">
        <w:rPr>
          <w:bCs/>
        </w:rPr>
        <w:t xml:space="preserve">All analyses were conducted in R </w:t>
      </w:r>
      <w:r w:rsidR="00BE6E3F">
        <w:rPr>
          <w:bCs/>
        </w:rPr>
        <w:t>[</w:t>
      </w:r>
      <w:r w:rsidR="00560A0D">
        <w:rPr>
          <w:bCs/>
        </w:rPr>
        <w:t>8</w:t>
      </w:r>
      <w:r w:rsidR="009827F6">
        <w:rPr>
          <w:bCs/>
        </w:rPr>
        <w:t>2</w:t>
      </w:r>
      <w:r w:rsidR="00BE6E3F">
        <w:rPr>
          <w:bCs/>
        </w:rPr>
        <w:t>]</w:t>
      </w:r>
      <w:r w:rsidRPr="00C4394B">
        <w:rPr>
          <w:bCs/>
        </w:rPr>
        <w:t>.</w:t>
      </w:r>
    </w:p>
    <w:p w14:paraId="280B3999" w14:textId="77777777" w:rsidR="004602A0" w:rsidRPr="00C4394B" w:rsidRDefault="004602A0" w:rsidP="00C4394B">
      <w:pPr>
        <w:pStyle w:val="MDPI31text"/>
        <w:rPr>
          <w:bCs/>
        </w:rPr>
      </w:pPr>
    </w:p>
    <w:p w14:paraId="280B399A" w14:textId="77777777" w:rsidR="00522304" w:rsidRPr="001F31D1" w:rsidRDefault="00522304" w:rsidP="0077647C">
      <w:pPr>
        <w:pStyle w:val="MDPI21heading1"/>
      </w:pPr>
      <w:r w:rsidRPr="001F31D1">
        <w:t>3. Results</w:t>
      </w:r>
    </w:p>
    <w:p w14:paraId="280B399B" w14:textId="77777777" w:rsidR="004602A0" w:rsidRPr="001F31D1" w:rsidRDefault="004602A0" w:rsidP="004602A0">
      <w:pPr>
        <w:pStyle w:val="MDPI22heading2"/>
        <w:spacing w:before="240"/>
      </w:pPr>
      <w:r w:rsidRPr="001F31D1">
        <w:t xml:space="preserve">3.1. </w:t>
      </w:r>
      <w:r>
        <w:t>Sample Characteristics</w:t>
      </w:r>
    </w:p>
    <w:p w14:paraId="280B399D" w14:textId="1ECD26A2" w:rsidR="004602A0" w:rsidRPr="00E1105E" w:rsidRDefault="004602A0" w:rsidP="00E1105E">
      <w:pPr>
        <w:pStyle w:val="MDPI31text"/>
        <w:rPr>
          <w:bCs/>
        </w:rPr>
      </w:pPr>
      <w:r w:rsidRPr="00C4394B">
        <w:rPr>
          <w:bCs/>
        </w:rPr>
        <w:t>Sample characteristics</w:t>
      </w:r>
      <w:r w:rsidR="006D462B" w:rsidRPr="006D462B">
        <w:rPr>
          <w:bCs/>
        </w:rPr>
        <w:t xml:space="preserve"> </w:t>
      </w:r>
      <w:r w:rsidRPr="00C4394B">
        <w:rPr>
          <w:bCs/>
        </w:rPr>
        <w:t>are shown in Table 1.</w:t>
      </w:r>
      <w:r w:rsidR="009E4D8C">
        <w:rPr>
          <w:bCs/>
        </w:rPr>
        <w:t xml:space="preserve"> </w:t>
      </w:r>
      <w:r w:rsidR="00B10B9D">
        <w:t xml:space="preserve">The Reading </w:t>
      </w:r>
      <w:r w:rsidR="0045418B">
        <w:t xml:space="preserve">and Control </w:t>
      </w:r>
      <w:r w:rsidR="00B10B9D">
        <w:t>group</w:t>
      </w:r>
      <w:r w:rsidR="0045418B">
        <w:t>s</w:t>
      </w:r>
      <w:r w:rsidR="00B10B9D">
        <w:t xml:space="preserve"> included </w:t>
      </w:r>
      <w:r w:rsidR="008A6FF2">
        <w:t>55</w:t>
      </w:r>
      <w:r w:rsidR="008A6FF2" w:rsidRPr="000269A3">
        <w:t xml:space="preserve"> </w:t>
      </w:r>
      <w:r w:rsidR="008A6FF2">
        <w:t xml:space="preserve">infants </w:t>
      </w:r>
      <w:r w:rsidR="0045418B">
        <w:t xml:space="preserve">and </w:t>
      </w:r>
      <w:r w:rsidR="008A6FF2">
        <w:t>4</w:t>
      </w:r>
      <w:r w:rsidR="008A6FF2" w:rsidRPr="000269A3">
        <w:t xml:space="preserve">5 </w:t>
      </w:r>
      <w:r w:rsidR="0045418B">
        <w:t>infants, respectively</w:t>
      </w:r>
      <w:r w:rsidR="008A6FF2" w:rsidRPr="000269A3">
        <w:t>.</w:t>
      </w:r>
      <w:r w:rsidR="008A6FF2">
        <w:t xml:space="preserve"> </w:t>
      </w:r>
      <w:r w:rsidRPr="00C4394B">
        <w:rPr>
          <w:bCs/>
        </w:rPr>
        <w:t>No group differences were found in relation</w:t>
      </w:r>
      <w:r w:rsidR="001D5343">
        <w:rPr>
          <w:bCs/>
        </w:rPr>
        <w:t xml:space="preserve"> to</w:t>
      </w:r>
      <w:r w:rsidRPr="00C4394B">
        <w:rPr>
          <w:bCs/>
        </w:rPr>
        <w:t xml:space="preserve"> </w:t>
      </w:r>
      <w:r w:rsidR="001D5343" w:rsidRPr="00C4394B">
        <w:rPr>
          <w:bCs/>
        </w:rPr>
        <w:t>infant gender, gestational age, birth weight</w:t>
      </w:r>
      <w:r w:rsidRPr="00C4394B">
        <w:rPr>
          <w:bCs/>
        </w:rPr>
        <w:t xml:space="preserve">, </w:t>
      </w:r>
      <w:r w:rsidR="001D5343" w:rsidRPr="00C4394B">
        <w:rPr>
          <w:bCs/>
        </w:rPr>
        <w:t>maternal age, education level, nationality and marital status</w:t>
      </w:r>
      <w:r w:rsidRPr="00C4394B">
        <w:rPr>
          <w:bCs/>
        </w:rPr>
        <w:t>.</w:t>
      </w:r>
    </w:p>
    <w:p w14:paraId="280B399E" w14:textId="77777777" w:rsidR="004602A0" w:rsidRDefault="004602A0" w:rsidP="004602A0">
      <w:pPr>
        <w:pStyle w:val="MDPI31text"/>
      </w:pPr>
    </w:p>
    <w:p w14:paraId="280B399F" w14:textId="77777777" w:rsidR="00522304" w:rsidRDefault="00522304" w:rsidP="00522304">
      <w:pPr>
        <w:pStyle w:val="MDPI41tablecaption"/>
      </w:pPr>
      <w:r>
        <w:rPr>
          <w:b/>
        </w:rPr>
        <w:t>Table 1</w:t>
      </w:r>
      <w:r w:rsidRPr="00325902">
        <w:rPr>
          <w:b/>
        </w:rPr>
        <w:t>.</w:t>
      </w:r>
      <w:r w:rsidRPr="00325902">
        <w:t xml:space="preserve"> </w:t>
      </w:r>
      <w:r w:rsidR="00D42AE4">
        <w:t>Main Sample Characteristics</w:t>
      </w:r>
      <w:r w:rsidRPr="00325902">
        <w:t>.</w:t>
      </w:r>
    </w:p>
    <w:tbl>
      <w:tblPr>
        <w:tblStyle w:val="TableGrid"/>
        <w:tblW w:w="0" w:type="auto"/>
        <w:tblInd w:w="25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5"/>
        <w:gridCol w:w="1668"/>
        <w:gridCol w:w="1603"/>
        <w:gridCol w:w="666"/>
      </w:tblGrid>
      <w:tr w:rsidR="004602A0" w14:paraId="280B39A4" w14:textId="77777777" w:rsidTr="00502AD7"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14:paraId="280B39A0" w14:textId="77777777" w:rsidR="004602A0" w:rsidRPr="004602A0" w:rsidRDefault="004602A0" w:rsidP="004602A0">
            <w:pPr>
              <w:pStyle w:val="MDPI42tablebody"/>
              <w:spacing w:line="240" w:lineRule="auto"/>
              <w:rPr>
                <w:b/>
                <w:snapToGrid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0B39A1" w14:textId="77777777" w:rsidR="004602A0" w:rsidRPr="004602A0" w:rsidRDefault="004602A0" w:rsidP="004602A0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4602A0">
              <w:rPr>
                <w:b/>
                <w:snapToGrid/>
              </w:rPr>
              <w:t>Reading</w:t>
            </w:r>
            <w:r w:rsidR="005B6432">
              <w:rPr>
                <w:b/>
                <w:snapToGrid/>
              </w:rPr>
              <w:t xml:space="preserve"> </w:t>
            </w:r>
            <w:r w:rsidR="00DC165A">
              <w:rPr>
                <w:b/>
                <w:snapToGrid/>
              </w:rPr>
              <w:t xml:space="preserve">Group </w:t>
            </w:r>
            <w:r w:rsidR="005B6432">
              <w:rPr>
                <w:b/>
                <w:snapToGrid/>
              </w:rPr>
              <w:t>(N=55)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0B39A2" w14:textId="77777777" w:rsidR="004602A0" w:rsidRPr="004602A0" w:rsidRDefault="004602A0" w:rsidP="004602A0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4602A0">
              <w:rPr>
                <w:b/>
                <w:snapToGrid/>
              </w:rPr>
              <w:t>Control</w:t>
            </w:r>
            <w:r w:rsidR="005B6432">
              <w:rPr>
                <w:b/>
                <w:snapToGrid/>
              </w:rPr>
              <w:t xml:space="preserve"> </w:t>
            </w:r>
            <w:r w:rsidR="00DC165A">
              <w:rPr>
                <w:b/>
                <w:snapToGrid/>
              </w:rPr>
              <w:t xml:space="preserve">Group </w:t>
            </w:r>
            <w:r w:rsidR="005B6432">
              <w:rPr>
                <w:b/>
                <w:snapToGrid/>
              </w:rPr>
              <w:t>(N=45)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0B39A3" w14:textId="77777777" w:rsidR="004602A0" w:rsidRPr="001D49CD" w:rsidRDefault="001C7C53" w:rsidP="004602A0">
            <w:pPr>
              <w:pStyle w:val="MDPI42tablebody"/>
              <w:spacing w:line="240" w:lineRule="auto"/>
              <w:rPr>
                <w:b/>
                <w:i/>
                <w:snapToGrid/>
              </w:rPr>
            </w:pPr>
            <w:r w:rsidRPr="001D49CD">
              <w:rPr>
                <w:b/>
                <w:i/>
                <w:snapToGrid/>
              </w:rPr>
              <w:t>p</w:t>
            </w:r>
          </w:p>
        </w:tc>
      </w:tr>
      <w:tr w:rsidR="004602A0" w14:paraId="280B39A9" w14:textId="77777777" w:rsidTr="00502AD7">
        <w:tc>
          <w:tcPr>
            <w:tcW w:w="4195" w:type="dxa"/>
            <w:tcBorders>
              <w:top w:val="single" w:sz="4" w:space="0" w:color="auto"/>
            </w:tcBorders>
          </w:tcPr>
          <w:p w14:paraId="280B39A5" w14:textId="77777777" w:rsidR="004602A0" w:rsidRPr="00D42AE4" w:rsidRDefault="004602A0" w:rsidP="00D42AE4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D42AE4">
              <w:rPr>
                <w:i/>
                <w:iCs/>
              </w:rPr>
              <w:t>Infants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0B39A6" w14:textId="77777777" w:rsidR="004602A0" w:rsidRDefault="004602A0" w:rsidP="004602A0">
            <w:pPr>
              <w:pStyle w:val="MDPI42tablebody"/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0B39A7" w14:textId="77777777" w:rsidR="004602A0" w:rsidRDefault="004602A0" w:rsidP="004602A0">
            <w:pPr>
              <w:pStyle w:val="MDPI42tablebody"/>
              <w:spacing w:line="240" w:lineRule="auto"/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0B39A8" w14:textId="77777777" w:rsidR="004602A0" w:rsidRDefault="004602A0" w:rsidP="004602A0">
            <w:pPr>
              <w:pStyle w:val="MDPI42tablebody"/>
              <w:spacing w:line="240" w:lineRule="auto"/>
            </w:pPr>
          </w:p>
        </w:tc>
      </w:tr>
      <w:tr w:rsidR="004602A0" w14:paraId="280B39AE" w14:textId="77777777" w:rsidTr="00502AD7">
        <w:tc>
          <w:tcPr>
            <w:tcW w:w="4195" w:type="dxa"/>
          </w:tcPr>
          <w:p w14:paraId="280B39AA" w14:textId="77777777" w:rsidR="004602A0" w:rsidRDefault="004602A0" w:rsidP="00D42AE4">
            <w:pPr>
              <w:pStyle w:val="MDPI42tablebody"/>
              <w:spacing w:line="240" w:lineRule="auto"/>
              <w:jc w:val="left"/>
            </w:pPr>
            <w:r>
              <w:t>Gender</w:t>
            </w:r>
            <w:r w:rsidR="00716457">
              <w:t>,</w:t>
            </w:r>
            <w:r>
              <w:t xml:space="preserve"> % Male</w:t>
            </w:r>
          </w:p>
        </w:tc>
        <w:tc>
          <w:tcPr>
            <w:tcW w:w="0" w:type="auto"/>
          </w:tcPr>
          <w:p w14:paraId="280B39AB" w14:textId="77777777" w:rsidR="004602A0" w:rsidRDefault="004602A0" w:rsidP="00376B63">
            <w:pPr>
              <w:pStyle w:val="MDPI42tablebody"/>
              <w:spacing w:line="240" w:lineRule="auto"/>
            </w:pPr>
            <w:r>
              <w:t>56.</w:t>
            </w:r>
            <w:r w:rsidR="00376B63">
              <w:t>4</w:t>
            </w:r>
          </w:p>
        </w:tc>
        <w:tc>
          <w:tcPr>
            <w:tcW w:w="0" w:type="auto"/>
          </w:tcPr>
          <w:p w14:paraId="280B39AC" w14:textId="77777777" w:rsidR="004602A0" w:rsidRDefault="004602A0" w:rsidP="004602A0">
            <w:pPr>
              <w:pStyle w:val="MDPI42tablebody"/>
              <w:spacing w:line="240" w:lineRule="auto"/>
            </w:pPr>
            <w:r>
              <w:t>62.2</w:t>
            </w:r>
          </w:p>
        </w:tc>
        <w:tc>
          <w:tcPr>
            <w:tcW w:w="0" w:type="auto"/>
          </w:tcPr>
          <w:p w14:paraId="280B39AD" w14:textId="77777777" w:rsidR="004602A0" w:rsidRDefault="004602A0" w:rsidP="004602A0">
            <w:pPr>
              <w:pStyle w:val="MDPI42tablebody"/>
              <w:spacing w:line="240" w:lineRule="auto"/>
            </w:pPr>
            <w:r>
              <w:t>0.698</w:t>
            </w:r>
          </w:p>
        </w:tc>
      </w:tr>
      <w:tr w:rsidR="00DC165A" w14:paraId="280B39B3" w14:textId="77777777" w:rsidTr="00502AD7">
        <w:tc>
          <w:tcPr>
            <w:tcW w:w="4195" w:type="dxa"/>
          </w:tcPr>
          <w:p w14:paraId="280B39AF" w14:textId="77777777" w:rsidR="00DC165A" w:rsidRDefault="00DC165A" w:rsidP="00DC165A">
            <w:pPr>
              <w:pStyle w:val="MDPI42tablebody"/>
              <w:spacing w:line="240" w:lineRule="auto"/>
              <w:jc w:val="left"/>
            </w:pPr>
            <w:r>
              <w:t>Birth Weight, % ELBW</w:t>
            </w:r>
          </w:p>
        </w:tc>
        <w:tc>
          <w:tcPr>
            <w:tcW w:w="0" w:type="auto"/>
          </w:tcPr>
          <w:p w14:paraId="280B39B0" w14:textId="77777777" w:rsidR="00DC165A" w:rsidRDefault="00DC165A" w:rsidP="00DC165A">
            <w:pPr>
              <w:pStyle w:val="MDPI42tablebody"/>
              <w:spacing w:line="240" w:lineRule="auto"/>
            </w:pPr>
            <w:r>
              <w:t>34.</w:t>
            </w:r>
            <w:r w:rsidR="00376B63">
              <w:t>6</w:t>
            </w:r>
          </w:p>
        </w:tc>
        <w:tc>
          <w:tcPr>
            <w:tcW w:w="0" w:type="auto"/>
          </w:tcPr>
          <w:p w14:paraId="280B39B1" w14:textId="77777777" w:rsidR="00DC165A" w:rsidRDefault="00DC165A" w:rsidP="00DC165A">
            <w:pPr>
              <w:pStyle w:val="MDPI42tablebody"/>
              <w:spacing w:line="240" w:lineRule="auto"/>
            </w:pPr>
            <w:r>
              <w:t>46.7</w:t>
            </w:r>
          </w:p>
        </w:tc>
        <w:tc>
          <w:tcPr>
            <w:tcW w:w="0" w:type="auto"/>
          </w:tcPr>
          <w:p w14:paraId="280B39B2" w14:textId="77777777" w:rsidR="00DC165A" w:rsidRDefault="00DC165A" w:rsidP="00DC165A">
            <w:pPr>
              <w:pStyle w:val="MDPI42tablebody"/>
              <w:spacing w:line="240" w:lineRule="auto"/>
            </w:pPr>
            <w:r>
              <w:t>0.305</w:t>
            </w:r>
          </w:p>
        </w:tc>
      </w:tr>
      <w:tr w:rsidR="00DC165A" w14:paraId="280B39B8" w14:textId="77777777" w:rsidTr="00502AD7">
        <w:tc>
          <w:tcPr>
            <w:tcW w:w="4195" w:type="dxa"/>
          </w:tcPr>
          <w:p w14:paraId="280B39B4" w14:textId="77777777" w:rsidR="00DC165A" w:rsidRDefault="00DC165A" w:rsidP="00DC165A">
            <w:pPr>
              <w:pStyle w:val="MDPI42tablebody"/>
              <w:spacing w:line="240" w:lineRule="auto"/>
              <w:jc w:val="left"/>
            </w:pPr>
            <w:r>
              <w:t>Gestational Age, % ELGA</w:t>
            </w:r>
          </w:p>
        </w:tc>
        <w:tc>
          <w:tcPr>
            <w:tcW w:w="0" w:type="auto"/>
          </w:tcPr>
          <w:p w14:paraId="280B39B5" w14:textId="77777777" w:rsidR="00DC165A" w:rsidRDefault="00DC165A" w:rsidP="00376B63">
            <w:pPr>
              <w:pStyle w:val="MDPI42tablebody"/>
              <w:spacing w:line="240" w:lineRule="auto"/>
            </w:pPr>
            <w:r>
              <w:t>47.</w:t>
            </w:r>
            <w:r w:rsidR="00376B63">
              <w:t>3</w:t>
            </w:r>
          </w:p>
        </w:tc>
        <w:tc>
          <w:tcPr>
            <w:tcW w:w="0" w:type="auto"/>
          </w:tcPr>
          <w:p w14:paraId="280B39B6" w14:textId="77777777" w:rsidR="00DC165A" w:rsidRDefault="00DC165A" w:rsidP="00376B63">
            <w:pPr>
              <w:pStyle w:val="MDPI42tablebody"/>
              <w:spacing w:line="240" w:lineRule="auto"/>
            </w:pPr>
            <w:r>
              <w:t>60.0</w:t>
            </w:r>
          </w:p>
        </w:tc>
        <w:tc>
          <w:tcPr>
            <w:tcW w:w="0" w:type="auto"/>
          </w:tcPr>
          <w:p w14:paraId="280B39B7" w14:textId="77777777" w:rsidR="00DC165A" w:rsidRDefault="00DC165A" w:rsidP="00DC165A">
            <w:pPr>
              <w:pStyle w:val="MDPI42tablebody"/>
              <w:spacing w:line="240" w:lineRule="auto"/>
            </w:pPr>
            <w:r>
              <w:t>0.286</w:t>
            </w:r>
          </w:p>
        </w:tc>
      </w:tr>
      <w:tr w:rsidR="00DC165A" w14:paraId="280B39BD" w14:textId="77777777" w:rsidTr="00502AD7">
        <w:tc>
          <w:tcPr>
            <w:tcW w:w="4195" w:type="dxa"/>
          </w:tcPr>
          <w:p w14:paraId="280B39B9" w14:textId="77777777" w:rsidR="00DC165A" w:rsidRPr="00D42AE4" w:rsidRDefault="00DC165A" w:rsidP="00DC165A">
            <w:pPr>
              <w:pStyle w:val="MDPI42tablebody"/>
              <w:spacing w:line="240" w:lineRule="auto"/>
              <w:jc w:val="left"/>
              <w:rPr>
                <w:i/>
                <w:iCs/>
              </w:rPr>
            </w:pPr>
            <w:r w:rsidRPr="00D42AE4">
              <w:rPr>
                <w:i/>
                <w:iCs/>
              </w:rPr>
              <w:t>Mothers</w:t>
            </w:r>
          </w:p>
        </w:tc>
        <w:tc>
          <w:tcPr>
            <w:tcW w:w="0" w:type="auto"/>
          </w:tcPr>
          <w:p w14:paraId="280B39BA" w14:textId="77777777" w:rsidR="00DC165A" w:rsidRDefault="00DC165A" w:rsidP="00DC165A">
            <w:pPr>
              <w:pStyle w:val="MDPI42tablebody"/>
              <w:spacing w:line="240" w:lineRule="auto"/>
            </w:pPr>
          </w:p>
        </w:tc>
        <w:tc>
          <w:tcPr>
            <w:tcW w:w="0" w:type="auto"/>
          </w:tcPr>
          <w:p w14:paraId="280B39BB" w14:textId="77777777" w:rsidR="00DC165A" w:rsidRDefault="00DC165A" w:rsidP="00DC165A">
            <w:pPr>
              <w:pStyle w:val="MDPI42tablebody"/>
              <w:spacing w:line="240" w:lineRule="auto"/>
            </w:pPr>
          </w:p>
        </w:tc>
        <w:tc>
          <w:tcPr>
            <w:tcW w:w="0" w:type="auto"/>
          </w:tcPr>
          <w:p w14:paraId="280B39BC" w14:textId="77777777" w:rsidR="00DC165A" w:rsidRDefault="00DC165A" w:rsidP="00DC165A">
            <w:pPr>
              <w:pStyle w:val="MDPI42tablebody"/>
              <w:spacing w:line="240" w:lineRule="auto"/>
            </w:pPr>
          </w:p>
        </w:tc>
      </w:tr>
      <w:tr w:rsidR="00DC165A" w14:paraId="280B39C2" w14:textId="77777777" w:rsidTr="00502AD7">
        <w:tc>
          <w:tcPr>
            <w:tcW w:w="4195" w:type="dxa"/>
          </w:tcPr>
          <w:p w14:paraId="280B39BE" w14:textId="77777777" w:rsidR="00DC165A" w:rsidRDefault="00DC165A" w:rsidP="00DC165A">
            <w:pPr>
              <w:pStyle w:val="MDPI42tablebody"/>
              <w:spacing w:line="240" w:lineRule="auto"/>
              <w:jc w:val="left"/>
            </w:pPr>
            <w:r>
              <w:t>Age (</w:t>
            </w:r>
            <w:proofErr w:type="spellStart"/>
            <w:r>
              <w:t>Yrs</w:t>
            </w:r>
            <w:proofErr w:type="spellEnd"/>
            <w:r>
              <w:t>), M ± SD</w:t>
            </w:r>
          </w:p>
        </w:tc>
        <w:tc>
          <w:tcPr>
            <w:tcW w:w="0" w:type="auto"/>
          </w:tcPr>
          <w:p w14:paraId="280B39BF" w14:textId="77777777" w:rsidR="00DC165A" w:rsidRDefault="00DC165A" w:rsidP="00DC165A">
            <w:pPr>
              <w:pStyle w:val="MDPI42tablebody"/>
              <w:spacing w:line="240" w:lineRule="auto"/>
            </w:pPr>
            <w:r>
              <w:t>35.20 ± 4.82</w:t>
            </w:r>
          </w:p>
        </w:tc>
        <w:tc>
          <w:tcPr>
            <w:tcW w:w="0" w:type="auto"/>
          </w:tcPr>
          <w:p w14:paraId="280B39C0" w14:textId="77777777" w:rsidR="00DC165A" w:rsidRDefault="00DC165A" w:rsidP="00DC165A">
            <w:pPr>
              <w:pStyle w:val="MDPI42tablebody"/>
              <w:spacing w:line="240" w:lineRule="auto"/>
            </w:pPr>
            <w:r>
              <w:t>34.14 ± 5.10</w:t>
            </w:r>
          </w:p>
        </w:tc>
        <w:tc>
          <w:tcPr>
            <w:tcW w:w="0" w:type="auto"/>
          </w:tcPr>
          <w:p w14:paraId="280B39C1" w14:textId="77777777" w:rsidR="00DC165A" w:rsidRDefault="00DC165A" w:rsidP="00DC165A">
            <w:pPr>
              <w:pStyle w:val="MDPI42tablebody"/>
              <w:spacing w:line="240" w:lineRule="auto"/>
            </w:pPr>
            <w:r>
              <w:t>0.301</w:t>
            </w:r>
          </w:p>
        </w:tc>
      </w:tr>
      <w:tr w:rsidR="00DC165A" w14:paraId="280B39C7" w14:textId="77777777" w:rsidTr="00502AD7">
        <w:tc>
          <w:tcPr>
            <w:tcW w:w="4195" w:type="dxa"/>
          </w:tcPr>
          <w:p w14:paraId="280B39C3" w14:textId="77777777" w:rsidR="00DC165A" w:rsidRDefault="00DC165A" w:rsidP="00DC165A">
            <w:pPr>
              <w:pStyle w:val="MDPI42tablebody"/>
              <w:spacing w:line="240" w:lineRule="auto"/>
              <w:jc w:val="left"/>
            </w:pPr>
            <w:r>
              <w:t>Nationality, % Italian</w:t>
            </w:r>
          </w:p>
        </w:tc>
        <w:tc>
          <w:tcPr>
            <w:tcW w:w="0" w:type="auto"/>
          </w:tcPr>
          <w:p w14:paraId="280B39C4" w14:textId="77777777" w:rsidR="00DC165A" w:rsidRDefault="00DC165A" w:rsidP="00DC165A">
            <w:pPr>
              <w:pStyle w:val="MDPI42tablebody"/>
              <w:spacing w:line="240" w:lineRule="auto"/>
            </w:pPr>
            <w:r>
              <w:t>85.5</w:t>
            </w:r>
          </w:p>
        </w:tc>
        <w:tc>
          <w:tcPr>
            <w:tcW w:w="0" w:type="auto"/>
          </w:tcPr>
          <w:p w14:paraId="280B39C5" w14:textId="77777777" w:rsidR="00DC165A" w:rsidRDefault="00DC165A" w:rsidP="00DC165A">
            <w:pPr>
              <w:pStyle w:val="MDPI42tablebody"/>
              <w:spacing w:line="240" w:lineRule="auto"/>
            </w:pPr>
            <w:r>
              <w:t>91.1</w:t>
            </w:r>
          </w:p>
        </w:tc>
        <w:tc>
          <w:tcPr>
            <w:tcW w:w="0" w:type="auto"/>
          </w:tcPr>
          <w:p w14:paraId="280B39C6" w14:textId="77777777" w:rsidR="00DC165A" w:rsidRDefault="00DC165A" w:rsidP="00DC165A">
            <w:pPr>
              <w:pStyle w:val="MDPI42tablebody"/>
              <w:spacing w:line="240" w:lineRule="auto"/>
            </w:pPr>
            <w:r>
              <w:t>0.578</w:t>
            </w:r>
          </w:p>
        </w:tc>
      </w:tr>
      <w:tr w:rsidR="00DC165A" w14:paraId="280B39CC" w14:textId="77777777" w:rsidTr="00502AD7">
        <w:tc>
          <w:tcPr>
            <w:tcW w:w="4195" w:type="dxa"/>
          </w:tcPr>
          <w:p w14:paraId="280B39C8" w14:textId="77777777" w:rsidR="00DC165A" w:rsidRDefault="00DC165A" w:rsidP="00DC165A">
            <w:pPr>
              <w:pStyle w:val="MDPI42tablebody"/>
              <w:spacing w:line="240" w:lineRule="auto"/>
              <w:jc w:val="left"/>
            </w:pPr>
            <w:r>
              <w:t>Education</w:t>
            </w:r>
          </w:p>
        </w:tc>
        <w:tc>
          <w:tcPr>
            <w:tcW w:w="0" w:type="auto"/>
          </w:tcPr>
          <w:p w14:paraId="280B39C9" w14:textId="77777777" w:rsidR="00DC165A" w:rsidRDefault="00DC165A" w:rsidP="00DC165A">
            <w:pPr>
              <w:pStyle w:val="MDPI42tablebody"/>
              <w:spacing w:line="240" w:lineRule="auto"/>
            </w:pPr>
          </w:p>
        </w:tc>
        <w:tc>
          <w:tcPr>
            <w:tcW w:w="0" w:type="auto"/>
          </w:tcPr>
          <w:p w14:paraId="280B39CA" w14:textId="77777777" w:rsidR="00DC165A" w:rsidRDefault="00DC165A" w:rsidP="00DC165A">
            <w:pPr>
              <w:pStyle w:val="MDPI42tablebody"/>
              <w:spacing w:line="240" w:lineRule="auto"/>
            </w:pPr>
          </w:p>
        </w:tc>
        <w:tc>
          <w:tcPr>
            <w:tcW w:w="0" w:type="auto"/>
          </w:tcPr>
          <w:p w14:paraId="280B39CB" w14:textId="77777777" w:rsidR="00DC165A" w:rsidRDefault="00DC165A" w:rsidP="00DC165A">
            <w:pPr>
              <w:pStyle w:val="MDPI42tablebody"/>
              <w:spacing w:line="240" w:lineRule="auto"/>
            </w:pPr>
            <w:r>
              <w:t>0.412</w:t>
            </w:r>
          </w:p>
        </w:tc>
      </w:tr>
      <w:tr w:rsidR="00DC165A" w14:paraId="280B39D1" w14:textId="77777777" w:rsidTr="00502AD7">
        <w:tc>
          <w:tcPr>
            <w:tcW w:w="4195" w:type="dxa"/>
          </w:tcPr>
          <w:p w14:paraId="280B39CD" w14:textId="77777777" w:rsidR="00DC165A" w:rsidRPr="004602A0" w:rsidRDefault="00DC165A" w:rsidP="00DC165A">
            <w:pPr>
              <w:pStyle w:val="MDPI42tablebody"/>
              <w:spacing w:line="240" w:lineRule="auto"/>
              <w:ind w:left="170"/>
              <w:jc w:val="left"/>
            </w:pPr>
            <w:r w:rsidRPr="004602A0">
              <w:t>Middle School</w:t>
            </w:r>
            <w:r>
              <w:t>,</w:t>
            </w:r>
            <w:r w:rsidRPr="004602A0">
              <w:t xml:space="preserve"> %</w:t>
            </w:r>
          </w:p>
        </w:tc>
        <w:tc>
          <w:tcPr>
            <w:tcW w:w="0" w:type="auto"/>
          </w:tcPr>
          <w:p w14:paraId="280B39CE" w14:textId="77777777" w:rsidR="00DC165A" w:rsidRDefault="00DC165A" w:rsidP="00376B63">
            <w:pPr>
              <w:pStyle w:val="MDPI42tablebody"/>
              <w:spacing w:line="240" w:lineRule="auto"/>
            </w:pPr>
            <w:r>
              <w:t>16.</w:t>
            </w:r>
            <w:r w:rsidR="00376B63">
              <w:t>4</w:t>
            </w:r>
          </w:p>
        </w:tc>
        <w:tc>
          <w:tcPr>
            <w:tcW w:w="0" w:type="auto"/>
          </w:tcPr>
          <w:p w14:paraId="280B39CF" w14:textId="77777777" w:rsidR="00DC165A" w:rsidRDefault="00DC165A" w:rsidP="00376B63">
            <w:pPr>
              <w:pStyle w:val="MDPI42tablebody"/>
              <w:spacing w:line="240" w:lineRule="auto"/>
            </w:pPr>
            <w:r>
              <w:t>20.0</w:t>
            </w:r>
          </w:p>
        </w:tc>
        <w:tc>
          <w:tcPr>
            <w:tcW w:w="0" w:type="auto"/>
          </w:tcPr>
          <w:p w14:paraId="280B39D0" w14:textId="77777777" w:rsidR="00DC165A" w:rsidRDefault="00DC165A" w:rsidP="00DC165A">
            <w:pPr>
              <w:pStyle w:val="MDPI42tablebody"/>
              <w:spacing w:line="240" w:lineRule="auto"/>
            </w:pPr>
          </w:p>
        </w:tc>
      </w:tr>
      <w:tr w:rsidR="00DC165A" w14:paraId="280B39D6" w14:textId="77777777" w:rsidTr="00502AD7">
        <w:tc>
          <w:tcPr>
            <w:tcW w:w="4195" w:type="dxa"/>
          </w:tcPr>
          <w:p w14:paraId="280B39D2" w14:textId="77777777" w:rsidR="00DC165A" w:rsidRPr="004602A0" w:rsidRDefault="00DC165A" w:rsidP="00DC165A">
            <w:pPr>
              <w:pStyle w:val="MDPI42tablebody"/>
              <w:spacing w:line="240" w:lineRule="auto"/>
              <w:ind w:left="170"/>
              <w:jc w:val="left"/>
            </w:pPr>
            <w:r w:rsidRPr="004602A0">
              <w:t>High School</w:t>
            </w:r>
            <w:r>
              <w:t>,</w:t>
            </w:r>
            <w:r w:rsidRPr="004602A0">
              <w:t xml:space="preserve"> %</w:t>
            </w:r>
          </w:p>
        </w:tc>
        <w:tc>
          <w:tcPr>
            <w:tcW w:w="0" w:type="auto"/>
          </w:tcPr>
          <w:p w14:paraId="280B39D3" w14:textId="77777777" w:rsidR="00DC165A" w:rsidRDefault="00DC165A" w:rsidP="00DC165A">
            <w:pPr>
              <w:pStyle w:val="MDPI42tablebody"/>
              <w:spacing w:line="240" w:lineRule="auto"/>
            </w:pPr>
            <w:r>
              <w:t>47.</w:t>
            </w:r>
            <w:r w:rsidR="00376B63">
              <w:t>3</w:t>
            </w:r>
          </w:p>
        </w:tc>
        <w:tc>
          <w:tcPr>
            <w:tcW w:w="0" w:type="auto"/>
          </w:tcPr>
          <w:p w14:paraId="280B39D4" w14:textId="77777777" w:rsidR="00DC165A" w:rsidRDefault="00DC165A" w:rsidP="00DC165A">
            <w:pPr>
              <w:pStyle w:val="MDPI42tablebody"/>
              <w:spacing w:line="240" w:lineRule="auto"/>
            </w:pPr>
            <w:r>
              <w:t>60.0</w:t>
            </w:r>
          </w:p>
        </w:tc>
        <w:tc>
          <w:tcPr>
            <w:tcW w:w="0" w:type="auto"/>
          </w:tcPr>
          <w:p w14:paraId="280B39D5" w14:textId="77777777" w:rsidR="00DC165A" w:rsidRDefault="00DC165A" w:rsidP="00DC165A">
            <w:pPr>
              <w:pStyle w:val="MDPI42tablebody"/>
              <w:spacing w:line="240" w:lineRule="auto"/>
            </w:pPr>
          </w:p>
        </w:tc>
      </w:tr>
      <w:tr w:rsidR="00DC165A" w14:paraId="280B39DB" w14:textId="77777777" w:rsidTr="00502AD7">
        <w:tc>
          <w:tcPr>
            <w:tcW w:w="4195" w:type="dxa"/>
          </w:tcPr>
          <w:p w14:paraId="280B39D7" w14:textId="77777777" w:rsidR="00DC165A" w:rsidRPr="004602A0" w:rsidRDefault="00DC165A" w:rsidP="00DC165A">
            <w:pPr>
              <w:pStyle w:val="MDPI42tablebody"/>
              <w:spacing w:line="240" w:lineRule="auto"/>
              <w:ind w:left="170"/>
              <w:jc w:val="left"/>
            </w:pPr>
            <w:r w:rsidRPr="004602A0">
              <w:t>University</w:t>
            </w:r>
            <w:r>
              <w:t>,</w:t>
            </w:r>
            <w:r w:rsidRPr="004602A0">
              <w:t xml:space="preserve"> %</w:t>
            </w:r>
          </w:p>
        </w:tc>
        <w:tc>
          <w:tcPr>
            <w:tcW w:w="0" w:type="auto"/>
          </w:tcPr>
          <w:p w14:paraId="280B39D8" w14:textId="77777777" w:rsidR="00DC165A" w:rsidRDefault="00DC165A" w:rsidP="00376B63">
            <w:pPr>
              <w:pStyle w:val="MDPI42tablebody"/>
              <w:spacing w:line="240" w:lineRule="auto"/>
            </w:pPr>
            <w:r>
              <w:t>27.</w:t>
            </w:r>
            <w:r w:rsidR="00376B63">
              <w:t>3</w:t>
            </w:r>
          </w:p>
        </w:tc>
        <w:tc>
          <w:tcPr>
            <w:tcW w:w="0" w:type="auto"/>
          </w:tcPr>
          <w:p w14:paraId="280B39D9" w14:textId="77777777" w:rsidR="00DC165A" w:rsidRDefault="00DC165A" w:rsidP="00376B63">
            <w:pPr>
              <w:pStyle w:val="MDPI42tablebody"/>
              <w:spacing w:line="240" w:lineRule="auto"/>
            </w:pPr>
            <w:r>
              <w:t>17.8</w:t>
            </w:r>
          </w:p>
        </w:tc>
        <w:tc>
          <w:tcPr>
            <w:tcW w:w="0" w:type="auto"/>
          </w:tcPr>
          <w:p w14:paraId="280B39DA" w14:textId="77777777" w:rsidR="00DC165A" w:rsidRDefault="00DC165A" w:rsidP="00DC165A">
            <w:pPr>
              <w:pStyle w:val="MDPI42tablebody"/>
              <w:spacing w:line="240" w:lineRule="auto"/>
            </w:pPr>
          </w:p>
        </w:tc>
      </w:tr>
      <w:tr w:rsidR="00DC165A" w14:paraId="280B39E0" w14:textId="77777777" w:rsidTr="00502AD7">
        <w:tc>
          <w:tcPr>
            <w:tcW w:w="4195" w:type="dxa"/>
          </w:tcPr>
          <w:p w14:paraId="280B39DC" w14:textId="77777777" w:rsidR="00DC165A" w:rsidRDefault="00DC165A" w:rsidP="00376B63">
            <w:pPr>
              <w:pStyle w:val="MDPI42tablebody"/>
              <w:spacing w:line="240" w:lineRule="auto"/>
              <w:jc w:val="left"/>
            </w:pPr>
            <w:r>
              <w:t>Marital Status, % Married</w:t>
            </w:r>
          </w:p>
        </w:tc>
        <w:tc>
          <w:tcPr>
            <w:tcW w:w="0" w:type="auto"/>
          </w:tcPr>
          <w:p w14:paraId="280B39DD" w14:textId="77777777" w:rsidR="00DC165A" w:rsidRDefault="00DC165A" w:rsidP="00DC165A">
            <w:pPr>
              <w:pStyle w:val="MDPI42tablebody"/>
              <w:spacing w:line="240" w:lineRule="auto"/>
            </w:pPr>
            <w:r>
              <w:t>49.</w:t>
            </w:r>
            <w:r w:rsidR="00376B63">
              <w:t>1</w:t>
            </w:r>
          </w:p>
        </w:tc>
        <w:tc>
          <w:tcPr>
            <w:tcW w:w="0" w:type="auto"/>
          </w:tcPr>
          <w:p w14:paraId="280B39DE" w14:textId="77777777" w:rsidR="00DC165A" w:rsidRDefault="00DC165A" w:rsidP="00DC165A">
            <w:pPr>
              <w:pStyle w:val="MDPI42tablebody"/>
              <w:spacing w:line="240" w:lineRule="auto"/>
            </w:pPr>
            <w:r>
              <w:t>64.4</w:t>
            </w:r>
          </w:p>
        </w:tc>
        <w:tc>
          <w:tcPr>
            <w:tcW w:w="0" w:type="auto"/>
          </w:tcPr>
          <w:p w14:paraId="280B39DF" w14:textId="77777777" w:rsidR="00DC165A" w:rsidRDefault="00DC165A" w:rsidP="00DC165A">
            <w:pPr>
              <w:pStyle w:val="MDPI42tablebody"/>
              <w:spacing w:line="240" w:lineRule="auto"/>
            </w:pPr>
            <w:r>
              <w:t>0.128</w:t>
            </w:r>
          </w:p>
        </w:tc>
      </w:tr>
    </w:tbl>
    <w:p w14:paraId="280B39E1" w14:textId="77777777" w:rsidR="004602A0" w:rsidRPr="00CA781C" w:rsidRDefault="00716457" w:rsidP="00CA781C">
      <w:pPr>
        <w:pStyle w:val="MDPI43tablefooter"/>
      </w:pPr>
      <w:r w:rsidRPr="00CA781C">
        <w:rPr>
          <w:i/>
          <w:iCs/>
        </w:rPr>
        <w:t>Note</w:t>
      </w:r>
      <w:r w:rsidRPr="00CA781C">
        <w:t xml:space="preserve">. </w:t>
      </w:r>
      <w:r w:rsidR="00DC165A" w:rsidRPr="00CA781C">
        <w:t>ELBW = Extremely Low Birth Weight</w:t>
      </w:r>
      <w:r w:rsidR="00DC165A">
        <w:t xml:space="preserve">; </w:t>
      </w:r>
      <w:r w:rsidRPr="00CA781C">
        <w:t>ELGA</w:t>
      </w:r>
      <w:r w:rsidR="00611BD2">
        <w:t xml:space="preserve"> </w:t>
      </w:r>
      <w:r w:rsidRPr="00CA781C">
        <w:t>= Extremely Low Gestational Age.</w:t>
      </w:r>
    </w:p>
    <w:p w14:paraId="280B39E2" w14:textId="77777777" w:rsidR="00DE3E7A" w:rsidRDefault="00DE3E7A" w:rsidP="004602A0">
      <w:pPr>
        <w:pStyle w:val="MDPI22heading2"/>
        <w:spacing w:before="240"/>
      </w:pPr>
    </w:p>
    <w:p w14:paraId="280B39E3" w14:textId="77777777" w:rsidR="004602A0" w:rsidRDefault="005A0AE3" w:rsidP="004602A0">
      <w:pPr>
        <w:pStyle w:val="MDPI22heading2"/>
        <w:spacing w:before="240"/>
      </w:pPr>
      <w:r>
        <w:lastRenderedPageBreak/>
        <w:t xml:space="preserve">3.2. </w:t>
      </w:r>
      <w:r w:rsidR="004602A0">
        <w:t>Language Development</w:t>
      </w:r>
      <w:r w:rsidR="003E683D">
        <w:t xml:space="preserve"> across time</w:t>
      </w:r>
    </w:p>
    <w:p w14:paraId="280B39E4" w14:textId="77777777" w:rsidR="006D462B" w:rsidRPr="006D462B" w:rsidRDefault="006D462B" w:rsidP="006D462B">
      <w:pPr>
        <w:pStyle w:val="MDPI31text"/>
      </w:pPr>
      <w:r w:rsidRPr="006D462B">
        <w:t xml:space="preserve">Mean scores </w:t>
      </w:r>
      <w:r w:rsidR="00E35977">
        <w:t>for the</w:t>
      </w:r>
      <w:r w:rsidR="00E35977" w:rsidRPr="006D462B">
        <w:t xml:space="preserve"> </w:t>
      </w:r>
      <w:bookmarkStart w:id="0" w:name="_Hlk83559968"/>
      <w:r w:rsidRPr="006D462B">
        <w:t xml:space="preserve">Hearing and Language </w:t>
      </w:r>
      <w:bookmarkEnd w:id="0"/>
      <w:r w:rsidRPr="006D462B">
        <w:t xml:space="preserve">Quotient </w:t>
      </w:r>
      <w:r w:rsidR="00E35977" w:rsidRPr="0077647C">
        <w:t>of the GMDS</w:t>
      </w:r>
      <w:r w:rsidR="00E35977">
        <w:t>-R</w:t>
      </w:r>
      <w:r w:rsidR="00E35977" w:rsidRPr="00C4394B">
        <w:rPr>
          <w:bCs/>
        </w:rPr>
        <w:t xml:space="preserve"> </w:t>
      </w:r>
      <w:r w:rsidRPr="006D462B">
        <w:t>are shown in Table 2.</w:t>
      </w:r>
    </w:p>
    <w:p w14:paraId="280B39E5" w14:textId="77777777" w:rsidR="006D462B" w:rsidRDefault="006D462B" w:rsidP="006D462B">
      <w:pPr>
        <w:pStyle w:val="MDPI31text"/>
      </w:pPr>
    </w:p>
    <w:p w14:paraId="280B39E6" w14:textId="77777777" w:rsidR="006D462B" w:rsidRPr="00E1105E" w:rsidRDefault="006D462B" w:rsidP="006D462B">
      <w:pPr>
        <w:pStyle w:val="MDPI22heading2"/>
        <w:spacing w:before="240"/>
        <w:rPr>
          <w:i w:val="0"/>
        </w:rPr>
      </w:pPr>
      <w:r w:rsidRPr="00E1105E">
        <w:rPr>
          <w:rFonts w:cs="Cordia New"/>
          <w:b/>
          <w:i w:val="0"/>
          <w:noProof w:val="0"/>
          <w:snapToGrid/>
          <w:sz w:val="18"/>
        </w:rPr>
        <w:t xml:space="preserve">Table </w:t>
      </w:r>
      <w:r>
        <w:rPr>
          <w:rFonts w:cs="Cordia New"/>
          <w:b/>
          <w:i w:val="0"/>
          <w:noProof w:val="0"/>
          <w:snapToGrid/>
          <w:sz w:val="18"/>
        </w:rPr>
        <w:t>2</w:t>
      </w:r>
      <w:r w:rsidRPr="00E1105E">
        <w:rPr>
          <w:rFonts w:cs="Cordia New"/>
          <w:b/>
          <w:i w:val="0"/>
          <w:noProof w:val="0"/>
          <w:snapToGrid/>
          <w:sz w:val="18"/>
        </w:rPr>
        <w:t>.</w:t>
      </w:r>
      <w:r w:rsidRPr="00E1105E">
        <w:rPr>
          <w:i w:val="0"/>
        </w:rPr>
        <w:t xml:space="preserve"> </w:t>
      </w:r>
      <w:r w:rsidRPr="006D462B">
        <w:rPr>
          <w:rFonts w:cs="Cordia New"/>
          <w:i w:val="0"/>
          <w:noProof w:val="0"/>
          <w:snapToGrid/>
          <w:sz w:val="18"/>
        </w:rPr>
        <w:t xml:space="preserve">Mean scores and changes scores at Hearing and Language Quotients </w:t>
      </w:r>
      <w:r w:rsidR="002A34A5">
        <w:rPr>
          <w:rFonts w:cs="Cordia New"/>
          <w:i w:val="0"/>
          <w:noProof w:val="0"/>
          <w:snapToGrid/>
          <w:sz w:val="18"/>
        </w:rPr>
        <w:t xml:space="preserve">according to </w:t>
      </w:r>
      <w:r w:rsidR="005A0AE3">
        <w:rPr>
          <w:rFonts w:cs="Cordia New"/>
          <w:i w:val="0"/>
          <w:noProof w:val="0"/>
          <w:snapToGrid/>
          <w:sz w:val="18"/>
        </w:rPr>
        <w:t>i</w:t>
      </w:r>
      <w:r w:rsidR="002A34A5">
        <w:rPr>
          <w:rFonts w:cs="Cordia New"/>
          <w:i w:val="0"/>
          <w:noProof w:val="0"/>
          <w:snapToGrid/>
          <w:sz w:val="18"/>
        </w:rPr>
        <w:t xml:space="preserve">nfant </w:t>
      </w:r>
      <w:r w:rsidR="005A0AE3">
        <w:rPr>
          <w:rFonts w:cs="Cordia New"/>
          <w:i w:val="0"/>
          <w:noProof w:val="0"/>
          <w:snapToGrid/>
          <w:sz w:val="18"/>
        </w:rPr>
        <w:t>a</w:t>
      </w:r>
      <w:r w:rsidR="002A34A5">
        <w:rPr>
          <w:rFonts w:cs="Cordia New"/>
          <w:i w:val="0"/>
          <w:noProof w:val="0"/>
          <w:snapToGrid/>
          <w:sz w:val="18"/>
        </w:rPr>
        <w:t>ge</w:t>
      </w:r>
    </w:p>
    <w:tbl>
      <w:tblPr>
        <w:tblStyle w:val="TableGrid"/>
        <w:tblW w:w="0" w:type="auto"/>
        <w:tblInd w:w="26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1216"/>
        <w:gridCol w:w="1522"/>
        <w:gridCol w:w="1216"/>
        <w:gridCol w:w="1522"/>
      </w:tblGrid>
      <w:tr w:rsidR="006D462B" w14:paraId="280B39EA" w14:textId="77777777" w:rsidTr="00502AD7">
        <w:tc>
          <w:tcPr>
            <w:tcW w:w="2551" w:type="dxa"/>
            <w:tcBorders>
              <w:top w:val="single" w:sz="4" w:space="0" w:color="auto"/>
            </w:tcBorders>
          </w:tcPr>
          <w:p w14:paraId="280B39E7" w14:textId="77777777" w:rsidR="006D462B" w:rsidRPr="00E1105E" w:rsidRDefault="002A34A5" w:rsidP="005735BB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Infant Age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80B39E8" w14:textId="77777777" w:rsidR="006D462B" w:rsidRPr="00DE3E7A" w:rsidRDefault="006D462B" w:rsidP="005735B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DE3E7A">
              <w:rPr>
                <w:b/>
                <w:snapToGrid/>
              </w:rPr>
              <w:t>Rea</w:t>
            </w:r>
            <w:r>
              <w:rPr>
                <w:b/>
                <w:snapToGrid/>
              </w:rPr>
              <w:t>d</w:t>
            </w:r>
            <w:r w:rsidRPr="00DE3E7A">
              <w:rPr>
                <w:b/>
                <w:snapToGrid/>
              </w:rPr>
              <w:t>ing</w:t>
            </w:r>
            <w:r>
              <w:rPr>
                <w:b/>
                <w:snapToGrid/>
              </w:rPr>
              <w:t xml:space="preserve"> </w:t>
            </w:r>
            <w:r w:rsidR="00DC165A">
              <w:rPr>
                <w:b/>
                <w:snapToGrid/>
              </w:rPr>
              <w:t xml:space="preserve">Group </w:t>
            </w:r>
            <w:r>
              <w:rPr>
                <w:b/>
                <w:snapToGrid/>
              </w:rPr>
              <w:t>(N=55)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</w:tcBorders>
          </w:tcPr>
          <w:p w14:paraId="280B39E9" w14:textId="77777777" w:rsidR="006D462B" w:rsidRPr="00DE3E7A" w:rsidRDefault="006D462B" w:rsidP="005735B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DE3E7A">
              <w:rPr>
                <w:b/>
                <w:snapToGrid/>
              </w:rPr>
              <w:t>Control</w:t>
            </w:r>
            <w:r>
              <w:rPr>
                <w:b/>
                <w:snapToGrid/>
              </w:rPr>
              <w:t xml:space="preserve"> </w:t>
            </w:r>
            <w:r w:rsidR="00DC165A">
              <w:rPr>
                <w:b/>
                <w:snapToGrid/>
              </w:rPr>
              <w:t xml:space="preserve">Group </w:t>
            </w:r>
            <w:r>
              <w:rPr>
                <w:b/>
                <w:snapToGrid/>
              </w:rPr>
              <w:t>(N=45)</w:t>
            </w:r>
          </w:p>
        </w:tc>
      </w:tr>
      <w:tr w:rsidR="006D462B" w14:paraId="280B39F0" w14:textId="77777777" w:rsidTr="00502AD7">
        <w:trPr>
          <w:trHeight w:val="74"/>
        </w:trPr>
        <w:tc>
          <w:tcPr>
            <w:tcW w:w="2551" w:type="dxa"/>
            <w:tcBorders>
              <w:bottom w:val="single" w:sz="4" w:space="0" w:color="auto"/>
            </w:tcBorders>
          </w:tcPr>
          <w:p w14:paraId="280B39EB" w14:textId="77777777" w:rsidR="006D462B" w:rsidRPr="00E1105E" w:rsidRDefault="006D462B" w:rsidP="005735BB">
            <w:pPr>
              <w:pStyle w:val="MDPI42tablebody"/>
              <w:spacing w:line="240" w:lineRule="auto"/>
              <w:rPr>
                <w:b/>
                <w:snapToGrid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0B39EC" w14:textId="77777777" w:rsidR="006D462B" w:rsidRPr="00DE3E7A" w:rsidRDefault="006D462B" w:rsidP="005735BB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M</w:t>
            </w:r>
            <w:r w:rsidRPr="00E1105E">
              <w:rPr>
                <w:b/>
                <w:snapToGrid/>
              </w:rPr>
              <w:t>±SD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0B39ED" w14:textId="77777777" w:rsidR="006D462B" w:rsidRDefault="006D462B" w:rsidP="005735BB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Change scores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0B39EE" w14:textId="77777777" w:rsidR="006D462B" w:rsidRPr="00DE3E7A" w:rsidRDefault="006D462B" w:rsidP="005735BB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M</w:t>
            </w:r>
            <w:r w:rsidRPr="00E1105E">
              <w:rPr>
                <w:b/>
                <w:snapToGrid/>
              </w:rPr>
              <w:t>±SD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0B39EF" w14:textId="77777777" w:rsidR="006D462B" w:rsidRPr="00DE3E7A" w:rsidRDefault="006D462B" w:rsidP="005735BB">
            <w:pPr>
              <w:pStyle w:val="MDPI42tablebody"/>
              <w:spacing w:line="240" w:lineRule="auto"/>
              <w:rPr>
                <w:b/>
                <w:snapToGrid/>
              </w:rPr>
            </w:pPr>
            <w:r>
              <w:rPr>
                <w:b/>
                <w:snapToGrid/>
              </w:rPr>
              <w:t>Change scores</w:t>
            </w:r>
          </w:p>
        </w:tc>
      </w:tr>
      <w:tr w:rsidR="006D462B" w14:paraId="280B39F6" w14:textId="77777777" w:rsidTr="00502AD7">
        <w:tc>
          <w:tcPr>
            <w:tcW w:w="2551" w:type="dxa"/>
            <w:tcBorders>
              <w:top w:val="single" w:sz="4" w:space="0" w:color="auto"/>
            </w:tcBorders>
          </w:tcPr>
          <w:p w14:paraId="280B39F1" w14:textId="77777777" w:rsidR="006D462B" w:rsidRDefault="006D462B" w:rsidP="005735BB">
            <w:pPr>
              <w:pStyle w:val="MDPI42tablebody"/>
              <w:spacing w:line="240" w:lineRule="auto"/>
              <w:jc w:val="left"/>
            </w:pPr>
            <w:r>
              <w:t>3 months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0B39F2" w14:textId="77777777" w:rsidR="006D462B" w:rsidRDefault="006D462B" w:rsidP="001C7C53">
            <w:pPr>
              <w:pStyle w:val="MDPI42tablebody"/>
              <w:spacing w:line="240" w:lineRule="auto"/>
            </w:pPr>
            <w:r w:rsidRPr="00DE3E7A">
              <w:t>102</w:t>
            </w:r>
            <w:r w:rsidR="001C7C53">
              <w:t>.</w:t>
            </w:r>
            <w:r w:rsidRPr="00DE3E7A">
              <w:t>50±1</w:t>
            </w:r>
            <w:r w:rsidR="001C7C53">
              <w:t>.</w:t>
            </w:r>
            <w:r w:rsidRPr="00DE3E7A">
              <w:t>74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0B39F3" w14:textId="77777777" w:rsidR="006D462B" w:rsidRPr="00DE3E7A" w:rsidRDefault="006D462B" w:rsidP="005735BB">
            <w:pPr>
              <w:pStyle w:val="MDPI42tablebody"/>
              <w:spacing w:line="240" w:lineRule="auto"/>
            </w:pPr>
            <w:r>
              <w:t>/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0B39F4" w14:textId="77777777" w:rsidR="006D462B" w:rsidRDefault="006D462B" w:rsidP="001C7C53">
            <w:pPr>
              <w:pStyle w:val="MDPI42tablebody"/>
              <w:spacing w:line="240" w:lineRule="auto"/>
            </w:pPr>
            <w:r w:rsidRPr="00DE3E7A">
              <w:t>112</w:t>
            </w:r>
            <w:r w:rsidR="001C7C53">
              <w:t>.</w:t>
            </w:r>
            <w:r w:rsidRPr="00DE3E7A">
              <w:t>80±</w:t>
            </w:r>
            <w:r>
              <w:t>1.93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0B39F5" w14:textId="77777777" w:rsidR="006D462B" w:rsidRPr="00DE3E7A" w:rsidRDefault="006D462B" w:rsidP="005735BB">
            <w:pPr>
              <w:pStyle w:val="MDPI42tablebody"/>
              <w:spacing w:line="240" w:lineRule="auto"/>
            </w:pPr>
            <w:r>
              <w:t>/</w:t>
            </w:r>
          </w:p>
        </w:tc>
      </w:tr>
      <w:tr w:rsidR="006D462B" w14:paraId="280B39FC" w14:textId="77777777" w:rsidTr="00502AD7">
        <w:tc>
          <w:tcPr>
            <w:tcW w:w="2551" w:type="dxa"/>
          </w:tcPr>
          <w:p w14:paraId="280B39F7" w14:textId="77777777" w:rsidR="006D462B" w:rsidRDefault="006D462B" w:rsidP="005735BB">
            <w:pPr>
              <w:pStyle w:val="MDPI42tablebody"/>
              <w:spacing w:line="240" w:lineRule="auto"/>
              <w:jc w:val="left"/>
            </w:pPr>
            <w:r>
              <w:t>6 months</w:t>
            </w:r>
          </w:p>
        </w:tc>
        <w:tc>
          <w:tcPr>
            <w:tcW w:w="0" w:type="auto"/>
            <w:vAlign w:val="center"/>
          </w:tcPr>
          <w:p w14:paraId="280B39F8" w14:textId="77777777" w:rsidR="006D462B" w:rsidRDefault="006D462B" w:rsidP="005735BB">
            <w:pPr>
              <w:pStyle w:val="MDPI42tablebody"/>
              <w:spacing w:line="240" w:lineRule="auto"/>
            </w:pPr>
            <w:r w:rsidRPr="00DE3E7A">
              <w:t>109</w:t>
            </w:r>
            <w:r w:rsidR="001C7C53">
              <w:t>.</w:t>
            </w:r>
            <w:r w:rsidRPr="00DE3E7A">
              <w:t>48±1.27</w:t>
            </w:r>
          </w:p>
        </w:tc>
        <w:tc>
          <w:tcPr>
            <w:tcW w:w="0" w:type="auto"/>
          </w:tcPr>
          <w:p w14:paraId="280B39F9" w14:textId="77777777" w:rsidR="006D462B" w:rsidRPr="00DE3E7A" w:rsidRDefault="006D462B" w:rsidP="005735BB">
            <w:pPr>
              <w:pStyle w:val="MDPI42tablebody"/>
              <w:spacing w:line="240" w:lineRule="auto"/>
            </w:pPr>
            <w:r>
              <w:t>7.3</w:t>
            </w:r>
          </w:p>
        </w:tc>
        <w:tc>
          <w:tcPr>
            <w:tcW w:w="0" w:type="auto"/>
            <w:vAlign w:val="center"/>
          </w:tcPr>
          <w:p w14:paraId="280B39FA" w14:textId="77777777" w:rsidR="006D462B" w:rsidRDefault="006D462B" w:rsidP="005735BB">
            <w:pPr>
              <w:pStyle w:val="MDPI42tablebody"/>
              <w:spacing w:line="240" w:lineRule="auto"/>
            </w:pPr>
            <w:r w:rsidRPr="00DE3E7A">
              <w:t>116</w:t>
            </w:r>
            <w:r w:rsidR="001C7C53">
              <w:t>.</w:t>
            </w:r>
            <w:r w:rsidRPr="00DE3E7A">
              <w:t>45±</w:t>
            </w:r>
            <w:r>
              <w:t>1.41</w:t>
            </w:r>
          </w:p>
        </w:tc>
        <w:tc>
          <w:tcPr>
            <w:tcW w:w="0" w:type="auto"/>
          </w:tcPr>
          <w:p w14:paraId="280B39FB" w14:textId="77777777" w:rsidR="006D462B" w:rsidRPr="00DE3E7A" w:rsidRDefault="006D462B" w:rsidP="005735BB">
            <w:pPr>
              <w:pStyle w:val="MDPI42tablebody"/>
              <w:spacing w:line="240" w:lineRule="auto"/>
            </w:pPr>
            <w:r>
              <w:t>3.66</w:t>
            </w:r>
          </w:p>
        </w:tc>
      </w:tr>
      <w:tr w:rsidR="006D462B" w14:paraId="280B3A02" w14:textId="77777777" w:rsidTr="00502AD7">
        <w:tc>
          <w:tcPr>
            <w:tcW w:w="2551" w:type="dxa"/>
          </w:tcPr>
          <w:p w14:paraId="280B39FD" w14:textId="77777777" w:rsidR="006D462B" w:rsidRDefault="006D462B" w:rsidP="005735BB">
            <w:pPr>
              <w:pStyle w:val="MDPI42tablebody"/>
              <w:spacing w:line="240" w:lineRule="auto"/>
              <w:jc w:val="left"/>
            </w:pPr>
            <w:r>
              <w:t>9 months</w:t>
            </w:r>
          </w:p>
        </w:tc>
        <w:tc>
          <w:tcPr>
            <w:tcW w:w="0" w:type="auto"/>
            <w:vAlign w:val="center"/>
          </w:tcPr>
          <w:p w14:paraId="280B39FE" w14:textId="77777777" w:rsidR="006D462B" w:rsidRDefault="006D462B" w:rsidP="005735BB">
            <w:pPr>
              <w:pStyle w:val="MDPI42tablebody"/>
              <w:spacing w:line="240" w:lineRule="auto"/>
            </w:pPr>
            <w:r w:rsidRPr="00DE3E7A">
              <w:t>108</w:t>
            </w:r>
            <w:r w:rsidR="001C7C53">
              <w:t>.</w:t>
            </w:r>
            <w:r w:rsidRPr="00DE3E7A">
              <w:t>41±1.02</w:t>
            </w:r>
          </w:p>
        </w:tc>
        <w:tc>
          <w:tcPr>
            <w:tcW w:w="0" w:type="auto"/>
          </w:tcPr>
          <w:p w14:paraId="280B39FF" w14:textId="77777777" w:rsidR="006D462B" w:rsidRPr="00DE3E7A" w:rsidRDefault="006D462B" w:rsidP="005735BB">
            <w:pPr>
              <w:pStyle w:val="MDPI42tablebody"/>
              <w:spacing w:line="240" w:lineRule="auto"/>
            </w:pPr>
            <w:r>
              <w:t>-0.64</w:t>
            </w:r>
          </w:p>
        </w:tc>
        <w:tc>
          <w:tcPr>
            <w:tcW w:w="0" w:type="auto"/>
            <w:vAlign w:val="center"/>
          </w:tcPr>
          <w:p w14:paraId="280B3A00" w14:textId="77777777" w:rsidR="006D462B" w:rsidRDefault="006D462B" w:rsidP="005735BB">
            <w:pPr>
              <w:pStyle w:val="MDPI42tablebody"/>
              <w:spacing w:line="240" w:lineRule="auto"/>
            </w:pPr>
            <w:r w:rsidRPr="00DE3E7A">
              <w:t>111</w:t>
            </w:r>
            <w:r w:rsidR="001C7C53">
              <w:t>.</w:t>
            </w:r>
            <w:r w:rsidRPr="00DE3E7A">
              <w:t>75±</w:t>
            </w:r>
            <w:r>
              <w:t>1.13</w:t>
            </w:r>
          </w:p>
        </w:tc>
        <w:tc>
          <w:tcPr>
            <w:tcW w:w="0" w:type="auto"/>
          </w:tcPr>
          <w:p w14:paraId="280B3A01" w14:textId="77777777" w:rsidR="006D462B" w:rsidRPr="00DE3E7A" w:rsidRDefault="006D462B" w:rsidP="005735BB">
            <w:pPr>
              <w:pStyle w:val="MDPI42tablebody"/>
              <w:spacing w:line="240" w:lineRule="auto"/>
            </w:pPr>
            <w:r>
              <w:t>-4.70</w:t>
            </w:r>
          </w:p>
        </w:tc>
      </w:tr>
      <w:tr w:rsidR="006D462B" w14:paraId="280B3A08" w14:textId="77777777" w:rsidTr="00502AD7">
        <w:tc>
          <w:tcPr>
            <w:tcW w:w="2551" w:type="dxa"/>
          </w:tcPr>
          <w:p w14:paraId="280B3A03" w14:textId="77777777" w:rsidR="006D462B" w:rsidRDefault="006D462B" w:rsidP="005735BB">
            <w:pPr>
              <w:pStyle w:val="MDPI42tablebody"/>
              <w:spacing w:line="240" w:lineRule="auto"/>
              <w:jc w:val="left"/>
            </w:pPr>
            <w:r>
              <w:t>12 months</w:t>
            </w:r>
          </w:p>
        </w:tc>
        <w:tc>
          <w:tcPr>
            <w:tcW w:w="0" w:type="auto"/>
            <w:vAlign w:val="center"/>
          </w:tcPr>
          <w:p w14:paraId="280B3A04" w14:textId="77777777" w:rsidR="006D462B" w:rsidRDefault="006D462B" w:rsidP="005735BB">
            <w:pPr>
              <w:pStyle w:val="MDPI42tablebody"/>
              <w:spacing w:line="240" w:lineRule="auto"/>
            </w:pPr>
            <w:r w:rsidRPr="00DE3E7A">
              <w:t>103</w:t>
            </w:r>
            <w:r w:rsidR="001C7C53">
              <w:t>.</w:t>
            </w:r>
            <w:r w:rsidRPr="00DE3E7A">
              <w:t>20±1.49</w:t>
            </w:r>
          </w:p>
        </w:tc>
        <w:tc>
          <w:tcPr>
            <w:tcW w:w="0" w:type="auto"/>
          </w:tcPr>
          <w:p w14:paraId="280B3A05" w14:textId="77777777" w:rsidR="006D462B" w:rsidRPr="00DE3E7A" w:rsidRDefault="006D462B" w:rsidP="005735BB">
            <w:pPr>
              <w:pStyle w:val="MDPI42tablebody"/>
              <w:spacing w:line="240" w:lineRule="auto"/>
            </w:pPr>
            <w:r>
              <w:t>-5.19</w:t>
            </w:r>
          </w:p>
        </w:tc>
        <w:tc>
          <w:tcPr>
            <w:tcW w:w="0" w:type="auto"/>
            <w:vAlign w:val="center"/>
          </w:tcPr>
          <w:p w14:paraId="280B3A06" w14:textId="77777777" w:rsidR="006D462B" w:rsidRDefault="006D462B" w:rsidP="005735BB">
            <w:pPr>
              <w:pStyle w:val="MDPI42tablebody"/>
              <w:spacing w:line="240" w:lineRule="auto"/>
            </w:pPr>
            <w:r w:rsidRPr="00DE3E7A">
              <w:t>101</w:t>
            </w:r>
            <w:r w:rsidR="001C7C53">
              <w:t>.</w:t>
            </w:r>
            <w:r w:rsidRPr="00DE3E7A">
              <w:t>75±</w:t>
            </w:r>
            <w:r>
              <w:t>1.65</w:t>
            </w:r>
          </w:p>
        </w:tc>
        <w:tc>
          <w:tcPr>
            <w:tcW w:w="0" w:type="auto"/>
          </w:tcPr>
          <w:p w14:paraId="280B3A07" w14:textId="77777777" w:rsidR="006D462B" w:rsidRPr="00DE3E7A" w:rsidRDefault="006D462B" w:rsidP="005735BB">
            <w:pPr>
              <w:pStyle w:val="MDPI42tablebody"/>
              <w:spacing w:line="240" w:lineRule="auto"/>
            </w:pPr>
            <w:r>
              <w:t>-10.00</w:t>
            </w:r>
          </w:p>
        </w:tc>
      </w:tr>
      <w:tr w:rsidR="006D462B" w14:paraId="280B3A0E" w14:textId="77777777" w:rsidTr="00502AD7">
        <w:tc>
          <w:tcPr>
            <w:tcW w:w="2551" w:type="dxa"/>
          </w:tcPr>
          <w:p w14:paraId="280B3A09" w14:textId="77777777" w:rsidR="006D462B" w:rsidRDefault="006D462B" w:rsidP="005735BB">
            <w:pPr>
              <w:pStyle w:val="MDPI42tablebody"/>
              <w:spacing w:line="240" w:lineRule="auto"/>
              <w:jc w:val="left"/>
            </w:pPr>
            <w:r>
              <w:t>18 months</w:t>
            </w:r>
          </w:p>
        </w:tc>
        <w:tc>
          <w:tcPr>
            <w:tcW w:w="0" w:type="auto"/>
            <w:vAlign w:val="center"/>
          </w:tcPr>
          <w:p w14:paraId="280B3A0A" w14:textId="77777777" w:rsidR="006D462B" w:rsidRDefault="006D462B" w:rsidP="005735BB">
            <w:pPr>
              <w:pStyle w:val="MDPI42tablebody"/>
              <w:spacing w:line="240" w:lineRule="auto"/>
            </w:pPr>
            <w:r w:rsidRPr="00DE3E7A">
              <w:t>97</w:t>
            </w:r>
            <w:r w:rsidR="001C7C53">
              <w:t>.</w:t>
            </w:r>
            <w:r w:rsidRPr="00DE3E7A">
              <w:t>09±1.79</w:t>
            </w:r>
          </w:p>
        </w:tc>
        <w:tc>
          <w:tcPr>
            <w:tcW w:w="0" w:type="auto"/>
          </w:tcPr>
          <w:p w14:paraId="280B3A0B" w14:textId="77777777" w:rsidR="006D462B" w:rsidRPr="00DE3E7A" w:rsidRDefault="006D462B" w:rsidP="005735BB">
            <w:pPr>
              <w:pStyle w:val="MDPI42tablebody"/>
              <w:spacing w:line="240" w:lineRule="auto"/>
            </w:pPr>
            <w:r>
              <w:t>-6.27</w:t>
            </w:r>
          </w:p>
        </w:tc>
        <w:tc>
          <w:tcPr>
            <w:tcW w:w="0" w:type="auto"/>
            <w:vAlign w:val="center"/>
          </w:tcPr>
          <w:p w14:paraId="280B3A0C" w14:textId="77777777" w:rsidR="006D462B" w:rsidRDefault="006D462B" w:rsidP="005735BB">
            <w:pPr>
              <w:pStyle w:val="MDPI42tablebody"/>
              <w:spacing w:line="240" w:lineRule="auto"/>
            </w:pPr>
            <w:r w:rsidRPr="00DE3E7A">
              <w:t>91</w:t>
            </w:r>
            <w:r w:rsidR="001C7C53">
              <w:t>.</w:t>
            </w:r>
            <w:r w:rsidRPr="00DE3E7A">
              <w:t>75±</w:t>
            </w:r>
            <w:r>
              <w:t>1.98</w:t>
            </w:r>
          </w:p>
        </w:tc>
        <w:tc>
          <w:tcPr>
            <w:tcW w:w="0" w:type="auto"/>
          </w:tcPr>
          <w:p w14:paraId="280B3A0D" w14:textId="77777777" w:rsidR="006D462B" w:rsidRPr="00DE3E7A" w:rsidRDefault="006D462B" w:rsidP="005735BB">
            <w:pPr>
              <w:pStyle w:val="MDPI42tablebody"/>
              <w:spacing w:line="240" w:lineRule="auto"/>
            </w:pPr>
            <w:r>
              <w:t>-10.0</w:t>
            </w:r>
          </w:p>
        </w:tc>
      </w:tr>
      <w:tr w:rsidR="006D462B" w14:paraId="280B3A14" w14:textId="77777777" w:rsidTr="00502AD7">
        <w:tc>
          <w:tcPr>
            <w:tcW w:w="2551" w:type="dxa"/>
            <w:tcBorders>
              <w:bottom w:val="single" w:sz="4" w:space="0" w:color="auto"/>
            </w:tcBorders>
          </w:tcPr>
          <w:p w14:paraId="280B3A0F" w14:textId="77777777" w:rsidR="006D462B" w:rsidRDefault="006D462B" w:rsidP="005735BB">
            <w:pPr>
              <w:pStyle w:val="MDPI42tablebody"/>
              <w:spacing w:line="240" w:lineRule="auto"/>
              <w:jc w:val="left"/>
            </w:pPr>
            <w:r>
              <w:t>24 months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0B3A10" w14:textId="77777777" w:rsidR="006D462B" w:rsidRDefault="006D462B" w:rsidP="005735BB">
            <w:pPr>
              <w:pStyle w:val="MDPI42tablebody"/>
              <w:spacing w:line="240" w:lineRule="auto"/>
            </w:pPr>
            <w:r w:rsidRPr="00DE3E7A">
              <w:t>97</w:t>
            </w:r>
            <w:r w:rsidR="001C7C53">
              <w:t>.</w:t>
            </w:r>
            <w:r w:rsidRPr="00DE3E7A">
              <w:t>11±2</w:t>
            </w:r>
            <w:r w:rsidR="001C7C53">
              <w:t>.</w:t>
            </w:r>
            <w:r w:rsidRPr="00DE3E7A">
              <w:t>60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0B3A11" w14:textId="77777777" w:rsidR="006D462B" w:rsidRPr="00DE3E7A" w:rsidRDefault="006D462B" w:rsidP="005735BB">
            <w:pPr>
              <w:pStyle w:val="MDPI42tablebody"/>
              <w:spacing w:line="240" w:lineRule="auto"/>
            </w:pPr>
            <w:r>
              <w:t>0.54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80B3A12" w14:textId="77777777" w:rsidR="006D462B" w:rsidRDefault="006D462B" w:rsidP="005735BB">
            <w:pPr>
              <w:pStyle w:val="MDPI42tablebody"/>
              <w:spacing w:line="240" w:lineRule="auto"/>
            </w:pPr>
            <w:r w:rsidRPr="00DE3E7A">
              <w:t>87</w:t>
            </w:r>
            <w:r w:rsidR="001C7C53">
              <w:t>.</w:t>
            </w:r>
            <w:r w:rsidRPr="00DE3E7A">
              <w:t>45±</w:t>
            </w:r>
            <w:r>
              <w:t>2.88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0B3A13" w14:textId="77777777" w:rsidR="006D462B" w:rsidRPr="00DE3E7A" w:rsidRDefault="006D462B" w:rsidP="005735BB">
            <w:pPr>
              <w:pStyle w:val="MDPI42tablebody"/>
              <w:spacing w:line="240" w:lineRule="auto"/>
            </w:pPr>
            <w:r>
              <w:t>-4.30</w:t>
            </w:r>
          </w:p>
        </w:tc>
      </w:tr>
    </w:tbl>
    <w:p w14:paraId="280B3A15" w14:textId="77777777" w:rsidR="006D462B" w:rsidRDefault="006D462B" w:rsidP="00CA781C">
      <w:pPr>
        <w:pStyle w:val="MDPI31text"/>
        <w:rPr>
          <w:bCs/>
        </w:rPr>
      </w:pPr>
    </w:p>
    <w:p w14:paraId="280B3A16" w14:textId="77777777" w:rsidR="005A0AE3" w:rsidRDefault="005A0AE3" w:rsidP="00CA781C">
      <w:pPr>
        <w:pStyle w:val="MDPI31text"/>
        <w:rPr>
          <w:bCs/>
        </w:rPr>
      </w:pPr>
    </w:p>
    <w:p w14:paraId="280B3A17" w14:textId="77777777" w:rsidR="004602A0" w:rsidRDefault="004602A0" w:rsidP="00CA781C">
      <w:pPr>
        <w:pStyle w:val="MDPI31text"/>
      </w:pPr>
      <w:r w:rsidRPr="00C4394B">
        <w:rPr>
          <w:bCs/>
        </w:rPr>
        <w:t>Visual</w:t>
      </w:r>
      <w:r>
        <w:t xml:space="preserve"> inspection of plotted data for </w:t>
      </w:r>
      <w:r w:rsidR="00882A72" w:rsidRPr="006D462B">
        <w:t xml:space="preserve">Hearing and Language </w:t>
      </w:r>
      <w:r>
        <w:t>scores (see Figure 1) suggested a cubic trajectory would best approximate the effect of infant age on these scores.</w:t>
      </w:r>
    </w:p>
    <w:p w14:paraId="280B3A18" w14:textId="77777777" w:rsidR="004602A0" w:rsidRDefault="00EE6CF8" w:rsidP="00522304">
      <w:pPr>
        <w:pStyle w:val="MDPI41tablecaption"/>
      </w:pPr>
      <w:r>
        <w:rPr>
          <w:noProof/>
          <w:lang w:val="it-IT" w:eastAsia="it-IT" w:bidi="ar-SA"/>
        </w:rPr>
        <w:drawing>
          <wp:inline distT="0" distB="0" distL="0" distR="0" wp14:anchorId="280B3B22" wp14:editId="280B3B23">
            <wp:extent cx="5016500" cy="2910553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500" cy="2919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B3A19" w14:textId="77777777" w:rsidR="004602A0" w:rsidRDefault="004602A0" w:rsidP="004602A0">
      <w:pPr>
        <w:pStyle w:val="MDPI51figurecaption"/>
      </w:pPr>
      <w:r w:rsidRPr="00FA04F1">
        <w:rPr>
          <w:b/>
        </w:rPr>
        <w:t xml:space="preserve">Figure 1. </w:t>
      </w:r>
      <w:r w:rsidRPr="004602A0">
        <w:t>Griffiths Scale Language Scores, according to infant age and group</w:t>
      </w:r>
    </w:p>
    <w:p w14:paraId="280B3A1A" w14:textId="77777777" w:rsidR="00F40F0D" w:rsidRDefault="00F40F0D" w:rsidP="00716457">
      <w:pPr>
        <w:pStyle w:val="MDPI31text"/>
        <w:rPr>
          <w:bCs/>
        </w:rPr>
      </w:pPr>
    </w:p>
    <w:p w14:paraId="280B3A1B" w14:textId="77777777" w:rsidR="004602A0" w:rsidRDefault="004602A0" w:rsidP="00F40F0D">
      <w:pPr>
        <w:pStyle w:val="MDPI31text"/>
      </w:pPr>
      <w:r w:rsidRPr="00C4394B">
        <w:rPr>
          <w:bCs/>
        </w:rPr>
        <w:t>Thus</w:t>
      </w:r>
      <w:r>
        <w:t>, a growth curve model was tested, including the linear, quadratic</w:t>
      </w:r>
      <w:r w:rsidR="00CC0278">
        <w:t>,</w:t>
      </w:r>
      <w:r>
        <w:t xml:space="preserve"> and cubic effects of infant age and their interactions with group.</w:t>
      </w:r>
      <w:r w:rsidR="00F40F0D">
        <w:t xml:space="preserve"> </w:t>
      </w:r>
      <w:r>
        <w:t xml:space="preserve">Results are shown in Table </w:t>
      </w:r>
      <w:r w:rsidR="00E1105E">
        <w:t>3</w:t>
      </w:r>
      <w:r>
        <w:t>.</w:t>
      </w:r>
    </w:p>
    <w:p w14:paraId="280B3A1C" w14:textId="77777777" w:rsidR="00716457" w:rsidRDefault="00716457" w:rsidP="00716457">
      <w:pPr>
        <w:pStyle w:val="MDPI31text"/>
      </w:pPr>
    </w:p>
    <w:p w14:paraId="280B3A1D" w14:textId="77777777" w:rsidR="00716457" w:rsidRDefault="00E1105E" w:rsidP="00716457">
      <w:pPr>
        <w:pStyle w:val="MDPI41tablecaption"/>
      </w:pPr>
      <w:r>
        <w:rPr>
          <w:b/>
        </w:rPr>
        <w:t>Table 3</w:t>
      </w:r>
      <w:r w:rsidR="00716457">
        <w:rPr>
          <w:b/>
        </w:rPr>
        <w:t>.</w:t>
      </w:r>
      <w:r w:rsidR="00716457">
        <w:t xml:space="preserve"> Growth Curve model effects on </w:t>
      </w:r>
      <w:r w:rsidR="00882A72" w:rsidRPr="00882A72">
        <w:t xml:space="preserve">Hearing and Language </w:t>
      </w:r>
      <w:r w:rsidR="00716457">
        <w:t>Scores</w:t>
      </w:r>
    </w:p>
    <w:tbl>
      <w:tblPr>
        <w:tblStyle w:val="TableGrid"/>
        <w:tblW w:w="0" w:type="auto"/>
        <w:tblInd w:w="279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2"/>
        <w:gridCol w:w="2050"/>
        <w:gridCol w:w="922"/>
        <w:gridCol w:w="816"/>
      </w:tblGrid>
      <w:tr w:rsidR="00716457" w14:paraId="280B3A22" w14:textId="77777777" w:rsidTr="00502AD7">
        <w:trPr>
          <w:trHeight w:val="227"/>
        </w:trPr>
        <w:tc>
          <w:tcPr>
            <w:tcW w:w="4082" w:type="dxa"/>
            <w:tcBorders>
              <w:top w:val="single" w:sz="4" w:space="0" w:color="auto"/>
              <w:bottom w:val="single" w:sz="4" w:space="0" w:color="auto"/>
            </w:tcBorders>
          </w:tcPr>
          <w:p w14:paraId="280B3A1E" w14:textId="77777777" w:rsidR="00716457" w:rsidRPr="004602A0" w:rsidRDefault="00716457" w:rsidP="005735BB">
            <w:pPr>
              <w:pStyle w:val="MDPI42tablebody"/>
              <w:spacing w:line="240" w:lineRule="auto"/>
              <w:rPr>
                <w:b/>
                <w:snapToGrid/>
              </w:rPr>
            </w:pPr>
            <w:bookmarkStart w:id="1" w:name="_Hlk77607315"/>
            <w:r w:rsidRPr="004602A0">
              <w:rPr>
                <w:b/>
                <w:snapToGrid/>
              </w:rPr>
              <w:t>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0B3A1F" w14:textId="77777777" w:rsidR="00716457" w:rsidRPr="004602A0" w:rsidRDefault="00716457" w:rsidP="005735B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4602A0">
              <w:rPr>
                <w:b/>
                <w:snapToGrid/>
              </w:rPr>
              <w:t>Degrees of Freedom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0B3A20" w14:textId="77777777" w:rsidR="00716457" w:rsidRPr="004602A0" w:rsidRDefault="0052392D" w:rsidP="005735B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52392D">
              <w:rPr>
                <w:b/>
                <w:i/>
                <w:snapToGrid/>
              </w:rPr>
              <w:t>F</w:t>
            </w:r>
            <w:r w:rsidR="00716457" w:rsidRPr="004602A0">
              <w:rPr>
                <w:b/>
                <w:snapToGrid/>
              </w:rPr>
              <w:t xml:space="preserve">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0B3A21" w14:textId="3F4FD298" w:rsidR="00716457" w:rsidRPr="004602A0" w:rsidRDefault="009E4D8C" w:rsidP="005735B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9E4D8C">
              <w:rPr>
                <w:b/>
                <w:i/>
                <w:snapToGrid/>
              </w:rPr>
              <w:t>p</w:t>
            </w:r>
            <w:r w:rsidR="00BC4330">
              <w:rPr>
                <w:b/>
                <w:snapToGrid/>
              </w:rPr>
              <w:t>*</w:t>
            </w:r>
          </w:p>
        </w:tc>
      </w:tr>
      <w:tr w:rsidR="00716457" w14:paraId="280B3A27" w14:textId="77777777" w:rsidTr="00502AD7">
        <w:tc>
          <w:tcPr>
            <w:tcW w:w="4082" w:type="dxa"/>
            <w:tcBorders>
              <w:top w:val="single" w:sz="4" w:space="0" w:color="auto"/>
            </w:tcBorders>
          </w:tcPr>
          <w:p w14:paraId="280B3A23" w14:textId="77777777" w:rsidR="00716457" w:rsidRPr="004602A0" w:rsidRDefault="00716457" w:rsidP="005735BB">
            <w:pPr>
              <w:pStyle w:val="MDPI42tablebody"/>
              <w:spacing w:line="240" w:lineRule="auto"/>
              <w:jc w:val="left"/>
            </w:pPr>
            <w:r w:rsidRPr="004602A0">
              <w:t>Group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0B3A24" w14:textId="77777777" w:rsidR="00716457" w:rsidRDefault="00716457" w:rsidP="005735BB">
            <w:pPr>
              <w:pStyle w:val="MDPI42tablebody"/>
              <w:spacing w:line="240" w:lineRule="auto"/>
            </w:pPr>
            <w:r>
              <w:t>1, 88.04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0B3A25" w14:textId="77777777" w:rsidR="00716457" w:rsidRDefault="00716457" w:rsidP="005735BB">
            <w:pPr>
              <w:pStyle w:val="MDPI42tablebody"/>
              <w:spacing w:line="240" w:lineRule="auto"/>
            </w:pPr>
            <w:r>
              <w:t>0.51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0B3A26" w14:textId="744EDE78" w:rsidR="00716457" w:rsidRDefault="00716457" w:rsidP="005735BB">
            <w:pPr>
              <w:pStyle w:val="MDPI42tablebody"/>
              <w:spacing w:line="240" w:lineRule="auto"/>
            </w:pPr>
            <w:r>
              <w:t>0.</w:t>
            </w:r>
            <w:r w:rsidR="00BC4330">
              <w:t>637</w:t>
            </w:r>
          </w:p>
        </w:tc>
      </w:tr>
      <w:tr w:rsidR="00716457" w14:paraId="280B3A2C" w14:textId="77777777" w:rsidTr="00502AD7">
        <w:tc>
          <w:tcPr>
            <w:tcW w:w="4082" w:type="dxa"/>
          </w:tcPr>
          <w:p w14:paraId="280B3A28" w14:textId="77777777" w:rsidR="00716457" w:rsidRPr="004602A0" w:rsidRDefault="00716457" w:rsidP="005735BB">
            <w:pPr>
              <w:pStyle w:val="MDPI42tablebody"/>
              <w:spacing w:line="240" w:lineRule="auto"/>
              <w:jc w:val="left"/>
            </w:pPr>
            <w:r w:rsidRPr="004602A0">
              <w:t>Infant Age (IA)</w:t>
            </w:r>
          </w:p>
        </w:tc>
        <w:tc>
          <w:tcPr>
            <w:tcW w:w="0" w:type="auto"/>
          </w:tcPr>
          <w:p w14:paraId="280B3A29" w14:textId="77777777" w:rsidR="00716457" w:rsidRDefault="00716457" w:rsidP="005735BB">
            <w:pPr>
              <w:pStyle w:val="MDPI42tablebody"/>
              <w:spacing w:line="240" w:lineRule="auto"/>
            </w:pPr>
            <w:r>
              <w:t>1, 285.77</w:t>
            </w:r>
          </w:p>
        </w:tc>
        <w:tc>
          <w:tcPr>
            <w:tcW w:w="0" w:type="auto"/>
          </w:tcPr>
          <w:p w14:paraId="280B3A2A" w14:textId="77777777" w:rsidR="00716457" w:rsidRDefault="00716457" w:rsidP="005735BB">
            <w:pPr>
              <w:pStyle w:val="MDPI42tablebody"/>
              <w:spacing w:line="240" w:lineRule="auto"/>
            </w:pPr>
            <w:r>
              <w:t>135.06</w:t>
            </w:r>
          </w:p>
        </w:tc>
        <w:tc>
          <w:tcPr>
            <w:tcW w:w="0" w:type="auto"/>
          </w:tcPr>
          <w:p w14:paraId="280B3A2B" w14:textId="77777777" w:rsidR="00716457" w:rsidRDefault="00716457" w:rsidP="005735BB">
            <w:pPr>
              <w:pStyle w:val="MDPI42tablebody"/>
              <w:spacing w:line="240" w:lineRule="auto"/>
            </w:pPr>
            <w:r>
              <w:t xml:space="preserve">≤ </w:t>
            </w:r>
            <w:r w:rsidR="009E4D8C">
              <w:t>0</w:t>
            </w:r>
            <w:r>
              <w:t>.001</w:t>
            </w:r>
          </w:p>
        </w:tc>
      </w:tr>
      <w:tr w:rsidR="00716457" w14:paraId="280B3A31" w14:textId="77777777" w:rsidTr="00502AD7">
        <w:tc>
          <w:tcPr>
            <w:tcW w:w="4082" w:type="dxa"/>
          </w:tcPr>
          <w:p w14:paraId="280B3A2D" w14:textId="77777777" w:rsidR="00716457" w:rsidRPr="004602A0" w:rsidRDefault="00716457" w:rsidP="005735BB">
            <w:pPr>
              <w:pStyle w:val="MDPI42tablebody"/>
              <w:spacing w:line="240" w:lineRule="auto"/>
              <w:jc w:val="left"/>
            </w:pPr>
            <w:r w:rsidRPr="004602A0">
              <w:t>IA (Quadratic)</w:t>
            </w:r>
          </w:p>
        </w:tc>
        <w:tc>
          <w:tcPr>
            <w:tcW w:w="0" w:type="auto"/>
          </w:tcPr>
          <w:p w14:paraId="280B3A2E" w14:textId="77777777" w:rsidR="00716457" w:rsidRDefault="00716457" w:rsidP="005735BB">
            <w:pPr>
              <w:pStyle w:val="MDPI42tablebody"/>
              <w:spacing w:line="240" w:lineRule="auto"/>
            </w:pPr>
            <w:r>
              <w:t>1, 140.20</w:t>
            </w:r>
          </w:p>
        </w:tc>
        <w:tc>
          <w:tcPr>
            <w:tcW w:w="0" w:type="auto"/>
          </w:tcPr>
          <w:p w14:paraId="280B3A2F" w14:textId="77777777" w:rsidR="00716457" w:rsidRDefault="00716457" w:rsidP="005735BB">
            <w:pPr>
              <w:pStyle w:val="MDPI42tablebody"/>
              <w:spacing w:line="240" w:lineRule="auto"/>
            </w:pPr>
            <w:r>
              <w:t>25.90</w:t>
            </w:r>
          </w:p>
        </w:tc>
        <w:tc>
          <w:tcPr>
            <w:tcW w:w="0" w:type="auto"/>
          </w:tcPr>
          <w:p w14:paraId="280B3A30" w14:textId="77777777" w:rsidR="00716457" w:rsidRDefault="00716457" w:rsidP="005735BB">
            <w:pPr>
              <w:pStyle w:val="MDPI42tablebody"/>
              <w:spacing w:line="240" w:lineRule="auto"/>
            </w:pPr>
            <w:r>
              <w:t xml:space="preserve">≤ </w:t>
            </w:r>
            <w:r w:rsidR="009E4D8C">
              <w:t>0</w:t>
            </w:r>
            <w:r>
              <w:t>.001</w:t>
            </w:r>
          </w:p>
        </w:tc>
      </w:tr>
      <w:tr w:rsidR="00716457" w14:paraId="280B3A36" w14:textId="77777777" w:rsidTr="00502AD7">
        <w:tc>
          <w:tcPr>
            <w:tcW w:w="4082" w:type="dxa"/>
          </w:tcPr>
          <w:p w14:paraId="280B3A32" w14:textId="77777777" w:rsidR="00716457" w:rsidRPr="004602A0" w:rsidRDefault="00716457" w:rsidP="005735BB">
            <w:pPr>
              <w:pStyle w:val="MDPI42tablebody"/>
              <w:spacing w:line="240" w:lineRule="auto"/>
              <w:jc w:val="left"/>
            </w:pPr>
            <w:r w:rsidRPr="004602A0">
              <w:lastRenderedPageBreak/>
              <w:t>IA (Cubic)</w:t>
            </w:r>
          </w:p>
        </w:tc>
        <w:tc>
          <w:tcPr>
            <w:tcW w:w="0" w:type="auto"/>
          </w:tcPr>
          <w:p w14:paraId="280B3A33" w14:textId="77777777" w:rsidR="00716457" w:rsidRDefault="00716457" w:rsidP="005735BB">
            <w:pPr>
              <w:pStyle w:val="MDPI42tablebody"/>
              <w:spacing w:line="240" w:lineRule="auto"/>
            </w:pPr>
            <w:r>
              <w:t>1, 281.98</w:t>
            </w:r>
          </w:p>
        </w:tc>
        <w:tc>
          <w:tcPr>
            <w:tcW w:w="0" w:type="auto"/>
          </w:tcPr>
          <w:p w14:paraId="280B3A34" w14:textId="77777777" w:rsidR="00716457" w:rsidRDefault="00716457" w:rsidP="005735BB">
            <w:pPr>
              <w:pStyle w:val="MDPI42tablebody"/>
              <w:spacing w:line="240" w:lineRule="auto"/>
            </w:pPr>
            <w:r>
              <w:t>69.00</w:t>
            </w:r>
          </w:p>
        </w:tc>
        <w:tc>
          <w:tcPr>
            <w:tcW w:w="0" w:type="auto"/>
          </w:tcPr>
          <w:p w14:paraId="280B3A35" w14:textId="77777777" w:rsidR="00716457" w:rsidRDefault="00716457" w:rsidP="005735BB">
            <w:pPr>
              <w:pStyle w:val="MDPI42tablebody"/>
              <w:spacing w:line="240" w:lineRule="auto"/>
            </w:pPr>
            <w:r>
              <w:t xml:space="preserve">≤ </w:t>
            </w:r>
            <w:r w:rsidR="009E4D8C">
              <w:t>0</w:t>
            </w:r>
            <w:r>
              <w:t>.001</w:t>
            </w:r>
          </w:p>
        </w:tc>
      </w:tr>
      <w:tr w:rsidR="00716457" w14:paraId="280B3A4F" w14:textId="77777777" w:rsidTr="00502AD7">
        <w:tc>
          <w:tcPr>
            <w:tcW w:w="4082" w:type="dxa"/>
          </w:tcPr>
          <w:p w14:paraId="280B3A4B" w14:textId="77777777" w:rsidR="00716457" w:rsidRPr="004602A0" w:rsidRDefault="00716457" w:rsidP="005735BB">
            <w:pPr>
              <w:pStyle w:val="MDPI42tablebody"/>
              <w:spacing w:line="240" w:lineRule="auto"/>
              <w:jc w:val="left"/>
            </w:pPr>
            <w:r w:rsidRPr="004602A0">
              <w:t>Group * IA</w:t>
            </w:r>
          </w:p>
        </w:tc>
        <w:tc>
          <w:tcPr>
            <w:tcW w:w="0" w:type="auto"/>
          </w:tcPr>
          <w:p w14:paraId="280B3A4C" w14:textId="77777777" w:rsidR="00716457" w:rsidRDefault="00716457" w:rsidP="005735BB">
            <w:pPr>
              <w:pStyle w:val="MDPI42tablebody"/>
              <w:spacing w:line="240" w:lineRule="auto"/>
            </w:pPr>
            <w:r>
              <w:t>1, 285.77</w:t>
            </w:r>
          </w:p>
        </w:tc>
        <w:tc>
          <w:tcPr>
            <w:tcW w:w="0" w:type="auto"/>
          </w:tcPr>
          <w:p w14:paraId="280B3A4D" w14:textId="77777777" w:rsidR="00716457" w:rsidRDefault="00716457" w:rsidP="005735BB">
            <w:pPr>
              <w:pStyle w:val="MDPI42tablebody"/>
              <w:spacing w:line="240" w:lineRule="auto"/>
            </w:pPr>
            <w:r>
              <w:t>9.42</w:t>
            </w:r>
          </w:p>
        </w:tc>
        <w:tc>
          <w:tcPr>
            <w:tcW w:w="0" w:type="auto"/>
          </w:tcPr>
          <w:p w14:paraId="280B3A4E" w14:textId="0D89F465" w:rsidR="00716457" w:rsidRDefault="00716457" w:rsidP="005735BB">
            <w:pPr>
              <w:pStyle w:val="MDPI42tablebody"/>
              <w:spacing w:line="240" w:lineRule="auto"/>
            </w:pPr>
            <w:r>
              <w:t>0.</w:t>
            </w:r>
            <w:r w:rsidR="00E72CA0">
              <w:t>004</w:t>
            </w:r>
          </w:p>
        </w:tc>
      </w:tr>
      <w:tr w:rsidR="00716457" w14:paraId="280B3A54" w14:textId="77777777" w:rsidTr="00502AD7">
        <w:tc>
          <w:tcPr>
            <w:tcW w:w="4082" w:type="dxa"/>
          </w:tcPr>
          <w:p w14:paraId="280B3A50" w14:textId="77777777" w:rsidR="00716457" w:rsidRPr="004602A0" w:rsidRDefault="00716457" w:rsidP="005735BB">
            <w:pPr>
              <w:pStyle w:val="MDPI42tablebody"/>
              <w:spacing w:line="240" w:lineRule="auto"/>
              <w:jc w:val="left"/>
            </w:pPr>
            <w:r w:rsidRPr="004602A0">
              <w:t>Group * IA (Quad</w:t>
            </w:r>
            <w:r w:rsidR="00CA781C">
              <w:t>ratic</w:t>
            </w:r>
            <w:r w:rsidRPr="004602A0">
              <w:t>)</w:t>
            </w:r>
          </w:p>
        </w:tc>
        <w:tc>
          <w:tcPr>
            <w:tcW w:w="0" w:type="auto"/>
          </w:tcPr>
          <w:p w14:paraId="280B3A51" w14:textId="77777777" w:rsidR="00716457" w:rsidRDefault="00716457" w:rsidP="005735BB">
            <w:pPr>
              <w:pStyle w:val="MDPI42tablebody"/>
              <w:spacing w:line="240" w:lineRule="auto"/>
            </w:pPr>
            <w:r>
              <w:t>1, 140.21</w:t>
            </w:r>
          </w:p>
        </w:tc>
        <w:tc>
          <w:tcPr>
            <w:tcW w:w="0" w:type="auto"/>
          </w:tcPr>
          <w:p w14:paraId="280B3A52" w14:textId="77777777" w:rsidR="00716457" w:rsidRDefault="00716457" w:rsidP="005735BB">
            <w:pPr>
              <w:pStyle w:val="MDPI42tablebody"/>
              <w:spacing w:line="240" w:lineRule="auto"/>
            </w:pPr>
            <w:r>
              <w:t>1.44</w:t>
            </w:r>
          </w:p>
        </w:tc>
        <w:tc>
          <w:tcPr>
            <w:tcW w:w="0" w:type="auto"/>
          </w:tcPr>
          <w:p w14:paraId="280B3A53" w14:textId="00716C9C" w:rsidR="00716457" w:rsidRDefault="00716457" w:rsidP="005735BB">
            <w:pPr>
              <w:pStyle w:val="MDPI42tablebody"/>
              <w:spacing w:line="240" w:lineRule="auto"/>
            </w:pPr>
            <w:r>
              <w:t>0.</w:t>
            </w:r>
            <w:r w:rsidR="00E72CA0">
              <w:t>348</w:t>
            </w:r>
          </w:p>
        </w:tc>
      </w:tr>
      <w:tr w:rsidR="00716457" w14:paraId="280B3A59" w14:textId="77777777" w:rsidTr="00502AD7">
        <w:tc>
          <w:tcPr>
            <w:tcW w:w="4082" w:type="dxa"/>
          </w:tcPr>
          <w:p w14:paraId="280B3A55" w14:textId="77777777" w:rsidR="00716457" w:rsidRPr="004602A0" w:rsidRDefault="00716457" w:rsidP="005735BB">
            <w:pPr>
              <w:pStyle w:val="MDPI42tablebody"/>
              <w:spacing w:line="240" w:lineRule="auto"/>
              <w:jc w:val="left"/>
            </w:pPr>
            <w:r w:rsidRPr="004602A0">
              <w:t>Group * IA (Cubic)</w:t>
            </w:r>
          </w:p>
        </w:tc>
        <w:tc>
          <w:tcPr>
            <w:tcW w:w="0" w:type="auto"/>
          </w:tcPr>
          <w:p w14:paraId="280B3A56" w14:textId="77777777" w:rsidR="00716457" w:rsidRDefault="00716457" w:rsidP="005735BB">
            <w:pPr>
              <w:pStyle w:val="MDPI42tablebody"/>
              <w:spacing w:line="240" w:lineRule="auto"/>
            </w:pPr>
            <w:r>
              <w:t>1, 281.97</w:t>
            </w:r>
          </w:p>
        </w:tc>
        <w:tc>
          <w:tcPr>
            <w:tcW w:w="0" w:type="auto"/>
          </w:tcPr>
          <w:p w14:paraId="280B3A57" w14:textId="77777777" w:rsidR="00716457" w:rsidRDefault="00716457" w:rsidP="005735BB">
            <w:pPr>
              <w:pStyle w:val="MDPI42tablebody"/>
              <w:spacing w:line="240" w:lineRule="auto"/>
            </w:pPr>
            <w:r>
              <w:t>0.07</w:t>
            </w:r>
          </w:p>
        </w:tc>
        <w:tc>
          <w:tcPr>
            <w:tcW w:w="0" w:type="auto"/>
          </w:tcPr>
          <w:p w14:paraId="280B3A58" w14:textId="77777777" w:rsidR="00716457" w:rsidRDefault="00716457" w:rsidP="005735BB">
            <w:pPr>
              <w:pStyle w:val="MDPI42tablebody"/>
              <w:spacing w:line="240" w:lineRule="auto"/>
            </w:pPr>
            <w:r>
              <w:t>0.798</w:t>
            </w:r>
          </w:p>
        </w:tc>
      </w:tr>
    </w:tbl>
    <w:bookmarkEnd w:id="1"/>
    <w:p w14:paraId="16F8E3DF" w14:textId="318F42EF" w:rsidR="00BC4330" w:rsidRDefault="00BC4330" w:rsidP="001D49CD">
      <w:pPr>
        <w:pStyle w:val="MDPI31text"/>
        <w:ind w:left="3033" w:firstLine="0"/>
      </w:pPr>
      <w:r>
        <w:t>* FDR corrected, controlling for gestational age, infant birth weight, infant gender, and maternal education level</w:t>
      </w:r>
    </w:p>
    <w:p w14:paraId="3742DB81" w14:textId="77777777" w:rsidR="00BC4330" w:rsidRDefault="00BC4330" w:rsidP="00716457">
      <w:pPr>
        <w:pStyle w:val="MDPI31text"/>
      </w:pPr>
    </w:p>
    <w:p w14:paraId="280B3A5B" w14:textId="77777777" w:rsidR="004602A0" w:rsidRPr="00C4394B" w:rsidRDefault="004602A0" w:rsidP="00716457">
      <w:pPr>
        <w:pStyle w:val="MDPI31text"/>
        <w:rPr>
          <w:bCs/>
        </w:rPr>
      </w:pPr>
      <w:r w:rsidRPr="00C4394B">
        <w:rPr>
          <w:bCs/>
        </w:rPr>
        <w:t>The significant main effects of linear, quadratic</w:t>
      </w:r>
      <w:r w:rsidR="00CC0278">
        <w:rPr>
          <w:bCs/>
        </w:rPr>
        <w:t>,</w:t>
      </w:r>
      <w:r w:rsidRPr="00C4394B">
        <w:rPr>
          <w:bCs/>
        </w:rPr>
        <w:t xml:space="preserve"> and cubic infant age showed that, regardless of group membership, </w:t>
      </w:r>
      <w:r w:rsidR="00882A72" w:rsidRPr="00882A72">
        <w:rPr>
          <w:bCs/>
        </w:rPr>
        <w:t xml:space="preserve">Hearing and Language </w:t>
      </w:r>
      <w:r w:rsidRPr="00C4394B">
        <w:rPr>
          <w:bCs/>
        </w:rPr>
        <w:t xml:space="preserve">scores decreased between 9 and 18 months of </w:t>
      </w:r>
      <w:r w:rsidR="00F40F0D">
        <w:rPr>
          <w:bCs/>
        </w:rPr>
        <w:t>corrected age</w:t>
      </w:r>
      <w:r w:rsidRPr="00C4394B">
        <w:rPr>
          <w:bCs/>
        </w:rPr>
        <w:t>, with greater stability in scores outside of this time frame.</w:t>
      </w:r>
    </w:p>
    <w:p w14:paraId="280B3A5C" w14:textId="0081C074" w:rsidR="004602A0" w:rsidRPr="00C4394B" w:rsidRDefault="004602A0" w:rsidP="00F40F0D">
      <w:pPr>
        <w:pStyle w:val="MDPI31text"/>
        <w:rPr>
          <w:bCs/>
        </w:rPr>
      </w:pPr>
      <w:r w:rsidRPr="00C4394B">
        <w:rPr>
          <w:bCs/>
        </w:rPr>
        <w:t>Notably, the significant interaction between group and the linear effect of infant age showed that this decrease in language scores was reduced in the Reading group, compared to the Control Group.</w:t>
      </w:r>
      <w:r w:rsidR="002D0A5A">
        <w:rPr>
          <w:bCs/>
        </w:rPr>
        <w:t xml:space="preserve"> While </w:t>
      </w:r>
      <w:r w:rsidR="009856EC">
        <w:rPr>
          <w:bCs/>
        </w:rPr>
        <w:t xml:space="preserve">the </w:t>
      </w:r>
      <w:r w:rsidR="002D0A5A">
        <w:rPr>
          <w:bCs/>
        </w:rPr>
        <w:t xml:space="preserve">two groups </w:t>
      </w:r>
      <w:r w:rsidR="009856EC">
        <w:rPr>
          <w:bCs/>
        </w:rPr>
        <w:t>did not differ</w:t>
      </w:r>
      <w:r w:rsidR="002D0A5A">
        <w:rPr>
          <w:bCs/>
        </w:rPr>
        <w:t xml:space="preserve"> in</w:t>
      </w:r>
      <w:r w:rsidR="00C87D6F">
        <w:rPr>
          <w:bCs/>
        </w:rPr>
        <w:t xml:space="preserve"> </w:t>
      </w:r>
      <w:r w:rsidR="00C87D6F" w:rsidRPr="00882A72">
        <w:rPr>
          <w:bCs/>
        </w:rPr>
        <w:t xml:space="preserve">Hearing and Language </w:t>
      </w:r>
      <w:r w:rsidR="00C87D6F" w:rsidRPr="00C4394B">
        <w:rPr>
          <w:bCs/>
        </w:rPr>
        <w:t>scores</w:t>
      </w:r>
      <w:r w:rsidR="00C87D6F">
        <w:rPr>
          <w:bCs/>
        </w:rPr>
        <w:t xml:space="preserve"> at </w:t>
      </w:r>
      <w:r w:rsidR="003822EF">
        <w:rPr>
          <w:bCs/>
        </w:rPr>
        <w:t>9</w:t>
      </w:r>
      <w:r w:rsidR="0008771E">
        <w:rPr>
          <w:bCs/>
        </w:rPr>
        <w:t xml:space="preserve"> (main effect of group, with infant age centered at 9 months: b(SE) = </w:t>
      </w:r>
      <w:r w:rsidR="007B7C0B">
        <w:rPr>
          <w:bCs/>
        </w:rPr>
        <w:t>2</w:t>
      </w:r>
      <w:r w:rsidR="0008771E" w:rsidRPr="003A073E">
        <w:rPr>
          <w:bCs/>
        </w:rPr>
        <w:t>.</w:t>
      </w:r>
      <w:r w:rsidR="007B7C0B">
        <w:rPr>
          <w:bCs/>
        </w:rPr>
        <w:t>202</w:t>
      </w:r>
      <w:r w:rsidR="0008771E">
        <w:rPr>
          <w:bCs/>
        </w:rPr>
        <w:t>(</w:t>
      </w:r>
      <w:r w:rsidR="00E60954">
        <w:rPr>
          <w:bCs/>
        </w:rPr>
        <w:t>1</w:t>
      </w:r>
      <w:r w:rsidR="0008771E">
        <w:rPr>
          <w:bCs/>
        </w:rPr>
        <w:t>.</w:t>
      </w:r>
      <w:r w:rsidR="00E60954">
        <w:rPr>
          <w:bCs/>
        </w:rPr>
        <w:t>634</w:t>
      </w:r>
      <w:r w:rsidR="0008771E">
        <w:rPr>
          <w:bCs/>
        </w:rPr>
        <w:t xml:space="preserve">), </w:t>
      </w:r>
      <w:r w:rsidR="0008771E" w:rsidRPr="00240233">
        <w:rPr>
          <w:bCs/>
          <w:i/>
        </w:rPr>
        <w:t>p</w:t>
      </w:r>
      <w:r w:rsidR="0008771E">
        <w:rPr>
          <w:bCs/>
        </w:rPr>
        <w:t xml:space="preserve"> = 0.</w:t>
      </w:r>
      <w:r w:rsidR="008C0A54">
        <w:rPr>
          <w:bCs/>
        </w:rPr>
        <w:t>216</w:t>
      </w:r>
      <w:r w:rsidR="0008771E">
        <w:rPr>
          <w:bCs/>
        </w:rPr>
        <w:t xml:space="preserve"> FDR corrected)</w:t>
      </w:r>
      <w:r w:rsidR="003822EF">
        <w:rPr>
          <w:bCs/>
        </w:rPr>
        <w:t xml:space="preserve"> and 12</w:t>
      </w:r>
      <w:r w:rsidR="0008771E">
        <w:rPr>
          <w:bCs/>
        </w:rPr>
        <w:t xml:space="preserve"> (main effect of group, with infant age centered at 12 months: b(SE) = </w:t>
      </w:r>
      <w:r w:rsidR="0008771E" w:rsidRPr="003A073E">
        <w:rPr>
          <w:bCs/>
        </w:rPr>
        <w:t>-</w:t>
      </w:r>
      <w:r w:rsidR="00E60954">
        <w:rPr>
          <w:bCs/>
        </w:rPr>
        <w:t>1</w:t>
      </w:r>
      <w:r w:rsidR="0008771E" w:rsidRPr="003A073E">
        <w:rPr>
          <w:bCs/>
        </w:rPr>
        <w:t>.</w:t>
      </w:r>
      <w:r w:rsidR="00E60954">
        <w:rPr>
          <w:bCs/>
        </w:rPr>
        <w:t>144</w:t>
      </w:r>
      <w:r w:rsidR="0008771E">
        <w:rPr>
          <w:bCs/>
        </w:rPr>
        <w:t>(</w:t>
      </w:r>
      <w:r w:rsidR="00E60954">
        <w:rPr>
          <w:bCs/>
        </w:rPr>
        <w:t>1</w:t>
      </w:r>
      <w:r w:rsidR="0008771E">
        <w:rPr>
          <w:bCs/>
        </w:rPr>
        <w:t>.</w:t>
      </w:r>
      <w:r w:rsidR="007A4953">
        <w:rPr>
          <w:bCs/>
        </w:rPr>
        <w:t>743</w:t>
      </w:r>
      <w:r w:rsidR="0008771E">
        <w:rPr>
          <w:bCs/>
        </w:rPr>
        <w:t xml:space="preserve">), </w:t>
      </w:r>
      <w:r w:rsidR="0008771E" w:rsidRPr="00240233">
        <w:rPr>
          <w:bCs/>
          <w:i/>
        </w:rPr>
        <w:t>p</w:t>
      </w:r>
      <w:r w:rsidR="0008771E">
        <w:rPr>
          <w:bCs/>
        </w:rPr>
        <w:t xml:space="preserve"> = 0.</w:t>
      </w:r>
      <w:r w:rsidR="008C0A54">
        <w:rPr>
          <w:bCs/>
        </w:rPr>
        <w:t>513</w:t>
      </w:r>
      <w:r w:rsidR="0008771E">
        <w:rPr>
          <w:bCs/>
        </w:rPr>
        <w:t xml:space="preserve"> FDR corrected)</w:t>
      </w:r>
      <w:r w:rsidR="003822EF">
        <w:rPr>
          <w:bCs/>
        </w:rPr>
        <w:t xml:space="preserve"> months, the Reading group </w:t>
      </w:r>
      <w:r w:rsidR="009D0752">
        <w:rPr>
          <w:bCs/>
        </w:rPr>
        <w:t>showed significantly higher scores than the Control group</w:t>
      </w:r>
      <w:r w:rsidR="009D0752" w:rsidRPr="009D0752">
        <w:rPr>
          <w:bCs/>
        </w:rPr>
        <w:t xml:space="preserve"> </w:t>
      </w:r>
      <w:r w:rsidR="009D0752">
        <w:rPr>
          <w:bCs/>
        </w:rPr>
        <w:t xml:space="preserve">by the time they reached 18 </w:t>
      </w:r>
      <w:r w:rsidR="00B35073">
        <w:rPr>
          <w:bCs/>
        </w:rPr>
        <w:t>(</w:t>
      </w:r>
      <w:r w:rsidR="00326EF7">
        <w:rPr>
          <w:bCs/>
        </w:rPr>
        <w:t xml:space="preserve">main </w:t>
      </w:r>
      <w:r w:rsidR="00071EE8">
        <w:rPr>
          <w:bCs/>
        </w:rPr>
        <w:t xml:space="preserve">effect of group, </w:t>
      </w:r>
      <w:r w:rsidR="00263972">
        <w:rPr>
          <w:bCs/>
        </w:rPr>
        <w:t xml:space="preserve">with </w:t>
      </w:r>
      <w:r w:rsidR="00326EF7">
        <w:rPr>
          <w:bCs/>
        </w:rPr>
        <w:t xml:space="preserve">infant </w:t>
      </w:r>
      <w:r w:rsidR="00071EE8">
        <w:rPr>
          <w:bCs/>
        </w:rPr>
        <w:t xml:space="preserve">age </w:t>
      </w:r>
      <w:r w:rsidR="00263972">
        <w:rPr>
          <w:bCs/>
        </w:rPr>
        <w:t xml:space="preserve">centered </w:t>
      </w:r>
      <w:r w:rsidR="00326EF7">
        <w:rPr>
          <w:bCs/>
        </w:rPr>
        <w:t xml:space="preserve">at 18 months: </w:t>
      </w:r>
      <w:r w:rsidR="0061472A">
        <w:rPr>
          <w:bCs/>
        </w:rPr>
        <w:t xml:space="preserve">b(SE) = </w:t>
      </w:r>
      <w:r w:rsidR="003A073E" w:rsidRPr="003A073E">
        <w:rPr>
          <w:bCs/>
        </w:rPr>
        <w:t>-6.343</w:t>
      </w:r>
      <w:r w:rsidR="0061472A">
        <w:rPr>
          <w:bCs/>
        </w:rPr>
        <w:t>(</w:t>
      </w:r>
      <w:r w:rsidR="003A073E">
        <w:rPr>
          <w:bCs/>
        </w:rPr>
        <w:t>2.588</w:t>
      </w:r>
      <w:r w:rsidR="0061472A">
        <w:rPr>
          <w:bCs/>
        </w:rPr>
        <w:t xml:space="preserve">), </w:t>
      </w:r>
      <w:r w:rsidR="00B35073" w:rsidRPr="001D49CD">
        <w:rPr>
          <w:bCs/>
          <w:i/>
        </w:rPr>
        <w:t>p</w:t>
      </w:r>
      <w:r w:rsidR="00B35073">
        <w:rPr>
          <w:bCs/>
        </w:rPr>
        <w:t xml:space="preserve"> = 0.</w:t>
      </w:r>
      <w:r w:rsidR="00397DE0">
        <w:rPr>
          <w:bCs/>
        </w:rPr>
        <w:t>024</w:t>
      </w:r>
      <w:r w:rsidR="00AD2A27">
        <w:rPr>
          <w:bCs/>
        </w:rPr>
        <w:t xml:space="preserve"> </w:t>
      </w:r>
      <w:r w:rsidR="0008771E">
        <w:rPr>
          <w:bCs/>
        </w:rPr>
        <w:t xml:space="preserve">FDR </w:t>
      </w:r>
      <w:r w:rsidR="00AD2A27">
        <w:rPr>
          <w:bCs/>
        </w:rPr>
        <w:t>corrected</w:t>
      </w:r>
      <w:r w:rsidR="00B35073">
        <w:rPr>
          <w:bCs/>
        </w:rPr>
        <w:t xml:space="preserve">) </w:t>
      </w:r>
      <w:r w:rsidR="009D0752">
        <w:rPr>
          <w:bCs/>
        </w:rPr>
        <w:t xml:space="preserve">and 24 </w:t>
      </w:r>
      <w:r w:rsidR="00B35073">
        <w:rPr>
          <w:bCs/>
        </w:rPr>
        <w:t>(</w:t>
      </w:r>
      <w:r w:rsidR="003A073E">
        <w:rPr>
          <w:bCs/>
        </w:rPr>
        <w:t xml:space="preserve">main effect of group, </w:t>
      </w:r>
      <w:r w:rsidR="00263972">
        <w:rPr>
          <w:bCs/>
        </w:rPr>
        <w:t xml:space="preserve">with </w:t>
      </w:r>
      <w:r w:rsidR="003A073E">
        <w:rPr>
          <w:bCs/>
        </w:rPr>
        <w:t xml:space="preserve">infant age </w:t>
      </w:r>
      <w:r w:rsidR="00263972">
        <w:rPr>
          <w:bCs/>
        </w:rPr>
        <w:t xml:space="preserve">centered </w:t>
      </w:r>
      <w:r w:rsidR="003A073E">
        <w:rPr>
          <w:bCs/>
        </w:rPr>
        <w:t xml:space="preserve">at </w:t>
      </w:r>
      <w:r w:rsidR="00263972">
        <w:rPr>
          <w:bCs/>
        </w:rPr>
        <w:t>24</w:t>
      </w:r>
      <w:r w:rsidR="003A073E">
        <w:rPr>
          <w:bCs/>
        </w:rPr>
        <w:t xml:space="preserve"> months</w:t>
      </w:r>
      <w:r w:rsidR="00263972">
        <w:rPr>
          <w:bCs/>
        </w:rPr>
        <w:t xml:space="preserve">: b(SE) = </w:t>
      </w:r>
      <w:r w:rsidR="004D44AD" w:rsidRPr="004D44AD">
        <w:rPr>
          <w:bCs/>
        </w:rPr>
        <w:t>-10.324</w:t>
      </w:r>
      <w:r w:rsidR="001718DB">
        <w:rPr>
          <w:bCs/>
        </w:rPr>
        <w:t>(</w:t>
      </w:r>
      <w:r w:rsidR="004375A7" w:rsidRPr="004375A7">
        <w:rPr>
          <w:bCs/>
        </w:rPr>
        <w:t>3.758</w:t>
      </w:r>
      <w:r w:rsidR="001718DB">
        <w:rPr>
          <w:bCs/>
        </w:rPr>
        <w:t>),</w:t>
      </w:r>
      <w:r w:rsidR="003A073E" w:rsidRPr="009856EC">
        <w:rPr>
          <w:bCs/>
          <w:i/>
        </w:rPr>
        <w:t xml:space="preserve"> </w:t>
      </w:r>
      <w:r w:rsidR="009856EC" w:rsidRPr="009856EC">
        <w:rPr>
          <w:bCs/>
          <w:i/>
        </w:rPr>
        <w:t>p</w:t>
      </w:r>
      <w:r w:rsidR="009856EC">
        <w:rPr>
          <w:bCs/>
        </w:rPr>
        <w:t xml:space="preserve"> = </w:t>
      </w:r>
      <w:r w:rsidR="00695AF5">
        <w:rPr>
          <w:bCs/>
        </w:rPr>
        <w:t>0.</w:t>
      </w:r>
      <w:r w:rsidR="00AD2A27">
        <w:rPr>
          <w:bCs/>
        </w:rPr>
        <w:t>01</w:t>
      </w:r>
      <w:r w:rsidR="005D665B">
        <w:rPr>
          <w:bCs/>
        </w:rPr>
        <w:t>5</w:t>
      </w:r>
      <w:r w:rsidR="00AD2A27" w:rsidRPr="00AD2A27">
        <w:rPr>
          <w:bCs/>
        </w:rPr>
        <w:t xml:space="preserve"> </w:t>
      </w:r>
      <w:r w:rsidR="0008771E">
        <w:rPr>
          <w:bCs/>
        </w:rPr>
        <w:t>FDR</w:t>
      </w:r>
      <w:r w:rsidR="00AD2A27">
        <w:rPr>
          <w:bCs/>
        </w:rPr>
        <w:t xml:space="preserve"> corrected</w:t>
      </w:r>
      <w:r w:rsidR="00B35073">
        <w:rPr>
          <w:bCs/>
        </w:rPr>
        <w:t xml:space="preserve">) </w:t>
      </w:r>
      <w:r w:rsidR="009D0752">
        <w:rPr>
          <w:bCs/>
        </w:rPr>
        <w:t>months</w:t>
      </w:r>
      <w:r w:rsidR="00B35073">
        <w:rPr>
          <w:bCs/>
        </w:rPr>
        <w:t xml:space="preserve"> of age. </w:t>
      </w:r>
      <w:bookmarkStart w:id="2" w:name="_GoBack"/>
      <w:r w:rsidR="00B35073">
        <w:rPr>
          <w:bCs/>
        </w:rPr>
        <w:t>This is</w:t>
      </w:r>
      <w:r w:rsidR="002D3B49">
        <w:rPr>
          <w:bCs/>
        </w:rPr>
        <w:t xml:space="preserve"> especially notable</w:t>
      </w:r>
      <w:r w:rsidR="00E94858">
        <w:rPr>
          <w:bCs/>
        </w:rPr>
        <w:t xml:space="preserve">, if considering that Reading group infants started out with lower scores that the control group, at 3 </w:t>
      </w:r>
      <w:r w:rsidR="0008771E">
        <w:rPr>
          <w:bCs/>
        </w:rPr>
        <w:t xml:space="preserve">(main effect of group, with infant age centered at 3 months: b(SE) = </w:t>
      </w:r>
      <w:r w:rsidR="0073728F">
        <w:rPr>
          <w:bCs/>
        </w:rPr>
        <w:t>10</w:t>
      </w:r>
      <w:r w:rsidR="0008771E" w:rsidRPr="003A073E">
        <w:rPr>
          <w:bCs/>
        </w:rPr>
        <w:t>.</w:t>
      </w:r>
      <w:r w:rsidR="0073728F">
        <w:rPr>
          <w:bCs/>
        </w:rPr>
        <w:t>971</w:t>
      </w:r>
      <w:r w:rsidR="0008771E">
        <w:rPr>
          <w:bCs/>
        </w:rPr>
        <w:t>(2.5</w:t>
      </w:r>
      <w:r w:rsidR="00D5274C">
        <w:rPr>
          <w:bCs/>
        </w:rPr>
        <w:t>55</w:t>
      </w:r>
      <w:r w:rsidR="0008771E">
        <w:rPr>
          <w:bCs/>
        </w:rPr>
        <w:t xml:space="preserve">), </w:t>
      </w:r>
      <w:r w:rsidR="0008771E" w:rsidRPr="00240233">
        <w:rPr>
          <w:bCs/>
          <w:i/>
        </w:rPr>
        <w:t>p</w:t>
      </w:r>
      <w:r w:rsidR="0008771E">
        <w:rPr>
          <w:bCs/>
        </w:rPr>
        <w:t xml:space="preserve"> </w:t>
      </w:r>
      <w:r w:rsidR="0030677F" w:rsidRPr="0030677F">
        <w:rPr>
          <w:rFonts w:hint="eastAsia"/>
          <w:bCs/>
        </w:rPr>
        <w:t>≤ 0.001</w:t>
      </w:r>
      <w:r w:rsidR="0008771E">
        <w:rPr>
          <w:bCs/>
        </w:rPr>
        <w:t xml:space="preserve"> FDR corrected) </w:t>
      </w:r>
      <w:r w:rsidR="00E94858">
        <w:rPr>
          <w:bCs/>
        </w:rPr>
        <w:t xml:space="preserve">and 6 </w:t>
      </w:r>
      <w:r w:rsidR="0008771E">
        <w:rPr>
          <w:bCs/>
        </w:rPr>
        <w:t xml:space="preserve">(main effect of group, with infant age centered at 6 months: b(SE) = </w:t>
      </w:r>
      <w:r w:rsidR="0008771E" w:rsidRPr="003A073E">
        <w:rPr>
          <w:bCs/>
        </w:rPr>
        <w:t>6.</w:t>
      </w:r>
      <w:r w:rsidR="00D5274C">
        <w:rPr>
          <w:bCs/>
        </w:rPr>
        <w:t>202</w:t>
      </w:r>
      <w:r w:rsidR="0008771E">
        <w:rPr>
          <w:bCs/>
        </w:rPr>
        <w:t>(</w:t>
      </w:r>
      <w:r w:rsidR="00D5274C">
        <w:rPr>
          <w:bCs/>
        </w:rPr>
        <w:t>1</w:t>
      </w:r>
      <w:r w:rsidR="0008771E">
        <w:rPr>
          <w:bCs/>
        </w:rPr>
        <w:t>.</w:t>
      </w:r>
      <w:r w:rsidR="00D5274C">
        <w:rPr>
          <w:bCs/>
        </w:rPr>
        <w:t>693</w:t>
      </w:r>
      <w:r w:rsidR="0008771E">
        <w:rPr>
          <w:bCs/>
        </w:rPr>
        <w:t xml:space="preserve">), </w:t>
      </w:r>
      <w:r w:rsidR="0008771E" w:rsidRPr="00240233">
        <w:rPr>
          <w:bCs/>
          <w:i/>
        </w:rPr>
        <w:t>p</w:t>
      </w:r>
      <w:r w:rsidR="0008771E">
        <w:rPr>
          <w:bCs/>
        </w:rPr>
        <w:t xml:space="preserve"> = 0.0</w:t>
      </w:r>
      <w:r w:rsidR="0030677F">
        <w:rPr>
          <w:bCs/>
        </w:rPr>
        <w:t>01</w:t>
      </w:r>
      <w:r w:rsidR="0008771E">
        <w:rPr>
          <w:bCs/>
        </w:rPr>
        <w:t xml:space="preserve"> FDR corrected) </w:t>
      </w:r>
      <w:r w:rsidR="00E94858">
        <w:rPr>
          <w:bCs/>
        </w:rPr>
        <w:t>months of life.</w:t>
      </w:r>
      <w:bookmarkEnd w:id="2"/>
    </w:p>
    <w:p w14:paraId="280B3A5E" w14:textId="50EA25AD" w:rsidR="004602A0" w:rsidRPr="00C4394B" w:rsidRDefault="004602A0" w:rsidP="00716457">
      <w:pPr>
        <w:pStyle w:val="MDPI31text"/>
        <w:rPr>
          <w:bCs/>
        </w:rPr>
      </w:pPr>
      <w:r w:rsidRPr="00C4394B">
        <w:rPr>
          <w:bCs/>
        </w:rPr>
        <w:t xml:space="preserve">To </w:t>
      </w:r>
      <w:r w:rsidR="0073766B">
        <w:rPr>
          <w:bCs/>
        </w:rPr>
        <w:t xml:space="preserve">offer a clearer representation of </w:t>
      </w:r>
      <w:r w:rsidRPr="00C4394B">
        <w:rPr>
          <w:bCs/>
        </w:rPr>
        <w:t>this difference</w:t>
      </w:r>
      <w:r w:rsidR="0073766B">
        <w:rPr>
          <w:bCs/>
        </w:rPr>
        <w:t xml:space="preserve"> found across time between the two groups</w:t>
      </w:r>
      <w:r w:rsidRPr="00C4394B">
        <w:rPr>
          <w:bCs/>
        </w:rPr>
        <w:t xml:space="preserve">, change scores were calculated, by subtracting, for each participant, </w:t>
      </w:r>
      <w:r w:rsidR="00882A72" w:rsidRPr="00882A72">
        <w:rPr>
          <w:bCs/>
        </w:rPr>
        <w:t>Hearing and Language</w:t>
      </w:r>
      <w:r w:rsidRPr="00C4394B">
        <w:rPr>
          <w:bCs/>
        </w:rPr>
        <w:t xml:space="preserve"> scores at time </w:t>
      </w:r>
      <w:r w:rsidRPr="001D49CD">
        <w:rPr>
          <w:bCs/>
          <w:i/>
        </w:rPr>
        <w:t xml:space="preserve">t </w:t>
      </w:r>
      <w:r w:rsidRPr="00C4394B">
        <w:rPr>
          <w:bCs/>
        </w:rPr>
        <w:t xml:space="preserve">from those found at time </w:t>
      </w:r>
      <w:r w:rsidRPr="001D49CD">
        <w:rPr>
          <w:bCs/>
          <w:i/>
        </w:rPr>
        <w:t>t+1</w:t>
      </w:r>
      <w:r w:rsidR="00072CB0">
        <w:rPr>
          <w:bCs/>
        </w:rPr>
        <w:t xml:space="preserve"> </w:t>
      </w:r>
      <w:r w:rsidR="00DB53E9">
        <w:rPr>
          <w:bCs/>
        </w:rPr>
        <w:t xml:space="preserve">(i.e. </w:t>
      </w:r>
      <w:r w:rsidR="00A77A42">
        <w:rPr>
          <w:bCs/>
        </w:rPr>
        <w:t xml:space="preserve">for each participant, subtracting the </w:t>
      </w:r>
      <w:r w:rsidR="008F0DC9">
        <w:rPr>
          <w:bCs/>
        </w:rPr>
        <w:t xml:space="preserve">3-month scores from the 6-month scores, subtracting the 6-month scores from the 9-months scores, etc.) </w:t>
      </w:r>
      <w:r w:rsidR="00072CB0">
        <w:rPr>
          <w:bCs/>
        </w:rPr>
        <w:t>(</w:t>
      </w:r>
      <w:r w:rsidR="00882A72" w:rsidRPr="006D462B">
        <w:t>Table 2</w:t>
      </w:r>
      <w:r w:rsidR="00072CB0">
        <w:t>)</w:t>
      </w:r>
      <w:r w:rsidR="00882A72" w:rsidRPr="006D462B">
        <w:t>.</w:t>
      </w:r>
      <w:r w:rsidR="00882A72">
        <w:t xml:space="preserve"> </w:t>
      </w:r>
      <w:r w:rsidRPr="00C4394B">
        <w:rPr>
          <w:bCs/>
        </w:rPr>
        <w:t>Positive scores thus represented an increase at the specific time point, compared to the previous one, while a negative score represented a decrease between time points, and a score of 0 indicated a stability between the two measurements.</w:t>
      </w:r>
      <w:r w:rsidR="009E4D8C">
        <w:rPr>
          <w:bCs/>
        </w:rPr>
        <w:t xml:space="preserve"> </w:t>
      </w:r>
      <w:r w:rsidRPr="00C4394B">
        <w:rPr>
          <w:bCs/>
        </w:rPr>
        <w:t>Visual inspection of plotted data for these change scores (see Figure 2) evidenced the presence of a quadratic trajectory.</w:t>
      </w:r>
    </w:p>
    <w:p w14:paraId="280B3A5F" w14:textId="77777777" w:rsidR="004602A0" w:rsidRPr="00C4394B" w:rsidRDefault="004602A0" w:rsidP="00C4394B">
      <w:pPr>
        <w:pStyle w:val="MDPI31text"/>
        <w:rPr>
          <w:bCs/>
        </w:rPr>
      </w:pPr>
    </w:p>
    <w:p w14:paraId="280B3A60" w14:textId="77777777" w:rsidR="004602A0" w:rsidRDefault="00EE6CF8" w:rsidP="004602A0">
      <w:pPr>
        <w:pStyle w:val="MDPI41tablecaption"/>
      </w:pPr>
      <w:r>
        <w:rPr>
          <w:noProof/>
          <w:lang w:val="it-IT" w:eastAsia="it-IT" w:bidi="ar-SA"/>
        </w:rPr>
        <w:drawing>
          <wp:inline distT="0" distB="0" distL="0" distR="0" wp14:anchorId="280B3B24" wp14:editId="280B3B25">
            <wp:extent cx="5325005" cy="2673350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420" cy="2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0B3A61" w14:textId="77777777" w:rsidR="004602A0" w:rsidRDefault="004602A0" w:rsidP="004602A0">
      <w:pPr>
        <w:pStyle w:val="MDPI41tablecaption"/>
      </w:pPr>
      <w:r w:rsidRPr="004602A0">
        <w:rPr>
          <w:rFonts w:cs="Times New Roman"/>
          <w:b/>
          <w:szCs w:val="20"/>
        </w:rPr>
        <w:lastRenderedPageBreak/>
        <w:t>Figure 2.</w:t>
      </w:r>
      <w:r>
        <w:t xml:space="preserve"> </w:t>
      </w:r>
      <w:r w:rsidR="00882A72" w:rsidRPr="00882A72">
        <w:t xml:space="preserve">Hearing and Language </w:t>
      </w:r>
      <w:r w:rsidRPr="004602A0">
        <w:rPr>
          <w:rFonts w:cs="Times New Roman"/>
          <w:szCs w:val="20"/>
        </w:rPr>
        <w:t>Change Scores, according to infant age and group</w:t>
      </w:r>
      <w:r>
        <w:rPr>
          <w:rFonts w:cs="Times New Roman"/>
          <w:szCs w:val="20"/>
        </w:rPr>
        <w:t>.</w:t>
      </w:r>
    </w:p>
    <w:p w14:paraId="280B3A62" w14:textId="77777777" w:rsidR="00CA781C" w:rsidRDefault="00CA781C" w:rsidP="00CA781C">
      <w:pPr>
        <w:pStyle w:val="MDPI31text"/>
      </w:pPr>
    </w:p>
    <w:p w14:paraId="280B3A63" w14:textId="77777777" w:rsidR="004602A0" w:rsidRDefault="004602A0" w:rsidP="00CA781C">
      <w:pPr>
        <w:pStyle w:val="MDPI31text"/>
      </w:pPr>
      <w:r w:rsidRPr="00C4394B">
        <w:rPr>
          <w:bCs/>
        </w:rPr>
        <w:t>A final growth curve model was thus tested, including the linear, quadratic effects of infant age and their interactions with</w:t>
      </w:r>
      <w:r>
        <w:t xml:space="preserve"> group (see Table </w:t>
      </w:r>
      <w:r w:rsidR="00E1105E">
        <w:t>4</w:t>
      </w:r>
      <w:r>
        <w:t>).</w:t>
      </w:r>
    </w:p>
    <w:p w14:paraId="280B3A64" w14:textId="77777777" w:rsidR="00CA781C" w:rsidRDefault="00CA781C" w:rsidP="00CA781C">
      <w:pPr>
        <w:pStyle w:val="MDPI41tablecaption"/>
        <w:rPr>
          <w:b/>
        </w:rPr>
      </w:pPr>
    </w:p>
    <w:p w14:paraId="280B3A65" w14:textId="77777777" w:rsidR="00CA781C" w:rsidRDefault="00E1105E" w:rsidP="00CA781C">
      <w:pPr>
        <w:pStyle w:val="MDPI41tablecaption"/>
      </w:pPr>
      <w:r>
        <w:rPr>
          <w:b/>
        </w:rPr>
        <w:t>Table 4</w:t>
      </w:r>
      <w:r w:rsidR="00CA781C" w:rsidRPr="00490FF5">
        <w:rPr>
          <w:b/>
        </w:rPr>
        <w:t>.</w:t>
      </w:r>
      <w:r w:rsidR="00CA781C" w:rsidRPr="004602A0">
        <w:t xml:space="preserve"> Growth Curve model effects on </w:t>
      </w:r>
      <w:r w:rsidR="00882A72" w:rsidRPr="00882A72">
        <w:t xml:space="preserve">Hearing and Language </w:t>
      </w:r>
      <w:r w:rsidR="00CA781C" w:rsidRPr="004602A0">
        <w:t>Change Scores</w:t>
      </w:r>
    </w:p>
    <w:tbl>
      <w:tblPr>
        <w:tblStyle w:val="TableGrid"/>
        <w:tblW w:w="0" w:type="auto"/>
        <w:tblInd w:w="26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2040"/>
        <w:gridCol w:w="920"/>
        <w:gridCol w:w="815"/>
      </w:tblGrid>
      <w:tr w:rsidR="00CA781C" w14:paraId="280B3A6A" w14:textId="77777777" w:rsidTr="00502AD7"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14:paraId="280B3A66" w14:textId="77777777" w:rsidR="00CA781C" w:rsidRPr="00490FF5" w:rsidRDefault="00CA781C" w:rsidP="005735B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490FF5">
              <w:rPr>
                <w:b/>
                <w:snapToGrid/>
              </w:rPr>
              <w:t>Effects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0B3A67" w14:textId="77777777" w:rsidR="00CA781C" w:rsidRPr="00490FF5" w:rsidRDefault="00CA781C" w:rsidP="005735B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490FF5">
              <w:rPr>
                <w:b/>
                <w:snapToGrid/>
              </w:rPr>
              <w:t>Degrees of Freedom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0B3A68" w14:textId="77777777" w:rsidR="00CA781C" w:rsidRPr="00490FF5" w:rsidRDefault="0052392D" w:rsidP="005735B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52392D">
              <w:rPr>
                <w:b/>
                <w:i/>
                <w:snapToGrid/>
              </w:rPr>
              <w:t>F</w:t>
            </w:r>
            <w:r w:rsidR="00CA781C" w:rsidRPr="00490FF5">
              <w:rPr>
                <w:b/>
                <w:snapToGrid/>
              </w:rPr>
              <w:t xml:space="preserve"> Value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80B3A69" w14:textId="41B45103" w:rsidR="00CA781C" w:rsidRPr="00490FF5" w:rsidRDefault="009E4D8C" w:rsidP="005735BB">
            <w:pPr>
              <w:pStyle w:val="MDPI42tablebody"/>
              <w:spacing w:line="240" w:lineRule="auto"/>
              <w:rPr>
                <w:b/>
                <w:snapToGrid/>
              </w:rPr>
            </w:pPr>
            <w:r w:rsidRPr="009E4D8C">
              <w:rPr>
                <w:b/>
                <w:i/>
                <w:snapToGrid/>
              </w:rPr>
              <w:t>p</w:t>
            </w:r>
            <w:r w:rsidR="006428A1">
              <w:rPr>
                <w:b/>
                <w:snapToGrid/>
              </w:rPr>
              <w:t>*</w:t>
            </w:r>
          </w:p>
        </w:tc>
      </w:tr>
      <w:tr w:rsidR="00CA781C" w14:paraId="280B3A6F" w14:textId="77777777" w:rsidTr="00502AD7">
        <w:tc>
          <w:tcPr>
            <w:tcW w:w="4252" w:type="dxa"/>
            <w:tcBorders>
              <w:top w:val="single" w:sz="4" w:space="0" w:color="auto"/>
            </w:tcBorders>
          </w:tcPr>
          <w:p w14:paraId="280B3A6B" w14:textId="77777777" w:rsidR="00CA781C" w:rsidRPr="00490FF5" w:rsidRDefault="00CA781C" w:rsidP="005735BB">
            <w:pPr>
              <w:pStyle w:val="MDPI42tablebody"/>
              <w:spacing w:line="240" w:lineRule="auto"/>
              <w:jc w:val="left"/>
            </w:pPr>
            <w:r w:rsidRPr="00490FF5">
              <w:t>Group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0B3A6C" w14:textId="77777777" w:rsidR="00CA781C" w:rsidRDefault="00CA781C" w:rsidP="005735BB">
            <w:pPr>
              <w:pStyle w:val="MDPI42tablebody"/>
              <w:spacing w:line="240" w:lineRule="auto"/>
            </w:pPr>
            <w:r>
              <w:t>1, 88.32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0B3A6D" w14:textId="77777777" w:rsidR="00CA781C" w:rsidRDefault="00CA781C" w:rsidP="005735BB">
            <w:pPr>
              <w:pStyle w:val="MDPI42tablebody"/>
              <w:spacing w:line="240" w:lineRule="auto"/>
            </w:pPr>
            <w:r>
              <w:t>5.40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80B3A6E" w14:textId="3D94C0E6" w:rsidR="00CA781C" w:rsidRDefault="00CA781C" w:rsidP="005735BB">
            <w:pPr>
              <w:pStyle w:val="MDPI42tablebody"/>
              <w:spacing w:line="240" w:lineRule="auto"/>
            </w:pPr>
            <w:r>
              <w:t>0.</w:t>
            </w:r>
            <w:r w:rsidR="00E72CA0">
              <w:t>038</w:t>
            </w:r>
          </w:p>
        </w:tc>
      </w:tr>
      <w:tr w:rsidR="00CA781C" w14:paraId="280B3A74" w14:textId="77777777" w:rsidTr="00502AD7">
        <w:tc>
          <w:tcPr>
            <w:tcW w:w="4252" w:type="dxa"/>
          </w:tcPr>
          <w:p w14:paraId="280B3A70" w14:textId="77777777" w:rsidR="00CA781C" w:rsidRPr="00490FF5" w:rsidRDefault="00CA781C" w:rsidP="005735BB">
            <w:pPr>
              <w:pStyle w:val="MDPI42tablebody"/>
              <w:spacing w:line="240" w:lineRule="auto"/>
              <w:jc w:val="left"/>
            </w:pPr>
            <w:r w:rsidRPr="00490FF5">
              <w:t>Infant Age (IA)</w:t>
            </w:r>
          </w:p>
        </w:tc>
        <w:tc>
          <w:tcPr>
            <w:tcW w:w="0" w:type="auto"/>
          </w:tcPr>
          <w:p w14:paraId="280B3A71" w14:textId="77777777" w:rsidR="00CA781C" w:rsidRDefault="00CA781C" w:rsidP="005735BB">
            <w:pPr>
              <w:pStyle w:val="MDPI42tablebody"/>
              <w:spacing w:line="240" w:lineRule="auto"/>
            </w:pPr>
            <w:r>
              <w:t>1, 89.69</w:t>
            </w:r>
          </w:p>
        </w:tc>
        <w:tc>
          <w:tcPr>
            <w:tcW w:w="0" w:type="auto"/>
          </w:tcPr>
          <w:p w14:paraId="280B3A72" w14:textId="77777777" w:rsidR="00CA781C" w:rsidRDefault="00CA781C" w:rsidP="005735BB">
            <w:pPr>
              <w:pStyle w:val="MDPI42tablebody"/>
              <w:spacing w:line="240" w:lineRule="auto"/>
            </w:pPr>
            <w:r>
              <w:t>46.01</w:t>
            </w:r>
          </w:p>
        </w:tc>
        <w:tc>
          <w:tcPr>
            <w:tcW w:w="0" w:type="auto"/>
          </w:tcPr>
          <w:p w14:paraId="280B3A73" w14:textId="77777777" w:rsidR="00CA781C" w:rsidRDefault="00CA781C" w:rsidP="005735BB">
            <w:pPr>
              <w:pStyle w:val="MDPI42tablebody"/>
              <w:spacing w:line="240" w:lineRule="auto"/>
            </w:pPr>
            <w:r>
              <w:t xml:space="preserve">≤ </w:t>
            </w:r>
            <w:r w:rsidR="009E4D8C">
              <w:t>0</w:t>
            </w:r>
            <w:r>
              <w:t>.001</w:t>
            </w:r>
          </w:p>
        </w:tc>
      </w:tr>
      <w:tr w:rsidR="00CA781C" w14:paraId="280B3A79" w14:textId="77777777" w:rsidTr="00502AD7">
        <w:tc>
          <w:tcPr>
            <w:tcW w:w="4252" w:type="dxa"/>
          </w:tcPr>
          <w:p w14:paraId="280B3A75" w14:textId="77777777" w:rsidR="00CA781C" w:rsidRPr="00490FF5" w:rsidRDefault="00CA781C" w:rsidP="005735BB">
            <w:pPr>
              <w:pStyle w:val="MDPI42tablebody"/>
              <w:spacing w:line="240" w:lineRule="auto"/>
              <w:jc w:val="left"/>
            </w:pPr>
            <w:r w:rsidRPr="00490FF5">
              <w:t>IA (Quadratic)</w:t>
            </w:r>
          </w:p>
        </w:tc>
        <w:tc>
          <w:tcPr>
            <w:tcW w:w="0" w:type="auto"/>
          </w:tcPr>
          <w:p w14:paraId="280B3A76" w14:textId="77777777" w:rsidR="00CA781C" w:rsidRDefault="00CA781C" w:rsidP="005735BB">
            <w:pPr>
              <w:pStyle w:val="MDPI42tablebody"/>
              <w:spacing w:line="240" w:lineRule="auto"/>
            </w:pPr>
            <w:r>
              <w:t>1, 89.63</w:t>
            </w:r>
          </w:p>
        </w:tc>
        <w:tc>
          <w:tcPr>
            <w:tcW w:w="0" w:type="auto"/>
          </w:tcPr>
          <w:p w14:paraId="280B3A77" w14:textId="77777777" w:rsidR="00CA781C" w:rsidRDefault="00CA781C" w:rsidP="005735BB">
            <w:pPr>
              <w:pStyle w:val="MDPI42tablebody"/>
              <w:spacing w:line="240" w:lineRule="auto"/>
            </w:pPr>
            <w:r>
              <w:t>51.18</w:t>
            </w:r>
          </w:p>
        </w:tc>
        <w:tc>
          <w:tcPr>
            <w:tcW w:w="0" w:type="auto"/>
          </w:tcPr>
          <w:p w14:paraId="280B3A78" w14:textId="77777777" w:rsidR="00CA781C" w:rsidRDefault="00CA781C" w:rsidP="005735BB">
            <w:pPr>
              <w:pStyle w:val="MDPI42tablebody"/>
              <w:spacing w:line="240" w:lineRule="auto"/>
            </w:pPr>
            <w:r>
              <w:t xml:space="preserve">≤ </w:t>
            </w:r>
            <w:r w:rsidR="009E4D8C">
              <w:t>0</w:t>
            </w:r>
            <w:r>
              <w:t>.001</w:t>
            </w:r>
          </w:p>
        </w:tc>
      </w:tr>
      <w:tr w:rsidR="00CA781C" w14:paraId="280B3A92" w14:textId="77777777" w:rsidTr="00502AD7">
        <w:tc>
          <w:tcPr>
            <w:tcW w:w="4252" w:type="dxa"/>
          </w:tcPr>
          <w:p w14:paraId="280B3A8E" w14:textId="77777777" w:rsidR="00CA781C" w:rsidRPr="00490FF5" w:rsidRDefault="00CA781C" w:rsidP="005735BB">
            <w:pPr>
              <w:pStyle w:val="MDPI42tablebody"/>
              <w:spacing w:line="240" w:lineRule="auto"/>
              <w:jc w:val="left"/>
            </w:pPr>
            <w:r w:rsidRPr="00490FF5">
              <w:t>Group * IA</w:t>
            </w:r>
          </w:p>
        </w:tc>
        <w:tc>
          <w:tcPr>
            <w:tcW w:w="0" w:type="auto"/>
          </w:tcPr>
          <w:p w14:paraId="280B3A8F" w14:textId="77777777" w:rsidR="00CA781C" w:rsidRDefault="00CA781C" w:rsidP="005735BB">
            <w:pPr>
              <w:pStyle w:val="MDPI42tablebody"/>
              <w:spacing w:line="240" w:lineRule="auto"/>
            </w:pPr>
            <w:r>
              <w:t>1, 89.69</w:t>
            </w:r>
          </w:p>
        </w:tc>
        <w:tc>
          <w:tcPr>
            <w:tcW w:w="0" w:type="auto"/>
          </w:tcPr>
          <w:p w14:paraId="280B3A90" w14:textId="77777777" w:rsidR="00CA781C" w:rsidRDefault="00CA781C" w:rsidP="005735BB">
            <w:pPr>
              <w:pStyle w:val="MDPI42tablebody"/>
              <w:spacing w:line="240" w:lineRule="auto"/>
            </w:pPr>
            <w:r>
              <w:t>0.24</w:t>
            </w:r>
          </w:p>
        </w:tc>
        <w:tc>
          <w:tcPr>
            <w:tcW w:w="0" w:type="auto"/>
          </w:tcPr>
          <w:p w14:paraId="280B3A91" w14:textId="3B61CB81" w:rsidR="00CA781C" w:rsidRDefault="00CA781C" w:rsidP="005735BB">
            <w:pPr>
              <w:pStyle w:val="MDPI42tablebody"/>
              <w:spacing w:line="240" w:lineRule="auto"/>
            </w:pPr>
            <w:r>
              <w:t>0.</w:t>
            </w:r>
            <w:r w:rsidR="0079378A">
              <w:t>746</w:t>
            </w:r>
          </w:p>
        </w:tc>
      </w:tr>
      <w:tr w:rsidR="00CA781C" w14:paraId="280B3A97" w14:textId="77777777" w:rsidTr="00502AD7">
        <w:tc>
          <w:tcPr>
            <w:tcW w:w="4252" w:type="dxa"/>
          </w:tcPr>
          <w:p w14:paraId="280B3A93" w14:textId="77777777" w:rsidR="00CA781C" w:rsidRPr="00490FF5" w:rsidRDefault="00CA781C" w:rsidP="005735BB">
            <w:pPr>
              <w:pStyle w:val="MDPI42tablebody"/>
              <w:spacing w:line="240" w:lineRule="auto"/>
              <w:jc w:val="left"/>
            </w:pPr>
            <w:r w:rsidRPr="00490FF5">
              <w:t>Group * IA (Quad</w:t>
            </w:r>
            <w:r>
              <w:t>ratic</w:t>
            </w:r>
            <w:r w:rsidRPr="00490FF5">
              <w:t>)</w:t>
            </w:r>
          </w:p>
        </w:tc>
        <w:tc>
          <w:tcPr>
            <w:tcW w:w="0" w:type="auto"/>
          </w:tcPr>
          <w:p w14:paraId="280B3A94" w14:textId="77777777" w:rsidR="00CA781C" w:rsidRDefault="00CA781C" w:rsidP="005735BB">
            <w:pPr>
              <w:pStyle w:val="MDPI42tablebody"/>
              <w:spacing w:line="240" w:lineRule="auto"/>
            </w:pPr>
            <w:r>
              <w:t>1, 89.63</w:t>
            </w:r>
          </w:p>
        </w:tc>
        <w:tc>
          <w:tcPr>
            <w:tcW w:w="0" w:type="auto"/>
          </w:tcPr>
          <w:p w14:paraId="280B3A95" w14:textId="77777777" w:rsidR="00CA781C" w:rsidRDefault="00CA781C" w:rsidP="005735BB">
            <w:pPr>
              <w:pStyle w:val="MDPI42tablebody"/>
              <w:spacing w:line="240" w:lineRule="auto"/>
            </w:pPr>
            <w:r>
              <w:t>0.11</w:t>
            </w:r>
          </w:p>
        </w:tc>
        <w:tc>
          <w:tcPr>
            <w:tcW w:w="0" w:type="auto"/>
          </w:tcPr>
          <w:p w14:paraId="280B3A96" w14:textId="31C8F319" w:rsidR="00CA781C" w:rsidRDefault="00CA781C" w:rsidP="005735BB">
            <w:pPr>
              <w:pStyle w:val="MDPI42tablebody"/>
              <w:spacing w:line="240" w:lineRule="auto"/>
            </w:pPr>
            <w:r>
              <w:t>0.</w:t>
            </w:r>
            <w:r w:rsidR="0079378A">
              <w:t>798</w:t>
            </w:r>
          </w:p>
        </w:tc>
      </w:tr>
    </w:tbl>
    <w:p w14:paraId="280B3A98" w14:textId="5C4AE13C" w:rsidR="00CA781C" w:rsidRDefault="00BC4330" w:rsidP="001D49CD">
      <w:pPr>
        <w:pStyle w:val="MDPI31text"/>
        <w:ind w:left="3033" w:firstLine="0"/>
      </w:pPr>
      <w:r>
        <w:t xml:space="preserve">* </w:t>
      </w:r>
      <w:r w:rsidR="008C4E25">
        <w:t>FDR corrected, controlling for gestational age, infant birth weight</w:t>
      </w:r>
      <w:r>
        <w:t>, infant gender, and maternal education level</w:t>
      </w:r>
    </w:p>
    <w:p w14:paraId="0ABC86C5" w14:textId="77777777" w:rsidR="006428A1" w:rsidRDefault="006428A1" w:rsidP="00CA781C">
      <w:pPr>
        <w:pStyle w:val="MDPI31text"/>
      </w:pPr>
    </w:p>
    <w:p w14:paraId="280B3A99" w14:textId="252EDB55" w:rsidR="004602A0" w:rsidRPr="00C4394B" w:rsidRDefault="004602A0" w:rsidP="00CA781C">
      <w:pPr>
        <w:pStyle w:val="MDPI31text"/>
        <w:rPr>
          <w:bCs/>
        </w:rPr>
      </w:pPr>
      <w:r w:rsidRPr="00C4394B">
        <w:rPr>
          <w:bCs/>
        </w:rPr>
        <w:t xml:space="preserve">Significant main effects of linear, and quadratic infant age were found, with change scores that, regardless of group membership, started positive, but decreased consistently during the first 9 months of life, reaching and maintaining negative values until the age of 18 months. After this age, </w:t>
      </w:r>
      <w:r w:rsidR="00C045E4">
        <w:rPr>
          <w:bCs/>
        </w:rPr>
        <w:t xml:space="preserve">when the infants reached </w:t>
      </w:r>
      <w:r w:rsidR="005C5347">
        <w:rPr>
          <w:bCs/>
        </w:rPr>
        <w:t xml:space="preserve">24 months, the last assessed age, their </w:t>
      </w:r>
      <w:r w:rsidRPr="00C4394B">
        <w:rPr>
          <w:bCs/>
        </w:rPr>
        <w:t>change scores</w:t>
      </w:r>
      <w:r w:rsidR="004810E4">
        <w:rPr>
          <w:bCs/>
        </w:rPr>
        <w:t xml:space="preserve"> (i.e., </w:t>
      </w:r>
      <w:r w:rsidR="005C5347">
        <w:rPr>
          <w:bCs/>
        </w:rPr>
        <w:t xml:space="preserve">the difference in </w:t>
      </w:r>
      <w:r w:rsidR="00115A37">
        <w:rPr>
          <w:bCs/>
        </w:rPr>
        <w:t xml:space="preserve">their </w:t>
      </w:r>
      <w:r w:rsidR="005C5347">
        <w:rPr>
          <w:bCs/>
        </w:rPr>
        <w:t xml:space="preserve">score </w:t>
      </w:r>
      <w:r w:rsidR="00115A37">
        <w:rPr>
          <w:bCs/>
        </w:rPr>
        <w:t>compared to</w:t>
      </w:r>
      <w:r w:rsidR="005C5347">
        <w:rPr>
          <w:bCs/>
        </w:rPr>
        <w:t xml:space="preserve"> their assessment at 18 months</w:t>
      </w:r>
      <w:r w:rsidR="00115A37">
        <w:rPr>
          <w:bCs/>
        </w:rPr>
        <w:t>)</w:t>
      </w:r>
      <w:r w:rsidRPr="00C4394B">
        <w:rPr>
          <w:bCs/>
        </w:rPr>
        <w:t xml:space="preserve"> returned to </w:t>
      </w:r>
      <w:r w:rsidR="00017A75">
        <w:rPr>
          <w:bCs/>
        </w:rPr>
        <w:t xml:space="preserve">zero, </w:t>
      </w:r>
      <w:r w:rsidRPr="00C4394B">
        <w:rPr>
          <w:bCs/>
        </w:rPr>
        <w:t>indicating stability</w:t>
      </w:r>
      <w:r w:rsidR="00017A75">
        <w:rPr>
          <w:bCs/>
        </w:rPr>
        <w:t xml:space="preserve"> in </w:t>
      </w:r>
      <w:r w:rsidR="004810E4">
        <w:rPr>
          <w:bCs/>
        </w:rPr>
        <w:t>Hearing and Language scores between those two time points</w:t>
      </w:r>
      <w:r w:rsidRPr="00C4394B">
        <w:rPr>
          <w:bCs/>
        </w:rPr>
        <w:t>.</w:t>
      </w:r>
    </w:p>
    <w:p w14:paraId="280B3A9A" w14:textId="77777777" w:rsidR="004602A0" w:rsidRPr="00C4394B" w:rsidRDefault="004602A0" w:rsidP="00CA781C">
      <w:pPr>
        <w:pStyle w:val="MDPI31text"/>
        <w:rPr>
          <w:bCs/>
        </w:rPr>
      </w:pPr>
      <w:r w:rsidRPr="00C4394B">
        <w:rPr>
          <w:bCs/>
        </w:rPr>
        <w:t>A significant effect of group was found showing that</w:t>
      </w:r>
      <w:r w:rsidR="00CB4679">
        <w:rPr>
          <w:bCs/>
        </w:rPr>
        <w:t>,</w:t>
      </w:r>
      <w:r w:rsidRPr="00C4394B">
        <w:rPr>
          <w:bCs/>
        </w:rPr>
        <w:t xml:space="preserve"> throughout the investigated period, the Reading group showed higher change scores, compared to the Control group.</w:t>
      </w:r>
    </w:p>
    <w:p w14:paraId="280B3A9B" w14:textId="61DD5CE0" w:rsidR="004602A0" w:rsidRDefault="004602A0" w:rsidP="00CA781C">
      <w:pPr>
        <w:pStyle w:val="MDPI31text"/>
      </w:pPr>
      <w:r w:rsidRPr="00C4394B">
        <w:rPr>
          <w:bCs/>
        </w:rPr>
        <w:t>Among covariates, infant gender was found to significantly affect change scores</w:t>
      </w:r>
      <w:r w:rsidR="0031651A">
        <w:rPr>
          <w:bCs/>
        </w:rPr>
        <w:t xml:space="preserve"> (</w:t>
      </w:r>
      <w:proofErr w:type="gramStart"/>
      <w:r w:rsidR="0024334D">
        <w:rPr>
          <w:bCs/>
        </w:rPr>
        <w:t>F(</w:t>
      </w:r>
      <w:proofErr w:type="gramEnd"/>
      <w:r w:rsidR="006428A1">
        <w:rPr>
          <w:bCs/>
        </w:rPr>
        <w:t>1, 84.80</w:t>
      </w:r>
      <w:r w:rsidR="0024334D">
        <w:rPr>
          <w:bCs/>
        </w:rPr>
        <w:t xml:space="preserve">) = 10.06, </w:t>
      </w:r>
      <w:r w:rsidR="0024334D" w:rsidRPr="001D49CD">
        <w:rPr>
          <w:bCs/>
          <w:i/>
          <w:iCs/>
        </w:rPr>
        <w:t>p</w:t>
      </w:r>
      <w:r w:rsidR="0024334D">
        <w:rPr>
          <w:bCs/>
        </w:rPr>
        <w:t xml:space="preserve"> = 0.002)</w:t>
      </w:r>
      <w:r w:rsidRPr="00C4394B">
        <w:rPr>
          <w:bCs/>
        </w:rPr>
        <w:t>, with female infants showing</w:t>
      </w:r>
      <w:r>
        <w:t xml:space="preserve"> higher scores, compared to male infants.</w:t>
      </w:r>
    </w:p>
    <w:p w14:paraId="280B3A9C" w14:textId="77777777" w:rsidR="00CA781C" w:rsidRDefault="00CA781C" w:rsidP="00CA781C">
      <w:pPr>
        <w:pStyle w:val="MDPI31text"/>
      </w:pPr>
    </w:p>
    <w:p w14:paraId="280B3A9D" w14:textId="77777777" w:rsidR="00522304" w:rsidRPr="00325902" w:rsidRDefault="00522304" w:rsidP="00522304">
      <w:pPr>
        <w:pStyle w:val="MDPI21heading1"/>
      </w:pPr>
      <w:r w:rsidRPr="00325902">
        <w:t>4. Discussion</w:t>
      </w:r>
    </w:p>
    <w:p w14:paraId="280B3A9E" w14:textId="11A10EB8" w:rsidR="00A757A6" w:rsidRDefault="00CC4B60" w:rsidP="00E57F31">
      <w:pPr>
        <w:pStyle w:val="MDPI31text"/>
      </w:pPr>
      <w:r>
        <w:rPr>
          <w:bCs/>
        </w:rPr>
        <w:t>T</w:t>
      </w:r>
      <w:r w:rsidR="00145E87" w:rsidRPr="001D5343">
        <w:rPr>
          <w:bCs/>
        </w:rPr>
        <w:t>he benefit</w:t>
      </w:r>
      <w:r w:rsidR="00CB4679">
        <w:rPr>
          <w:bCs/>
        </w:rPr>
        <w:t>s</w:t>
      </w:r>
      <w:r w:rsidR="00145E87" w:rsidRPr="001D5343">
        <w:rPr>
          <w:bCs/>
        </w:rPr>
        <w:t xml:space="preserve"> of </w:t>
      </w:r>
      <w:r w:rsidRPr="001D5343">
        <w:rPr>
          <w:bCs/>
        </w:rPr>
        <w:t>book</w:t>
      </w:r>
      <w:r>
        <w:rPr>
          <w:bCs/>
        </w:rPr>
        <w:t>-</w:t>
      </w:r>
      <w:r w:rsidR="00145E87" w:rsidRPr="001D5343">
        <w:rPr>
          <w:bCs/>
        </w:rPr>
        <w:t>reading intervention</w:t>
      </w:r>
      <w:r>
        <w:rPr>
          <w:bCs/>
        </w:rPr>
        <w:t>s</w:t>
      </w:r>
      <w:r w:rsidR="00145E87" w:rsidRPr="001D5343">
        <w:rPr>
          <w:bCs/>
        </w:rPr>
        <w:t xml:space="preserve"> on language development </w:t>
      </w:r>
      <w:r w:rsidR="00CB4679">
        <w:rPr>
          <w:bCs/>
        </w:rPr>
        <w:t>in</w:t>
      </w:r>
      <w:r w:rsidR="00CB4679" w:rsidRPr="001D5343">
        <w:rPr>
          <w:bCs/>
        </w:rPr>
        <w:t xml:space="preserve"> </w:t>
      </w:r>
      <w:r w:rsidR="00145E87" w:rsidRPr="001D5343">
        <w:rPr>
          <w:bCs/>
        </w:rPr>
        <w:t xml:space="preserve">full-term infants </w:t>
      </w:r>
      <w:r>
        <w:rPr>
          <w:bCs/>
        </w:rPr>
        <w:t xml:space="preserve">has been extensively investigated </w:t>
      </w:r>
      <w:r w:rsidR="00170570">
        <w:rPr>
          <w:bCs/>
        </w:rPr>
        <w:t>[</w:t>
      </w:r>
      <w:r w:rsidR="00724618">
        <w:rPr>
          <w:bCs/>
        </w:rPr>
        <w:t>63</w:t>
      </w:r>
      <w:r w:rsidR="00170570">
        <w:rPr>
          <w:bCs/>
        </w:rPr>
        <w:t>-</w:t>
      </w:r>
      <w:r w:rsidR="00724618">
        <w:rPr>
          <w:bCs/>
        </w:rPr>
        <w:t>68</w:t>
      </w:r>
      <w:r w:rsidR="00170570">
        <w:rPr>
          <w:bCs/>
        </w:rPr>
        <w:t>]</w:t>
      </w:r>
      <w:r w:rsidR="001270E1" w:rsidRPr="001D5343">
        <w:rPr>
          <w:bCs/>
        </w:rPr>
        <w:t xml:space="preserve">. Conversely, </w:t>
      </w:r>
      <w:r w:rsidR="00531F30">
        <w:rPr>
          <w:bCs/>
        </w:rPr>
        <w:t>prior to the present study</w:t>
      </w:r>
      <w:r w:rsidR="00145E87" w:rsidRPr="001D5343">
        <w:rPr>
          <w:bCs/>
        </w:rPr>
        <w:t xml:space="preserve">, </w:t>
      </w:r>
      <w:r w:rsidR="001270E1" w:rsidRPr="001D5343">
        <w:rPr>
          <w:bCs/>
        </w:rPr>
        <w:t xml:space="preserve">less attention </w:t>
      </w:r>
      <w:r w:rsidR="00CB4679">
        <w:rPr>
          <w:bCs/>
        </w:rPr>
        <w:t>ha</w:t>
      </w:r>
      <w:r w:rsidR="00187083">
        <w:rPr>
          <w:bCs/>
        </w:rPr>
        <w:t>s</w:t>
      </w:r>
      <w:r w:rsidR="00531F30">
        <w:rPr>
          <w:bCs/>
        </w:rPr>
        <w:t xml:space="preserve"> been devoted</w:t>
      </w:r>
      <w:r w:rsidR="001270E1" w:rsidRPr="001D5343">
        <w:rPr>
          <w:bCs/>
        </w:rPr>
        <w:t xml:space="preserve"> to the implementation of</w:t>
      </w:r>
      <w:r w:rsidR="00145E87" w:rsidRPr="001D5343">
        <w:rPr>
          <w:bCs/>
        </w:rPr>
        <w:t xml:space="preserve"> this intervention </w:t>
      </w:r>
      <w:r w:rsidR="00526FD7">
        <w:rPr>
          <w:bCs/>
        </w:rPr>
        <w:t xml:space="preserve">for </w:t>
      </w:r>
      <w:r w:rsidR="00145E87" w:rsidRPr="001D5343">
        <w:rPr>
          <w:bCs/>
        </w:rPr>
        <w:t>preterm infant</w:t>
      </w:r>
      <w:r w:rsidR="00526FD7">
        <w:rPr>
          <w:bCs/>
        </w:rPr>
        <w:t>s</w:t>
      </w:r>
      <w:r w:rsidR="00CB4679">
        <w:rPr>
          <w:bCs/>
        </w:rPr>
        <w:t>,</w:t>
      </w:r>
      <w:r w:rsidR="00CB4679" w:rsidRPr="001D5343">
        <w:rPr>
          <w:bCs/>
        </w:rPr>
        <w:t xml:space="preserve"> </w:t>
      </w:r>
      <w:r w:rsidR="00A613BA" w:rsidRPr="001D5343">
        <w:rPr>
          <w:bCs/>
        </w:rPr>
        <w:t xml:space="preserve">despite </w:t>
      </w:r>
      <w:r w:rsidR="00526FD7">
        <w:rPr>
          <w:bCs/>
        </w:rPr>
        <w:t xml:space="preserve">the </w:t>
      </w:r>
      <w:r w:rsidR="00A613BA" w:rsidRPr="001D5343">
        <w:rPr>
          <w:bCs/>
        </w:rPr>
        <w:t xml:space="preserve">high risk for language delays </w:t>
      </w:r>
      <w:r w:rsidR="00526FD7">
        <w:rPr>
          <w:bCs/>
        </w:rPr>
        <w:t xml:space="preserve">that they face </w:t>
      </w:r>
      <w:r w:rsidR="00170570">
        <w:rPr>
          <w:bCs/>
        </w:rPr>
        <w:t>[8-10]</w:t>
      </w:r>
      <w:r w:rsidR="00A613BA" w:rsidRPr="001D5343">
        <w:rPr>
          <w:bCs/>
        </w:rPr>
        <w:t xml:space="preserve">. </w:t>
      </w:r>
      <w:r w:rsidR="00DC549A">
        <w:rPr>
          <w:bCs/>
        </w:rPr>
        <w:t>T</w:t>
      </w:r>
      <w:r w:rsidR="00145E87" w:rsidRPr="001D5343">
        <w:rPr>
          <w:bCs/>
        </w:rPr>
        <w:t xml:space="preserve">he present study </w:t>
      </w:r>
      <w:r w:rsidR="00DC549A">
        <w:rPr>
          <w:bCs/>
        </w:rPr>
        <w:t xml:space="preserve">therefore </w:t>
      </w:r>
      <w:r w:rsidR="00A613BA">
        <w:t xml:space="preserve">aimed to fulfill this gap, </w:t>
      </w:r>
      <w:r w:rsidR="00DC549A">
        <w:t xml:space="preserve">by longitudinally </w:t>
      </w:r>
      <w:r w:rsidR="00145E87">
        <w:t xml:space="preserve">investigating </w:t>
      </w:r>
      <w:r w:rsidR="00CB4679">
        <w:t xml:space="preserve">the potential </w:t>
      </w:r>
      <w:r w:rsidR="00145E87">
        <w:t>effect</w:t>
      </w:r>
      <w:r w:rsidR="00CB4679">
        <w:t>s</w:t>
      </w:r>
      <w:r w:rsidR="00145E87">
        <w:t xml:space="preserve"> of </w:t>
      </w:r>
      <w:r w:rsidR="002D1C5C">
        <w:t>a book-</w:t>
      </w:r>
      <w:r w:rsidR="00145E87">
        <w:t>reading</w:t>
      </w:r>
      <w:r w:rsidR="00937835">
        <w:t xml:space="preserve"> intervention,</w:t>
      </w:r>
      <w:r w:rsidR="00145E87">
        <w:t xml:space="preserve"> </w:t>
      </w:r>
      <w:r w:rsidR="009468B9">
        <w:t xml:space="preserve">implemented in </w:t>
      </w:r>
      <w:r w:rsidR="002D1C5C">
        <w:t xml:space="preserve">a </w:t>
      </w:r>
      <w:r w:rsidR="0008076E" w:rsidRPr="0077647C">
        <w:t>Neonatal Intensive Care Unit</w:t>
      </w:r>
      <w:r w:rsidR="00FB3C02">
        <w:t xml:space="preserve"> (NICU)</w:t>
      </w:r>
      <w:r w:rsidR="00937835">
        <w:t>,</w:t>
      </w:r>
      <w:r w:rsidR="009468B9">
        <w:t xml:space="preserve"> </w:t>
      </w:r>
      <w:r w:rsidR="00145E87">
        <w:t>on preterm infant language development</w:t>
      </w:r>
      <w:r w:rsidR="009468B9">
        <w:t xml:space="preserve"> in the first 24 months of corrected age</w:t>
      </w:r>
      <w:r w:rsidR="00996EEF">
        <w:t>.</w:t>
      </w:r>
    </w:p>
    <w:p w14:paraId="280B3A9F" w14:textId="71EAC7CB" w:rsidR="001C3511" w:rsidRDefault="003F7A2C" w:rsidP="00A81303">
      <w:pPr>
        <w:pStyle w:val="MDPI31text"/>
        <w:rPr>
          <w:bCs/>
        </w:rPr>
      </w:pPr>
      <w:r w:rsidRPr="0093254F">
        <w:t xml:space="preserve">A first result regards </w:t>
      </w:r>
      <w:r w:rsidR="0093254F">
        <w:t xml:space="preserve">the significant </w:t>
      </w:r>
      <w:r w:rsidR="0093254F" w:rsidRPr="00C4394B">
        <w:rPr>
          <w:bCs/>
        </w:rPr>
        <w:t xml:space="preserve">decrease </w:t>
      </w:r>
      <w:r w:rsidR="0093254F">
        <w:rPr>
          <w:bCs/>
        </w:rPr>
        <w:t xml:space="preserve">of Hearing and </w:t>
      </w:r>
      <w:r w:rsidR="0093254F" w:rsidRPr="00C4394B">
        <w:rPr>
          <w:bCs/>
        </w:rPr>
        <w:t xml:space="preserve">Language </w:t>
      </w:r>
      <w:r w:rsidR="0093254F">
        <w:rPr>
          <w:bCs/>
        </w:rPr>
        <w:t xml:space="preserve">quotients </w:t>
      </w:r>
      <w:r w:rsidR="0093254F" w:rsidRPr="00C4394B">
        <w:rPr>
          <w:bCs/>
        </w:rPr>
        <w:t>between 9 and 18 months of life</w:t>
      </w:r>
      <w:r w:rsidR="0093254F">
        <w:rPr>
          <w:bCs/>
        </w:rPr>
        <w:t xml:space="preserve">. Notably, this effect </w:t>
      </w:r>
      <w:r w:rsidR="009468B9">
        <w:rPr>
          <w:bCs/>
        </w:rPr>
        <w:t>emerged similarly in</w:t>
      </w:r>
      <w:r w:rsidR="0093254F">
        <w:rPr>
          <w:bCs/>
        </w:rPr>
        <w:t xml:space="preserve"> all </w:t>
      </w:r>
      <w:r w:rsidR="009468B9">
        <w:rPr>
          <w:bCs/>
        </w:rPr>
        <w:t>infants</w:t>
      </w:r>
      <w:r w:rsidR="0093254F">
        <w:rPr>
          <w:bCs/>
        </w:rPr>
        <w:t xml:space="preserve">, </w:t>
      </w:r>
      <w:r w:rsidR="00336B6B">
        <w:rPr>
          <w:bCs/>
        </w:rPr>
        <w:t xml:space="preserve">regardless of the </w:t>
      </w:r>
      <w:r w:rsidR="00CA0F0F">
        <w:rPr>
          <w:bCs/>
        </w:rPr>
        <w:t>presence of book-reading</w:t>
      </w:r>
      <w:r w:rsidR="00CB4679">
        <w:rPr>
          <w:bCs/>
        </w:rPr>
        <w:t xml:space="preserve">. </w:t>
      </w:r>
      <w:r w:rsidR="001E53A0">
        <w:rPr>
          <w:bCs/>
        </w:rPr>
        <w:t xml:space="preserve">Such a </w:t>
      </w:r>
      <w:r w:rsidR="0093254F">
        <w:rPr>
          <w:bCs/>
        </w:rPr>
        <w:t xml:space="preserve">decrease </w:t>
      </w:r>
      <w:r w:rsidR="001E53A0">
        <w:rPr>
          <w:bCs/>
        </w:rPr>
        <w:t xml:space="preserve">may </w:t>
      </w:r>
      <w:r w:rsidR="0093254F">
        <w:rPr>
          <w:bCs/>
        </w:rPr>
        <w:t>be related to the specific moment of assessment</w:t>
      </w:r>
      <w:r w:rsidR="001E53A0">
        <w:rPr>
          <w:bCs/>
        </w:rPr>
        <w:t xml:space="preserve">, as a </w:t>
      </w:r>
      <w:r w:rsidR="00A81303">
        <w:rPr>
          <w:bCs/>
        </w:rPr>
        <w:t xml:space="preserve">similar trend </w:t>
      </w:r>
      <w:r w:rsidR="001A6859">
        <w:rPr>
          <w:bCs/>
        </w:rPr>
        <w:t>was observed and reported by th</w:t>
      </w:r>
      <w:r w:rsidR="00E54256">
        <w:rPr>
          <w:bCs/>
        </w:rPr>
        <w:t>ese preterm infants</w:t>
      </w:r>
      <w:r w:rsidR="001A6859">
        <w:rPr>
          <w:bCs/>
        </w:rPr>
        <w:t xml:space="preserve"> </w:t>
      </w:r>
      <w:r w:rsidR="00A81303">
        <w:rPr>
          <w:bCs/>
        </w:rPr>
        <w:t xml:space="preserve">in a previous study </w:t>
      </w:r>
      <w:r w:rsidR="00170570">
        <w:rPr>
          <w:bCs/>
        </w:rPr>
        <w:t>[</w:t>
      </w:r>
      <w:r w:rsidR="00724618">
        <w:rPr>
          <w:bCs/>
        </w:rPr>
        <w:t>75</w:t>
      </w:r>
      <w:r w:rsidR="00170570">
        <w:rPr>
          <w:bCs/>
        </w:rPr>
        <w:t>]</w:t>
      </w:r>
      <w:r w:rsidR="00A81303">
        <w:rPr>
          <w:bCs/>
        </w:rPr>
        <w:t xml:space="preserve">, where scores </w:t>
      </w:r>
      <w:r w:rsidR="001A6859">
        <w:rPr>
          <w:bCs/>
        </w:rPr>
        <w:t xml:space="preserve">for </w:t>
      </w:r>
      <w:r w:rsidR="00FA11D2">
        <w:t xml:space="preserve">Extremely Low Birth </w:t>
      </w:r>
      <w:r w:rsidR="006B3FB5">
        <w:t>W</w:t>
      </w:r>
      <w:r w:rsidR="00FA11D2">
        <w:t>eight</w:t>
      </w:r>
      <w:r w:rsidR="00A81303">
        <w:rPr>
          <w:bCs/>
        </w:rPr>
        <w:t xml:space="preserve"> </w:t>
      </w:r>
      <w:r w:rsidR="006B3FB5">
        <w:rPr>
          <w:bCs/>
        </w:rPr>
        <w:t xml:space="preserve">(ELBW) </w:t>
      </w:r>
      <w:r w:rsidR="00A81303">
        <w:rPr>
          <w:bCs/>
        </w:rPr>
        <w:t xml:space="preserve">preterm </w:t>
      </w:r>
      <w:r w:rsidR="0008076E">
        <w:rPr>
          <w:bCs/>
        </w:rPr>
        <w:t xml:space="preserve">infants </w:t>
      </w:r>
      <w:r w:rsidR="00A81303" w:rsidRPr="00A81303">
        <w:rPr>
          <w:bCs/>
        </w:rPr>
        <w:t>significant</w:t>
      </w:r>
      <w:r w:rsidR="00A81303">
        <w:rPr>
          <w:bCs/>
        </w:rPr>
        <w:t>ly</w:t>
      </w:r>
      <w:r w:rsidR="00A81303" w:rsidRPr="00A81303">
        <w:rPr>
          <w:bCs/>
        </w:rPr>
        <w:t xml:space="preserve"> decrease</w:t>
      </w:r>
      <w:r w:rsidR="00F4575D">
        <w:rPr>
          <w:bCs/>
        </w:rPr>
        <w:t>d</w:t>
      </w:r>
      <w:r w:rsidR="00A81303" w:rsidRPr="00A81303">
        <w:rPr>
          <w:bCs/>
        </w:rPr>
        <w:t xml:space="preserve"> from 9 to 12 months</w:t>
      </w:r>
      <w:r w:rsidR="00B11316">
        <w:rPr>
          <w:bCs/>
        </w:rPr>
        <w:t xml:space="preserve">. </w:t>
      </w:r>
      <w:r w:rsidR="00133FB2">
        <w:rPr>
          <w:bCs/>
        </w:rPr>
        <w:t xml:space="preserve">In the previous study, </w:t>
      </w:r>
      <w:r w:rsidR="005579E4">
        <w:rPr>
          <w:bCs/>
        </w:rPr>
        <w:t>this decrease</w:t>
      </w:r>
      <w:r w:rsidR="00133FB2">
        <w:rPr>
          <w:bCs/>
        </w:rPr>
        <w:t xml:space="preserve"> was suggested</w:t>
      </w:r>
      <w:r w:rsidR="00A81303">
        <w:rPr>
          <w:bCs/>
        </w:rPr>
        <w:t xml:space="preserve"> </w:t>
      </w:r>
      <w:r w:rsidR="005579E4">
        <w:rPr>
          <w:bCs/>
        </w:rPr>
        <w:t>to be brought about by</w:t>
      </w:r>
      <w:r w:rsidR="005579E4">
        <w:t xml:space="preserve"> </w:t>
      </w:r>
      <w:r w:rsidR="009468B9">
        <w:t>an</w:t>
      </w:r>
      <w:r w:rsidR="00B11316" w:rsidRPr="003F5636">
        <w:t xml:space="preserve"> </w:t>
      </w:r>
      <w:r w:rsidR="005579E4">
        <w:t xml:space="preserve">adjustment </w:t>
      </w:r>
      <w:r w:rsidR="00B11316" w:rsidRPr="003F5636">
        <w:t xml:space="preserve">to new </w:t>
      </w:r>
      <w:r w:rsidR="00B11316">
        <w:t>abilities</w:t>
      </w:r>
      <w:r w:rsidR="00B11316" w:rsidRPr="003F5636">
        <w:t xml:space="preserve"> </w:t>
      </w:r>
      <w:r w:rsidR="009468B9">
        <w:rPr>
          <w:bCs/>
        </w:rPr>
        <w:t xml:space="preserve">acquired at </w:t>
      </w:r>
      <w:r w:rsidR="00A81303">
        <w:rPr>
          <w:bCs/>
        </w:rPr>
        <w:t>the end of the first year</w:t>
      </w:r>
      <w:r w:rsidR="00B11316">
        <w:rPr>
          <w:bCs/>
        </w:rPr>
        <w:t xml:space="preserve">, </w:t>
      </w:r>
      <w:r w:rsidR="009468B9">
        <w:rPr>
          <w:bCs/>
        </w:rPr>
        <w:t xml:space="preserve">especially </w:t>
      </w:r>
      <w:r w:rsidR="005579E4">
        <w:rPr>
          <w:bCs/>
        </w:rPr>
        <w:t>from a language standpoint</w:t>
      </w:r>
      <w:r w:rsidR="009468B9">
        <w:rPr>
          <w:bCs/>
        </w:rPr>
        <w:t xml:space="preserve">, </w:t>
      </w:r>
      <w:r w:rsidR="00A81303">
        <w:rPr>
          <w:bCs/>
        </w:rPr>
        <w:t>such as the use of symbolic gestures, long vocalizations</w:t>
      </w:r>
      <w:r w:rsidR="00CC0278">
        <w:rPr>
          <w:bCs/>
        </w:rPr>
        <w:t>,</w:t>
      </w:r>
      <w:r w:rsidR="00A81303">
        <w:rPr>
          <w:bCs/>
        </w:rPr>
        <w:t xml:space="preserve"> and </w:t>
      </w:r>
      <w:proofErr w:type="spellStart"/>
      <w:r w:rsidR="00AC39C0" w:rsidRPr="003119B3">
        <w:rPr>
          <w:bCs/>
        </w:rPr>
        <w:t>lallation</w:t>
      </w:r>
      <w:r w:rsidR="00A81303">
        <w:rPr>
          <w:bCs/>
        </w:rPr>
        <w:t>s</w:t>
      </w:r>
      <w:proofErr w:type="spellEnd"/>
      <w:r w:rsidR="003119B3">
        <w:rPr>
          <w:bCs/>
        </w:rPr>
        <w:t xml:space="preserve"> (the </w:t>
      </w:r>
      <w:r w:rsidR="003119B3" w:rsidRPr="003119B3">
        <w:rPr>
          <w:bCs/>
        </w:rPr>
        <w:t>repeti</w:t>
      </w:r>
      <w:r w:rsidR="003119B3">
        <w:rPr>
          <w:bCs/>
        </w:rPr>
        <w:t>tion of</w:t>
      </w:r>
      <w:r w:rsidR="003119B3" w:rsidRPr="003119B3">
        <w:rPr>
          <w:bCs/>
        </w:rPr>
        <w:t xml:space="preserve"> syllables, </w:t>
      </w:r>
      <w:r w:rsidR="003119B3">
        <w:rPr>
          <w:bCs/>
        </w:rPr>
        <w:t>typical of the second half of the first year of infant life)</w:t>
      </w:r>
      <w:r w:rsidR="00A81303">
        <w:rPr>
          <w:bCs/>
        </w:rPr>
        <w:t>.</w:t>
      </w:r>
      <w:r w:rsidR="005579E4">
        <w:rPr>
          <w:bCs/>
        </w:rPr>
        <w:t xml:space="preserve"> </w:t>
      </w:r>
      <w:r w:rsidR="00C16253">
        <w:rPr>
          <w:bCs/>
        </w:rPr>
        <w:t>T</w:t>
      </w:r>
      <w:r w:rsidR="00A31C91">
        <w:rPr>
          <w:bCs/>
        </w:rPr>
        <w:t xml:space="preserve">he results of the present study </w:t>
      </w:r>
      <w:r w:rsidR="00303209">
        <w:rPr>
          <w:bCs/>
        </w:rPr>
        <w:t xml:space="preserve">would seem to </w:t>
      </w:r>
      <w:r w:rsidR="00A31C91">
        <w:rPr>
          <w:bCs/>
        </w:rPr>
        <w:t xml:space="preserve">confirm the previous findings, </w:t>
      </w:r>
      <w:r w:rsidR="00303209">
        <w:rPr>
          <w:bCs/>
        </w:rPr>
        <w:t xml:space="preserve">also </w:t>
      </w:r>
      <w:r w:rsidR="00A31C91">
        <w:rPr>
          <w:bCs/>
        </w:rPr>
        <w:t>suggesting</w:t>
      </w:r>
      <w:r w:rsidR="009E32B2">
        <w:rPr>
          <w:bCs/>
        </w:rPr>
        <w:t xml:space="preserve"> </w:t>
      </w:r>
      <w:r w:rsidR="00A31C91">
        <w:rPr>
          <w:bCs/>
        </w:rPr>
        <w:t>that the</w:t>
      </w:r>
      <w:r w:rsidR="00724BDA">
        <w:rPr>
          <w:bCs/>
        </w:rPr>
        <w:t xml:space="preserve"> decrease observed in </w:t>
      </w:r>
      <w:r w:rsidR="006C5EB7">
        <w:rPr>
          <w:bCs/>
        </w:rPr>
        <w:t>preterm</w:t>
      </w:r>
      <w:r w:rsidR="00724BDA">
        <w:rPr>
          <w:bCs/>
        </w:rPr>
        <w:t xml:space="preserve"> infants</w:t>
      </w:r>
      <w:r w:rsidR="00A31C91">
        <w:rPr>
          <w:bCs/>
        </w:rPr>
        <w:t xml:space="preserve"> </w:t>
      </w:r>
      <w:r w:rsidR="00303209">
        <w:rPr>
          <w:bCs/>
        </w:rPr>
        <w:t xml:space="preserve">may </w:t>
      </w:r>
      <w:r w:rsidR="00A31C91">
        <w:rPr>
          <w:bCs/>
        </w:rPr>
        <w:t xml:space="preserve">persist </w:t>
      </w:r>
      <w:r w:rsidR="00AE695E">
        <w:rPr>
          <w:bCs/>
        </w:rPr>
        <w:t>throughout the first half</w:t>
      </w:r>
      <w:r w:rsidR="00A31C91">
        <w:rPr>
          <w:bCs/>
        </w:rPr>
        <w:t xml:space="preserve"> of the second year of life. </w:t>
      </w:r>
      <w:r w:rsidR="004B55B9">
        <w:rPr>
          <w:bCs/>
        </w:rPr>
        <w:t xml:space="preserve">Of further note, </w:t>
      </w:r>
      <w:r w:rsidR="006853A9" w:rsidRPr="00941577">
        <w:rPr>
          <w:bCs/>
        </w:rPr>
        <w:t xml:space="preserve">in </w:t>
      </w:r>
      <w:r w:rsidR="006D0A4B" w:rsidRPr="00941577">
        <w:rPr>
          <w:bCs/>
        </w:rPr>
        <w:t xml:space="preserve">a </w:t>
      </w:r>
      <w:r w:rsidR="00771D76" w:rsidRPr="00941577">
        <w:rPr>
          <w:bCs/>
        </w:rPr>
        <w:t>previous</w:t>
      </w:r>
      <w:r w:rsidR="006853A9" w:rsidRPr="00941577">
        <w:rPr>
          <w:bCs/>
        </w:rPr>
        <w:t xml:space="preserve"> study </w:t>
      </w:r>
      <w:r w:rsidR="00170570">
        <w:rPr>
          <w:bCs/>
        </w:rPr>
        <w:t>[</w:t>
      </w:r>
      <w:r w:rsidR="00724618">
        <w:rPr>
          <w:bCs/>
        </w:rPr>
        <w:t>76</w:t>
      </w:r>
      <w:r w:rsidR="00170570">
        <w:rPr>
          <w:bCs/>
        </w:rPr>
        <w:t>]</w:t>
      </w:r>
      <w:r w:rsidR="00A31C91">
        <w:rPr>
          <w:bCs/>
        </w:rPr>
        <w:t>,</w:t>
      </w:r>
      <w:r w:rsidR="006853A9" w:rsidRPr="00941577">
        <w:rPr>
          <w:bCs/>
        </w:rPr>
        <w:t xml:space="preserve"> th</w:t>
      </w:r>
      <w:r w:rsidR="004B55B9">
        <w:rPr>
          <w:bCs/>
        </w:rPr>
        <w:t>is</w:t>
      </w:r>
      <w:r w:rsidR="006853A9" w:rsidRPr="00941577">
        <w:rPr>
          <w:bCs/>
        </w:rPr>
        <w:t xml:space="preserve"> decrease </w:t>
      </w:r>
      <w:r w:rsidR="006B3FB5">
        <w:rPr>
          <w:bCs/>
        </w:rPr>
        <w:t xml:space="preserve">was only found in </w:t>
      </w:r>
      <w:r w:rsidR="006853A9" w:rsidRPr="00941577">
        <w:rPr>
          <w:bCs/>
        </w:rPr>
        <w:t xml:space="preserve">ELBW infants, </w:t>
      </w:r>
      <w:r w:rsidR="006B3FB5">
        <w:rPr>
          <w:bCs/>
        </w:rPr>
        <w:t xml:space="preserve">with </w:t>
      </w:r>
      <w:r w:rsidR="006853A9" w:rsidRPr="00941577">
        <w:rPr>
          <w:bCs/>
        </w:rPr>
        <w:t>no effect</w:t>
      </w:r>
      <w:r w:rsidR="006D0A4B" w:rsidRPr="00941577">
        <w:rPr>
          <w:bCs/>
        </w:rPr>
        <w:t>s</w:t>
      </w:r>
      <w:r w:rsidR="006853A9" w:rsidRPr="00941577">
        <w:rPr>
          <w:bCs/>
        </w:rPr>
        <w:t xml:space="preserve"> </w:t>
      </w:r>
      <w:r w:rsidR="0026325C">
        <w:rPr>
          <w:bCs/>
        </w:rPr>
        <w:t xml:space="preserve">found </w:t>
      </w:r>
      <w:r w:rsidR="0026325C">
        <w:rPr>
          <w:bCs/>
        </w:rPr>
        <w:lastRenderedPageBreak/>
        <w:t>on</w:t>
      </w:r>
      <w:r w:rsidR="006853A9" w:rsidRPr="00941577">
        <w:rPr>
          <w:bCs/>
        </w:rPr>
        <w:t xml:space="preserve"> </w:t>
      </w:r>
      <w:r w:rsidR="00FA11D2">
        <w:t>Very Low Birth weight</w:t>
      </w:r>
      <w:r w:rsidR="0026325C">
        <w:rPr>
          <w:bCs/>
        </w:rPr>
        <w:t xml:space="preserve"> (</w:t>
      </w:r>
      <w:r w:rsidR="006853A9" w:rsidRPr="00941577">
        <w:rPr>
          <w:bCs/>
        </w:rPr>
        <w:t>VLBW</w:t>
      </w:r>
      <w:r w:rsidR="0026325C">
        <w:rPr>
          <w:bCs/>
        </w:rPr>
        <w:t>)</w:t>
      </w:r>
      <w:r w:rsidR="006853A9" w:rsidRPr="00941577">
        <w:rPr>
          <w:bCs/>
        </w:rPr>
        <w:t xml:space="preserve"> </w:t>
      </w:r>
      <w:r w:rsidR="0008076E">
        <w:rPr>
          <w:bCs/>
        </w:rPr>
        <w:t>infants</w:t>
      </w:r>
      <w:r w:rsidR="00771D76" w:rsidRPr="00941577">
        <w:rPr>
          <w:bCs/>
        </w:rPr>
        <w:t xml:space="preserve">, </w:t>
      </w:r>
      <w:r w:rsidR="0069790B">
        <w:rPr>
          <w:bCs/>
        </w:rPr>
        <w:t xml:space="preserve">a finding suggested to be </w:t>
      </w:r>
      <w:r w:rsidR="00A31C91">
        <w:rPr>
          <w:bCs/>
        </w:rPr>
        <w:t>explained by</w:t>
      </w:r>
      <w:r w:rsidR="00771D76" w:rsidRPr="00941577">
        <w:rPr>
          <w:bCs/>
        </w:rPr>
        <w:t xml:space="preserve"> </w:t>
      </w:r>
      <w:r w:rsidR="00A31C91">
        <w:rPr>
          <w:bCs/>
        </w:rPr>
        <w:t xml:space="preserve">the </w:t>
      </w:r>
      <w:r w:rsidR="0069790B">
        <w:rPr>
          <w:bCs/>
        </w:rPr>
        <w:t xml:space="preserve">greater </w:t>
      </w:r>
      <w:r w:rsidR="00AC075C" w:rsidRPr="00941577">
        <w:rPr>
          <w:bCs/>
        </w:rPr>
        <w:t xml:space="preserve">severity of </w:t>
      </w:r>
      <w:r w:rsidR="0069790B">
        <w:rPr>
          <w:bCs/>
        </w:rPr>
        <w:t xml:space="preserve">prematurity of </w:t>
      </w:r>
      <w:r w:rsidR="00AC075C" w:rsidRPr="00941577">
        <w:rPr>
          <w:bCs/>
        </w:rPr>
        <w:t xml:space="preserve">ELBW </w:t>
      </w:r>
      <w:r w:rsidR="00711DC9">
        <w:rPr>
          <w:bCs/>
        </w:rPr>
        <w:t xml:space="preserve">versus </w:t>
      </w:r>
      <w:r w:rsidR="00AC075C" w:rsidRPr="00941577">
        <w:rPr>
          <w:bCs/>
        </w:rPr>
        <w:t>VLBW</w:t>
      </w:r>
      <w:r w:rsidR="00711DC9">
        <w:rPr>
          <w:bCs/>
        </w:rPr>
        <w:t xml:space="preserve"> infants</w:t>
      </w:r>
      <w:r w:rsidR="00AC075C" w:rsidRPr="00941577">
        <w:rPr>
          <w:bCs/>
        </w:rPr>
        <w:t xml:space="preserve">. </w:t>
      </w:r>
      <w:r w:rsidR="006C5EB7">
        <w:rPr>
          <w:bCs/>
        </w:rPr>
        <w:t xml:space="preserve">Conversely, in the present study the decrease emerged also for VLBW </w:t>
      </w:r>
      <w:proofErr w:type="gramStart"/>
      <w:r w:rsidR="006C5EB7">
        <w:rPr>
          <w:bCs/>
        </w:rPr>
        <w:t xml:space="preserve">infants </w:t>
      </w:r>
      <w:r w:rsidR="00241ECB">
        <w:rPr>
          <w:bCs/>
        </w:rPr>
        <w:t xml:space="preserve"> suggest</w:t>
      </w:r>
      <w:r w:rsidR="006C5EB7">
        <w:rPr>
          <w:bCs/>
        </w:rPr>
        <w:t>ing</w:t>
      </w:r>
      <w:proofErr w:type="gramEnd"/>
      <w:r w:rsidR="00241ECB">
        <w:rPr>
          <w:bCs/>
        </w:rPr>
        <w:t xml:space="preserve"> </w:t>
      </w:r>
      <w:r w:rsidR="00771D76" w:rsidRPr="00941577">
        <w:rPr>
          <w:bCs/>
        </w:rPr>
        <w:t>that</w:t>
      </w:r>
      <w:r w:rsidR="00827458">
        <w:rPr>
          <w:bCs/>
        </w:rPr>
        <w:t>, while</w:t>
      </w:r>
      <w:r w:rsidR="00771D76" w:rsidRPr="00941577">
        <w:rPr>
          <w:bCs/>
        </w:rPr>
        <w:t xml:space="preserve"> </w:t>
      </w:r>
      <w:r w:rsidR="00B748C4">
        <w:rPr>
          <w:bCs/>
        </w:rPr>
        <w:t xml:space="preserve">these infants </w:t>
      </w:r>
      <w:r w:rsidR="00827458">
        <w:rPr>
          <w:bCs/>
        </w:rPr>
        <w:t xml:space="preserve">might </w:t>
      </w:r>
      <w:r w:rsidR="00B748C4">
        <w:rPr>
          <w:bCs/>
        </w:rPr>
        <w:t xml:space="preserve">manage </w:t>
      </w:r>
      <w:r w:rsidR="00B635EE">
        <w:rPr>
          <w:bCs/>
        </w:rPr>
        <w:t xml:space="preserve">to successfully </w:t>
      </w:r>
      <w:r w:rsidR="00AF7D4A">
        <w:rPr>
          <w:bCs/>
        </w:rPr>
        <w:t xml:space="preserve">navigate </w:t>
      </w:r>
      <w:r w:rsidR="00B748C4">
        <w:rPr>
          <w:bCs/>
        </w:rPr>
        <w:t>th</w:t>
      </w:r>
      <w:r w:rsidR="00AF7D4A">
        <w:rPr>
          <w:bCs/>
        </w:rPr>
        <w:t>e</w:t>
      </w:r>
      <w:r w:rsidR="00B748C4">
        <w:rPr>
          <w:bCs/>
        </w:rPr>
        <w:t xml:space="preserve"> change </w:t>
      </w:r>
      <w:r w:rsidR="00771D76" w:rsidRPr="00941577">
        <w:rPr>
          <w:bCs/>
        </w:rPr>
        <w:t>in language skills</w:t>
      </w:r>
      <w:r w:rsidR="00B748C4">
        <w:rPr>
          <w:bCs/>
        </w:rPr>
        <w:t xml:space="preserve"> </w:t>
      </w:r>
      <w:r w:rsidR="00771D76" w:rsidRPr="00941577">
        <w:rPr>
          <w:bCs/>
        </w:rPr>
        <w:t xml:space="preserve">at 12 months, </w:t>
      </w:r>
      <w:r w:rsidR="00B748C4">
        <w:rPr>
          <w:bCs/>
        </w:rPr>
        <w:t xml:space="preserve">difficulties </w:t>
      </w:r>
      <w:r w:rsidR="00AF7D4A">
        <w:rPr>
          <w:bCs/>
        </w:rPr>
        <w:t>might</w:t>
      </w:r>
      <w:r w:rsidR="00B748C4">
        <w:rPr>
          <w:bCs/>
        </w:rPr>
        <w:t xml:space="preserve"> emerge </w:t>
      </w:r>
      <w:r w:rsidR="00771D76" w:rsidRPr="00941577">
        <w:rPr>
          <w:bCs/>
        </w:rPr>
        <w:t>at older age</w:t>
      </w:r>
      <w:r w:rsidR="00AF7D4A">
        <w:rPr>
          <w:bCs/>
        </w:rPr>
        <w:t>s</w:t>
      </w:r>
      <w:r w:rsidR="00771D76" w:rsidRPr="00941577">
        <w:rPr>
          <w:bCs/>
        </w:rPr>
        <w:t xml:space="preserve"> (18 months)</w:t>
      </w:r>
      <w:r w:rsidR="00AF7D4A">
        <w:rPr>
          <w:bCs/>
        </w:rPr>
        <w:t>,</w:t>
      </w:r>
      <w:r w:rsidR="00B748C4">
        <w:rPr>
          <w:bCs/>
        </w:rPr>
        <w:t xml:space="preserve"> when </w:t>
      </w:r>
      <w:r w:rsidR="000734B5">
        <w:rPr>
          <w:bCs/>
        </w:rPr>
        <w:t xml:space="preserve">the complexities of </w:t>
      </w:r>
      <w:r w:rsidR="00B748C4">
        <w:rPr>
          <w:bCs/>
        </w:rPr>
        <w:t>the</w:t>
      </w:r>
      <w:r w:rsidR="00AF7D4A">
        <w:rPr>
          <w:bCs/>
        </w:rPr>
        <w:t>se</w:t>
      </w:r>
      <w:r w:rsidR="00B748C4">
        <w:rPr>
          <w:bCs/>
        </w:rPr>
        <w:t xml:space="preserve"> skills </w:t>
      </w:r>
      <w:r w:rsidR="000734B5">
        <w:rPr>
          <w:bCs/>
        </w:rPr>
        <w:t>increases further</w:t>
      </w:r>
      <w:r w:rsidR="00AC075C" w:rsidRPr="00941577">
        <w:rPr>
          <w:bCs/>
        </w:rPr>
        <w:t xml:space="preserve">. Future studies, </w:t>
      </w:r>
      <w:r w:rsidR="000734B5">
        <w:rPr>
          <w:bCs/>
        </w:rPr>
        <w:t xml:space="preserve">also </w:t>
      </w:r>
      <w:r w:rsidR="00AC075C" w:rsidRPr="00941577">
        <w:rPr>
          <w:bCs/>
        </w:rPr>
        <w:t>consider</w:t>
      </w:r>
      <w:r w:rsidR="000734B5">
        <w:rPr>
          <w:bCs/>
        </w:rPr>
        <w:t>ing</w:t>
      </w:r>
      <w:r w:rsidR="00AC075C" w:rsidRPr="00941577">
        <w:rPr>
          <w:bCs/>
        </w:rPr>
        <w:t xml:space="preserve"> different levels of severity of prematurity, </w:t>
      </w:r>
      <w:r w:rsidR="00E947E5">
        <w:rPr>
          <w:bCs/>
        </w:rPr>
        <w:t xml:space="preserve">might be able to test </w:t>
      </w:r>
      <w:r w:rsidR="00AC075C" w:rsidRPr="00941577">
        <w:rPr>
          <w:bCs/>
        </w:rPr>
        <w:t>this hypothesis.</w:t>
      </w:r>
      <w:r w:rsidR="00AC075C">
        <w:rPr>
          <w:bCs/>
        </w:rPr>
        <w:t xml:space="preserve"> </w:t>
      </w:r>
    </w:p>
    <w:p w14:paraId="280B3AA0" w14:textId="77777777" w:rsidR="00D1569B" w:rsidRPr="00941577" w:rsidRDefault="00F85BE1" w:rsidP="00D1569B">
      <w:pPr>
        <w:pStyle w:val="MDPI31text"/>
        <w:rPr>
          <w:bCs/>
        </w:rPr>
      </w:pPr>
      <w:r>
        <w:rPr>
          <w:bCs/>
        </w:rPr>
        <w:t>T</w:t>
      </w:r>
      <w:r w:rsidR="00D1569B" w:rsidRPr="00941577">
        <w:rPr>
          <w:bCs/>
        </w:rPr>
        <w:t>he</w:t>
      </w:r>
      <w:r>
        <w:rPr>
          <w:bCs/>
        </w:rPr>
        <w:t xml:space="preserve"> present</w:t>
      </w:r>
      <w:r w:rsidR="00D1569B" w:rsidRPr="00941577">
        <w:rPr>
          <w:bCs/>
        </w:rPr>
        <w:t xml:space="preserve"> results </w:t>
      </w:r>
      <w:r w:rsidR="00AC075C" w:rsidRPr="00941577">
        <w:rPr>
          <w:bCs/>
        </w:rPr>
        <w:t xml:space="preserve">and those </w:t>
      </w:r>
      <w:r>
        <w:rPr>
          <w:bCs/>
        </w:rPr>
        <w:t xml:space="preserve">reported </w:t>
      </w:r>
      <w:r w:rsidR="006D0A4B" w:rsidRPr="00941577">
        <w:rPr>
          <w:bCs/>
        </w:rPr>
        <w:t xml:space="preserve">by </w:t>
      </w:r>
      <w:proofErr w:type="spellStart"/>
      <w:r w:rsidR="00AC075C" w:rsidRPr="00941577">
        <w:rPr>
          <w:bCs/>
        </w:rPr>
        <w:t>Neri</w:t>
      </w:r>
      <w:proofErr w:type="spellEnd"/>
      <w:r w:rsidR="00AC075C" w:rsidRPr="00941577">
        <w:rPr>
          <w:bCs/>
        </w:rPr>
        <w:t xml:space="preserve"> et al. </w:t>
      </w:r>
      <w:r w:rsidR="00170570">
        <w:rPr>
          <w:bCs/>
        </w:rPr>
        <w:t>[</w:t>
      </w:r>
      <w:r w:rsidR="00724618">
        <w:rPr>
          <w:bCs/>
        </w:rPr>
        <w:t>76</w:t>
      </w:r>
      <w:r w:rsidR="00170570">
        <w:rPr>
          <w:bCs/>
        </w:rPr>
        <w:t>]</w:t>
      </w:r>
      <w:r w:rsidR="00AC075C" w:rsidRPr="00941577">
        <w:rPr>
          <w:bCs/>
        </w:rPr>
        <w:t xml:space="preserve"> </w:t>
      </w:r>
      <w:r w:rsidR="00856389">
        <w:rPr>
          <w:bCs/>
        </w:rPr>
        <w:t xml:space="preserve">point towards </w:t>
      </w:r>
      <w:r w:rsidR="00D1569B" w:rsidRPr="00941577">
        <w:rPr>
          <w:bCs/>
        </w:rPr>
        <w:t xml:space="preserve">the early identification of difficulties in </w:t>
      </w:r>
      <w:r w:rsidR="00856389">
        <w:rPr>
          <w:bCs/>
        </w:rPr>
        <w:t xml:space="preserve">the </w:t>
      </w:r>
      <w:r w:rsidR="00D1569B" w:rsidRPr="00941577">
        <w:rPr>
          <w:bCs/>
        </w:rPr>
        <w:t>language skills</w:t>
      </w:r>
      <w:r w:rsidR="008C23A3" w:rsidRPr="00941577">
        <w:rPr>
          <w:bCs/>
        </w:rPr>
        <w:t xml:space="preserve"> </w:t>
      </w:r>
      <w:r w:rsidR="00856389">
        <w:rPr>
          <w:bCs/>
        </w:rPr>
        <w:t xml:space="preserve">of preterm infants, </w:t>
      </w:r>
      <w:r w:rsidR="008C23A3" w:rsidRPr="00941577">
        <w:rPr>
          <w:bCs/>
        </w:rPr>
        <w:t xml:space="preserve">during </w:t>
      </w:r>
      <w:r w:rsidR="005C73BA">
        <w:rPr>
          <w:bCs/>
        </w:rPr>
        <w:t xml:space="preserve">the </w:t>
      </w:r>
      <w:r w:rsidR="008C23A3" w:rsidRPr="00941577">
        <w:rPr>
          <w:bCs/>
        </w:rPr>
        <w:t>pre</w:t>
      </w:r>
      <w:r w:rsidR="005C73BA">
        <w:rPr>
          <w:bCs/>
        </w:rPr>
        <w:t>-</w:t>
      </w:r>
      <w:r w:rsidR="008C23A3" w:rsidRPr="00941577">
        <w:rPr>
          <w:bCs/>
        </w:rPr>
        <w:t xml:space="preserve">lingual phase (from birth to 12 months of age) and at the beginning of </w:t>
      </w:r>
      <w:r w:rsidR="005C73BA">
        <w:rPr>
          <w:bCs/>
        </w:rPr>
        <w:t xml:space="preserve">the </w:t>
      </w:r>
      <w:r w:rsidR="008C23A3" w:rsidRPr="00941577">
        <w:rPr>
          <w:bCs/>
        </w:rPr>
        <w:t>early-lingual phase (from 1 to 2.6 years of age</w:t>
      </w:r>
      <w:r w:rsidR="00351EFB" w:rsidRPr="00941577">
        <w:rPr>
          <w:bCs/>
        </w:rPr>
        <w:t xml:space="preserve">), </w:t>
      </w:r>
      <w:r w:rsidR="0052392D" w:rsidRPr="00FF5434">
        <w:rPr>
          <w:bCs/>
        </w:rPr>
        <w:t>in addition to the assessment of children at older age</w:t>
      </w:r>
      <w:r w:rsidR="00D1569B" w:rsidRPr="00941577">
        <w:rPr>
          <w:bCs/>
        </w:rPr>
        <w:t xml:space="preserve"> </w:t>
      </w:r>
      <w:r w:rsidR="00170570">
        <w:rPr>
          <w:bCs/>
        </w:rPr>
        <w:t>[8-10]</w:t>
      </w:r>
      <w:r w:rsidR="00D1569B" w:rsidRPr="00941577">
        <w:rPr>
          <w:bCs/>
        </w:rPr>
        <w:t xml:space="preserve">. </w:t>
      </w:r>
      <w:r w:rsidR="003A6C94">
        <w:rPr>
          <w:bCs/>
        </w:rPr>
        <w:t>Taken together, these findings would seem to support</w:t>
      </w:r>
      <w:r w:rsidR="00D1569B" w:rsidRPr="00941577">
        <w:rPr>
          <w:bCs/>
        </w:rPr>
        <w:t xml:space="preserve"> the </w:t>
      </w:r>
      <w:r w:rsidR="003A6C94">
        <w:rPr>
          <w:bCs/>
        </w:rPr>
        <w:t xml:space="preserve">need for an </w:t>
      </w:r>
      <w:r w:rsidR="00D1569B" w:rsidRPr="00941577">
        <w:rPr>
          <w:bCs/>
        </w:rPr>
        <w:t xml:space="preserve">early assessment of infant language development </w:t>
      </w:r>
      <w:r w:rsidR="00B1401D">
        <w:rPr>
          <w:bCs/>
        </w:rPr>
        <w:t>in this population</w:t>
      </w:r>
      <w:r w:rsidR="00351EFB">
        <w:rPr>
          <w:bCs/>
        </w:rPr>
        <w:t>.</w:t>
      </w:r>
    </w:p>
    <w:p w14:paraId="280B3AA1" w14:textId="77777777" w:rsidR="00FC64FC" w:rsidRPr="00D6635B" w:rsidRDefault="002A051A" w:rsidP="00D6635B">
      <w:pPr>
        <w:pStyle w:val="MDPI31text"/>
      </w:pPr>
      <w:r>
        <w:t>Interestingly</w:t>
      </w:r>
      <w:r w:rsidR="00FC64FC">
        <w:t>, in the present study</w:t>
      </w:r>
      <w:r w:rsidR="00455C6D">
        <w:t>,</w:t>
      </w:r>
      <w:r w:rsidR="00072E61">
        <w:t xml:space="preserve"> </w:t>
      </w:r>
      <w:r w:rsidR="00D24D02">
        <w:t xml:space="preserve">no </w:t>
      </w:r>
      <w:r w:rsidR="009E32B2">
        <w:t xml:space="preserve">significant change in scores </w:t>
      </w:r>
      <w:r w:rsidR="00D24D02">
        <w:t>was found</w:t>
      </w:r>
      <w:r w:rsidR="00065B07">
        <w:t xml:space="preserve"> at</w:t>
      </w:r>
      <w:r w:rsidR="00FC64FC">
        <w:t xml:space="preserve"> 24 months</w:t>
      </w:r>
      <w:r w:rsidR="00065B07">
        <w:t xml:space="preserve"> of corrected</w:t>
      </w:r>
      <w:r w:rsidR="00663BD6">
        <w:t xml:space="preserve"> age</w:t>
      </w:r>
      <w:r w:rsidR="00FC64FC">
        <w:t xml:space="preserve">. This result </w:t>
      </w:r>
      <w:r w:rsidR="00060CA0">
        <w:t xml:space="preserve">was </w:t>
      </w:r>
      <w:r w:rsidR="00065B07">
        <w:t>unexpected,</w:t>
      </w:r>
      <w:r w:rsidR="00FC64FC">
        <w:t xml:space="preserve"> </w:t>
      </w:r>
      <w:r w:rsidR="00191F01">
        <w:t xml:space="preserve">due to the greater complexities of </w:t>
      </w:r>
      <w:r w:rsidR="00D1569B">
        <w:t xml:space="preserve">linguistic abilities </w:t>
      </w:r>
      <w:r w:rsidR="00191F01">
        <w:t>at this age</w:t>
      </w:r>
      <w:r w:rsidR="00060CA0">
        <w:t>,</w:t>
      </w:r>
      <w:r w:rsidR="007A1B33">
        <w:t xml:space="preserve"> and the </w:t>
      </w:r>
      <w:r>
        <w:t>many difficulties</w:t>
      </w:r>
      <w:r w:rsidR="007A1B33">
        <w:t xml:space="preserve"> associated with mastering them</w:t>
      </w:r>
      <w:r w:rsidR="009E32B2">
        <w:t xml:space="preserve">, as </w:t>
      </w:r>
      <w:r w:rsidR="00060CA0">
        <w:t xml:space="preserve">evidenced </w:t>
      </w:r>
      <w:r w:rsidR="009E32B2">
        <w:t>by previous literature [8-10]</w:t>
      </w:r>
      <w:r w:rsidR="003E6D5A">
        <w:t xml:space="preserve"> showing that linguistic difficulties increase alongside child age</w:t>
      </w:r>
      <w:r w:rsidR="00EE0800">
        <w:t>. Th</w:t>
      </w:r>
      <w:r w:rsidR="00992E62">
        <w:t xml:space="preserve">is greater </w:t>
      </w:r>
      <w:r w:rsidR="00EE0800">
        <w:t xml:space="preserve">complexity of language at 24 months </w:t>
      </w:r>
      <w:r w:rsidR="00992E62">
        <w:t xml:space="preserve">is </w:t>
      </w:r>
      <w:r w:rsidR="00EE0800">
        <w:t xml:space="preserve">also </w:t>
      </w:r>
      <w:r w:rsidR="00992E62">
        <w:t xml:space="preserve">reflected </w:t>
      </w:r>
      <w:r w:rsidR="00EE0800">
        <w:t xml:space="preserve">in </w:t>
      </w:r>
      <w:r w:rsidR="00326EAB">
        <w:t xml:space="preserve">the </w:t>
      </w:r>
      <w:r w:rsidR="00326EAB" w:rsidRPr="0077647C">
        <w:t>GMDS</w:t>
      </w:r>
      <w:r w:rsidR="00326EAB">
        <w:t xml:space="preserve">-R </w:t>
      </w:r>
      <w:r w:rsidR="00EE0800">
        <w:t>i</w:t>
      </w:r>
      <w:r w:rsidR="009E32B2">
        <w:t>tem</w:t>
      </w:r>
      <w:r w:rsidR="00EE0800">
        <w:t xml:space="preserve">s, </w:t>
      </w:r>
      <w:r w:rsidR="00197FAE">
        <w:t xml:space="preserve">which, for example, </w:t>
      </w:r>
      <w:r w:rsidR="00EE0800">
        <w:t xml:space="preserve">require infants </w:t>
      </w:r>
      <w:r w:rsidR="00197FAE">
        <w:t xml:space="preserve">of this age </w:t>
      </w:r>
      <w:r w:rsidR="00EE0800">
        <w:rPr>
          <w:bCs/>
        </w:rPr>
        <w:t>to enunciate a specific number of words, to name objects</w:t>
      </w:r>
      <w:r w:rsidR="008325F3">
        <w:rPr>
          <w:bCs/>
        </w:rPr>
        <w:t xml:space="preserve"> appropriately</w:t>
      </w:r>
      <w:r w:rsidR="00EE0800">
        <w:rPr>
          <w:bCs/>
        </w:rPr>
        <w:t xml:space="preserve">, </w:t>
      </w:r>
      <w:r w:rsidR="008325F3">
        <w:rPr>
          <w:bCs/>
        </w:rPr>
        <w:t xml:space="preserve">or </w:t>
      </w:r>
      <w:r w:rsidR="00EE0800">
        <w:rPr>
          <w:bCs/>
        </w:rPr>
        <w:t>to</w:t>
      </w:r>
      <w:r w:rsidR="00D1569B">
        <w:rPr>
          <w:bCs/>
        </w:rPr>
        <w:t xml:space="preserve"> use combinations</w:t>
      </w:r>
      <w:r w:rsidR="008325F3">
        <w:rPr>
          <w:bCs/>
        </w:rPr>
        <w:t xml:space="preserve"> of words </w:t>
      </w:r>
      <w:r w:rsidR="009E32B2">
        <w:rPr>
          <w:bCs/>
        </w:rPr>
        <w:t>[</w:t>
      </w:r>
      <w:r w:rsidR="00724618">
        <w:rPr>
          <w:bCs/>
        </w:rPr>
        <w:t>79</w:t>
      </w:r>
      <w:r w:rsidR="009E32B2">
        <w:rPr>
          <w:bCs/>
        </w:rPr>
        <w:t>]</w:t>
      </w:r>
      <w:r w:rsidR="00D1569B">
        <w:rPr>
          <w:bCs/>
        </w:rPr>
        <w:t xml:space="preserve">. </w:t>
      </w:r>
      <w:r w:rsidR="008325F3">
        <w:t>F</w:t>
      </w:r>
      <w:r w:rsidR="008C23A3">
        <w:t>uture</w:t>
      </w:r>
      <w:r w:rsidR="00FC64FC">
        <w:t xml:space="preserve"> longitudinal studies </w:t>
      </w:r>
      <w:r w:rsidR="00A066AC">
        <w:t>would be needed</w:t>
      </w:r>
      <w:r w:rsidR="00FC64FC">
        <w:t xml:space="preserve"> to assess the trajectories of language development after the second year of infant life.</w:t>
      </w:r>
    </w:p>
    <w:p w14:paraId="280B3AA2" w14:textId="77777777" w:rsidR="00E2025E" w:rsidRPr="00D6635B" w:rsidRDefault="00E2025E" w:rsidP="003F7A2C">
      <w:pPr>
        <w:pStyle w:val="MDPI31text"/>
      </w:pPr>
    </w:p>
    <w:p w14:paraId="280B3AA3" w14:textId="77777777" w:rsidR="00600501" w:rsidRDefault="007B457B" w:rsidP="00600501">
      <w:pPr>
        <w:pStyle w:val="MDPI31text"/>
      </w:pPr>
      <w:r>
        <w:t xml:space="preserve">In line with </w:t>
      </w:r>
      <w:r w:rsidR="00DE3E7A">
        <w:t xml:space="preserve">our hypothesis, the decrease in language scores was </w:t>
      </w:r>
      <w:r w:rsidR="004B62A1">
        <w:t xml:space="preserve">found to be </w:t>
      </w:r>
      <w:r w:rsidR="00DE3E7A">
        <w:t xml:space="preserve">significantly lower in </w:t>
      </w:r>
      <w:r w:rsidR="004B62A1">
        <w:t xml:space="preserve">infants </w:t>
      </w:r>
      <w:r w:rsidR="00DE3E7A">
        <w:t xml:space="preserve">exposed to </w:t>
      </w:r>
      <w:r w:rsidR="00055ED0">
        <w:t xml:space="preserve">the </w:t>
      </w:r>
      <w:r w:rsidR="00DE3E7A">
        <w:t>book</w:t>
      </w:r>
      <w:r w:rsidR="00055ED0">
        <w:t xml:space="preserve">-reading </w:t>
      </w:r>
      <w:r w:rsidR="00DE3E7A">
        <w:t>intervention</w:t>
      </w:r>
      <w:r w:rsidR="00A32F44">
        <w:t xml:space="preserve">, </w:t>
      </w:r>
      <w:r w:rsidR="00055ED0">
        <w:t xml:space="preserve">who showed scores that </w:t>
      </w:r>
      <w:r w:rsidR="00A32F44">
        <w:t xml:space="preserve">were more stable and less inclined to </w:t>
      </w:r>
      <w:r w:rsidR="00424970">
        <w:t xml:space="preserve">decrease over </w:t>
      </w:r>
      <w:r w:rsidR="00A32F44">
        <w:t>time</w:t>
      </w:r>
      <w:r w:rsidR="003F7A2C">
        <w:t xml:space="preserve">. </w:t>
      </w:r>
      <w:r w:rsidR="00600501">
        <w:t>This result, consistent with</w:t>
      </w:r>
      <w:r w:rsidR="006F1EAB">
        <w:t xml:space="preserve"> the</w:t>
      </w:r>
      <w:r w:rsidR="00600501">
        <w:t xml:space="preserve"> literature on full term [</w:t>
      </w:r>
      <w:r w:rsidR="00724618">
        <w:t>63</w:t>
      </w:r>
      <w:r w:rsidR="00170570">
        <w:t>-</w:t>
      </w:r>
      <w:r w:rsidR="00724618">
        <w:t>68</w:t>
      </w:r>
      <w:r w:rsidR="00600501">
        <w:t xml:space="preserve">] and </w:t>
      </w:r>
      <w:r w:rsidR="00354F83">
        <w:t xml:space="preserve">on preterm infants </w:t>
      </w:r>
      <w:r w:rsidR="00170570">
        <w:t>[</w:t>
      </w:r>
      <w:r w:rsidR="00724618">
        <w:t>69,70</w:t>
      </w:r>
      <w:r w:rsidR="00170570">
        <w:t>]</w:t>
      </w:r>
      <w:r w:rsidR="00600501">
        <w:t xml:space="preserve">, </w:t>
      </w:r>
      <w:r w:rsidR="007152DC">
        <w:t xml:space="preserve">supports the notion </w:t>
      </w:r>
      <w:r w:rsidR="00600501">
        <w:t xml:space="preserve">that </w:t>
      </w:r>
      <w:r w:rsidR="00424970">
        <w:t>book-</w:t>
      </w:r>
      <w:r w:rsidR="00600501">
        <w:t>reading intervention</w:t>
      </w:r>
      <w:r w:rsidR="00380A37">
        <w:t>s</w:t>
      </w:r>
      <w:r w:rsidR="00600501">
        <w:t xml:space="preserve"> could be effective </w:t>
      </w:r>
      <w:r w:rsidR="00E73AA0">
        <w:t xml:space="preserve">in </w:t>
      </w:r>
      <w:r w:rsidR="004413A6">
        <w:t xml:space="preserve">improving </w:t>
      </w:r>
      <w:r w:rsidR="00600501">
        <w:t>cognitive development and prevent</w:t>
      </w:r>
      <w:r w:rsidR="004413A6">
        <w:t>ing</w:t>
      </w:r>
      <w:r w:rsidR="00600501">
        <w:t xml:space="preserve"> delay</w:t>
      </w:r>
      <w:r w:rsidR="004413A6">
        <w:t>s</w:t>
      </w:r>
      <w:r w:rsidR="00600501">
        <w:t xml:space="preserve"> in language development</w:t>
      </w:r>
      <w:r w:rsidR="00C02F02">
        <w:t xml:space="preserve"> </w:t>
      </w:r>
      <w:r w:rsidR="004413A6">
        <w:t>in</w:t>
      </w:r>
      <w:r w:rsidR="00600501">
        <w:t xml:space="preserve"> </w:t>
      </w:r>
      <w:r w:rsidR="00C02F02">
        <w:t xml:space="preserve">preterm </w:t>
      </w:r>
      <w:r w:rsidR="004413A6">
        <w:t>infants</w:t>
      </w:r>
      <w:r w:rsidR="00C02F02">
        <w:t>.</w:t>
      </w:r>
    </w:p>
    <w:p w14:paraId="280B3AA4" w14:textId="77777777" w:rsidR="00413517" w:rsidRPr="00696ECF" w:rsidRDefault="006E6719" w:rsidP="003F7A2C">
      <w:pPr>
        <w:pStyle w:val="MDPI31text"/>
      </w:pPr>
      <w:r>
        <w:t>Notably, however, w</w:t>
      </w:r>
      <w:r w:rsidR="00B61668">
        <w:t xml:space="preserve">hile all </w:t>
      </w:r>
      <w:r w:rsidR="001578EA">
        <w:t xml:space="preserve">previous </w:t>
      </w:r>
      <w:r w:rsidR="005735BB" w:rsidRPr="0050536F">
        <w:t>studies</w:t>
      </w:r>
      <w:r w:rsidR="00696ECF">
        <w:t xml:space="preserve"> on preterm children</w:t>
      </w:r>
      <w:r w:rsidR="00600501" w:rsidRPr="0050536F">
        <w:t xml:space="preserve"> </w:t>
      </w:r>
      <w:r w:rsidR="00FF0486" w:rsidRPr="0050536F">
        <w:t>underlin</w:t>
      </w:r>
      <w:r w:rsidR="001578EA">
        <w:t>e</w:t>
      </w:r>
      <w:r w:rsidR="00FF0486" w:rsidRPr="0050536F">
        <w:t xml:space="preserve"> </w:t>
      </w:r>
      <w:r w:rsidR="00600501" w:rsidRPr="0050536F">
        <w:t xml:space="preserve">a positive effect of </w:t>
      </w:r>
      <w:r w:rsidR="00FF0486">
        <w:t xml:space="preserve">this </w:t>
      </w:r>
      <w:r w:rsidR="00600501" w:rsidRPr="0050536F">
        <w:t>intervention</w:t>
      </w:r>
      <w:r w:rsidR="00CC5F00">
        <w:t xml:space="preserve"> at the end of the second year</w:t>
      </w:r>
      <w:r>
        <w:t xml:space="preserve"> of life</w:t>
      </w:r>
      <w:r w:rsidR="000A320F" w:rsidRPr="0050536F">
        <w:t>,</w:t>
      </w:r>
      <w:r w:rsidR="00996EEF" w:rsidRPr="0050536F">
        <w:t xml:space="preserve"> </w:t>
      </w:r>
      <w:r w:rsidR="00C470AB">
        <w:t xml:space="preserve">the present results also highlight a buffering effect against </w:t>
      </w:r>
      <w:r w:rsidR="004402A6">
        <w:t xml:space="preserve">the </w:t>
      </w:r>
      <w:r w:rsidR="00D0450F">
        <w:t>decrease</w:t>
      </w:r>
      <w:r w:rsidR="00F97286">
        <w:t xml:space="preserve"> in language</w:t>
      </w:r>
      <w:r w:rsidR="00D0450F">
        <w:t xml:space="preserve"> development</w:t>
      </w:r>
      <w:r w:rsidR="00F32D36">
        <w:t xml:space="preserve"> </w:t>
      </w:r>
      <w:r w:rsidR="00F97286">
        <w:t xml:space="preserve">that seems to start around the age of </w:t>
      </w:r>
      <w:r w:rsidR="00F32D36">
        <w:t>9 months</w:t>
      </w:r>
      <w:r w:rsidR="000A320F" w:rsidRPr="0050536F">
        <w:t>.</w:t>
      </w:r>
      <w:r w:rsidR="000A320F" w:rsidRPr="00696ECF">
        <w:t xml:space="preserve"> </w:t>
      </w:r>
    </w:p>
    <w:p w14:paraId="280B3AA5" w14:textId="56FFAE1B" w:rsidR="000A4085" w:rsidRPr="009577DD" w:rsidRDefault="00C53872" w:rsidP="00F32D36">
      <w:pPr>
        <w:pStyle w:val="MDPI31text"/>
      </w:pPr>
      <w:r>
        <w:t>C</w:t>
      </w:r>
      <w:r w:rsidR="0050536F" w:rsidRPr="00696ECF">
        <w:t xml:space="preserve">onsideration </w:t>
      </w:r>
      <w:r>
        <w:t xml:space="preserve">should also be given </w:t>
      </w:r>
      <w:r w:rsidR="0050536F" w:rsidRPr="00696ECF">
        <w:t xml:space="preserve">the </w:t>
      </w:r>
      <w:r>
        <w:t>infants</w:t>
      </w:r>
      <w:r w:rsidR="00926C1D">
        <w:t>’</w:t>
      </w:r>
      <w:r w:rsidRPr="00696ECF">
        <w:t xml:space="preserve"> </w:t>
      </w:r>
      <w:r w:rsidR="0050536F" w:rsidRPr="00696ECF">
        <w:t xml:space="preserve">age at the moment of intervention and assessment. </w:t>
      </w:r>
      <w:r w:rsidR="00496C8F" w:rsidRPr="00696ECF">
        <w:t xml:space="preserve">Indeed, while </w:t>
      </w:r>
      <w:r w:rsidR="00B71C91">
        <w:t>the present study</w:t>
      </w:r>
      <w:r w:rsidR="00B71C91" w:rsidRPr="00696ECF">
        <w:t xml:space="preserve"> </w:t>
      </w:r>
      <w:r w:rsidR="00496C8F" w:rsidRPr="00696ECF">
        <w:t>focused on neonates and their development in the first 24 months of correct</w:t>
      </w:r>
      <w:r w:rsidR="006D462B" w:rsidRPr="00696ECF">
        <w:t xml:space="preserve">ed age, </w:t>
      </w:r>
      <w:r w:rsidR="001E644B">
        <w:t xml:space="preserve">interventions in previous </w:t>
      </w:r>
      <w:r w:rsidR="006D462B" w:rsidRPr="00696ECF">
        <w:t xml:space="preserve">studies </w:t>
      </w:r>
      <w:r w:rsidR="00170570">
        <w:t>[</w:t>
      </w:r>
      <w:r w:rsidR="00724618">
        <w:t>69</w:t>
      </w:r>
      <w:r w:rsidR="00170570">
        <w:t>,</w:t>
      </w:r>
      <w:r w:rsidR="00724618">
        <w:t>70</w:t>
      </w:r>
      <w:r w:rsidR="00170570">
        <w:t>]</w:t>
      </w:r>
      <w:r w:rsidR="00496C8F" w:rsidRPr="00696ECF">
        <w:t xml:space="preserve">, </w:t>
      </w:r>
      <w:r w:rsidR="001E644B">
        <w:t xml:space="preserve">were </w:t>
      </w:r>
      <w:r w:rsidR="009577DD">
        <w:t xml:space="preserve">implemented when </w:t>
      </w:r>
      <w:r w:rsidR="001E644B">
        <w:t xml:space="preserve">infants </w:t>
      </w:r>
      <w:r w:rsidR="00496C8F" w:rsidRPr="00696ECF">
        <w:t xml:space="preserve">were </w:t>
      </w:r>
      <w:r w:rsidR="009577DD" w:rsidRPr="00696ECF">
        <w:t>older</w:t>
      </w:r>
      <w:r w:rsidR="00363CD3">
        <w:t>, with ages ranging 24-30 months</w:t>
      </w:r>
      <w:r w:rsidR="00496C8F" w:rsidRPr="00696ECF">
        <w:t xml:space="preserve">. </w:t>
      </w:r>
      <w:r w:rsidR="00F0507E">
        <w:t xml:space="preserve">Present study findings </w:t>
      </w:r>
      <w:r w:rsidR="00C53696">
        <w:t xml:space="preserve">may </w:t>
      </w:r>
      <w:r w:rsidR="00696ECF" w:rsidRPr="00941577">
        <w:t xml:space="preserve">underline </w:t>
      </w:r>
      <w:r w:rsidR="00585A0A" w:rsidRPr="00941577">
        <w:t>developmental stages</w:t>
      </w:r>
      <w:r w:rsidR="00C53696">
        <w:t xml:space="preserve"> differences</w:t>
      </w:r>
      <w:r w:rsidR="00F32D36" w:rsidRPr="00941577">
        <w:t xml:space="preserve">, </w:t>
      </w:r>
      <w:r w:rsidR="007511D8">
        <w:t xml:space="preserve">and suggest how book-reading interventions </w:t>
      </w:r>
      <w:r w:rsidR="00B85A21" w:rsidRPr="00941577">
        <w:t xml:space="preserve">in younger infants may have </w:t>
      </w:r>
      <w:r w:rsidR="0055757D" w:rsidRPr="00941577">
        <w:t>a</w:t>
      </w:r>
      <w:r w:rsidR="0055757D">
        <w:t xml:space="preserve"> beneficial </w:t>
      </w:r>
      <w:r w:rsidR="00B85A21" w:rsidRPr="00941577">
        <w:t>effect</w:t>
      </w:r>
      <w:r w:rsidR="0055757D">
        <w:t>,</w:t>
      </w:r>
      <w:r w:rsidR="00B85A21" w:rsidRPr="00941577">
        <w:t xml:space="preserve"> not only </w:t>
      </w:r>
      <w:r w:rsidR="0055757D">
        <w:t>through</w:t>
      </w:r>
      <w:r w:rsidR="0055757D" w:rsidRPr="00941577">
        <w:t xml:space="preserve"> </w:t>
      </w:r>
      <w:r w:rsidR="00B85A21" w:rsidRPr="00941577">
        <w:t>improving performance</w:t>
      </w:r>
      <w:r w:rsidR="0055757D">
        <w:t>,</w:t>
      </w:r>
      <w:r w:rsidR="00B85A21" w:rsidRPr="00941577">
        <w:t xml:space="preserve"> but also </w:t>
      </w:r>
      <w:r w:rsidR="0055757D">
        <w:t xml:space="preserve">through </w:t>
      </w:r>
      <w:r w:rsidR="00B85A21" w:rsidRPr="00941577">
        <w:t xml:space="preserve">reducing the risk of onset of </w:t>
      </w:r>
      <w:r w:rsidR="0055757D">
        <w:t xml:space="preserve">developmental </w:t>
      </w:r>
      <w:r w:rsidR="00B85A21" w:rsidRPr="00941577">
        <w:t>difficulties</w:t>
      </w:r>
      <w:r w:rsidR="00585A0A" w:rsidRPr="00941577">
        <w:t>.</w:t>
      </w:r>
      <w:r w:rsidR="00F32D36" w:rsidRPr="00941577">
        <w:t xml:space="preserve"> </w:t>
      </w:r>
      <w:r w:rsidR="000A4085" w:rsidRPr="00941577">
        <w:t xml:space="preserve">Indeed, the smaller reduction in scores </w:t>
      </w:r>
      <w:r w:rsidR="00457D44">
        <w:t xml:space="preserve">seen </w:t>
      </w:r>
      <w:r w:rsidR="000A4085" w:rsidRPr="00941577">
        <w:t xml:space="preserve">in the </w:t>
      </w:r>
      <w:r w:rsidR="003E683D" w:rsidRPr="00941577">
        <w:t xml:space="preserve">Reading </w:t>
      </w:r>
      <w:r w:rsidR="000A4085" w:rsidRPr="00941577">
        <w:t>group suggest</w:t>
      </w:r>
      <w:r w:rsidR="003E683D" w:rsidRPr="00941577">
        <w:t>s</w:t>
      </w:r>
      <w:r w:rsidR="000A4085" w:rsidRPr="00941577">
        <w:t xml:space="preserve"> a beneficial effect, which seems to </w:t>
      </w:r>
      <w:r w:rsidR="00C26752">
        <w:t>buffer</w:t>
      </w:r>
      <w:r w:rsidR="00C26752" w:rsidRPr="00941577">
        <w:t xml:space="preserve"> </w:t>
      </w:r>
      <w:r w:rsidR="000A4085" w:rsidRPr="00941577">
        <w:t>the negative effect</w:t>
      </w:r>
      <w:r w:rsidR="003E683D" w:rsidRPr="00941577">
        <w:t>s</w:t>
      </w:r>
      <w:r w:rsidR="000A4085" w:rsidRPr="00941577">
        <w:t xml:space="preserve"> of preterm birth on language development</w:t>
      </w:r>
      <w:r w:rsidR="000A4085" w:rsidRPr="009577DD">
        <w:t>.</w:t>
      </w:r>
    </w:p>
    <w:p w14:paraId="280B3AA6" w14:textId="677C184F" w:rsidR="00172926" w:rsidRPr="007061A6" w:rsidRDefault="006B2498" w:rsidP="00172926">
      <w:pPr>
        <w:pStyle w:val="MDPI31text"/>
      </w:pPr>
      <w:r>
        <w:t xml:space="preserve">Previous studies on </w:t>
      </w:r>
      <w:r w:rsidR="008A6AFB">
        <w:t xml:space="preserve">book-reading interventions aimed at preterm infants </w:t>
      </w:r>
      <w:r w:rsidR="0006191D">
        <w:t>[</w:t>
      </w:r>
      <w:r w:rsidR="00724618">
        <w:t>69</w:t>
      </w:r>
      <w:r w:rsidR="0006191D">
        <w:t>,</w:t>
      </w:r>
      <w:r w:rsidR="00724618">
        <w:t>70</w:t>
      </w:r>
      <w:r w:rsidR="0006191D">
        <w:t xml:space="preserve">], with their focus on older infants, were mainly </w:t>
      </w:r>
      <w:r w:rsidR="00941B43">
        <w:t>focused on investigating the usefulness of</w:t>
      </w:r>
      <w:r w:rsidR="00941B43" w:rsidRPr="007061A6">
        <w:t xml:space="preserve"> </w:t>
      </w:r>
      <w:r w:rsidR="00941B43">
        <w:t>th</w:t>
      </w:r>
      <w:r w:rsidR="006C5EB7">
        <w:t>i</w:t>
      </w:r>
      <w:r w:rsidR="00941B43">
        <w:t xml:space="preserve">s intervention for </w:t>
      </w:r>
      <w:r w:rsidR="00941B43" w:rsidRPr="007061A6">
        <w:t xml:space="preserve">the treatment of language delays </w:t>
      </w:r>
      <w:r w:rsidR="00941B43">
        <w:t>that were already present</w:t>
      </w:r>
      <w:r w:rsidR="007877FD">
        <w:t>.</w:t>
      </w:r>
      <w:r w:rsidR="0006191D">
        <w:t xml:space="preserve"> </w:t>
      </w:r>
      <w:r w:rsidR="005C1700">
        <w:t>The</w:t>
      </w:r>
      <w:r w:rsidR="007877FD">
        <w:t xml:space="preserve"> results reported here would instead</w:t>
      </w:r>
      <w:r w:rsidR="00BA075B">
        <w:t xml:space="preserve"> </w:t>
      </w:r>
      <w:r w:rsidR="003E683D" w:rsidRPr="007061A6">
        <w:t>su</w:t>
      </w:r>
      <w:r w:rsidR="003E683D">
        <w:t>pport</w:t>
      </w:r>
      <w:r w:rsidR="003E683D" w:rsidRPr="007061A6">
        <w:t xml:space="preserve"> </w:t>
      </w:r>
      <w:r w:rsidR="00172926" w:rsidRPr="007061A6">
        <w:t xml:space="preserve">the use of </w:t>
      </w:r>
      <w:r w:rsidR="00BA075B" w:rsidRPr="007061A6">
        <w:t>book</w:t>
      </w:r>
      <w:r w:rsidR="00BA075B">
        <w:t>-</w:t>
      </w:r>
      <w:r w:rsidR="00172926" w:rsidRPr="007061A6">
        <w:t xml:space="preserve">reading interventions in a </w:t>
      </w:r>
      <w:r w:rsidR="007061A6" w:rsidRPr="007061A6">
        <w:t xml:space="preserve">preventive </w:t>
      </w:r>
      <w:r w:rsidR="007061A6">
        <w:t>perspective</w:t>
      </w:r>
      <w:r w:rsidR="00172926" w:rsidRPr="007061A6">
        <w:t>, supporting preterm infants and their families</w:t>
      </w:r>
      <w:r w:rsidR="00BD03DB">
        <w:t>,</w:t>
      </w:r>
      <w:r w:rsidR="00172926" w:rsidRPr="007061A6">
        <w:t xml:space="preserve"> before the</w:t>
      </w:r>
      <w:r w:rsidR="00BD03DB">
        <w:t xml:space="preserve"> onset of</w:t>
      </w:r>
      <w:r w:rsidR="00172926" w:rsidRPr="007061A6">
        <w:t xml:space="preserve"> delays or impairment</w:t>
      </w:r>
      <w:r w:rsidR="003E683D">
        <w:t>s</w:t>
      </w:r>
      <w:r w:rsidR="00172926" w:rsidRPr="007061A6">
        <w:t xml:space="preserve">. </w:t>
      </w:r>
      <w:r w:rsidR="00286ECA">
        <w:t>From a more general standpoint, our findings,</w:t>
      </w:r>
      <w:r w:rsidR="00B85A21" w:rsidRPr="00941577">
        <w:t xml:space="preserve"> </w:t>
      </w:r>
      <w:r w:rsidR="005D1717" w:rsidRPr="00941577">
        <w:t xml:space="preserve">together </w:t>
      </w:r>
      <w:r w:rsidR="00B85A21" w:rsidRPr="00941577">
        <w:t xml:space="preserve">with those </w:t>
      </w:r>
      <w:r w:rsidR="005D1717" w:rsidRPr="00941577">
        <w:t xml:space="preserve">by </w:t>
      </w:r>
      <w:r w:rsidR="00B85A21" w:rsidRPr="00941577">
        <w:t xml:space="preserve">Braid and Bernstein </w:t>
      </w:r>
      <w:r w:rsidR="00170570">
        <w:t>[</w:t>
      </w:r>
      <w:r w:rsidR="00724618">
        <w:t>69</w:t>
      </w:r>
      <w:r w:rsidR="00170570">
        <w:t>]</w:t>
      </w:r>
      <w:r w:rsidR="00B85A21" w:rsidRPr="00941577">
        <w:t xml:space="preserve"> and Zuccarini and </w:t>
      </w:r>
      <w:r w:rsidR="00941577" w:rsidRPr="00941577">
        <w:t>colleagues</w:t>
      </w:r>
      <w:r w:rsidR="00B85A21" w:rsidRPr="00941577">
        <w:t xml:space="preserve"> </w:t>
      </w:r>
      <w:r w:rsidR="00170570">
        <w:t>[</w:t>
      </w:r>
      <w:r w:rsidR="00724618">
        <w:t>70</w:t>
      </w:r>
      <w:r w:rsidR="00170570">
        <w:t>]</w:t>
      </w:r>
      <w:r w:rsidR="00B85A21" w:rsidRPr="00941577">
        <w:t>,</w:t>
      </w:r>
      <w:r w:rsidR="00172926" w:rsidRPr="00941577">
        <w:t xml:space="preserve"> support the implementation of book reading interventions in the </w:t>
      </w:r>
      <w:r w:rsidR="00B85A21" w:rsidRPr="00941577">
        <w:t>firs</w:t>
      </w:r>
      <w:r w:rsidR="00330A98" w:rsidRPr="00941577">
        <w:t>t</w:t>
      </w:r>
      <w:r w:rsidR="00172926" w:rsidRPr="00941577">
        <w:t xml:space="preserve"> years of life as </w:t>
      </w:r>
      <w:r w:rsidR="00286ECA">
        <w:t xml:space="preserve">a </w:t>
      </w:r>
      <w:r w:rsidR="00172926" w:rsidRPr="00941577">
        <w:t>fundamental tool for support</w:t>
      </w:r>
      <w:r w:rsidR="00286ECA">
        <w:t>ing</w:t>
      </w:r>
      <w:r w:rsidR="00172926" w:rsidRPr="00941577">
        <w:t xml:space="preserve"> language development </w:t>
      </w:r>
      <w:r w:rsidR="00286ECA">
        <w:t>in</w:t>
      </w:r>
      <w:r w:rsidR="00286ECA" w:rsidRPr="00941577">
        <w:t xml:space="preserve"> </w:t>
      </w:r>
      <w:r w:rsidR="007061A6" w:rsidRPr="00941577">
        <w:t>high-risk</w:t>
      </w:r>
      <w:r w:rsidR="00172926" w:rsidRPr="00941577">
        <w:t xml:space="preserve"> infants, </w:t>
      </w:r>
      <w:r w:rsidR="007F2E65">
        <w:t xml:space="preserve">such </w:t>
      </w:r>
      <w:r w:rsidR="00172926" w:rsidRPr="00941577">
        <w:t xml:space="preserve">as </w:t>
      </w:r>
      <w:r w:rsidR="007F2E65" w:rsidRPr="00941577">
        <w:t>preterm</w:t>
      </w:r>
      <w:r w:rsidR="007F2E65">
        <w:t>-born infants</w:t>
      </w:r>
      <w:r w:rsidR="00172926" w:rsidRPr="00941577">
        <w:t>.</w:t>
      </w:r>
      <w:r w:rsidR="00172926" w:rsidRPr="007061A6">
        <w:t xml:space="preserve"> </w:t>
      </w:r>
    </w:p>
    <w:p w14:paraId="280B3AA7" w14:textId="77777777" w:rsidR="00C21858" w:rsidRPr="007061A6" w:rsidRDefault="005B3494" w:rsidP="00C21858">
      <w:pPr>
        <w:pStyle w:val="MDPI31text"/>
      </w:pPr>
      <w:r w:rsidRPr="005B3494">
        <w:lastRenderedPageBreak/>
        <w:t xml:space="preserve">Finally, despite it not </w:t>
      </w:r>
      <w:r w:rsidR="00FD4F50">
        <w:t xml:space="preserve">being </w:t>
      </w:r>
      <w:r w:rsidRPr="005B3494">
        <w:t xml:space="preserve">a specific aim of our study, we found a significant effect of infant gender on language outcomes, with higher scores in girls than in males. This result </w:t>
      </w:r>
      <w:r w:rsidR="00744CCC">
        <w:t>i</w:t>
      </w:r>
      <w:r w:rsidR="006E59DE">
        <w:t xml:space="preserve">nforms </w:t>
      </w:r>
      <w:r w:rsidRPr="005B3494">
        <w:t>a</w:t>
      </w:r>
      <w:r w:rsidRPr="007061A6">
        <w:t xml:space="preserve">n </w:t>
      </w:r>
      <w:r w:rsidR="00744CCC" w:rsidRPr="007061A6">
        <w:t>open</w:t>
      </w:r>
      <w:r w:rsidRPr="007061A6">
        <w:t xml:space="preserve"> </w:t>
      </w:r>
      <w:r w:rsidRPr="005B3494">
        <w:t xml:space="preserve">debate in literature, where </w:t>
      </w:r>
      <w:r w:rsidR="006E59DE">
        <w:t xml:space="preserve">several </w:t>
      </w:r>
      <w:r w:rsidRPr="005B3494">
        <w:t>authors</w:t>
      </w:r>
      <w:r>
        <w:t xml:space="preserve"> </w:t>
      </w:r>
      <w:r w:rsidR="00450AF4">
        <w:t>[</w:t>
      </w:r>
      <w:r w:rsidR="00724618">
        <w:t>83</w:t>
      </w:r>
      <w:r w:rsidR="00450AF4">
        <w:t>-</w:t>
      </w:r>
      <w:r w:rsidR="00724618">
        <w:t>88</w:t>
      </w:r>
      <w:r w:rsidR="00450AF4">
        <w:t>]</w:t>
      </w:r>
      <w:r w:rsidRPr="007061A6">
        <w:t xml:space="preserve"> consider gender </w:t>
      </w:r>
      <w:r w:rsidR="006E59DE">
        <w:t>to be</w:t>
      </w:r>
      <w:r w:rsidR="006E59DE" w:rsidRPr="007061A6">
        <w:t xml:space="preserve"> </w:t>
      </w:r>
      <w:r w:rsidRPr="007061A6">
        <w:t xml:space="preserve">strongly associated </w:t>
      </w:r>
      <w:r w:rsidR="00D028CE">
        <w:t>with</w:t>
      </w:r>
      <w:r w:rsidR="00D028CE" w:rsidRPr="007061A6">
        <w:t xml:space="preserve"> </w:t>
      </w:r>
      <w:r w:rsidR="0090723E" w:rsidRPr="007061A6">
        <w:t>verbal abilities</w:t>
      </w:r>
      <w:r w:rsidRPr="007061A6">
        <w:t xml:space="preserve">, </w:t>
      </w:r>
      <w:r w:rsidR="0048375D">
        <w:t xml:space="preserve">with </w:t>
      </w:r>
      <w:r w:rsidRPr="007061A6">
        <w:t>other</w:t>
      </w:r>
      <w:r w:rsidR="0048375D">
        <w:t>s instead</w:t>
      </w:r>
      <w:r w:rsidR="006B1350">
        <w:t xml:space="preserve"> only</w:t>
      </w:r>
      <w:r w:rsidRPr="007061A6">
        <w:t xml:space="preserve"> suggest</w:t>
      </w:r>
      <w:r w:rsidR="006B1350">
        <w:t>ing</w:t>
      </w:r>
      <w:r w:rsidRPr="007061A6">
        <w:t xml:space="preserve"> a marginal effect </w:t>
      </w:r>
      <w:r w:rsidR="00450AF4">
        <w:t>[</w:t>
      </w:r>
      <w:r w:rsidR="00724618">
        <w:t>89</w:t>
      </w:r>
      <w:r w:rsidR="00450AF4">
        <w:t>-</w:t>
      </w:r>
      <w:r w:rsidR="00724618">
        <w:t>91</w:t>
      </w:r>
      <w:r w:rsidR="00450AF4">
        <w:t>]</w:t>
      </w:r>
      <w:r w:rsidRPr="007061A6">
        <w:t xml:space="preserve">. </w:t>
      </w:r>
      <w:r w:rsidR="005B6CF8">
        <w:t>The</w:t>
      </w:r>
      <w:r w:rsidR="0006263A" w:rsidRPr="007061A6">
        <w:t xml:space="preserve"> </w:t>
      </w:r>
      <w:r w:rsidR="006B1350" w:rsidRPr="007061A6">
        <w:t>inconsistenc</w:t>
      </w:r>
      <w:r w:rsidR="006B1350">
        <w:t>ies</w:t>
      </w:r>
      <w:r w:rsidR="006B1350" w:rsidRPr="007061A6">
        <w:t xml:space="preserve"> </w:t>
      </w:r>
      <w:r w:rsidR="0006263A" w:rsidRPr="007061A6">
        <w:t xml:space="preserve">among studies </w:t>
      </w:r>
      <w:r w:rsidR="006B1350">
        <w:t xml:space="preserve">are </w:t>
      </w:r>
      <w:r w:rsidR="0006263A" w:rsidRPr="007061A6">
        <w:t xml:space="preserve">often </w:t>
      </w:r>
      <w:r w:rsidR="00663BD6">
        <w:t>associated</w:t>
      </w:r>
      <w:r w:rsidR="00663BD6" w:rsidRPr="007061A6">
        <w:t xml:space="preserve"> </w:t>
      </w:r>
      <w:r w:rsidR="00D028CE">
        <w:t>with</w:t>
      </w:r>
      <w:r w:rsidR="00D028CE" w:rsidRPr="007061A6">
        <w:t xml:space="preserve"> </w:t>
      </w:r>
      <w:r w:rsidR="0006263A" w:rsidRPr="007061A6">
        <w:t xml:space="preserve">differences in </w:t>
      </w:r>
      <w:r w:rsidR="006B1350">
        <w:t xml:space="preserve">infant </w:t>
      </w:r>
      <w:r w:rsidR="0006263A" w:rsidRPr="007061A6">
        <w:t>age</w:t>
      </w:r>
      <w:r w:rsidR="00AC38AF">
        <w:t xml:space="preserve">, with a limited number of studies </w:t>
      </w:r>
      <w:r w:rsidR="0006263A" w:rsidRPr="007061A6">
        <w:t>recruit</w:t>
      </w:r>
      <w:r w:rsidR="00AC38AF">
        <w:t>ing</w:t>
      </w:r>
      <w:r w:rsidR="0006263A" w:rsidRPr="007061A6">
        <w:t xml:space="preserve"> preschool children </w:t>
      </w:r>
      <w:r w:rsidR="00450AF4">
        <w:t>[</w:t>
      </w:r>
      <w:r w:rsidR="00724618">
        <w:t>84</w:t>
      </w:r>
      <w:r w:rsidR="00450AF4">
        <w:t>,</w:t>
      </w:r>
      <w:r w:rsidR="00724618">
        <w:t>86</w:t>
      </w:r>
      <w:r w:rsidR="00450AF4">
        <w:t>,</w:t>
      </w:r>
      <w:r w:rsidR="00724618">
        <w:t>87</w:t>
      </w:r>
      <w:r w:rsidR="00450AF4">
        <w:t>]</w:t>
      </w:r>
      <w:r w:rsidR="0006263A" w:rsidRPr="007061A6">
        <w:t xml:space="preserve"> to investigate differences in </w:t>
      </w:r>
      <w:r w:rsidR="0006263A" w:rsidRPr="00771D76">
        <w:rPr>
          <w:color w:val="auto"/>
        </w:rPr>
        <w:t xml:space="preserve">emerging language skills. Our </w:t>
      </w:r>
      <w:r w:rsidR="005B6CF8">
        <w:rPr>
          <w:color w:val="auto"/>
        </w:rPr>
        <w:t>results</w:t>
      </w:r>
      <w:r w:rsidR="005B6CF8" w:rsidRPr="00771D76">
        <w:rPr>
          <w:color w:val="auto"/>
        </w:rPr>
        <w:t xml:space="preserve"> </w:t>
      </w:r>
      <w:r w:rsidR="005B6CF8">
        <w:rPr>
          <w:color w:val="auto"/>
        </w:rPr>
        <w:t>could</w:t>
      </w:r>
      <w:r w:rsidR="005B6CF8" w:rsidRPr="00771D76">
        <w:rPr>
          <w:color w:val="auto"/>
        </w:rPr>
        <w:t xml:space="preserve"> </w:t>
      </w:r>
      <w:r w:rsidR="00663CA8" w:rsidRPr="00771D76">
        <w:rPr>
          <w:color w:val="auto"/>
        </w:rPr>
        <w:t>contribute</w:t>
      </w:r>
      <w:r w:rsidR="0006263A" w:rsidRPr="00771D76">
        <w:rPr>
          <w:color w:val="auto"/>
        </w:rPr>
        <w:t xml:space="preserve"> to </w:t>
      </w:r>
      <w:r w:rsidR="00AC38AF">
        <w:rPr>
          <w:color w:val="auto"/>
        </w:rPr>
        <w:t xml:space="preserve">the </w:t>
      </w:r>
      <w:r w:rsidR="005B6CF8">
        <w:rPr>
          <w:color w:val="auto"/>
        </w:rPr>
        <w:t>literature on</w:t>
      </w:r>
      <w:r w:rsidR="0006263A" w:rsidRPr="00771D76">
        <w:rPr>
          <w:color w:val="auto"/>
        </w:rPr>
        <w:t xml:space="preserve"> language skills</w:t>
      </w:r>
      <w:r w:rsidR="00134B87" w:rsidRPr="00771D76">
        <w:rPr>
          <w:color w:val="auto"/>
        </w:rPr>
        <w:t xml:space="preserve"> </w:t>
      </w:r>
      <w:r w:rsidR="00663BD6" w:rsidRPr="00771D76">
        <w:rPr>
          <w:color w:val="auto"/>
        </w:rPr>
        <w:t xml:space="preserve">in </w:t>
      </w:r>
      <w:r w:rsidR="0006263A" w:rsidRPr="00771D76">
        <w:rPr>
          <w:color w:val="auto"/>
        </w:rPr>
        <w:t>the first months of corrected age</w:t>
      </w:r>
      <w:r w:rsidR="005B6CF8">
        <w:rPr>
          <w:color w:val="auto"/>
        </w:rPr>
        <w:t>,</w:t>
      </w:r>
      <w:r w:rsidR="0006263A" w:rsidRPr="00771D76">
        <w:rPr>
          <w:color w:val="auto"/>
        </w:rPr>
        <w:t xml:space="preserve"> support</w:t>
      </w:r>
      <w:r w:rsidR="005B6CF8">
        <w:rPr>
          <w:color w:val="auto"/>
        </w:rPr>
        <w:t>ing</w:t>
      </w:r>
      <w:r w:rsidR="0006263A" w:rsidRPr="00771D76">
        <w:rPr>
          <w:color w:val="auto"/>
        </w:rPr>
        <w:t xml:space="preserve"> the need to consider infant gender</w:t>
      </w:r>
      <w:r w:rsidR="0067388F">
        <w:rPr>
          <w:color w:val="auto"/>
        </w:rPr>
        <w:t>, when studying possible</w:t>
      </w:r>
      <w:r w:rsidR="0006263A" w:rsidRPr="007061A6">
        <w:t xml:space="preserve"> interventions </w:t>
      </w:r>
      <w:r w:rsidR="0067388F">
        <w:t>in support of</w:t>
      </w:r>
      <w:r w:rsidR="0067388F" w:rsidRPr="007061A6">
        <w:t xml:space="preserve"> </w:t>
      </w:r>
      <w:r w:rsidR="00744CCC" w:rsidRPr="007061A6">
        <w:t>language</w:t>
      </w:r>
      <w:r w:rsidR="0006263A" w:rsidRPr="007061A6">
        <w:t xml:space="preserve"> development.</w:t>
      </w:r>
    </w:p>
    <w:p w14:paraId="280B3AA8" w14:textId="77777777" w:rsidR="00D761D7" w:rsidRDefault="006F1EAB" w:rsidP="00D761D7">
      <w:pPr>
        <w:pStyle w:val="MDPI22heading2"/>
        <w:spacing w:before="240"/>
      </w:pPr>
      <w:r>
        <w:t xml:space="preserve">4.1. </w:t>
      </w:r>
      <w:r w:rsidR="00D761D7" w:rsidRPr="00D761D7">
        <w:t>Limitations and Strengths</w:t>
      </w:r>
    </w:p>
    <w:p w14:paraId="280B3AA9" w14:textId="77777777" w:rsidR="00433E7B" w:rsidRDefault="00663CA8" w:rsidP="00663CA8">
      <w:pPr>
        <w:pStyle w:val="MDPI31text"/>
      </w:pPr>
      <w:r>
        <w:t xml:space="preserve">Although promising, </w:t>
      </w:r>
      <w:r w:rsidR="005D4E8C">
        <w:t xml:space="preserve">present study </w:t>
      </w:r>
      <w:r>
        <w:t>results should be considered preliminary, and s</w:t>
      </w:r>
      <w:r w:rsidR="00232746">
        <w:t xml:space="preserve">ome limitations of the study </w:t>
      </w:r>
      <w:r w:rsidR="005D4E8C">
        <w:t xml:space="preserve">should </w:t>
      </w:r>
      <w:r w:rsidR="00232746">
        <w:t xml:space="preserve">be </w:t>
      </w:r>
      <w:r w:rsidR="005D4E8C">
        <w:t>noted</w:t>
      </w:r>
      <w:r w:rsidR="00232746">
        <w:t xml:space="preserve">. First, the </w:t>
      </w:r>
      <w:r w:rsidR="00AA244B">
        <w:t xml:space="preserve">limited </w:t>
      </w:r>
      <w:r w:rsidR="00232746">
        <w:t xml:space="preserve">sample size </w:t>
      </w:r>
      <w:r w:rsidR="00AA244B">
        <w:t xml:space="preserve">prevented the testing of more </w:t>
      </w:r>
      <w:r w:rsidR="00232746">
        <w:t xml:space="preserve">sophisticated </w:t>
      </w:r>
      <w:r w:rsidR="00AA244B">
        <w:t>hypotheses</w:t>
      </w:r>
      <w:r w:rsidR="00232746">
        <w:t xml:space="preserve">. </w:t>
      </w:r>
      <w:r w:rsidR="00581066">
        <w:t xml:space="preserve">Moreover, the recruited </w:t>
      </w:r>
      <w:r w:rsidR="00232746">
        <w:t xml:space="preserve">sample did not include a control group of full-term infants, </w:t>
      </w:r>
      <w:r w:rsidR="00581066">
        <w:t xml:space="preserve">which </w:t>
      </w:r>
      <w:r w:rsidR="00232746">
        <w:t xml:space="preserve">could </w:t>
      </w:r>
      <w:r w:rsidR="00A01463">
        <w:t xml:space="preserve">have provided information on how </w:t>
      </w:r>
      <w:r w:rsidR="00232746">
        <w:t xml:space="preserve">intervention </w:t>
      </w:r>
      <w:r w:rsidR="00336696">
        <w:t xml:space="preserve">effects </w:t>
      </w:r>
      <w:r w:rsidR="00232746">
        <w:t>compar</w:t>
      </w:r>
      <w:r w:rsidR="00336696">
        <w:t>ed</w:t>
      </w:r>
      <w:r w:rsidR="00232746">
        <w:t xml:space="preserve"> to </w:t>
      </w:r>
      <w:r w:rsidR="00336696">
        <w:t xml:space="preserve">those </w:t>
      </w:r>
      <w:r w:rsidR="00232746">
        <w:t>observed in normative sample</w:t>
      </w:r>
      <w:r w:rsidR="00EC71A6">
        <w:t>s</w:t>
      </w:r>
      <w:r w:rsidR="00232746">
        <w:t xml:space="preserve">. </w:t>
      </w:r>
      <w:r w:rsidR="00DC00A1">
        <w:t xml:space="preserve">Future </w:t>
      </w:r>
      <w:r w:rsidR="00B85A21" w:rsidRPr="00941577">
        <w:t xml:space="preserve">specific analyses that consider different groups of severity of prematurity (i.e. ELBW vs VLBW) could be useful </w:t>
      </w:r>
      <w:r w:rsidR="00D163C3">
        <w:t xml:space="preserve">in furthering the </w:t>
      </w:r>
      <w:r w:rsidR="00B85A21" w:rsidRPr="00941577">
        <w:t xml:space="preserve">understanding of </w:t>
      </w:r>
      <w:r w:rsidR="005D1717" w:rsidRPr="00941577">
        <w:t xml:space="preserve">the </w:t>
      </w:r>
      <w:r w:rsidR="00D163C3">
        <w:t xml:space="preserve">present </w:t>
      </w:r>
      <w:r w:rsidR="00B85A21" w:rsidRPr="00941577">
        <w:t>results.</w:t>
      </w:r>
      <w:r w:rsidR="00B85A21">
        <w:t xml:space="preserve"> </w:t>
      </w:r>
    </w:p>
    <w:p w14:paraId="280B3AAA" w14:textId="77777777" w:rsidR="007B7459" w:rsidRDefault="00433E7B" w:rsidP="00663CA8">
      <w:pPr>
        <w:pStyle w:val="MDPI31text"/>
      </w:pPr>
      <w:r>
        <w:t>Another limit</w:t>
      </w:r>
      <w:r w:rsidR="002B60B7">
        <w:t>ation</w:t>
      </w:r>
      <w:r>
        <w:t xml:space="preserve"> of this study </w:t>
      </w:r>
      <w:r w:rsidR="002B60B7">
        <w:t xml:space="preserve">relates to </w:t>
      </w:r>
      <w:r>
        <w:t xml:space="preserve">the absence of data </w:t>
      </w:r>
      <w:r w:rsidR="00744CCC">
        <w:t xml:space="preserve">about </w:t>
      </w:r>
      <w:r>
        <w:t xml:space="preserve">how and how </w:t>
      </w:r>
      <w:r w:rsidR="002B60B7">
        <w:t xml:space="preserve">often </w:t>
      </w:r>
      <w:r>
        <w:t xml:space="preserve">parents </w:t>
      </w:r>
      <w:r w:rsidR="00744CCC">
        <w:t xml:space="preserve">read </w:t>
      </w:r>
      <w:r>
        <w:t xml:space="preserve">to their infants </w:t>
      </w:r>
      <w:r w:rsidR="00744CCC">
        <w:t xml:space="preserve">after </w:t>
      </w:r>
      <w:r w:rsidR="002B60B7">
        <w:t xml:space="preserve">hospital </w:t>
      </w:r>
      <w:r w:rsidR="00744CCC">
        <w:t>discharge</w:t>
      </w:r>
      <w:r w:rsidR="00232746">
        <w:t xml:space="preserve">. </w:t>
      </w:r>
      <w:r w:rsidR="00B60704">
        <w:t>If p</w:t>
      </w:r>
      <w:r w:rsidR="00744CCC">
        <w:t xml:space="preserve">revious studies </w:t>
      </w:r>
      <w:r w:rsidR="00450AF4">
        <w:t>[</w:t>
      </w:r>
      <w:r w:rsidR="00160DED">
        <w:t>69</w:t>
      </w:r>
      <w:r w:rsidR="00450AF4">
        <w:t>,</w:t>
      </w:r>
      <w:r w:rsidR="00160DED">
        <w:t>70</w:t>
      </w:r>
      <w:r w:rsidR="00450AF4">
        <w:t>,</w:t>
      </w:r>
      <w:r w:rsidR="00160DED">
        <w:t>73</w:t>
      </w:r>
      <w:r w:rsidR="00450AF4">
        <w:t>,</w:t>
      </w:r>
      <w:r w:rsidR="00160DED">
        <w:t>74</w:t>
      </w:r>
      <w:r w:rsidR="00450AF4">
        <w:t>]</w:t>
      </w:r>
      <w:r w:rsidR="00670663">
        <w:t xml:space="preserve"> </w:t>
      </w:r>
      <w:r w:rsidR="00B34CB0">
        <w:t xml:space="preserve">have indeed </w:t>
      </w:r>
      <w:r w:rsidR="00744CCC">
        <w:t>show</w:t>
      </w:r>
      <w:r w:rsidR="00B34CB0">
        <w:t>n</w:t>
      </w:r>
      <w:r w:rsidR="00744CCC">
        <w:t xml:space="preserve"> that book</w:t>
      </w:r>
      <w:r w:rsidR="000953C6">
        <w:t xml:space="preserve">-reading </w:t>
      </w:r>
      <w:r w:rsidR="00744CCC">
        <w:t>intervention</w:t>
      </w:r>
      <w:r w:rsidR="000953C6">
        <w:t>s</w:t>
      </w:r>
      <w:r w:rsidR="00744CCC">
        <w:t xml:space="preserve"> </w:t>
      </w:r>
      <w:r w:rsidR="000953C6">
        <w:t xml:space="preserve">are </w:t>
      </w:r>
      <w:r w:rsidR="00744CCC">
        <w:t xml:space="preserve">effective </w:t>
      </w:r>
      <w:r w:rsidR="000953C6">
        <w:t xml:space="preserve">for improving </w:t>
      </w:r>
      <w:r w:rsidR="00744CCC">
        <w:t>parental attitude</w:t>
      </w:r>
      <w:r w:rsidR="000953C6">
        <w:t>s</w:t>
      </w:r>
      <w:r w:rsidR="00744CCC">
        <w:t xml:space="preserve"> </w:t>
      </w:r>
      <w:r w:rsidR="000953C6">
        <w:t xml:space="preserve">towards </w:t>
      </w:r>
      <w:r w:rsidR="00744CCC">
        <w:t xml:space="preserve">reading at home, </w:t>
      </w:r>
      <w:r w:rsidR="00B34CB0">
        <w:t xml:space="preserve">as well </w:t>
      </w:r>
      <w:r w:rsidR="00617076">
        <w:t xml:space="preserve">as improving how often </w:t>
      </w:r>
      <w:r w:rsidR="00B60704">
        <w:t>parents</w:t>
      </w:r>
      <w:r w:rsidR="00744CCC">
        <w:t xml:space="preserve"> read to their </w:t>
      </w:r>
      <w:r w:rsidR="0008076E">
        <w:t>infants</w:t>
      </w:r>
      <w:r w:rsidR="00744CCC">
        <w:t xml:space="preserve">, an accurate </w:t>
      </w:r>
      <w:r w:rsidR="007B7459">
        <w:t xml:space="preserve">measure </w:t>
      </w:r>
      <w:r w:rsidR="00B60704">
        <w:t xml:space="preserve">of these dimensions </w:t>
      </w:r>
      <w:r w:rsidR="007F11AF">
        <w:t xml:space="preserve">would have strengthened </w:t>
      </w:r>
      <w:r w:rsidR="00B60704">
        <w:t>our findings</w:t>
      </w:r>
      <w:r w:rsidR="00744CCC">
        <w:t xml:space="preserve">. </w:t>
      </w:r>
      <w:r w:rsidR="000040FB">
        <w:t>T</w:t>
      </w:r>
      <w:r w:rsidR="00BF213C">
        <w:t xml:space="preserve">he </w:t>
      </w:r>
      <w:r w:rsidR="000040FB">
        <w:t xml:space="preserve">reported </w:t>
      </w:r>
      <w:r w:rsidR="00BF213C">
        <w:t xml:space="preserve">results should </w:t>
      </w:r>
      <w:r w:rsidR="000040FB">
        <w:t xml:space="preserve">thus </w:t>
      </w:r>
      <w:r w:rsidR="00BF213C">
        <w:t xml:space="preserve">be considered cautiously, </w:t>
      </w:r>
      <w:r w:rsidR="00B2693F">
        <w:t xml:space="preserve">with future </w:t>
      </w:r>
      <w:r w:rsidR="00BF213C">
        <w:t xml:space="preserve">investigation </w:t>
      </w:r>
      <w:r w:rsidR="00B2693F">
        <w:t xml:space="preserve">recommended to </w:t>
      </w:r>
      <w:r w:rsidR="00BF213C">
        <w:t xml:space="preserve">consider these variables. </w:t>
      </w:r>
    </w:p>
    <w:p w14:paraId="280B3AAB" w14:textId="77777777" w:rsidR="00232746" w:rsidRDefault="00232746" w:rsidP="00663CA8">
      <w:pPr>
        <w:pStyle w:val="MDPI31text"/>
      </w:pPr>
      <w:r>
        <w:t>Finally, future</w:t>
      </w:r>
      <w:r w:rsidR="00744CCC">
        <w:t xml:space="preserve"> </w:t>
      </w:r>
      <w:r>
        <w:t xml:space="preserve">studies </w:t>
      </w:r>
      <w:r w:rsidR="00B33C71">
        <w:t>in this area</w:t>
      </w:r>
      <w:r>
        <w:t xml:space="preserve"> would benefit from </w:t>
      </w:r>
      <w:r w:rsidR="00B33C71">
        <w:t xml:space="preserve">including </w:t>
      </w:r>
      <w:r w:rsidR="00663CA8">
        <w:t>measure</w:t>
      </w:r>
      <w:r w:rsidR="00B33C71">
        <w:t>s</w:t>
      </w:r>
      <w:r w:rsidR="00663CA8">
        <w:t xml:space="preserve"> of </w:t>
      </w:r>
      <w:r w:rsidR="00B33C71">
        <w:t xml:space="preserve">intervention </w:t>
      </w:r>
      <w:r w:rsidR="00663CA8">
        <w:t>effect</w:t>
      </w:r>
      <w:r w:rsidR="00EC71A6">
        <w:t>s</w:t>
      </w:r>
      <w:r w:rsidR="00663CA8">
        <w:t xml:space="preserve"> on parental </w:t>
      </w:r>
      <w:r w:rsidR="00C22D2D">
        <w:t xml:space="preserve">mental </w:t>
      </w:r>
      <w:r w:rsidR="00663CA8">
        <w:t xml:space="preserve">state and </w:t>
      </w:r>
      <w:r w:rsidR="00C22D2D">
        <w:t xml:space="preserve">the </w:t>
      </w:r>
      <w:r w:rsidR="00663CA8">
        <w:t>quality of parent-infant interaction</w:t>
      </w:r>
      <w:r w:rsidR="00C22D2D">
        <w:t>s</w:t>
      </w:r>
      <w:r w:rsidR="00663CA8">
        <w:t xml:space="preserve">, </w:t>
      </w:r>
      <w:r w:rsidR="00C22D2D">
        <w:t xml:space="preserve">as these may also be found to </w:t>
      </w:r>
      <w:r w:rsidR="00663CA8">
        <w:t xml:space="preserve">benefit from the intervention and </w:t>
      </w:r>
      <w:r w:rsidR="00C22D2D">
        <w:t xml:space="preserve">may </w:t>
      </w:r>
      <w:r w:rsidR="00663CA8">
        <w:t xml:space="preserve">mediate the </w:t>
      </w:r>
      <w:r w:rsidR="00EC71A6">
        <w:t xml:space="preserve">impact of </w:t>
      </w:r>
      <w:r w:rsidR="00D92BD2">
        <w:t xml:space="preserve">the book-reading </w:t>
      </w:r>
      <w:r w:rsidR="00663CA8">
        <w:t xml:space="preserve">intervention </w:t>
      </w:r>
      <w:r w:rsidR="00D92BD2">
        <w:t xml:space="preserve">on </w:t>
      </w:r>
      <w:r w:rsidR="00663CA8">
        <w:t xml:space="preserve">infant language </w:t>
      </w:r>
      <w:r w:rsidR="0051540C">
        <w:t>development</w:t>
      </w:r>
      <w:r w:rsidR="00663CA8">
        <w:t>.</w:t>
      </w:r>
    </w:p>
    <w:p w14:paraId="280B3AAE" w14:textId="3C589707" w:rsidR="00232746" w:rsidRDefault="00232746" w:rsidP="00232746">
      <w:pPr>
        <w:pStyle w:val="MDPI31text"/>
      </w:pPr>
      <w:r>
        <w:t>Notwithstanding the limitations</w:t>
      </w:r>
      <w:r w:rsidR="0051540C" w:rsidRPr="0051540C">
        <w:t xml:space="preserve"> </w:t>
      </w:r>
      <w:r w:rsidR="0051540C">
        <w:t>above</w:t>
      </w:r>
      <w:r>
        <w:t xml:space="preserve">, </w:t>
      </w:r>
      <w:r w:rsidR="00F85C03">
        <w:t xml:space="preserve">this study also has </w:t>
      </w:r>
      <w:r>
        <w:t xml:space="preserve">several </w:t>
      </w:r>
      <w:proofErr w:type="gramStart"/>
      <w:r w:rsidR="00F85C03">
        <w:t>point</w:t>
      </w:r>
      <w:proofErr w:type="gramEnd"/>
      <w:r w:rsidR="00F85C03">
        <w:t xml:space="preserve"> of </w:t>
      </w:r>
      <w:r>
        <w:t>strengths. Despite</w:t>
      </w:r>
      <w:r w:rsidR="00663CA8">
        <w:t xml:space="preserve"> </w:t>
      </w:r>
      <w:r w:rsidR="00EC71A6">
        <w:t>the empirical</w:t>
      </w:r>
      <w:r w:rsidR="0020015E">
        <w:t xml:space="preserve"> evidence reported </w:t>
      </w:r>
      <w:r w:rsidR="00E6735D">
        <w:t xml:space="preserve">on </w:t>
      </w:r>
      <w:r w:rsidR="0020015E">
        <w:t>benefit</w:t>
      </w:r>
      <w:r w:rsidR="00E6735D">
        <w:t>s</w:t>
      </w:r>
      <w:r w:rsidR="0020015E">
        <w:t xml:space="preserve"> of </w:t>
      </w:r>
      <w:r w:rsidR="00E6735D">
        <w:t>book-</w:t>
      </w:r>
      <w:r w:rsidR="0020015E">
        <w:t xml:space="preserve">reading </w:t>
      </w:r>
      <w:r w:rsidR="00E6735D">
        <w:t xml:space="preserve">interventions </w:t>
      </w:r>
      <w:r w:rsidR="00303AE6">
        <w:t xml:space="preserve">for </w:t>
      </w:r>
      <w:r w:rsidR="0020015E">
        <w:t>full-term infants</w:t>
      </w:r>
      <w:r w:rsidR="00303AE6">
        <w:t xml:space="preserve">, from the </w:t>
      </w:r>
      <w:r w:rsidR="0020015E">
        <w:t xml:space="preserve">early months of life, this approach </w:t>
      </w:r>
      <w:r w:rsidR="00303AE6">
        <w:t xml:space="preserve">has rarely been </w:t>
      </w:r>
      <w:r w:rsidR="0020015E">
        <w:t xml:space="preserve">applied in </w:t>
      </w:r>
      <w:r w:rsidR="00303AE6">
        <w:t xml:space="preserve">the </w:t>
      </w:r>
      <w:r w:rsidR="0020015E">
        <w:t xml:space="preserve">context </w:t>
      </w:r>
      <w:r w:rsidR="00303AE6">
        <w:t xml:space="preserve">of prematurity, </w:t>
      </w:r>
      <w:r w:rsidR="0020015E">
        <w:t>and only at later age</w:t>
      </w:r>
      <w:r w:rsidR="00EC71A6">
        <w:t>s</w:t>
      </w:r>
      <w:r w:rsidR="0020015E">
        <w:t xml:space="preserve">. </w:t>
      </w:r>
      <w:r>
        <w:t>Therefore, a strength</w:t>
      </w:r>
      <w:r w:rsidR="0020015E">
        <w:t xml:space="preserve"> </w:t>
      </w:r>
      <w:r>
        <w:t xml:space="preserve">of our study is the </w:t>
      </w:r>
      <w:r w:rsidR="0020015E">
        <w:t xml:space="preserve">implementation of </w:t>
      </w:r>
      <w:r w:rsidR="00955C3A">
        <w:t>book-</w:t>
      </w:r>
      <w:r w:rsidR="0020015E">
        <w:t>reading</w:t>
      </w:r>
      <w:r w:rsidR="00955C3A">
        <w:t xml:space="preserve">, starting in the stages of </w:t>
      </w:r>
      <w:r w:rsidR="0020015E">
        <w:t>NICU hospitalization, a period where the expos</w:t>
      </w:r>
      <w:r w:rsidR="00B81B1E">
        <w:t>ure</w:t>
      </w:r>
      <w:r w:rsidR="0020015E">
        <w:t xml:space="preserve"> </w:t>
      </w:r>
      <w:r w:rsidR="00EC71A6">
        <w:t xml:space="preserve">to </w:t>
      </w:r>
      <w:r w:rsidR="0020015E">
        <w:t>parental voice</w:t>
      </w:r>
      <w:r w:rsidR="00955C3A">
        <w:t>s</w:t>
      </w:r>
      <w:r w:rsidR="0020015E">
        <w:t xml:space="preserve"> is absent or mediated </w:t>
      </w:r>
      <w:r w:rsidR="00955C3A">
        <w:t xml:space="preserve">through </w:t>
      </w:r>
      <w:r w:rsidR="0020015E">
        <w:t>taped registration</w:t>
      </w:r>
      <w:r w:rsidR="00955C3A">
        <w:t>s</w:t>
      </w:r>
      <w:r w:rsidR="0020015E">
        <w:t xml:space="preserve">, that </w:t>
      </w:r>
      <w:r w:rsidR="00EC71A6">
        <w:t xml:space="preserve">lack </w:t>
      </w:r>
      <w:r w:rsidR="0020015E">
        <w:t xml:space="preserve">the synchrony of a </w:t>
      </w:r>
      <w:r w:rsidR="00EC71A6">
        <w:t xml:space="preserve">parents’ </w:t>
      </w:r>
      <w:r w:rsidR="00D04CC6">
        <w:t xml:space="preserve">live </w:t>
      </w:r>
      <w:r w:rsidR="0020015E">
        <w:t>presence.</w:t>
      </w:r>
      <w:r w:rsidR="00BF213C" w:rsidRPr="00BF213C">
        <w:t xml:space="preserve"> </w:t>
      </w:r>
      <w:r w:rsidR="00D04CC6">
        <w:t xml:space="preserve">To </w:t>
      </w:r>
      <w:r w:rsidR="00BF213C">
        <w:t>our knowledge</w:t>
      </w:r>
      <w:r w:rsidR="00D04CC6">
        <w:t>,</w:t>
      </w:r>
      <w:r w:rsidR="00BF213C">
        <w:t xml:space="preserve"> no previous study </w:t>
      </w:r>
      <w:r w:rsidR="00D04CC6">
        <w:t xml:space="preserve">has </w:t>
      </w:r>
      <w:r w:rsidR="00BF213C">
        <w:t>investigate</w:t>
      </w:r>
      <w:r w:rsidR="00D04CC6">
        <w:t>d</w:t>
      </w:r>
      <w:r w:rsidR="00BF213C">
        <w:t xml:space="preserve"> the effect</w:t>
      </w:r>
      <w:r w:rsidR="00D04CC6">
        <w:t>s</w:t>
      </w:r>
      <w:r w:rsidR="00BF213C">
        <w:t xml:space="preserve"> of </w:t>
      </w:r>
      <w:r w:rsidR="00D04CC6">
        <w:t xml:space="preserve">a </w:t>
      </w:r>
      <w:r w:rsidR="00BF213C">
        <w:t>book</w:t>
      </w:r>
      <w:r w:rsidR="00D04CC6">
        <w:t>-reading</w:t>
      </w:r>
      <w:r w:rsidR="00BF213C">
        <w:t xml:space="preserve"> intervention during NICU hospitalization</w:t>
      </w:r>
      <w:r w:rsidR="00C1099C">
        <w:t>, making present</w:t>
      </w:r>
      <w:r w:rsidR="00BF213C">
        <w:t xml:space="preserve"> results promising and support</w:t>
      </w:r>
      <w:r w:rsidR="00CB490E">
        <w:t>ing</w:t>
      </w:r>
      <w:r w:rsidR="00BF213C">
        <w:t xml:space="preserve"> the need </w:t>
      </w:r>
      <w:r w:rsidR="00CB490E">
        <w:t>for</w:t>
      </w:r>
      <w:r w:rsidR="00BF213C">
        <w:t xml:space="preserve"> further investigation</w:t>
      </w:r>
      <w:r w:rsidR="00CB490E">
        <w:t>s</w:t>
      </w:r>
      <w:r w:rsidR="00BF213C">
        <w:t>.</w:t>
      </w:r>
      <w:r w:rsidR="009E4D8C">
        <w:t xml:space="preserve"> </w:t>
      </w:r>
      <w:r w:rsidR="00EC71A6">
        <w:t>A</w:t>
      </w:r>
      <w:r>
        <w:t xml:space="preserve">nother element of strength is represented by the </w:t>
      </w:r>
      <w:r w:rsidR="00A2028B">
        <w:t>int</w:t>
      </w:r>
      <w:r w:rsidR="00FC5100">
        <w:t xml:space="preserve">ensive </w:t>
      </w:r>
      <w:r w:rsidR="0020015E">
        <w:t>longitudinal observation</w:t>
      </w:r>
      <w:r w:rsidR="00FC5100">
        <w:t>s</w:t>
      </w:r>
      <w:r w:rsidR="0020015E">
        <w:t xml:space="preserve"> of infant language development</w:t>
      </w:r>
      <w:r w:rsidR="00F32D36">
        <w:t xml:space="preserve">, </w:t>
      </w:r>
      <w:r w:rsidR="00FC5100">
        <w:t xml:space="preserve">which </w:t>
      </w:r>
      <w:r w:rsidR="00930799">
        <w:t xml:space="preserve">enabled investigation of </w:t>
      </w:r>
      <w:r w:rsidR="00814D41">
        <w:t xml:space="preserve">when </w:t>
      </w:r>
      <w:r w:rsidR="00F32D36" w:rsidRPr="009577DD">
        <w:t xml:space="preserve">the performance of premature </w:t>
      </w:r>
      <w:r w:rsidR="00026E46">
        <w:t>infant</w:t>
      </w:r>
      <w:r w:rsidR="00814D41">
        <w:t>s</w:t>
      </w:r>
      <w:r w:rsidR="00026E46" w:rsidRPr="009577DD">
        <w:t xml:space="preserve"> </w:t>
      </w:r>
      <w:r w:rsidR="00C270BF" w:rsidRPr="009577DD">
        <w:t>beg</w:t>
      </w:r>
      <w:r w:rsidR="00C270BF">
        <w:t>an becoming</w:t>
      </w:r>
      <w:r w:rsidR="00F32D36" w:rsidRPr="009577DD">
        <w:t xml:space="preserve"> critical</w:t>
      </w:r>
      <w:r w:rsidR="00814D41">
        <w:t>,</w:t>
      </w:r>
      <w:r w:rsidR="00F32D36" w:rsidRPr="009577DD">
        <w:t xml:space="preserve"> and</w:t>
      </w:r>
      <w:r w:rsidR="00C270BF">
        <w:t xml:space="preserve"> of </w:t>
      </w:r>
      <w:r w:rsidR="00F32D36" w:rsidRPr="009577DD">
        <w:t>when the benefit</w:t>
      </w:r>
      <w:r w:rsidR="00C270BF">
        <w:t>s</w:t>
      </w:r>
      <w:r w:rsidR="00F32D36" w:rsidRPr="009577DD">
        <w:t xml:space="preserve"> of the </w:t>
      </w:r>
      <w:r w:rsidR="00C270BF" w:rsidRPr="009577DD">
        <w:t>book</w:t>
      </w:r>
      <w:r w:rsidR="00C270BF">
        <w:t>-</w:t>
      </w:r>
      <w:r w:rsidR="00F32D36" w:rsidRPr="009577DD">
        <w:t xml:space="preserve">reading intervention </w:t>
      </w:r>
      <w:r w:rsidR="00C270BF">
        <w:t xml:space="preserve">may start being </w:t>
      </w:r>
      <w:r w:rsidR="00C228D1">
        <w:t>found</w:t>
      </w:r>
      <w:r w:rsidR="0020015E">
        <w:t>.</w:t>
      </w:r>
      <w:r w:rsidR="009E4D8C">
        <w:t xml:space="preserve"> </w:t>
      </w:r>
      <w:r>
        <w:t xml:space="preserve">Finally, a strength of this study regards the </w:t>
      </w:r>
      <w:r w:rsidR="00CD70BD">
        <w:t xml:space="preserve">inclusion of </w:t>
      </w:r>
      <w:r w:rsidR="0020015E">
        <w:t>VLBW infants</w:t>
      </w:r>
      <w:r>
        <w:t xml:space="preserve">, a population </w:t>
      </w:r>
      <w:r w:rsidR="0020015E">
        <w:t xml:space="preserve">of preterm </w:t>
      </w:r>
      <w:r w:rsidR="00693CEA">
        <w:t xml:space="preserve">infants which has been </w:t>
      </w:r>
      <w:r w:rsidR="00670663">
        <w:t xml:space="preserve">recognized as </w:t>
      </w:r>
      <w:r w:rsidR="00EC71A6">
        <w:t xml:space="preserve">being </w:t>
      </w:r>
      <w:r w:rsidR="00670663">
        <w:t>at high-</w:t>
      </w:r>
      <w:r w:rsidR="0020015E">
        <w:t>risk for developmental delays</w:t>
      </w:r>
      <w:r w:rsidR="00693CEA">
        <w:t>,</w:t>
      </w:r>
      <w:r w:rsidR="00BF213C">
        <w:t xml:space="preserve"> but </w:t>
      </w:r>
      <w:r w:rsidR="00693CEA">
        <w:t xml:space="preserve">which </w:t>
      </w:r>
      <w:r w:rsidR="00EC71A6">
        <w:t>ha</w:t>
      </w:r>
      <w:r w:rsidR="00BF213C">
        <w:t>s</w:t>
      </w:r>
      <w:r w:rsidR="00EC71A6">
        <w:t xml:space="preserve"> </w:t>
      </w:r>
      <w:r w:rsidR="00670663">
        <w:t>no</w:t>
      </w:r>
      <w:r w:rsidR="00EC71A6">
        <w:t>t</w:t>
      </w:r>
      <w:r w:rsidR="0020015E">
        <w:t xml:space="preserve"> </w:t>
      </w:r>
      <w:r w:rsidR="00693CEA">
        <w:t xml:space="preserve">previously </w:t>
      </w:r>
      <w:r w:rsidR="00EC71A6">
        <w:t xml:space="preserve">been </w:t>
      </w:r>
      <w:r w:rsidR="0020015E">
        <w:t>included as specific target for t</w:t>
      </w:r>
      <w:r w:rsidR="006A120C">
        <w:t>his kind of intervention.</w:t>
      </w:r>
    </w:p>
    <w:p w14:paraId="280B3AB0" w14:textId="77777777" w:rsidR="00522304" w:rsidRDefault="00C228D1" w:rsidP="003F7A2C">
      <w:pPr>
        <w:pStyle w:val="MDPI31text"/>
      </w:pPr>
      <w:r>
        <w:t xml:space="preserve">Future </w:t>
      </w:r>
      <w:r w:rsidR="003F7A2C">
        <w:t xml:space="preserve">studies </w:t>
      </w:r>
      <w:r w:rsidR="00EA1CA8">
        <w:t xml:space="preserve">and replications are however needed </w:t>
      </w:r>
      <w:r w:rsidR="003F7A2C">
        <w:t xml:space="preserve">to generalize results and </w:t>
      </w:r>
      <w:r w:rsidR="00EC71A6">
        <w:t xml:space="preserve">support recommendations </w:t>
      </w:r>
      <w:r w:rsidR="00EA1CA8">
        <w:t xml:space="preserve">for </w:t>
      </w:r>
      <w:r w:rsidR="003F7A2C">
        <w:t>clinical care</w:t>
      </w:r>
      <w:r w:rsidR="00522304" w:rsidRPr="00325902">
        <w:t>.</w:t>
      </w:r>
    </w:p>
    <w:p w14:paraId="280B3AB1" w14:textId="77777777" w:rsidR="00AE67D5" w:rsidRDefault="00AE67D5" w:rsidP="003F7A2C">
      <w:pPr>
        <w:pStyle w:val="MDPI31text"/>
      </w:pPr>
    </w:p>
    <w:p w14:paraId="280B3AB2" w14:textId="77777777" w:rsidR="00522304" w:rsidRPr="00325902" w:rsidRDefault="00522304" w:rsidP="002019E5">
      <w:pPr>
        <w:pStyle w:val="MDPI21heading1"/>
      </w:pPr>
      <w:r>
        <w:t>5. Conclusions</w:t>
      </w:r>
    </w:p>
    <w:p w14:paraId="280B3AB3" w14:textId="5309B7DC" w:rsidR="00DB4015" w:rsidRDefault="00155546" w:rsidP="00F32D36">
      <w:pPr>
        <w:pStyle w:val="MDPI31text"/>
      </w:pPr>
      <w:r w:rsidRPr="00155546">
        <w:t xml:space="preserve">The present study </w:t>
      </w:r>
      <w:r w:rsidR="001F4916">
        <w:t xml:space="preserve">investigated </w:t>
      </w:r>
      <w:r w:rsidRPr="00155546">
        <w:t xml:space="preserve">the possible </w:t>
      </w:r>
      <w:r w:rsidR="001F4916">
        <w:t xml:space="preserve">benefits </w:t>
      </w:r>
      <w:r w:rsidRPr="00155546">
        <w:t xml:space="preserve">of </w:t>
      </w:r>
      <w:r w:rsidR="001F4916">
        <w:t>a book-</w:t>
      </w:r>
      <w:r w:rsidRPr="00155546">
        <w:t xml:space="preserve">reading </w:t>
      </w:r>
      <w:r w:rsidR="001F4916">
        <w:t xml:space="preserve">intervention </w:t>
      </w:r>
      <w:r w:rsidR="00D22A36">
        <w:t>aimed at</w:t>
      </w:r>
      <w:r w:rsidR="00D22A36" w:rsidRPr="00155546">
        <w:t xml:space="preserve"> </w:t>
      </w:r>
      <w:r w:rsidRPr="00155546">
        <w:t xml:space="preserve">preterm </w:t>
      </w:r>
      <w:r w:rsidR="006C5EB7">
        <w:t>infants</w:t>
      </w:r>
      <w:r w:rsidR="00D22A36">
        <w:t>,</w:t>
      </w:r>
      <w:r w:rsidRPr="00155546">
        <w:t xml:space="preserve"> during their stay in </w:t>
      </w:r>
      <w:r w:rsidR="00D22A36">
        <w:t xml:space="preserve">the </w:t>
      </w:r>
      <w:r w:rsidRPr="00155546">
        <w:t>NICU</w:t>
      </w:r>
      <w:r w:rsidR="00F961BA">
        <w:t>,</w:t>
      </w:r>
      <w:r w:rsidRPr="00155546">
        <w:t xml:space="preserve"> on their later language </w:t>
      </w:r>
      <w:r w:rsidRPr="00155546">
        <w:lastRenderedPageBreak/>
        <w:t>development</w:t>
      </w:r>
      <w:r>
        <w:t xml:space="preserve">. In summary, despite a change over time </w:t>
      </w:r>
      <w:r w:rsidR="00F961BA">
        <w:t xml:space="preserve">being </w:t>
      </w:r>
      <w:r>
        <w:t xml:space="preserve">observed in all infants, </w:t>
      </w:r>
      <w:r w:rsidR="009C7BA5">
        <w:t>regardless of the</w:t>
      </w:r>
      <w:r w:rsidR="006C5EB7">
        <w:t>m</w:t>
      </w:r>
      <w:r w:rsidR="009C7BA5">
        <w:t xml:space="preserve"> having received the intervention or not, </w:t>
      </w:r>
      <w:r>
        <w:t>positive effects of the book</w:t>
      </w:r>
      <w:r w:rsidR="009C7BA5">
        <w:t>-</w:t>
      </w:r>
      <w:r>
        <w:t>reading intervention</w:t>
      </w:r>
      <w:r w:rsidR="009C7BA5">
        <w:t xml:space="preserve"> were found</w:t>
      </w:r>
      <w:r>
        <w:t xml:space="preserve">. Specifically, when the </w:t>
      </w:r>
      <w:r w:rsidRPr="00155546">
        <w:t xml:space="preserve">change between assessments </w:t>
      </w:r>
      <w:r>
        <w:t>was</w:t>
      </w:r>
      <w:r w:rsidRPr="00155546">
        <w:t xml:space="preserve"> positive, </w:t>
      </w:r>
      <w:r>
        <w:t xml:space="preserve">the improvement was higher </w:t>
      </w:r>
      <w:r w:rsidRPr="00155546">
        <w:t>in the reading group</w:t>
      </w:r>
      <w:r>
        <w:t xml:space="preserve">; at the same time, </w:t>
      </w:r>
      <w:r w:rsidR="00AD45F9">
        <w:t xml:space="preserve">the change was found to be </w:t>
      </w:r>
      <w:r w:rsidRPr="00155546">
        <w:t xml:space="preserve">negative, </w:t>
      </w:r>
      <w:r>
        <w:t xml:space="preserve">the worsening of scores was </w:t>
      </w:r>
      <w:r w:rsidR="00DB4015">
        <w:t xml:space="preserve">smaller </w:t>
      </w:r>
      <w:r>
        <w:t xml:space="preserve">for </w:t>
      </w:r>
      <w:r w:rsidR="00AD45F9">
        <w:t xml:space="preserve">those </w:t>
      </w:r>
      <w:r>
        <w:t>infants</w:t>
      </w:r>
      <w:r w:rsidR="00AD45F9">
        <w:t xml:space="preserve"> who had received the intervention</w:t>
      </w:r>
      <w:r>
        <w:t xml:space="preserve">. </w:t>
      </w:r>
      <w:r w:rsidR="007E09F5">
        <w:t>Th</w:t>
      </w:r>
      <w:r w:rsidR="007E09F5" w:rsidRPr="00696ECF">
        <w:t>e specific and innovative aspect of our study regards the early implementation of the intervention (</w:t>
      </w:r>
      <w:r w:rsidR="00F0725A">
        <w:t xml:space="preserve">during </w:t>
      </w:r>
      <w:r w:rsidR="007E09F5" w:rsidRPr="00696ECF">
        <w:t xml:space="preserve">NICU hospitalization). </w:t>
      </w:r>
      <w:r w:rsidR="007E09F5">
        <w:t xml:space="preserve">The </w:t>
      </w:r>
      <w:r w:rsidR="00F0725A">
        <w:t>stu</w:t>
      </w:r>
      <w:r w:rsidR="00160DED">
        <w:t>d</w:t>
      </w:r>
      <w:r w:rsidR="00F0725A">
        <w:t xml:space="preserve">y </w:t>
      </w:r>
      <w:r w:rsidR="007E09F5">
        <w:t>background is linked to previous literature, explor</w:t>
      </w:r>
      <w:r w:rsidR="00F0725A">
        <w:t>ing</w:t>
      </w:r>
      <w:r w:rsidR="007E09F5">
        <w:t xml:space="preserve"> the benefits of early exp</w:t>
      </w:r>
      <w:r w:rsidR="00134B87">
        <w:t>o</w:t>
      </w:r>
      <w:r w:rsidR="007E09F5">
        <w:t>s</w:t>
      </w:r>
      <w:r w:rsidR="00B81B1E">
        <w:t>ure</w:t>
      </w:r>
      <w:r w:rsidR="007E09F5">
        <w:t xml:space="preserve"> to adult language in NICU</w:t>
      </w:r>
      <w:r w:rsidR="00F0725A">
        <w:t>s</w:t>
      </w:r>
      <w:r w:rsidR="007E09F5">
        <w:t xml:space="preserve"> </w:t>
      </w:r>
      <w:r w:rsidR="00450AF4">
        <w:t>[</w:t>
      </w:r>
      <w:r w:rsidR="00160DED">
        <w:t>25</w:t>
      </w:r>
      <w:r w:rsidR="00450AF4">
        <w:t>-</w:t>
      </w:r>
      <w:r w:rsidR="00160DED">
        <w:t>27</w:t>
      </w:r>
      <w:r w:rsidR="00594090">
        <w:t>,</w:t>
      </w:r>
      <w:r w:rsidR="00160DED">
        <w:t>36</w:t>
      </w:r>
      <w:r w:rsidR="00594090">
        <w:t>,</w:t>
      </w:r>
      <w:r w:rsidR="00160DED">
        <w:t>48</w:t>
      </w:r>
      <w:r w:rsidR="00594090">
        <w:t>,</w:t>
      </w:r>
      <w:r w:rsidR="00450AF4">
        <w:t>4</w:t>
      </w:r>
      <w:r w:rsidR="00160DED">
        <w:t>9</w:t>
      </w:r>
      <w:r w:rsidR="00450AF4">
        <w:t>]</w:t>
      </w:r>
      <w:r w:rsidR="007E09F5">
        <w:t xml:space="preserve">. </w:t>
      </w:r>
    </w:p>
    <w:p w14:paraId="280B3AB4" w14:textId="36DF5D2C" w:rsidR="00155546" w:rsidRDefault="007E09F5" w:rsidP="00F32D36">
      <w:pPr>
        <w:pStyle w:val="MDPI31text"/>
      </w:pPr>
      <w:r w:rsidRPr="009577DD">
        <w:t xml:space="preserve">Despite </w:t>
      </w:r>
      <w:r w:rsidR="006A0FE9">
        <w:t xml:space="preserve">being </w:t>
      </w:r>
      <w:r w:rsidRPr="009577DD">
        <w:t xml:space="preserve">preliminary, our </w:t>
      </w:r>
      <w:r w:rsidR="006A0FE9">
        <w:t xml:space="preserve">findings are in line </w:t>
      </w:r>
      <w:r w:rsidRPr="009577DD">
        <w:t xml:space="preserve">with these </w:t>
      </w:r>
      <w:r w:rsidR="006A0FE9">
        <w:t xml:space="preserve">previous </w:t>
      </w:r>
      <w:r w:rsidRPr="009577DD">
        <w:t xml:space="preserve">studies, supporting the need to expose premature newborn </w:t>
      </w:r>
      <w:r w:rsidR="00FE2EF5">
        <w:t xml:space="preserve">infants </w:t>
      </w:r>
      <w:r w:rsidRPr="009577DD">
        <w:t>to parental voice</w:t>
      </w:r>
      <w:r w:rsidR="00FE2EF5">
        <w:t>s</w:t>
      </w:r>
      <w:r w:rsidR="00B229E3">
        <w:t xml:space="preserve">, to </w:t>
      </w:r>
      <w:r>
        <w:t xml:space="preserve">also </w:t>
      </w:r>
      <w:r w:rsidR="00DB4015" w:rsidRPr="009577DD">
        <w:t>reduc</w:t>
      </w:r>
      <w:r w:rsidR="00B229E3">
        <w:t>e</w:t>
      </w:r>
      <w:r w:rsidR="00DB4015" w:rsidRPr="009577DD">
        <w:t xml:space="preserve"> </w:t>
      </w:r>
      <w:r w:rsidRPr="009577DD">
        <w:t xml:space="preserve">the risk of </w:t>
      </w:r>
      <w:r w:rsidR="00DB4015">
        <w:t xml:space="preserve">future </w:t>
      </w:r>
      <w:r w:rsidRPr="009577DD">
        <w:t xml:space="preserve">delays in language development. </w:t>
      </w:r>
      <w:r>
        <w:t xml:space="preserve">This has </w:t>
      </w:r>
      <w:r w:rsidR="00B229E3">
        <w:t xml:space="preserve">considerable </w:t>
      </w:r>
      <w:r>
        <w:t xml:space="preserve">clinical implications, suggesting the use of </w:t>
      </w:r>
      <w:r w:rsidR="00B229E3">
        <w:t>book-</w:t>
      </w:r>
      <w:r>
        <w:t>reading intervention</w:t>
      </w:r>
      <w:r w:rsidR="00B229E3">
        <w:t>s</w:t>
      </w:r>
      <w:r>
        <w:t xml:space="preserve"> not only for the treatment of delays in language </w:t>
      </w:r>
      <w:r w:rsidR="00320B23">
        <w:t>skill acquisition</w:t>
      </w:r>
      <w:r>
        <w:t>, as</w:t>
      </w:r>
      <w:r w:rsidR="00F31D21">
        <w:t xml:space="preserve"> supported </w:t>
      </w:r>
      <w:r>
        <w:t>by studies on late talkers</w:t>
      </w:r>
      <w:r w:rsidR="006C5EB7">
        <w:t xml:space="preserve"> 70]</w:t>
      </w:r>
      <w:r w:rsidR="007226DC">
        <w:t xml:space="preserve">, but </w:t>
      </w:r>
      <w:r>
        <w:t xml:space="preserve">also in </w:t>
      </w:r>
      <w:r w:rsidR="007226DC">
        <w:t xml:space="preserve">a </w:t>
      </w:r>
      <w:r>
        <w:t>preventive perspective.</w:t>
      </w:r>
    </w:p>
    <w:p w14:paraId="280B3AB5" w14:textId="77777777" w:rsidR="007E09F5" w:rsidRDefault="00BF5568" w:rsidP="00155546">
      <w:pPr>
        <w:pStyle w:val="MDPI31text"/>
      </w:pPr>
      <w:r>
        <w:t xml:space="preserve">The implementation of </w:t>
      </w:r>
      <w:r w:rsidR="00466BA5">
        <w:t>book-</w:t>
      </w:r>
      <w:r>
        <w:t>reading intervention</w:t>
      </w:r>
      <w:r w:rsidR="00466BA5">
        <w:t>s</w:t>
      </w:r>
      <w:r>
        <w:t xml:space="preserve"> </w:t>
      </w:r>
      <w:r w:rsidR="00466BA5">
        <w:t xml:space="preserve">may also </w:t>
      </w:r>
      <w:r w:rsidR="009F3389">
        <w:t xml:space="preserve">benefit </w:t>
      </w:r>
      <w:r>
        <w:t xml:space="preserve">the developmental care of </w:t>
      </w:r>
      <w:r w:rsidR="00DB4015">
        <w:t xml:space="preserve">preterm infants’ </w:t>
      </w:r>
      <w:r>
        <w:t xml:space="preserve">families. Indeed, this </w:t>
      </w:r>
      <w:r w:rsidR="007B0417">
        <w:t xml:space="preserve">intervention may </w:t>
      </w:r>
      <w:r w:rsidR="007E09F5">
        <w:t xml:space="preserve">represent an important support </w:t>
      </w:r>
      <w:r w:rsidR="007B0417">
        <w:t xml:space="preserve">for </w:t>
      </w:r>
      <w:r w:rsidR="007E09F5">
        <w:t>good parenting [</w:t>
      </w:r>
      <w:r w:rsidR="00160DED">
        <w:t>92,93</w:t>
      </w:r>
      <w:r w:rsidR="007E09F5">
        <w:t xml:space="preserve">]. </w:t>
      </w:r>
      <w:r w:rsidR="007B0417">
        <w:t>P</w:t>
      </w:r>
      <w:r w:rsidR="007E09F5">
        <w:t xml:space="preserve">reterm </w:t>
      </w:r>
      <w:r w:rsidR="0008076E">
        <w:t xml:space="preserve">infants </w:t>
      </w:r>
      <w:r w:rsidR="007E09F5">
        <w:t xml:space="preserve">need love, support, and attention, </w:t>
      </w:r>
      <w:r w:rsidR="00043EFF">
        <w:t xml:space="preserve">which </w:t>
      </w:r>
      <w:r w:rsidR="007E09F5">
        <w:t xml:space="preserve">call for parents </w:t>
      </w:r>
      <w:r w:rsidR="00D711B7">
        <w:t xml:space="preserve">to offer </w:t>
      </w:r>
      <w:r w:rsidR="00C10343">
        <w:t xml:space="preserve">full care </w:t>
      </w:r>
      <w:r w:rsidR="00D711B7">
        <w:t>to</w:t>
      </w:r>
      <w:r w:rsidR="00C10343">
        <w:t xml:space="preserve"> their </w:t>
      </w:r>
      <w:r w:rsidR="00026E46">
        <w:t>infants</w:t>
      </w:r>
      <w:r w:rsidR="00043EFF">
        <w:t>, without limiting</w:t>
      </w:r>
      <w:r w:rsidR="00C10343">
        <w:t xml:space="preserve"> the</w:t>
      </w:r>
      <w:r w:rsidR="00043EFF">
        <w:t>ir</w:t>
      </w:r>
      <w:r w:rsidR="00C10343">
        <w:t xml:space="preserve"> response</w:t>
      </w:r>
      <w:r w:rsidR="00CF23B3">
        <w:t>s</w:t>
      </w:r>
      <w:r w:rsidR="00C10343">
        <w:t xml:space="preserve"> to </w:t>
      </w:r>
      <w:r w:rsidR="00CF23B3">
        <w:t xml:space="preserve">addressing </w:t>
      </w:r>
      <w:r w:rsidR="00C10343">
        <w:t>physical needs</w:t>
      </w:r>
      <w:r w:rsidR="007E09F5">
        <w:t xml:space="preserve">. </w:t>
      </w:r>
      <w:r w:rsidR="00CF23B3">
        <w:t>O</w:t>
      </w:r>
      <w:r w:rsidR="007E09F5">
        <w:t xml:space="preserve">n the admittance in the NICU, </w:t>
      </w:r>
      <w:r w:rsidR="00CF23B3">
        <w:t xml:space="preserve">however, </w:t>
      </w:r>
      <w:r w:rsidR="007E09F5">
        <w:t xml:space="preserve">parents </w:t>
      </w:r>
      <w:r w:rsidR="00CF23B3">
        <w:t xml:space="preserve">may </w:t>
      </w:r>
      <w:r w:rsidR="007E09F5">
        <w:t>be confused, emotionally overwhelmed</w:t>
      </w:r>
      <w:r w:rsidR="00CF23B3">
        <w:t>,</w:t>
      </w:r>
      <w:r w:rsidR="007E09F5">
        <w:t xml:space="preserve"> and could react </w:t>
      </w:r>
      <w:r w:rsidR="00EC7412">
        <w:t xml:space="preserve">with </w:t>
      </w:r>
      <w:r w:rsidR="007E09F5">
        <w:t>unnatural cool</w:t>
      </w:r>
      <w:r w:rsidR="00EC7412">
        <w:t>ness</w:t>
      </w:r>
      <w:r w:rsidR="007E09F5">
        <w:t xml:space="preserve"> or </w:t>
      </w:r>
      <w:r w:rsidR="00EC7412">
        <w:t xml:space="preserve">detachment </w:t>
      </w:r>
      <w:r w:rsidR="00450AF4">
        <w:t>[</w:t>
      </w:r>
      <w:r w:rsidR="00160DED">
        <w:t>94</w:t>
      </w:r>
      <w:r w:rsidR="00450AF4">
        <w:t>]</w:t>
      </w:r>
      <w:r w:rsidR="007E09F5">
        <w:t xml:space="preserve">. In this context, </w:t>
      </w:r>
      <w:r w:rsidR="00EC7412">
        <w:t>book-</w:t>
      </w:r>
      <w:r w:rsidR="007E09F5">
        <w:t xml:space="preserve">reading </w:t>
      </w:r>
      <w:r w:rsidR="00EC7412">
        <w:t xml:space="preserve">may </w:t>
      </w:r>
      <w:r w:rsidR="007E09F5">
        <w:t xml:space="preserve">help parents </w:t>
      </w:r>
      <w:r w:rsidR="00EC7412">
        <w:t xml:space="preserve">in </w:t>
      </w:r>
      <w:r w:rsidR="006B2377">
        <w:t xml:space="preserve">positively </w:t>
      </w:r>
      <w:r w:rsidR="00EC7412">
        <w:t xml:space="preserve">engaging </w:t>
      </w:r>
      <w:r w:rsidR="007E09F5">
        <w:t xml:space="preserve">their infant and </w:t>
      </w:r>
      <w:r w:rsidR="006B2377">
        <w:t xml:space="preserve">may </w:t>
      </w:r>
      <w:r w:rsidR="007E09F5">
        <w:t xml:space="preserve">help them cope with a difficult experience, reinstating </w:t>
      </w:r>
      <w:r w:rsidR="006B2377">
        <w:t xml:space="preserve">their </w:t>
      </w:r>
      <w:r w:rsidR="007E09F5">
        <w:t>role as primary caregiver. The continu</w:t>
      </w:r>
      <w:r w:rsidR="00CF756C">
        <w:t>ed practice of book-</w:t>
      </w:r>
      <w:r w:rsidR="007E09F5">
        <w:t xml:space="preserve">reading </w:t>
      </w:r>
      <w:r w:rsidR="00DB4015">
        <w:t xml:space="preserve">may then become </w:t>
      </w:r>
      <w:r w:rsidR="007E09F5">
        <w:t>a “secure base”</w:t>
      </w:r>
      <w:r w:rsidR="00AB1881">
        <w:t xml:space="preserve"> where comfort may be found, </w:t>
      </w:r>
      <w:r w:rsidR="007E09F5">
        <w:t xml:space="preserve">when NICU storms </w:t>
      </w:r>
      <w:r w:rsidR="00AB1881">
        <w:t>hit</w:t>
      </w:r>
      <w:r w:rsidR="007E09F5">
        <w:t xml:space="preserve">. </w:t>
      </w:r>
      <w:r w:rsidR="00F3748E">
        <w:t>B</w:t>
      </w:r>
      <w:r w:rsidR="007E09F5">
        <w:t>ook</w:t>
      </w:r>
      <w:r w:rsidR="00F3748E">
        <w:t>-</w:t>
      </w:r>
      <w:r w:rsidR="007E09F5">
        <w:t xml:space="preserve">reading </w:t>
      </w:r>
      <w:r w:rsidR="00F3748E">
        <w:t xml:space="preserve">could </w:t>
      </w:r>
      <w:r w:rsidR="00DB4015">
        <w:t>repres</w:t>
      </w:r>
      <w:r w:rsidR="00134B87">
        <w:t>e</w:t>
      </w:r>
      <w:r w:rsidR="00DB4015">
        <w:t xml:space="preserve">nt </w:t>
      </w:r>
      <w:r w:rsidR="007E09F5">
        <w:t>a positive experience of relation</w:t>
      </w:r>
      <w:r w:rsidR="00DB4015">
        <w:t>ship</w:t>
      </w:r>
      <w:r w:rsidR="007E09F5">
        <w:t xml:space="preserve"> with </w:t>
      </w:r>
      <w:r w:rsidR="00F3748E">
        <w:t xml:space="preserve">the </w:t>
      </w:r>
      <w:r w:rsidR="007E09F5">
        <w:t xml:space="preserve">infant and </w:t>
      </w:r>
      <w:r w:rsidR="00F3748E">
        <w:t xml:space="preserve">may </w:t>
      </w:r>
      <w:r w:rsidR="007E09F5">
        <w:t xml:space="preserve">be maintained after </w:t>
      </w:r>
      <w:r w:rsidR="00F3748E">
        <w:t xml:space="preserve">hospital </w:t>
      </w:r>
      <w:r w:rsidR="007E09F5">
        <w:t>discharge</w:t>
      </w:r>
      <w:r w:rsidR="00F3748E">
        <w:t xml:space="preserve"> as well</w:t>
      </w:r>
      <w:r w:rsidR="007E09F5">
        <w:t xml:space="preserve">. </w:t>
      </w:r>
    </w:p>
    <w:p w14:paraId="280B3AB6" w14:textId="77777777" w:rsidR="00DB4015" w:rsidRDefault="00BF5568" w:rsidP="00DB4015">
      <w:pPr>
        <w:pStyle w:val="MDPI31text"/>
      </w:pPr>
      <w:r>
        <w:t>Overall, the present study adds new findings to the literature</w:t>
      </w:r>
      <w:r w:rsidR="00616D4E">
        <w:t xml:space="preserve">, with potential </w:t>
      </w:r>
      <w:r>
        <w:t>clinical and practical implications for the care of preterm infants and their families.</w:t>
      </w:r>
      <w:r w:rsidR="00DB4015">
        <w:t xml:space="preserve"> </w:t>
      </w:r>
      <w:r w:rsidR="00DB4015" w:rsidRPr="00155546">
        <w:t xml:space="preserve">It is </w:t>
      </w:r>
      <w:r w:rsidR="00C01DA1">
        <w:t xml:space="preserve">most probably </w:t>
      </w:r>
      <w:r w:rsidR="00DB4015" w:rsidRPr="00155546">
        <w:t xml:space="preserve">never too early to start reading to children. </w:t>
      </w:r>
    </w:p>
    <w:p w14:paraId="280B3AB7" w14:textId="77777777" w:rsidR="00BF5568" w:rsidRDefault="00BF5568" w:rsidP="00BF5568">
      <w:pPr>
        <w:pStyle w:val="MDPI31text"/>
      </w:pPr>
    </w:p>
    <w:p w14:paraId="280B3AB8" w14:textId="77777777" w:rsidR="00877586" w:rsidRDefault="00522304" w:rsidP="00877586">
      <w:pPr>
        <w:pStyle w:val="MDPI62BackMatter"/>
        <w:spacing w:before="240"/>
      </w:pPr>
      <w:r w:rsidRPr="00613B31">
        <w:rPr>
          <w:b/>
        </w:rPr>
        <w:t>Author Contributions:</w:t>
      </w:r>
      <w:r w:rsidRPr="00613B31">
        <w:t xml:space="preserve"> </w:t>
      </w:r>
      <w:r w:rsidR="007F4F5D" w:rsidRPr="007F4F5D">
        <w:t>Conceptualization, E.N., F.A. and A.B.; Data curation, L.D.P., F.G., M.S., E.T.; Formal analysis, L.D.P.; Methodology, E.N., F.A. and A.B.; Supervision, E.N., F.A. and A.B.; Writing – original draft, E.N., F.A. and F.G.; Writing – review &amp; editing, E.N., F.A. and F.G</w:t>
      </w:r>
      <w:r w:rsidR="00877586">
        <w:t>.</w:t>
      </w:r>
    </w:p>
    <w:p w14:paraId="280B3AB9" w14:textId="77777777" w:rsidR="00522304" w:rsidRPr="00613B31" w:rsidRDefault="00522304" w:rsidP="00522304">
      <w:pPr>
        <w:pStyle w:val="MDPI62BackMatter"/>
      </w:pPr>
      <w:r w:rsidRPr="00613B31">
        <w:rPr>
          <w:b/>
        </w:rPr>
        <w:t>Funding:</w:t>
      </w:r>
      <w:r w:rsidRPr="00613B31">
        <w:t xml:space="preserve"> </w:t>
      </w:r>
      <w:r w:rsidR="00877586" w:rsidRPr="00877586">
        <w:t>This research received no external funding.</w:t>
      </w:r>
    </w:p>
    <w:p w14:paraId="280B3ABA" w14:textId="77777777" w:rsidR="00484C66" w:rsidRPr="007D75A8" w:rsidRDefault="00484C66" w:rsidP="00877586">
      <w:pPr>
        <w:pStyle w:val="MDPI62BackMatter"/>
        <w:rPr>
          <w:b/>
        </w:rPr>
      </w:pPr>
      <w:bookmarkStart w:id="3" w:name="_Hlk60054323"/>
      <w:r w:rsidRPr="007D75A8">
        <w:rPr>
          <w:b/>
        </w:rPr>
        <w:t xml:space="preserve">Institutional Review Board Statement: </w:t>
      </w:r>
      <w:r w:rsidR="00877586">
        <w:t>The study was conducted according to the guidelines of the Declaration of Helsinki and approved by</w:t>
      </w:r>
      <w:r w:rsidR="00F46DC6">
        <w:t xml:space="preserve"> </w:t>
      </w:r>
      <w:r w:rsidR="00F46DC6" w:rsidRPr="0077647C">
        <w:t>the CEEIAV Committee (</w:t>
      </w:r>
      <w:proofErr w:type="spellStart"/>
      <w:r w:rsidR="00F46DC6" w:rsidRPr="0077647C">
        <w:t>Reg.Sperimentazione</w:t>
      </w:r>
      <w:proofErr w:type="spellEnd"/>
      <w:r w:rsidR="00F46DC6" w:rsidRPr="0077647C">
        <w:t xml:space="preserve"> n.1587; </w:t>
      </w:r>
      <w:proofErr w:type="spellStart"/>
      <w:r w:rsidR="00F46DC6" w:rsidRPr="0077647C">
        <w:t>prot.</w:t>
      </w:r>
      <w:proofErr w:type="spellEnd"/>
      <w:r w:rsidR="00F46DC6" w:rsidRPr="0077647C">
        <w:t xml:space="preserve"> 2426/2016)</w:t>
      </w:r>
      <w:r w:rsidRPr="007D75A8">
        <w:t>.</w:t>
      </w:r>
    </w:p>
    <w:p w14:paraId="280B3ABB" w14:textId="77777777" w:rsidR="00484C66" w:rsidRPr="007D75A8" w:rsidRDefault="00484C66" w:rsidP="00F46DC6">
      <w:pPr>
        <w:pStyle w:val="MDPI62BackMatter"/>
      </w:pPr>
      <w:r w:rsidRPr="007D75A8">
        <w:rPr>
          <w:b/>
        </w:rPr>
        <w:t xml:space="preserve">Informed Consent Statement: </w:t>
      </w:r>
      <w:r w:rsidR="00F46DC6" w:rsidRPr="00F46DC6">
        <w:t>Informed consent was obtained from all subjects involved in the study</w:t>
      </w:r>
      <w:r w:rsidRPr="007D75A8">
        <w:t>.</w:t>
      </w:r>
    </w:p>
    <w:p w14:paraId="280B3ABC" w14:textId="77777777" w:rsidR="00484C66" w:rsidRPr="00613B31" w:rsidRDefault="00484C66" w:rsidP="00484C66">
      <w:pPr>
        <w:pStyle w:val="MDPI62BackMatter"/>
      </w:pPr>
      <w:r w:rsidRPr="007D75A8">
        <w:rPr>
          <w:b/>
        </w:rPr>
        <w:t xml:space="preserve">Data Availability Statement: </w:t>
      </w:r>
      <w:r w:rsidR="00F46DC6" w:rsidRPr="00F46DC6">
        <w:t>Data available on request due to privacy and ethical restrictions</w:t>
      </w:r>
      <w:r w:rsidRPr="007D75A8">
        <w:t>.</w:t>
      </w:r>
    </w:p>
    <w:bookmarkEnd w:id="3"/>
    <w:p w14:paraId="280B3ABD" w14:textId="77777777" w:rsidR="00522304" w:rsidRPr="00613B31" w:rsidRDefault="00522304" w:rsidP="00F46DC6">
      <w:pPr>
        <w:pStyle w:val="MDPI62BackMatter"/>
      </w:pPr>
      <w:r w:rsidRPr="00613B31">
        <w:rPr>
          <w:b/>
        </w:rPr>
        <w:t>Acknowledgments:</w:t>
      </w:r>
      <w:r w:rsidRPr="00613B31">
        <w:t xml:space="preserve"> </w:t>
      </w:r>
      <w:r w:rsidR="00F46DC6">
        <w:t>The authors are particularly grateful to all infants and their families for their precious participation to the study</w:t>
      </w:r>
      <w:r w:rsidRPr="00613B31">
        <w:t>.</w:t>
      </w:r>
    </w:p>
    <w:p w14:paraId="280B3ABE" w14:textId="77777777" w:rsidR="00522304" w:rsidRPr="00613B31" w:rsidRDefault="00522304" w:rsidP="00522304">
      <w:pPr>
        <w:pStyle w:val="MDPI62BackMatter"/>
      </w:pPr>
      <w:r w:rsidRPr="00613B31">
        <w:rPr>
          <w:b/>
        </w:rPr>
        <w:t>Conflicts of Interest:</w:t>
      </w:r>
      <w:r w:rsidRPr="00613B31">
        <w:t xml:space="preserve"> </w:t>
      </w:r>
      <w:r w:rsidR="00F46DC6" w:rsidRPr="00F46DC6">
        <w:t>The authors declare no conflict of interest</w:t>
      </w:r>
      <w:r w:rsidRPr="00613B31">
        <w:t>.</w:t>
      </w:r>
    </w:p>
    <w:p w14:paraId="280B3ABF" w14:textId="77777777" w:rsidR="00522304" w:rsidRPr="00FA04F1" w:rsidRDefault="00522304" w:rsidP="00183AB8">
      <w:pPr>
        <w:pStyle w:val="MDPI21heading1"/>
        <w:ind w:left="0"/>
      </w:pPr>
      <w:r w:rsidRPr="00FA04F1">
        <w:t>References</w:t>
      </w:r>
    </w:p>
    <w:p w14:paraId="280B3AC0" w14:textId="77777777" w:rsidR="00522304" w:rsidRPr="00325902" w:rsidRDefault="00522304" w:rsidP="005E213E">
      <w:pPr>
        <w:pStyle w:val="MDPI71References"/>
        <w:numPr>
          <w:ilvl w:val="0"/>
          <w:numId w:val="0"/>
        </w:numPr>
        <w:ind w:left="425"/>
      </w:pPr>
    </w:p>
    <w:p w14:paraId="280B3AC1" w14:textId="77777777" w:rsidR="00594090" w:rsidRDefault="00594090" w:rsidP="00594090">
      <w:pPr>
        <w:autoSpaceDE w:val="0"/>
        <w:autoSpaceDN w:val="0"/>
        <w:adjustRightInd w:val="0"/>
        <w:ind w:left="720" w:hanging="360"/>
      </w:pPr>
    </w:p>
    <w:p w14:paraId="280B3AC2" w14:textId="77777777" w:rsidR="00594090" w:rsidRPr="0078189C" w:rsidRDefault="00594090" w:rsidP="006F3786">
      <w:pPr>
        <w:pStyle w:val="MDPI71References"/>
        <w:numPr>
          <w:ilvl w:val="0"/>
          <w:numId w:val="1"/>
        </w:numPr>
        <w:ind w:left="425" w:hanging="425"/>
        <w:rPr>
          <w:rStyle w:val="author"/>
          <w:rFonts w:cstheme="minorHAnsi"/>
          <w:szCs w:val="18"/>
        </w:rPr>
      </w:pPr>
      <w:r w:rsidRPr="00594090">
        <w:t>World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 Health Organization.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Born too Soon: The Global Action Report on Preterm Birth</w:t>
      </w:r>
      <w:r w:rsidRPr="009B20C0">
        <w:rPr>
          <w:rFonts w:cs="Segoe UI"/>
          <w:color w:val="212121"/>
          <w:szCs w:val="18"/>
          <w:shd w:val="clear" w:color="auto" w:fill="FFFFFF"/>
        </w:rPr>
        <w:t>. World Health Organization: Geneva, Switzerland, 2012.</w:t>
      </w:r>
    </w:p>
    <w:p w14:paraId="280B3AC3" w14:textId="77777777" w:rsidR="00594090" w:rsidRPr="00594090" w:rsidRDefault="00594090" w:rsidP="006F3786">
      <w:pPr>
        <w:pStyle w:val="MDPI71References"/>
        <w:numPr>
          <w:ilvl w:val="0"/>
          <w:numId w:val="1"/>
        </w:numPr>
        <w:ind w:left="425" w:hanging="425"/>
        <w:rPr>
          <w:szCs w:val="18"/>
          <w:lang w:val="it-IT"/>
        </w:rPr>
      </w:pPr>
      <w:proofErr w:type="spellStart"/>
      <w:r w:rsidRPr="00594090">
        <w:lastRenderedPageBreak/>
        <w:t>Manuck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T.A.; Rice, M.M.;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Bailit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J.L.;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Grobman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W.A.; Reddy, U.M.;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Wapner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R.J.; Thorp, J.M.;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Caritis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S.N.; Prasad, M.;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Tita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A.T.;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Saade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G.R.; Sorokin, Y.; Rouse, D.J.; Blackwell, S.C.;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Tolosa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>, J.E. Eunice Kennedy Shriver National Institute of Child Health and Human Development Maternal-Fetal Medicine Units Network. Preterm neonatal morbidity and mortality by gestational age: a contemporary cohort. </w:t>
      </w:r>
      <w:r w:rsidRPr="00594090">
        <w:rPr>
          <w:rFonts w:cs="Segoe UI"/>
          <w:i/>
          <w:iCs/>
          <w:color w:val="212121"/>
          <w:szCs w:val="18"/>
          <w:shd w:val="clear" w:color="auto" w:fill="FFFFFF"/>
          <w:lang w:val="it-IT"/>
        </w:rPr>
        <w:t>Am. J. Obstet. Gynecol</w:t>
      </w:r>
      <w:r w:rsidRPr="00594090">
        <w:rPr>
          <w:rFonts w:cs="Segoe UI"/>
          <w:color w:val="212121"/>
          <w:szCs w:val="18"/>
          <w:shd w:val="clear" w:color="auto" w:fill="FFFFFF"/>
          <w:lang w:val="it-IT"/>
        </w:rPr>
        <w:t xml:space="preserve">. </w:t>
      </w:r>
      <w:r w:rsidRPr="00594090">
        <w:rPr>
          <w:rFonts w:cs="Segoe UI"/>
          <w:b/>
          <w:bCs/>
          <w:color w:val="212121"/>
          <w:szCs w:val="18"/>
          <w:shd w:val="clear" w:color="auto" w:fill="FFFFFF"/>
          <w:lang w:val="it-IT"/>
        </w:rPr>
        <w:t>2016</w:t>
      </w:r>
      <w:r w:rsidRPr="00594090">
        <w:rPr>
          <w:rFonts w:cs="Segoe UI"/>
          <w:color w:val="212121"/>
          <w:szCs w:val="18"/>
          <w:shd w:val="clear" w:color="auto" w:fill="FFFFFF"/>
          <w:lang w:val="it-IT"/>
        </w:rPr>
        <w:t xml:space="preserve">, </w:t>
      </w:r>
      <w:r w:rsidRPr="00594090">
        <w:rPr>
          <w:rFonts w:cs="Segoe UI"/>
          <w:i/>
          <w:iCs/>
          <w:color w:val="212121"/>
          <w:szCs w:val="18"/>
          <w:shd w:val="clear" w:color="auto" w:fill="FFFFFF"/>
          <w:lang w:val="it-IT"/>
        </w:rPr>
        <w:t>215</w:t>
      </w:r>
      <w:r w:rsidRPr="00594090">
        <w:rPr>
          <w:rFonts w:cs="Segoe UI"/>
          <w:color w:val="212121"/>
          <w:szCs w:val="18"/>
          <w:shd w:val="clear" w:color="auto" w:fill="FFFFFF"/>
          <w:lang w:val="it-IT"/>
        </w:rPr>
        <w:t xml:space="preserve">, 103.e1–103e14. </w:t>
      </w:r>
      <w:r w:rsidR="00F5558C">
        <w:fldChar w:fldCharType="begin"/>
      </w:r>
      <w:r w:rsidR="00F5558C" w:rsidRPr="001D49CD">
        <w:rPr>
          <w:lang w:val="it-IT"/>
        </w:rPr>
        <w:instrText>HYPERLINK "https://doi.org/10.1016/j.ajog.2016.01.004"</w:instrText>
      </w:r>
      <w:r w:rsidR="00F5558C">
        <w:fldChar w:fldCharType="separate"/>
      </w:r>
      <w:r w:rsidR="00DE426F" w:rsidRPr="00B52A95">
        <w:rPr>
          <w:rStyle w:val="Hyperlink"/>
          <w:rFonts w:cs="Segoe UI"/>
          <w:szCs w:val="18"/>
          <w:shd w:val="clear" w:color="auto" w:fill="FFFFFF"/>
          <w:lang w:val="it-IT"/>
        </w:rPr>
        <w:t>https://doi.org/10.1016/j.ajog.2016.01.004</w:t>
      </w:r>
      <w:r w:rsidR="00F5558C">
        <w:fldChar w:fldCharType="end"/>
      </w:r>
    </w:p>
    <w:p w14:paraId="280B3AC4" w14:textId="77777777" w:rsidR="00594090" w:rsidRPr="009B20C0" w:rsidRDefault="00594090" w:rsidP="006F3786">
      <w:pPr>
        <w:pStyle w:val="MDPI71References"/>
        <w:numPr>
          <w:ilvl w:val="0"/>
          <w:numId w:val="1"/>
        </w:numPr>
        <w:ind w:left="425" w:hanging="425"/>
        <w:rPr>
          <w:color w:val="3E3D40"/>
          <w:szCs w:val="18"/>
          <w:shd w:val="clear" w:color="auto" w:fill="FFFFFF"/>
        </w:rPr>
      </w:pPr>
      <w:proofErr w:type="spellStart"/>
      <w:r w:rsidRPr="00594090">
        <w:t>Walani</w:t>
      </w:r>
      <w:proofErr w:type="spellEnd"/>
      <w:r w:rsidRPr="009B20C0">
        <w:rPr>
          <w:rFonts w:cs="Open Sans"/>
          <w:color w:val="1C1D1E"/>
          <w:szCs w:val="18"/>
          <w:shd w:val="clear" w:color="auto" w:fill="FFFFFF"/>
        </w:rPr>
        <w:t xml:space="preserve">, S.R. Global burden of preterm birth. </w:t>
      </w:r>
      <w:r w:rsidRPr="009B20C0">
        <w:rPr>
          <w:rFonts w:cs="Open Sans"/>
          <w:i/>
          <w:iCs/>
          <w:color w:val="1C1D1E"/>
          <w:szCs w:val="18"/>
          <w:shd w:val="clear" w:color="auto" w:fill="FFFFFF"/>
        </w:rPr>
        <w:t>Int. J. Gynecol. Obstet.</w:t>
      </w:r>
      <w:r w:rsidRPr="009B20C0">
        <w:rPr>
          <w:rFonts w:cs="Open Sans"/>
          <w:color w:val="1C1D1E"/>
          <w:szCs w:val="18"/>
          <w:shd w:val="clear" w:color="auto" w:fill="FFFFFF"/>
        </w:rPr>
        <w:t xml:space="preserve"> </w:t>
      </w:r>
      <w:r w:rsidRPr="009B20C0">
        <w:rPr>
          <w:rFonts w:cs="Open Sans"/>
          <w:b/>
          <w:bCs/>
          <w:color w:val="1C1D1E"/>
          <w:szCs w:val="18"/>
          <w:shd w:val="clear" w:color="auto" w:fill="FFFFFF"/>
        </w:rPr>
        <w:t>2020</w:t>
      </w:r>
      <w:r w:rsidRPr="009B20C0">
        <w:rPr>
          <w:rFonts w:cs="Open Sans"/>
          <w:color w:val="1C1D1E"/>
          <w:szCs w:val="18"/>
          <w:shd w:val="clear" w:color="auto" w:fill="FFFFFF"/>
        </w:rPr>
        <w:t xml:space="preserve">, </w:t>
      </w:r>
      <w:r w:rsidRPr="009B20C0">
        <w:rPr>
          <w:rFonts w:cs="Open Sans"/>
          <w:i/>
          <w:iCs/>
          <w:color w:val="1C1D1E"/>
          <w:szCs w:val="18"/>
          <w:shd w:val="clear" w:color="auto" w:fill="FFFFFF"/>
        </w:rPr>
        <w:t>150</w:t>
      </w:r>
      <w:r w:rsidRPr="009B20C0">
        <w:rPr>
          <w:rFonts w:cs="Open Sans"/>
          <w:color w:val="1C1D1E"/>
          <w:szCs w:val="18"/>
          <w:shd w:val="clear" w:color="auto" w:fill="FFFFFF"/>
        </w:rPr>
        <w:t>, 31-33. </w:t>
      </w:r>
      <w:hyperlink r:id="rId11" w:history="1">
        <w:r w:rsidRPr="009B20C0">
          <w:rPr>
            <w:rStyle w:val="Hyperlink"/>
            <w:rFonts w:cstheme="majorHAnsi"/>
            <w:szCs w:val="18"/>
            <w:shd w:val="clear" w:color="auto" w:fill="FFFFFF"/>
          </w:rPr>
          <w:t>https://doi.org/10.1002/ijgo.13195</w:t>
        </w:r>
      </w:hyperlink>
    </w:p>
    <w:p w14:paraId="280B3AC5" w14:textId="77777777" w:rsidR="00594090" w:rsidRPr="009B20C0" w:rsidRDefault="00594090" w:rsidP="006F3786">
      <w:pPr>
        <w:pStyle w:val="MDPI71References"/>
        <w:numPr>
          <w:ilvl w:val="0"/>
          <w:numId w:val="1"/>
        </w:numPr>
        <w:ind w:left="425" w:hanging="425"/>
        <w:rPr>
          <w:rFonts w:cs="Segoe UI"/>
          <w:color w:val="212121"/>
          <w:szCs w:val="18"/>
          <w:shd w:val="clear" w:color="auto" w:fill="FFFFFF"/>
        </w:rPr>
      </w:pPr>
      <w:proofErr w:type="spellStart"/>
      <w:r w:rsidRPr="00594090">
        <w:t>Bhutta</w:t>
      </w:r>
      <w:proofErr w:type="spellEnd"/>
      <w:r w:rsidRPr="009B20C0">
        <w:rPr>
          <w:szCs w:val="18"/>
        </w:rPr>
        <w:t xml:space="preserve">, A; Cleves, M.A.; Casey. P.H.; Cradock, M.M.; Anand, K.J. Cognitive and behavioral outcomes of school-aged children who were born preterm. </w:t>
      </w:r>
      <w:r w:rsidRPr="009B20C0">
        <w:rPr>
          <w:i/>
          <w:iCs/>
          <w:szCs w:val="18"/>
        </w:rPr>
        <w:t>JAMA.</w:t>
      </w:r>
      <w:r w:rsidRPr="009B20C0">
        <w:rPr>
          <w:szCs w:val="18"/>
        </w:rPr>
        <w:t xml:space="preserve"> </w:t>
      </w:r>
      <w:r w:rsidRPr="009B20C0">
        <w:rPr>
          <w:b/>
          <w:bCs/>
          <w:szCs w:val="18"/>
        </w:rPr>
        <w:t>2002</w:t>
      </w:r>
      <w:r w:rsidRPr="009B20C0">
        <w:rPr>
          <w:szCs w:val="18"/>
        </w:rPr>
        <w:t xml:space="preserve">, </w:t>
      </w:r>
      <w:r w:rsidRPr="009B20C0">
        <w:rPr>
          <w:i/>
          <w:iCs/>
          <w:szCs w:val="18"/>
        </w:rPr>
        <w:t>288</w:t>
      </w:r>
      <w:r w:rsidRPr="009B20C0">
        <w:rPr>
          <w:szCs w:val="18"/>
        </w:rPr>
        <w:t xml:space="preserve">, 728–737. </w:t>
      </w:r>
      <w:hyperlink r:id="rId12" w:history="1">
        <w:r w:rsidRPr="009B20C0">
          <w:rPr>
            <w:rStyle w:val="Hyperlink"/>
            <w:rFonts w:cstheme="majorHAnsi"/>
            <w:szCs w:val="18"/>
            <w:shd w:val="clear" w:color="auto" w:fill="FFFFFF"/>
          </w:rPr>
          <w:t>https://doi.org/10.1001/jama.288.6.728</w:t>
        </w:r>
      </w:hyperlink>
    </w:p>
    <w:p w14:paraId="280B3AC6" w14:textId="77777777" w:rsidR="00594090" w:rsidRPr="00CA6272" w:rsidRDefault="00594090" w:rsidP="006F3786">
      <w:pPr>
        <w:pStyle w:val="MDPI71References"/>
        <w:numPr>
          <w:ilvl w:val="0"/>
          <w:numId w:val="1"/>
        </w:numPr>
        <w:ind w:left="425" w:hanging="425"/>
        <w:rPr>
          <w:rStyle w:val="Hyperlink"/>
          <w:rFonts w:cs="Arial"/>
          <w:szCs w:val="18"/>
          <w:shd w:val="clear" w:color="auto" w:fill="FFFFFF"/>
        </w:rPr>
      </w:pPr>
      <w:r w:rsidRPr="00594090">
        <w:t>Anderson</w:t>
      </w:r>
      <w:r w:rsidRPr="009B20C0">
        <w:rPr>
          <w:rFonts w:cstheme="minorHAnsi"/>
          <w:szCs w:val="18"/>
        </w:rPr>
        <w:t xml:space="preserve">, P.J. Neuropsychological outcomes of children born very preterm. </w:t>
      </w:r>
      <w:proofErr w:type="spellStart"/>
      <w:r w:rsidRPr="009B20C0">
        <w:rPr>
          <w:rFonts w:cstheme="minorHAnsi"/>
          <w:i/>
          <w:iCs/>
          <w:szCs w:val="18"/>
        </w:rPr>
        <w:t>Semin</w:t>
      </w:r>
      <w:proofErr w:type="spellEnd"/>
      <w:r w:rsidRPr="009B20C0">
        <w:rPr>
          <w:rFonts w:cstheme="minorHAnsi"/>
          <w:i/>
          <w:iCs/>
          <w:szCs w:val="18"/>
        </w:rPr>
        <w:t xml:space="preserve">. Fetal Neonatal Med. </w:t>
      </w:r>
      <w:r w:rsidRPr="009B20C0">
        <w:rPr>
          <w:rFonts w:cstheme="minorHAnsi"/>
          <w:b/>
          <w:bCs/>
          <w:szCs w:val="18"/>
        </w:rPr>
        <w:t>2014</w:t>
      </w:r>
      <w:r w:rsidRPr="009B20C0">
        <w:rPr>
          <w:rFonts w:cstheme="minorHAnsi"/>
          <w:szCs w:val="18"/>
        </w:rPr>
        <w:t xml:space="preserve">, </w:t>
      </w:r>
      <w:r w:rsidRPr="009B20C0">
        <w:rPr>
          <w:rFonts w:cstheme="minorHAnsi"/>
          <w:i/>
          <w:iCs/>
          <w:szCs w:val="18"/>
        </w:rPr>
        <w:t>19</w:t>
      </w:r>
      <w:r w:rsidRPr="009B20C0">
        <w:rPr>
          <w:rFonts w:cstheme="minorHAnsi"/>
          <w:szCs w:val="18"/>
        </w:rPr>
        <w:t xml:space="preserve">, 90-96. </w:t>
      </w:r>
      <w:hyperlink r:id="rId13" w:history="1">
        <w:r w:rsidRPr="00E8314D">
          <w:rPr>
            <w:rStyle w:val="Hyperlink"/>
            <w:rFonts w:cstheme="majorHAnsi"/>
            <w:szCs w:val="18"/>
            <w:shd w:val="clear" w:color="auto" w:fill="FFFFFF"/>
          </w:rPr>
          <w:t>https://doi.org/10.1016/j.siny.2013.11.012</w:t>
        </w:r>
      </w:hyperlink>
    </w:p>
    <w:p w14:paraId="280B3AC7" w14:textId="77777777" w:rsidR="00594090" w:rsidRPr="00CA6272" w:rsidRDefault="00594090" w:rsidP="006F3786">
      <w:pPr>
        <w:pStyle w:val="MDPI71References"/>
        <w:numPr>
          <w:ilvl w:val="0"/>
          <w:numId w:val="1"/>
        </w:numPr>
        <w:ind w:left="425" w:hanging="425"/>
        <w:rPr>
          <w:rStyle w:val="Hyperlink"/>
          <w:rFonts w:cs="Arial"/>
          <w:szCs w:val="18"/>
          <w:shd w:val="clear" w:color="auto" w:fill="FFFFFF"/>
        </w:rPr>
      </w:pPr>
      <w:proofErr w:type="spellStart"/>
      <w:r w:rsidRPr="00594090">
        <w:t>Jarjour</w:t>
      </w:r>
      <w:proofErr w:type="spellEnd"/>
      <w:r w:rsidRPr="00CA6272">
        <w:rPr>
          <w:rFonts w:cstheme="minorHAnsi"/>
          <w:szCs w:val="18"/>
        </w:rPr>
        <w:t xml:space="preserve">, I.T. Neurodevelopmental outcome after extreme prematurity: a review of the literature. </w:t>
      </w:r>
      <w:proofErr w:type="spellStart"/>
      <w:r w:rsidRPr="00CA6272">
        <w:rPr>
          <w:rFonts w:cstheme="minorHAnsi"/>
          <w:i/>
          <w:iCs/>
          <w:szCs w:val="18"/>
        </w:rPr>
        <w:t>Pediatr</w:t>
      </w:r>
      <w:proofErr w:type="spellEnd"/>
      <w:r w:rsidRPr="00CA6272">
        <w:rPr>
          <w:rFonts w:cstheme="minorHAnsi"/>
          <w:i/>
          <w:iCs/>
          <w:szCs w:val="18"/>
        </w:rPr>
        <w:t xml:space="preserve">. Neurol. </w:t>
      </w:r>
      <w:r w:rsidRPr="00CA6272">
        <w:rPr>
          <w:rFonts w:cstheme="minorHAnsi"/>
          <w:b/>
          <w:bCs/>
          <w:szCs w:val="18"/>
        </w:rPr>
        <w:t>2015</w:t>
      </w:r>
      <w:r w:rsidRPr="00CA6272">
        <w:rPr>
          <w:rFonts w:cstheme="minorHAnsi"/>
          <w:szCs w:val="18"/>
        </w:rPr>
        <w:t xml:space="preserve">, </w:t>
      </w:r>
      <w:r w:rsidRPr="00CA6272">
        <w:rPr>
          <w:rFonts w:cstheme="minorHAnsi"/>
          <w:i/>
          <w:iCs/>
          <w:szCs w:val="18"/>
        </w:rPr>
        <w:t>52</w:t>
      </w:r>
      <w:r w:rsidRPr="00CA6272">
        <w:rPr>
          <w:rFonts w:cstheme="minorHAnsi"/>
          <w:szCs w:val="18"/>
        </w:rPr>
        <w:t xml:space="preserve">, 143–152. </w:t>
      </w:r>
      <w:r w:rsidRPr="00CA6272">
        <w:rPr>
          <w:rStyle w:val="Hyperlink"/>
          <w:rFonts w:cstheme="majorHAnsi"/>
          <w:szCs w:val="18"/>
          <w:shd w:val="clear" w:color="auto" w:fill="FFFFFF"/>
        </w:rPr>
        <w:t>https://doi.org/10.1016/j.pediatrneurol.2014.10.027</w:t>
      </w:r>
    </w:p>
    <w:p w14:paraId="280B3AC8" w14:textId="77777777" w:rsidR="00594090" w:rsidRPr="009B20C0" w:rsidRDefault="00594090" w:rsidP="006F3786">
      <w:pPr>
        <w:pStyle w:val="MDPI71References"/>
        <w:numPr>
          <w:ilvl w:val="0"/>
          <w:numId w:val="1"/>
        </w:numPr>
        <w:ind w:left="425" w:hanging="425"/>
        <w:rPr>
          <w:color w:val="3E3D40"/>
          <w:szCs w:val="18"/>
          <w:shd w:val="clear" w:color="auto" w:fill="FFFFFF"/>
        </w:rPr>
      </w:pPr>
      <w:r w:rsidRPr="00594090">
        <w:t>Scharf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R.J.;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Stroustrup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A.; Conaway, M.R.; DeBoer, M.D. Growth and development in children born very low birthweight.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Arch. Dis. Child.</w:t>
      </w:r>
      <w:r w:rsidRPr="009B20C0">
        <w:rPr>
          <w:rFonts w:cs="Segoe UI"/>
          <w:i/>
          <w:iCs/>
          <w:color w:val="212121"/>
          <w:szCs w:val="18"/>
        </w:rPr>
        <w:t>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Fetal Neonatal. Ed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. 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2016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101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F433–F438. </w:t>
      </w:r>
      <w:hyperlink r:id="rId14" w:history="1">
        <w:r w:rsidRPr="009B20C0">
          <w:rPr>
            <w:rStyle w:val="Hyperlink"/>
            <w:rFonts w:cstheme="majorHAnsi"/>
            <w:szCs w:val="18"/>
          </w:rPr>
          <w:t>https://doi.org/10.1136/archdischild-2015-309427</w:t>
        </w:r>
      </w:hyperlink>
    </w:p>
    <w:p w14:paraId="280B3AC9" w14:textId="77777777" w:rsidR="00594090" w:rsidRPr="009B20C0" w:rsidRDefault="00594090" w:rsidP="006F3786">
      <w:pPr>
        <w:pStyle w:val="MDPI71References"/>
        <w:numPr>
          <w:ilvl w:val="0"/>
          <w:numId w:val="1"/>
        </w:numPr>
        <w:ind w:left="425" w:hanging="425"/>
        <w:rPr>
          <w:rFonts w:cs="Segoe UI"/>
          <w:color w:val="212121"/>
          <w:szCs w:val="18"/>
          <w:shd w:val="clear" w:color="auto" w:fill="FFFFFF"/>
        </w:rPr>
      </w:pPr>
      <w:r w:rsidRPr="00594090">
        <w:t>Reidy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N.; Morgan, A.; Thompson, D.K.;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Inder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T.E.; Doyle, L.W.; Anderson, P.J. Impaired language abilities and white matter abnormalities in children born very preterm and/or very low birth weight.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 xml:space="preserve">J. </w:t>
      </w:r>
      <w:proofErr w:type="spellStart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Pediatr</w:t>
      </w:r>
      <w:proofErr w:type="spellEnd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.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 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2013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162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719–724. </w:t>
      </w:r>
      <w:r w:rsidRPr="009B20C0">
        <w:rPr>
          <w:rStyle w:val="Hyperlink"/>
          <w:rFonts w:cstheme="majorHAnsi"/>
          <w:szCs w:val="18"/>
        </w:rPr>
        <w:t>https://doi.org/10.1016/j.jpeds.2012.10.017</w:t>
      </w:r>
    </w:p>
    <w:p w14:paraId="280B3ACA" w14:textId="77777777" w:rsidR="00594090" w:rsidRPr="009B20C0" w:rsidRDefault="00594090" w:rsidP="006F3786">
      <w:pPr>
        <w:pStyle w:val="MDPI71References"/>
        <w:numPr>
          <w:ilvl w:val="0"/>
          <w:numId w:val="1"/>
        </w:numPr>
        <w:ind w:left="425" w:hanging="425"/>
        <w:rPr>
          <w:rFonts w:cs="Segoe UI"/>
          <w:color w:val="212121"/>
          <w:szCs w:val="18"/>
          <w:shd w:val="clear" w:color="auto" w:fill="FFFFFF"/>
        </w:rPr>
      </w:pPr>
      <w:r w:rsidRPr="00594090">
        <w:t>Guarini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A.; Marini, A.;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Savini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S.;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Alessandroni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R.;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Faldella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G.;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Sansavini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A. Linguistic features in children born very preterm at preschool age.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Dev. Med. Child Neurol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. 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2016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58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949–956. </w:t>
      </w:r>
      <w:r w:rsidRPr="009B20C0">
        <w:rPr>
          <w:rStyle w:val="Hyperlink"/>
          <w:rFonts w:cstheme="majorHAnsi"/>
          <w:szCs w:val="18"/>
        </w:rPr>
        <w:t>https://doi.org/10.1111/dmcn.13118</w:t>
      </w:r>
    </w:p>
    <w:p w14:paraId="280B3ACB" w14:textId="77777777" w:rsidR="00264DE8" w:rsidRDefault="00594090" w:rsidP="002749DC">
      <w:pPr>
        <w:pStyle w:val="MDPI71References"/>
        <w:numPr>
          <w:ilvl w:val="0"/>
          <w:numId w:val="10"/>
        </w:numPr>
        <w:rPr>
          <w:rFonts w:ascii="Arial" w:hAnsi="Arial" w:cs="Arial"/>
          <w:color w:val="auto"/>
          <w:sz w:val="24"/>
          <w:szCs w:val="24"/>
        </w:rPr>
      </w:pPr>
      <w:proofErr w:type="spellStart"/>
      <w:r w:rsidRPr="00594090">
        <w:t>Vandormael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C.;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Schoenhals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L.;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Filippa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M.;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Borradori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Tolsa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C. Language in preterm born children: atypical development and effects of early interventions on neuroplasticity.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 xml:space="preserve">Neural. </w:t>
      </w:r>
      <w:proofErr w:type="spellStart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Plast</w:t>
      </w:r>
      <w:proofErr w:type="spellEnd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.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 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2019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6873270. </w:t>
      </w:r>
      <w:r w:rsidRPr="009B20C0">
        <w:rPr>
          <w:rStyle w:val="Hyperlink"/>
          <w:rFonts w:cstheme="majorHAnsi"/>
          <w:szCs w:val="18"/>
          <w:shd w:val="clear" w:color="auto" w:fill="FFFFFF"/>
        </w:rPr>
        <w:t>http://dx.doi.org/</w:t>
      </w:r>
      <w:r w:rsidRPr="009B20C0">
        <w:rPr>
          <w:rStyle w:val="Hyperlink"/>
          <w:rFonts w:cstheme="majorHAnsi"/>
          <w:szCs w:val="18"/>
        </w:rPr>
        <w:t>10.1155/ 2019/6873270</w:t>
      </w:r>
      <w:r w:rsidR="00264DE8" w:rsidRPr="00264DE8">
        <w:t>Eilers</w:t>
      </w:r>
      <w:r w:rsidR="00264DE8" w:rsidRPr="00264DE8">
        <w:rPr>
          <w:rFonts w:ascii="Arial" w:hAnsi="Arial" w:cs="Arial"/>
          <w:color w:val="auto"/>
          <w:sz w:val="24"/>
          <w:szCs w:val="24"/>
        </w:rPr>
        <w:t xml:space="preserve">, </w:t>
      </w:r>
      <w:r w:rsidR="00264DE8" w:rsidRPr="00264DE8">
        <w:t xml:space="preserve">R. E.; </w:t>
      </w:r>
      <w:proofErr w:type="spellStart"/>
      <w:r w:rsidR="00264DE8" w:rsidRPr="00264DE8">
        <w:t>Oller</w:t>
      </w:r>
      <w:proofErr w:type="spellEnd"/>
      <w:r w:rsidR="00264DE8" w:rsidRPr="00264DE8">
        <w:t xml:space="preserve">, D. K.; Levine, S.; Basinger, D.; Lynch, M. P.; </w:t>
      </w:r>
      <w:proofErr w:type="spellStart"/>
      <w:r w:rsidR="00264DE8" w:rsidRPr="00264DE8">
        <w:t>Urbano</w:t>
      </w:r>
      <w:proofErr w:type="spellEnd"/>
      <w:r w:rsidR="00264DE8" w:rsidRPr="00264DE8">
        <w:t xml:space="preserve">, R., The role of prematurity and socioeconomic status in the onset of canonical babbling in infants. </w:t>
      </w:r>
      <w:r w:rsidR="00264DE8" w:rsidRPr="00264DE8">
        <w:rPr>
          <w:i/>
        </w:rPr>
        <w:t>Infant Behavior and Development</w:t>
      </w:r>
      <w:r w:rsidR="00264DE8" w:rsidRPr="00264DE8">
        <w:t xml:space="preserve"> </w:t>
      </w:r>
      <w:r w:rsidR="00264DE8" w:rsidRPr="00264DE8">
        <w:rPr>
          <w:b/>
        </w:rPr>
        <w:t>1993</w:t>
      </w:r>
      <w:r w:rsidR="00264DE8" w:rsidRPr="00264DE8">
        <w:t xml:space="preserve">, </w:t>
      </w:r>
      <w:r w:rsidR="00264DE8" w:rsidRPr="00264DE8">
        <w:rPr>
          <w:i/>
        </w:rPr>
        <w:t>16</w:t>
      </w:r>
      <w:r w:rsidR="00264DE8" w:rsidRPr="00264DE8">
        <w:t xml:space="preserve"> (3), 297-315</w:t>
      </w:r>
      <w:r w:rsidR="00264DE8" w:rsidRPr="00264DE8">
        <w:rPr>
          <w:rFonts w:ascii="Arial" w:hAnsi="Arial" w:cs="Arial"/>
          <w:color w:val="auto"/>
          <w:sz w:val="24"/>
          <w:szCs w:val="24"/>
        </w:rPr>
        <w:t>.</w:t>
      </w:r>
    </w:p>
    <w:p w14:paraId="280B3ACC" w14:textId="77777777" w:rsidR="00CC7FAF" w:rsidRPr="002749DC" w:rsidRDefault="00CC7FAF" w:rsidP="002749DC">
      <w:pPr>
        <w:pStyle w:val="MDPI71References"/>
        <w:numPr>
          <w:ilvl w:val="0"/>
          <w:numId w:val="10"/>
        </w:numPr>
        <w:rPr>
          <w:rFonts w:ascii="Arial" w:hAnsi="Arial" w:cs="Arial"/>
          <w:color w:val="auto"/>
          <w:sz w:val="24"/>
          <w:szCs w:val="24"/>
        </w:rPr>
      </w:pPr>
      <w:r>
        <w:rPr>
          <w:rFonts w:ascii="Segoe UI" w:hAnsi="Segoe UI" w:cs="Segoe UI"/>
          <w:szCs w:val="18"/>
          <w:shd w:val="clear" w:color="auto" w:fill="FFFFFF"/>
        </w:rPr>
        <w:t xml:space="preserve">Soraya </w:t>
      </w:r>
      <w:proofErr w:type="gramStart"/>
      <w:r>
        <w:rPr>
          <w:rFonts w:ascii="Segoe UI" w:hAnsi="Segoe UI" w:cs="Segoe UI"/>
          <w:szCs w:val="18"/>
          <w:shd w:val="clear" w:color="auto" w:fill="FFFFFF"/>
        </w:rPr>
        <w:t>M,;</w:t>
      </w:r>
      <w:proofErr w:type="gramEnd"/>
      <w:r>
        <w:rPr>
          <w:rFonts w:ascii="Segoe UI" w:hAnsi="Segoe UI" w:cs="Segoe UI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Cs w:val="18"/>
          <w:shd w:val="clear" w:color="auto" w:fill="FFFFFF"/>
        </w:rPr>
        <w:t>Mahmoudi</w:t>
      </w:r>
      <w:proofErr w:type="spellEnd"/>
      <w:r>
        <w:rPr>
          <w:rFonts w:ascii="Segoe UI" w:hAnsi="Segoe UI" w:cs="Segoe UI"/>
          <w:szCs w:val="18"/>
          <w:shd w:val="clear" w:color="auto" w:fill="FFFFFF"/>
        </w:rPr>
        <w:t xml:space="preserve"> </w:t>
      </w:r>
      <w:proofErr w:type="spellStart"/>
      <w:r>
        <w:rPr>
          <w:rFonts w:ascii="Segoe UI" w:hAnsi="Segoe UI" w:cs="Segoe UI"/>
          <w:szCs w:val="18"/>
          <w:shd w:val="clear" w:color="auto" w:fill="FFFFFF"/>
        </w:rPr>
        <w:t>Bakhtiyari</w:t>
      </w:r>
      <w:proofErr w:type="spellEnd"/>
      <w:r>
        <w:rPr>
          <w:rFonts w:ascii="Segoe UI" w:hAnsi="Segoe UI" w:cs="Segoe UI"/>
          <w:szCs w:val="18"/>
          <w:shd w:val="clear" w:color="auto" w:fill="FFFFFF"/>
        </w:rPr>
        <w:t xml:space="preserve"> B,; </w:t>
      </w:r>
      <w:proofErr w:type="spellStart"/>
      <w:r>
        <w:rPr>
          <w:rFonts w:ascii="Segoe UI" w:hAnsi="Segoe UI" w:cs="Segoe UI"/>
          <w:szCs w:val="18"/>
          <w:shd w:val="clear" w:color="auto" w:fill="FFFFFF"/>
        </w:rPr>
        <w:t>Badiee</w:t>
      </w:r>
      <w:proofErr w:type="spellEnd"/>
      <w:r>
        <w:rPr>
          <w:rFonts w:ascii="Segoe UI" w:hAnsi="Segoe UI" w:cs="Segoe UI"/>
          <w:szCs w:val="18"/>
          <w:shd w:val="clear" w:color="auto" w:fill="FFFFFF"/>
        </w:rPr>
        <w:t xml:space="preserve"> Z,; </w:t>
      </w:r>
      <w:proofErr w:type="spellStart"/>
      <w:r>
        <w:rPr>
          <w:rFonts w:ascii="Segoe UI" w:hAnsi="Segoe UI" w:cs="Segoe UI"/>
          <w:szCs w:val="18"/>
          <w:shd w:val="clear" w:color="auto" w:fill="FFFFFF"/>
        </w:rPr>
        <w:t>Kazemi</w:t>
      </w:r>
      <w:proofErr w:type="spellEnd"/>
      <w:r>
        <w:rPr>
          <w:rFonts w:ascii="Segoe UI" w:hAnsi="Segoe UI" w:cs="Segoe UI"/>
          <w:szCs w:val="18"/>
          <w:shd w:val="clear" w:color="auto" w:fill="FFFFFF"/>
        </w:rPr>
        <w:t xml:space="preserve"> Y,; Soleimani B. A comparative study of size of expressive lexicon in prematurely born children with full-term 18-36 month’s children. </w:t>
      </w:r>
      <w:proofErr w:type="spellStart"/>
      <w:r w:rsidRPr="00CC7FAF">
        <w:rPr>
          <w:rFonts w:ascii="Segoe UI" w:hAnsi="Segoe UI" w:cs="Segoe UI"/>
          <w:i/>
          <w:szCs w:val="18"/>
          <w:shd w:val="clear" w:color="auto" w:fill="FFFFFF"/>
        </w:rPr>
        <w:t>Aud</w:t>
      </w:r>
      <w:proofErr w:type="spellEnd"/>
      <w:r w:rsidRPr="00CC7FAF">
        <w:rPr>
          <w:rFonts w:ascii="Segoe UI" w:hAnsi="Segoe UI" w:cs="Segoe UI"/>
          <w:i/>
          <w:szCs w:val="18"/>
          <w:shd w:val="clear" w:color="auto" w:fill="FFFFFF"/>
        </w:rPr>
        <w:t xml:space="preserve"> </w:t>
      </w:r>
      <w:proofErr w:type="spellStart"/>
      <w:r w:rsidRPr="00CC7FAF">
        <w:rPr>
          <w:rFonts w:ascii="Segoe UI" w:hAnsi="Segoe UI" w:cs="Segoe UI"/>
          <w:i/>
          <w:szCs w:val="18"/>
          <w:shd w:val="clear" w:color="auto" w:fill="FFFFFF"/>
        </w:rPr>
        <w:t>Vestib</w:t>
      </w:r>
      <w:proofErr w:type="spellEnd"/>
      <w:r w:rsidRPr="00CC7FAF">
        <w:rPr>
          <w:rFonts w:ascii="Segoe UI" w:hAnsi="Segoe UI" w:cs="Segoe UI"/>
          <w:i/>
          <w:szCs w:val="18"/>
          <w:shd w:val="clear" w:color="auto" w:fill="FFFFFF"/>
        </w:rPr>
        <w:t xml:space="preserve"> Res</w:t>
      </w:r>
      <w:r>
        <w:rPr>
          <w:rFonts w:ascii="Segoe UI" w:hAnsi="Segoe UI" w:cs="Segoe UI"/>
          <w:szCs w:val="18"/>
          <w:shd w:val="clear" w:color="auto" w:fill="FFFFFF"/>
        </w:rPr>
        <w:t xml:space="preserve">. </w:t>
      </w:r>
      <w:r w:rsidRPr="00CC7FAF">
        <w:rPr>
          <w:rFonts w:ascii="Segoe UI" w:hAnsi="Segoe UI" w:cs="Segoe UI"/>
          <w:b/>
          <w:szCs w:val="18"/>
          <w:shd w:val="clear" w:color="auto" w:fill="FFFFFF"/>
        </w:rPr>
        <w:t>2017</w:t>
      </w:r>
      <w:r>
        <w:rPr>
          <w:rFonts w:ascii="Segoe UI" w:hAnsi="Segoe UI" w:cs="Segoe UI"/>
          <w:b/>
          <w:szCs w:val="18"/>
          <w:shd w:val="clear" w:color="auto" w:fill="FFFFFF"/>
        </w:rPr>
        <w:t xml:space="preserve">, </w:t>
      </w:r>
      <w:r w:rsidRPr="00CC7FAF">
        <w:rPr>
          <w:rFonts w:ascii="Segoe UI" w:hAnsi="Segoe UI" w:cs="Segoe UI"/>
          <w:i/>
          <w:szCs w:val="18"/>
          <w:shd w:val="clear" w:color="auto" w:fill="FFFFFF"/>
        </w:rPr>
        <w:t>21</w:t>
      </w:r>
      <w:r w:rsidR="002749DC">
        <w:rPr>
          <w:rFonts w:ascii="Segoe UI" w:hAnsi="Segoe UI" w:cs="Segoe UI"/>
          <w:i/>
          <w:szCs w:val="18"/>
          <w:shd w:val="clear" w:color="auto" w:fill="FFFFFF"/>
        </w:rPr>
        <w:t xml:space="preserve"> </w:t>
      </w:r>
      <w:r>
        <w:rPr>
          <w:rFonts w:ascii="Segoe UI" w:hAnsi="Segoe UI" w:cs="Segoe UI"/>
          <w:szCs w:val="18"/>
          <w:shd w:val="clear" w:color="auto" w:fill="FFFFFF"/>
        </w:rPr>
        <w:t>(1), 76-82.</w:t>
      </w:r>
    </w:p>
    <w:p w14:paraId="280B3ACD" w14:textId="77777777" w:rsidR="002749DC" w:rsidRPr="002749DC" w:rsidRDefault="002749DC" w:rsidP="002749DC">
      <w:pPr>
        <w:pStyle w:val="MDPI71References"/>
        <w:numPr>
          <w:ilvl w:val="0"/>
          <w:numId w:val="10"/>
        </w:numPr>
        <w:rPr>
          <w:rFonts w:cs="Arial"/>
          <w:szCs w:val="24"/>
        </w:rPr>
      </w:pPr>
      <w:proofErr w:type="spellStart"/>
      <w:r w:rsidRPr="002749DC">
        <w:t>Crunelle</w:t>
      </w:r>
      <w:proofErr w:type="spellEnd"/>
      <w:r w:rsidRPr="002749DC">
        <w:rPr>
          <w:rFonts w:cs="Arial"/>
          <w:szCs w:val="24"/>
        </w:rPr>
        <w:t xml:space="preserve">, D.; Le Normand, M. T.; </w:t>
      </w:r>
      <w:proofErr w:type="spellStart"/>
      <w:r w:rsidRPr="002749DC">
        <w:rPr>
          <w:rFonts w:cs="Arial"/>
          <w:szCs w:val="24"/>
        </w:rPr>
        <w:t>Delfosse</w:t>
      </w:r>
      <w:proofErr w:type="spellEnd"/>
      <w:r w:rsidRPr="002749DC">
        <w:rPr>
          <w:rFonts w:cs="Arial"/>
          <w:szCs w:val="24"/>
        </w:rPr>
        <w:t xml:space="preserve">, M. J., [Oral and written language production in </w:t>
      </w:r>
      <w:proofErr w:type="spellStart"/>
      <w:r w:rsidRPr="002749DC">
        <w:rPr>
          <w:rFonts w:cs="Arial"/>
          <w:szCs w:val="24"/>
        </w:rPr>
        <w:t>prematures</w:t>
      </w:r>
      <w:proofErr w:type="spellEnd"/>
      <w:r w:rsidRPr="002749DC">
        <w:rPr>
          <w:rFonts w:cs="Arial"/>
          <w:szCs w:val="24"/>
        </w:rPr>
        <w:t xml:space="preserve"> children: results in 7 1/2-year-old]. </w:t>
      </w:r>
      <w:r w:rsidRPr="002749DC">
        <w:rPr>
          <w:rFonts w:cs="Arial"/>
          <w:i/>
          <w:iCs/>
          <w:szCs w:val="24"/>
        </w:rPr>
        <w:t xml:space="preserve">Folia </w:t>
      </w:r>
      <w:proofErr w:type="spellStart"/>
      <w:r w:rsidRPr="002749DC">
        <w:rPr>
          <w:rFonts w:cs="Arial"/>
          <w:i/>
          <w:iCs/>
          <w:szCs w:val="24"/>
        </w:rPr>
        <w:t>Phoniatr</w:t>
      </w:r>
      <w:proofErr w:type="spellEnd"/>
      <w:r w:rsidRPr="002749DC">
        <w:rPr>
          <w:rFonts w:cs="Arial"/>
          <w:i/>
          <w:iCs/>
          <w:szCs w:val="24"/>
        </w:rPr>
        <w:t xml:space="preserve"> </w:t>
      </w:r>
      <w:proofErr w:type="spellStart"/>
      <w:r w:rsidRPr="002749DC">
        <w:rPr>
          <w:rFonts w:cs="Arial"/>
          <w:i/>
          <w:iCs/>
          <w:szCs w:val="24"/>
        </w:rPr>
        <w:t>Logop</w:t>
      </w:r>
      <w:proofErr w:type="spellEnd"/>
      <w:r w:rsidRPr="002749DC">
        <w:rPr>
          <w:rFonts w:cs="Arial"/>
          <w:i/>
          <w:iCs/>
          <w:szCs w:val="24"/>
        </w:rPr>
        <w:t xml:space="preserve"> </w:t>
      </w:r>
      <w:r w:rsidRPr="002749DC">
        <w:rPr>
          <w:rFonts w:cs="Arial"/>
          <w:b/>
          <w:bCs/>
          <w:szCs w:val="24"/>
        </w:rPr>
        <w:t>2003,</w:t>
      </w:r>
      <w:r w:rsidRPr="002749DC">
        <w:rPr>
          <w:rFonts w:cs="Arial"/>
          <w:szCs w:val="24"/>
        </w:rPr>
        <w:t xml:space="preserve"> </w:t>
      </w:r>
      <w:r w:rsidRPr="002749DC">
        <w:rPr>
          <w:rFonts w:cs="Arial"/>
          <w:i/>
          <w:iCs/>
          <w:szCs w:val="24"/>
        </w:rPr>
        <w:t>55</w:t>
      </w:r>
      <w:r w:rsidRPr="002749DC">
        <w:rPr>
          <w:rFonts w:cs="Arial"/>
          <w:szCs w:val="24"/>
        </w:rPr>
        <w:t xml:space="preserve"> (3), 115-27.</w:t>
      </w:r>
    </w:p>
    <w:p w14:paraId="280B3ACE" w14:textId="77777777" w:rsidR="002749DC" w:rsidRPr="002749DC" w:rsidRDefault="002749DC" w:rsidP="002749DC">
      <w:pPr>
        <w:pStyle w:val="MDPI71References"/>
        <w:numPr>
          <w:ilvl w:val="0"/>
          <w:numId w:val="10"/>
        </w:numPr>
        <w:rPr>
          <w:color w:val="auto"/>
          <w:szCs w:val="24"/>
        </w:rPr>
      </w:pPr>
      <w:proofErr w:type="spellStart"/>
      <w:r w:rsidRPr="002749DC">
        <w:t>Sansavini</w:t>
      </w:r>
      <w:proofErr w:type="spellEnd"/>
      <w:r w:rsidRPr="002749DC">
        <w:rPr>
          <w:rFonts w:cs="Arial"/>
          <w:szCs w:val="24"/>
        </w:rPr>
        <w:t xml:space="preserve">, A.; Guarini, A.; </w:t>
      </w:r>
      <w:proofErr w:type="spellStart"/>
      <w:r w:rsidRPr="002749DC">
        <w:rPr>
          <w:rFonts w:cs="Arial"/>
          <w:szCs w:val="24"/>
        </w:rPr>
        <w:t>Alessandroni</w:t>
      </w:r>
      <w:proofErr w:type="spellEnd"/>
      <w:r w:rsidRPr="002749DC">
        <w:rPr>
          <w:rFonts w:cs="Arial"/>
          <w:szCs w:val="24"/>
        </w:rPr>
        <w:t xml:space="preserve">, R.; </w:t>
      </w:r>
      <w:proofErr w:type="spellStart"/>
      <w:r w:rsidRPr="002749DC">
        <w:rPr>
          <w:rFonts w:cs="Arial"/>
          <w:szCs w:val="24"/>
        </w:rPr>
        <w:t>Faldella</w:t>
      </w:r>
      <w:proofErr w:type="spellEnd"/>
      <w:r w:rsidRPr="002749DC">
        <w:rPr>
          <w:rFonts w:cs="Arial"/>
          <w:szCs w:val="24"/>
        </w:rPr>
        <w:t xml:space="preserve">, G.; Giovanelli, G.; </w:t>
      </w:r>
      <w:proofErr w:type="spellStart"/>
      <w:r w:rsidRPr="002749DC">
        <w:rPr>
          <w:rFonts w:cs="Arial"/>
          <w:szCs w:val="24"/>
        </w:rPr>
        <w:t>Salvioli</w:t>
      </w:r>
      <w:proofErr w:type="spellEnd"/>
      <w:r w:rsidRPr="002749DC">
        <w:rPr>
          <w:rFonts w:cs="Arial"/>
          <w:szCs w:val="24"/>
        </w:rPr>
        <w:t xml:space="preserve">, G., Are early grammatical and phonological working memory abilities affected by preterm birth? </w:t>
      </w:r>
      <w:r w:rsidRPr="002749DC">
        <w:rPr>
          <w:rFonts w:cs="Arial"/>
          <w:i/>
          <w:iCs/>
          <w:szCs w:val="24"/>
        </w:rPr>
        <w:t xml:space="preserve">J </w:t>
      </w:r>
      <w:proofErr w:type="spellStart"/>
      <w:r w:rsidRPr="002749DC">
        <w:rPr>
          <w:rFonts w:cs="Arial"/>
          <w:i/>
          <w:iCs/>
          <w:szCs w:val="24"/>
        </w:rPr>
        <w:t>Commun</w:t>
      </w:r>
      <w:proofErr w:type="spellEnd"/>
      <w:r w:rsidRPr="002749DC">
        <w:rPr>
          <w:rFonts w:cs="Arial"/>
          <w:i/>
          <w:iCs/>
          <w:szCs w:val="24"/>
        </w:rPr>
        <w:t xml:space="preserve"> </w:t>
      </w:r>
      <w:proofErr w:type="spellStart"/>
      <w:r w:rsidRPr="002749DC">
        <w:rPr>
          <w:rFonts w:cs="Arial"/>
          <w:i/>
          <w:iCs/>
          <w:szCs w:val="24"/>
        </w:rPr>
        <w:t>Disord</w:t>
      </w:r>
      <w:proofErr w:type="spellEnd"/>
      <w:r w:rsidRPr="002749DC">
        <w:rPr>
          <w:rFonts w:cs="Arial"/>
          <w:i/>
          <w:iCs/>
          <w:szCs w:val="24"/>
        </w:rPr>
        <w:t xml:space="preserve"> </w:t>
      </w:r>
      <w:r w:rsidRPr="002749DC">
        <w:rPr>
          <w:rFonts w:cs="Arial"/>
          <w:b/>
          <w:bCs/>
          <w:szCs w:val="24"/>
        </w:rPr>
        <w:t>2007,</w:t>
      </w:r>
      <w:r w:rsidRPr="002749DC">
        <w:rPr>
          <w:rFonts w:cs="Arial"/>
          <w:szCs w:val="24"/>
        </w:rPr>
        <w:t xml:space="preserve"> </w:t>
      </w:r>
      <w:r w:rsidRPr="002749DC">
        <w:rPr>
          <w:rFonts w:cs="Arial"/>
          <w:i/>
          <w:iCs/>
          <w:szCs w:val="24"/>
        </w:rPr>
        <w:t>40</w:t>
      </w:r>
      <w:r w:rsidRPr="002749DC">
        <w:rPr>
          <w:rFonts w:cs="Arial"/>
          <w:szCs w:val="24"/>
        </w:rPr>
        <w:t xml:space="preserve"> (3), 239-56.</w:t>
      </w:r>
    </w:p>
    <w:p w14:paraId="280B3ACF" w14:textId="77777777" w:rsidR="002749DC" w:rsidRPr="002749DC" w:rsidRDefault="002749DC" w:rsidP="002749DC">
      <w:pPr>
        <w:pStyle w:val="MDPI71References"/>
        <w:numPr>
          <w:ilvl w:val="0"/>
          <w:numId w:val="10"/>
        </w:numPr>
        <w:rPr>
          <w:rFonts w:cs="Arial"/>
          <w:szCs w:val="24"/>
        </w:rPr>
      </w:pPr>
      <w:proofErr w:type="spellStart"/>
      <w:r w:rsidRPr="002749DC">
        <w:rPr>
          <w:rFonts w:cs="Segoe UI"/>
          <w:szCs w:val="18"/>
          <w:shd w:val="clear" w:color="auto" w:fill="FFFFFF"/>
        </w:rPr>
        <w:t>Kunnari</w:t>
      </w:r>
      <w:proofErr w:type="spellEnd"/>
      <w:r w:rsidRPr="002749DC">
        <w:rPr>
          <w:rFonts w:cs="Arial"/>
          <w:szCs w:val="24"/>
        </w:rPr>
        <w:t xml:space="preserve">, S.; </w:t>
      </w:r>
      <w:proofErr w:type="spellStart"/>
      <w:r w:rsidRPr="002749DC">
        <w:rPr>
          <w:rFonts w:cs="Arial"/>
          <w:szCs w:val="24"/>
        </w:rPr>
        <w:t>Yliherva</w:t>
      </w:r>
      <w:proofErr w:type="spellEnd"/>
      <w:r w:rsidRPr="002749DC">
        <w:rPr>
          <w:rFonts w:cs="Arial"/>
          <w:szCs w:val="24"/>
        </w:rPr>
        <w:t xml:space="preserve">, A.; Paavola, L.; </w:t>
      </w:r>
      <w:proofErr w:type="spellStart"/>
      <w:r w:rsidRPr="002749DC">
        <w:rPr>
          <w:rFonts w:cs="Arial"/>
          <w:szCs w:val="24"/>
        </w:rPr>
        <w:t>Peltoniemi</w:t>
      </w:r>
      <w:proofErr w:type="spellEnd"/>
      <w:r w:rsidRPr="002749DC">
        <w:rPr>
          <w:rFonts w:cs="Arial"/>
          <w:szCs w:val="24"/>
        </w:rPr>
        <w:t xml:space="preserve">, O. M., Expressive language skills in Finnish two-year-old extremely- and very-low-birth-weight preterm children. </w:t>
      </w:r>
      <w:r w:rsidRPr="002749DC">
        <w:rPr>
          <w:rFonts w:cs="Arial"/>
          <w:i/>
          <w:iCs/>
          <w:szCs w:val="24"/>
        </w:rPr>
        <w:t xml:space="preserve">Folia </w:t>
      </w:r>
      <w:proofErr w:type="spellStart"/>
      <w:r w:rsidRPr="002749DC">
        <w:rPr>
          <w:rFonts w:cs="Arial"/>
          <w:i/>
          <w:iCs/>
          <w:szCs w:val="24"/>
        </w:rPr>
        <w:t>Phoniatr</w:t>
      </w:r>
      <w:proofErr w:type="spellEnd"/>
      <w:r w:rsidRPr="002749DC">
        <w:rPr>
          <w:rFonts w:cs="Arial"/>
          <w:i/>
          <w:iCs/>
          <w:szCs w:val="24"/>
        </w:rPr>
        <w:t xml:space="preserve"> </w:t>
      </w:r>
      <w:proofErr w:type="spellStart"/>
      <w:r w:rsidRPr="002749DC">
        <w:rPr>
          <w:rFonts w:cs="Arial"/>
          <w:i/>
          <w:iCs/>
          <w:szCs w:val="24"/>
        </w:rPr>
        <w:t>Logop</w:t>
      </w:r>
      <w:proofErr w:type="spellEnd"/>
      <w:r w:rsidRPr="002749DC">
        <w:rPr>
          <w:rFonts w:cs="Arial"/>
          <w:i/>
          <w:iCs/>
          <w:szCs w:val="24"/>
        </w:rPr>
        <w:t xml:space="preserve"> </w:t>
      </w:r>
      <w:r w:rsidRPr="002749DC">
        <w:rPr>
          <w:rFonts w:cs="Arial"/>
          <w:b/>
          <w:bCs/>
          <w:szCs w:val="24"/>
        </w:rPr>
        <w:t>2012,</w:t>
      </w:r>
      <w:r w:rsidRPr="002749DC">
        <w:rPr>
          <w:rFonts w:cs="Arial"/>
          <w:szCs w:val="24"/>
        </w:rPr>
        <w:t xml:space="preserve"> </w:t>
      </w:r>
      <w:r w:rsidRPr="002749DC">
        <w:rPr>
          <w:rFonts w:cs="Arial"/>
          <w:i/>
          <w:iCs/>
          <w:szCs w:val="24"/>
        </w:rPr>
        <w:t>64</w:t>
      </w:r>
      <w:r w:rsidRPr="002749DC">
        <w:rPr>
          <w:rFonts w:cs="Arial"/>
          <w:szCs w:val="24"/>
        </w:rPr>
        <w:t xml:space="preserve"> (1), 5-11.</w:t>
      </w:r>
    </w:p>
    <w:p w14:paraId="280B3AD0" w14:textId="77777777" w:rsidR="002749DC" w:rsidRPr="008654AC" w:rsidRDefault="002749DC" w:rsidP="002749DC">
      <w:pPr>
        <w:pStyle w:val="MDPI71References"/>
        <w:numPr>
          <w:ilvl w:val="0"/>
          <w:numId w:val="10"/>
        </w:numPr>
        <w:rPr>
          <w:rFonts w:ascii="Times New Roman" w:hAnsi="Times New Roman"/>
          <w:color w:val="auto"/>
          <w:sz w:val="16"/>
          <w:szCs w:val="24"/>
        </w:rPr>
      </w:pPr>
      <w:proofErr w:type="spellStart"/>
      <w:r w:rsidRPr="002749DC">
        <w:rPr>
          <w:rFonts w:cs="Segoe UI"/>
          <w:szCs w:val="18"/>
          <w:shd w:val="clear" w:color="auto" w:fill="FFFFFF"/>
        </w:rPr>
        <w:t>Stolt</w:t>
      </w:r>
      <w:proofErr w:type="spellEnd"/>
      <w:r w:rsidRPr="002749DC">
        <w:rPr>
          <w:rFonts w:cs="Arial"/>
          <w:szCs w:val="24"/>
        </w:rPr>
        <w:t xml:space="preserve">, S.; </w:t>
      </w:r>
      <w:proofErr w:type="spellStart"/>
      <w:r w:rsidRPr="002749DC">
        <w:rPr>
          <w:rFonts w:cs="Arial"/>
          <w:szCs w:val="24"/>
        </w:rPr>
        <w:t>Savini</w:t>
      </w:r>
      <w:proofErr w:type="spellEnd"/>
      <w:r w:rsidRPr="002749DC">
        <w:rPr>
          <w:rFonts w:cs="Arial"/>
          <w:szCs w:val="24"/>
        </w:rPr>
        <w:t xml:space="preserve">, S.; Guarini, A.; Caselli, M. C.; </w:t>
      </w:r>
      <w:proofErr w:type="spellStart"/>
      <w:r w:rsidRPr="002749DC">
        <w:rPr>
          <w:rFonts w:cs="Arial"/>
          <w:szCs w:val="24"/>
        </w:rPr>
        <w:t>Matomäki</w:t>
      </w:r>
      <w:proofErr w:type="spellEnd"/>
      <w:r w:rsidRPr="002749DC">
        <w:rPr>
          <w:rFonts w:cs="Arial"/>
          <w:szCs w:val="24"/>
        </w:rPr>
        <w:t xml:space="preserve">, J.; </w:t>
      </w:r>
      <w:proofErr w:type="spellStart"/>
      <w:r w:rsidRPr="002749DC">
        <w:rPr>
          <w:rFonts w:cs="Arial"/>
          <w:szCs w:val="24"/>
        </w:rPr>
        <w:t>Lapinleimu</w:t>
      </w:r>
      <w:proofErr w:type="spellEnd"/>
      <w:r w:rsidRPr="002749DC">
        <w:rPr>
          <w:rFonts w:cs="Arial"/>
          <w:szCs w:val="24"/>
        </w:rPr>
        <w:t xml:space="preserve">, H.; </w:t>
      </w:r>
      <w:proofErr w:type="spellStart"/>
      <w:r w:rsidRPr="002749DC">
        <w:rPr>
          <w:rFonts w:cs="Arial"/>
          <w:szCs w:val="24"/>
        </w:rPr>
        <w:t>Haataja</w:t>
      </w:r>
      <w:proofErr w:type="spellEnd"/>
      <w:r w:rsidRPr="002749DC">
        <w:rPr>
          <w:rFonts w:cs="Arial"/>
          <w:szCs w:val="24"/>
        </w:rPr>
        <w:t xml:space="preserve">, L.; Lehtonen, L.; </w:t>
      </w:r>
      <w:proofErr w:type="spellStart"/>
      <w:r w:rsidRPr="002749DC">
        <w:rPr>
          <w:rFonts w:cs="Arial"/>
          <w:szCs w:val="24"/>
        </w:rPr>
        <w:t>Alessandroni</w:t>
      </w:r>
      <w:proofErr w:type="spellEnd"/>
      <w:r w:rsidRPr="002749DC">
        <w:rPr>
          <w:rFonts w:cs="Arial"/>
          <w:szCs w:val="24"/>
        </w:rPr>
        <w:t xml:space="preserve">, R.; </w:t>
      </w:r>
      <w:proofErr w:type="spellStart"/>
      <w:r w:rsidRPr="002749DC">
        <w:rPr>
          <w:rFonts w:cs="Arial"/>
          <w:szCs w:val="24"/>
        </w:rPr>
        <w:t>Faldella</w:t>
      </w:r>
      <w:proofErr w:type="spellEnd"/>
      <w:r w:rsidRPr="002749DC">
        <w:rPr>
          <w:rFonts w:cs="Arial"/>
          <w:szCs w:val="24"/>
        </w:rPr>
        <w:t xml:space="preserve">, G.; </w:t>
      </w:r>
      <w:proofErr w:type="spellStart"/>
      <w:r w:rsidRPr="002749DC">
        <w:rPr>
          <w:rFonts w:cs="Arial"/>
          <w:szCs w:val="24"/>
        </w:rPr>
        <w:t>Sansavini</w:t>
      </w:r>
      <w:proofErr w:type="spellEnd"/>
      <w:r w:rsidRPr="002749DC">
        <w:rPr>
          <w:rFonts w:cs="Arial"/>
          <w:szCs w:val="24"/>
        </w:rPr>
        <w:t xml:space="preserve">, A., Does the native language influence lexical composition in very preterm children at the age of two years? A cross-linguistic comparison study of Italian and Finnish children. </w:t>
      </w:r>
      <w:r w:rsidRPr="002749DC">
        <w:rPr>
          <w:rFonts w:cs="Arial"/>
          <w:i/>
          <w:iCs/>
          <w:szCs w:val="24"/>
        </w:rPr>
        <w:t xml:space="preserve">First Language </w:t>
      </w:r>
      <w:r w:rsidRPr="002749DC">
        <w:rPr>
          <w:rFonts w:cs="Arial"/>
          <w:b/>
          <w:bCs/>
          <w:szCs w:val="24"/>
        </w:rPr>
        <w:t>2017,</w:t>
      </w:r>
      <w:r w:rsidRPr="002749DC">
        <w:rPr>
          <w:rFonts w:cs="Arial"/>
          <w:szCs w:val="24"/>
        </w:rPr>
        <w:t xml:space="preserve"> </w:t>
      </w:r>
      <w:r w:rsidRPr="002749DC">
        <w:rPr>
          <w:rFonts w:cs="Arial"/>
          <w:i/>
          <w:iCs/>
          <w:szCs w:val="24"/>
        </w:rPr>
        <w:t>37</w:t>
      </w:r>
      <w:r w:rsidRPr="002749DC">
        <w:rPr>
          <w:rFonts w:cs="Arial"/>
          <w:szCs w:val="24"/>
        </w:rPr>
        <w:t xml:space="preserve"> (4), 368-390.</w:t>
      </w:r>
    </w:p>
    <w:p w14:paraId="280B3AD1" w14:textId="77777777" w:rsidR="008654AC" w:rsidRPr="00196C57" w:rsidRDefault="008654AC" w:rsidP="002749DC">
      <w:pPr>
        <w:pStyle w:val="MDPI71References"/>
        <w:numPr>
          <w:ilvl w:val="0"/>
          <w:numId w:val="10"/>
        </w:numPr>
        <w:rPr>
          <w:color w:val="auto"/>
          <w:sz w:val="10"/>
          <w:szCs w:val="24"/>
        </w:rPr>
      </w:pPr>
      <w:r w:rsidRPr="008654AC">
        <w:rPr>
          <w:rFonts w:cs="Arial"/>
          <w:color w:val="auto"/>
          <w:szCs w:val="24"/>
        </w:rPr>
        <w:t xml:space="preserve">Guarini, A.; </w:t>
      </w:r>
      <w:proofErr w:type="spellStart"/>
      <w:r w:rsidRPr="008654AC">
        <w:rPr>
          <w:rFonts w:cs="Arial"/>
          <w:color w:val="auto"/>
          <w:szCs w:val="24"/>
        </w:rPr>
        <w:t>Sansavini</w:t>
      </w:r>
      <w:proofErr w:type="spellEnd"/>
      <w:r w:rsidRPr="008654AC">
        <w:rPr>
          <w:rFonts w:cs="Arial"/>
          <w:color w:val="auto"/>
          <w:szCs w:val="24"/>
        </w:rPr>
        <w:t xml:space="preserve">, A.; </w:t>
      </w:r>
      <w:proofErr w:type="spellStart"/>
      <w:r w:rsidRPr="008654AC">
        <w:rPr>
          <w:rFonts w:cs="Arial"/>
          <w:color w:val="auto"/>
          <w:szCs w:val="24"/>
        </w:rPr>
        <w:t>Fabbri</w:t>
      </w:r>
      <w:proofErr w:type="spellEnd"/>
      <w:r w:rsidRPr="008654AC">
        <w:rPr>
          <w:rFonts w:cs="Arial"/>
          <w:color w:val="auto"/>
          <w:szCs w:val="24"/>
        </w:rPr>
        <w:t xml:space="preserve">, C.; </w:t>
      </w:r>
      <w:proofErr w:type="spellStart"/>
      <w:r w:rsidRPr="008654AC">
        <w:rPr>
          <w:rFonts w:cs="Arial"/>
          <w:color w:val="auto"/>
          <w:szCs w:val="24"/>
        </w:rPr>
        <w:t>Savini</w:t>
      </w:r>
      <w:proofErr w:type="spellEnd"/>
      <w:r w:rsidRPr="008654AC">
        <w:rPr>
          <w:rFonts w:cs="Arial"/>
          <w:color w:val="auto"/>
          <w:szCs w:val="24"/>
        </w:rPr>
        <w:t xml:space="preserve">, S.; </w:t>
      </w:r>
      <w:proofErr w:type="spellStart"/>
      <w:r w:rsidRPr="008654AC">
        <w:rPr>
          <w:rFonts w:cs="Arial"/>
          <w:color w:val="auto"/>
          <w:szCs w:val="24"/>
        </w:rPr>
        <w:t>Alessandroni</w:t>
      </w:r>
      <w:proofErr w:type="spellEnd"/>
      <w:r w:rsidRPr="008654AC">
        <w:rPr>
          <w:rFonts w:cs="Arial"/>
          <w:color w:val="auto"/>
          <w:szCs w:val="24"/>
        </w:rPr>
        <w:t xml:space="preserve">, R.; </w:t>
      </w:r>
      <w:proofErr w:type="spellStart"/>
      <w:r w:rsidRPr="008654AC">
        <w:rPr>
          <w:rFonts w:cs="Arial"/>
          <w:color w:val="auto"/>
          <w:szCs w:val="24"/>
        </w:rPr>
        <w:t>Faldella</w:t>
      </w:r>
      <w:proofErr w:type="spellEnd"/>
      <w:r w:rsidRPr="008654AC">
        <w:rPr>
          <w:rFonts w:cs="Arial"/>
          <w:color w:val="auto"/>
          <w:szCs w:val="24"/>
        </w:rPr>
        <w:t xml:space="preserve">, G.; Karmiloff-Smith, A., Long-term effects of preterm birth on language and literacy at eight years. </w:t>
      </w:r>
      <w:r w:rsidRPr="008654AC">
        <w:rPr>
          <w:rFonts w:cs="Arial"/>
          <w:i/>
          <w:iCs/>
          <w:color w:val="auto"/>
          <w:szCs w:val="24"/>
          <w:lang w:val="it-IT"/>
        </w:rPr>
        <w:t xml:space="preserve">J Child Lang </w:t>
      </w:r>
      <w:r w:rsidRPr="008654AC">
        <w:rPr>
          <w:rFonts w:cs="Arial"/>
          <w:b/>
          <w:bCs/>
          <w:color w:val="auto"/>
          <w:szCs w:val="24"/>
          <w:lang w:val="it-IT"/>
        </w:rPr>
        <w:t>2010,</w:t>
      </w:r>
      <w:r w:rsidRPr="008654AC">
        <w:rPr>
          <w:rFonts w:cs="Arial"/>
          <w:color w:val="auto"/>
          <w:szCs w:val="24"/>
          <w:lang w:val="it-IT"/>
        </w:rPr>
        <w:t xml:space="preserve"> </w:t>
      </w:r>
      <w:r w:rsidRPr="008654AC">
        <w:rPr>
          <w:rFonts w:cs="Arial"/>
          <w:i/>
          <w:iCs/>
          <w:color w:val="auto"/>
          <w:szCs w:val="24"/>
          <w:lang w:val="it-IT"/>
        </w:rPr>
        <w:t>37</w:t>
      </w:r>
      <w:r w:rsidRPr="008654AC">
        <w:rPr>
          <w:rFonts w:cs="Arial"/>
          <w:color w:val="auto"/>
          <w:szCs w:val="24"/>
          <w:lang w:val="it-IT"/>
        </w:rPr>
        <w:t xml:space="preserve"> (4), 865-85.</w:t>
      </w:r>
    </w:p>
    <w:p w14:paraId="280B3AD2" w14:textId="77777777" w:rsidR="00196C57" w:rsidRPr="00196C57" w:rsidRDefault="00196C57" w:rsidP="00196C57">
      <w:pPr>
        <w:pStyle w:val="MDPI71References"/>
        <w:numPr>
          <w:ilvl w:val="0"/>
          <w:numId w:val="10"/>
        </w:numPr>
        <w:rPr>
          <w:rFonts w:cs="Arial"/>
          <w:szCs w:val="18"/>
        </w:rPr>
      </w:pPr>
      <w:proofErr w:type="spellStart"/>
      <w:r w:rsidRPr="00196C57">
        <w:rPr>
          <w:rFonts w:cs="Arial"/>
          <w:color w:val="auto"/>
          <w:szCs w:val="24"/>
        </w:rPr>
        <w:t>Casiro</w:t>
      </w:r>
      <w:proofErr w:type="spellEnd"/>
      <w:r w:rsidRPr="00196C57">
        <w:rPr>
          <w:rFonts w:cs="Arial"/>
          <w:szCs w:val="18"/>
        </w:rPr>
        <w:t xml:space="preserve">, O. G.; </w:t>
      </w:r>
      <w:proofErr w:type="spellStart"/>
      <w:r w:rsidRPr="00196C57">
        <w:rPr>
          <w:rFonts w:cs="Arial"/>
          <w:szCs w:val="18"/>
        </w:rPr>
        <w:t>Moddemann</w:t>
      </w:r>
      <w:proofErr w:type="spellEnd"/>
      <w:r w:rsidRPr="00196C57">
        <w:rPr>
          <w:rFonts w:cs="Arial"/>
          <w:szCs w:val="18"/>
        </w:rPr>
        <w:t xml:space="preserve">, D. M.; Stanwick, R. S.; Panikkar-Thiessen, V. K.; Cowan, H.; </w:t>
      </w:r>
      <w:proofErr w:type="spellStart"/>
      <w:r w:rsidRPr="00196C57">
        <w:rPr>
          <w:rFonts w:cs="Arial"/>
          <w:szCs w:val="18"/>
        </w:rPr>
        <w:t>Cheang</w:t>
      </w:r>
      <w:proofErr w:type="spellEnd"/>
      <w:r w:rsidRPr="00196C57">
        <w:rPr>
          <w:rFonts w:cs="Arial"/>
          <w:szCs w:val="18"/>
        </w:rPr>
        <w:t xml:space="preserve">, M. S., Language development of very low birth weight infants and </w:t>
      </w:r>
      <w:proofErr w:type="spellStart"/>
      <w:r w:rsidRPr="00196C57">
        <w:rPr>
          <w:rFonts w:cs="Arial"/>
          <w:szCs w:val="18"/>
        </w:rPr>
        <w:t>fullterm</w:t>
      </w:r>
      <w:proofErr w:type="spellEnd"/>
      <w:r w:rsidRPr="00196C57">
        <w:rPr>
          <w:rFonts w:cs="Arial"/>
          <w:szCs w:val="18"/>
        </w:rPr>
        <w:t xml:space="preserve"> controls at 12 months of age. </w:t>
      </w:r>
      <w:r w:rsidRPr="00196C57">
        <w:rPr>
          <w:rFonts w:cs="Arial"/>
          <w:i/>
          <w:iCs/>
          <w:szCs w:val="18"/>
        </w:rPr>
        <w:t xml:space="preserve">Early Hum Dev </w:t>
      </w:r>
      <w:r w:rsidRPr="00196C57">
        <w:rPr>
          <w:rFonts w:cs="Arial"/>
          <w:b/>
          <w:bCs/>
          <w:szCs w:val="18"/>
        </w:rPr>
        <w:t>1990,</w:t>
      </w:r>
      <w:r w:rsidRPr="00196C57">
        <w:rPr>
          <w:rFonts w:cs="Arial"/>
          <w:szCs w:val="18"/>
        </w:rPr>
        <w:t xml:space="preserve"> </w:t>
      </w:r>
      <w:r w:rsidRPr="00196C57">
        <w:rPr>
          <w:rFonts w:cs="Arial"/>
          <w:i/>
          <w:iCs/>
          <w:szCs w:val="18"/>
        </w:rPr>
        <w:t>24</w:t>
      </w:r>
      <w:r w:rsidRPr="00196C57">
        <w:rPr>
          <w:rFonts w:cs="Arial"/>
          <w:szCs w:val="18"/>
        </w:rPr>
        <w:t xml:space="preserve"> (1), 65-77.</w:t>
      </w:r>
    </w:p>
    <w:p w14:paraId="280B3AD3" w14:textId="77777777" w:rsidR="00196C57" w:rsidRPr="00196C57" w:rsidRDefault="00196C57" w:rsidP="00196C57">
      <w:pPr>
        <w:pStyle w:val="MDPI71References"/>
        <w:numPr>
          <w:ilvl w:val="0"/>
          <w:numId w:val="10"/>
        </w:numPr>
        <w:rPr>
          <w:rFonts w:ascii="Times New Roman" w:hAnsi="Times New Roman" w:cs="Arial"/>
          <w:color w:val="auto"/>
          <w:szCs w:val="18"/>
        </w:rPr>
      </w:pPr>
      <w:r w:rsidRPr="00196C57">
        <w:rPr>
          <w:rFonts w:cs="Arial"/>
          <w:color w:val="auto"/>
          <w:szCs w:val="24"/>
        </w:rPr>
        <w:t>Jansson</w:t>
      </w:r>
      <w:r w:rsidRPr="00196C57">
        <w:rPr>
          <w:rFonts w:cs="Arial"/>
          <w:szCs w:val="18"/>
        </w:rPr>
        <w:t>-</w:t>
      </w:r>
      <w:proofErr w:type="spellStart"/>
      <w:r w:rsidRPr="00196C57">
        <w:rPr>
          <w:rFonts w:cs="Arial"/>
          <w:szCs w:val="18"/>
        </w:rPr>
        <w:t>Verkasalo</w:t>
      </w:r>
      <w:proofErr w:type="spellEnd"/>
      <w:r w:rsidRPr="00196C57">
        <w:rPr>
          <w:rFonts w:cs="Arial"/>
          <w:szCs w:val="18"/>
        </w:rPr>
        <w:t xml:space="preserve">, E.; </w:t>
      </w:r>
      <w:proofErr w:type="spellStart"/>
      <w:r w:rsidRPr="00196C57">
        <w:rPr>
          <w:rFonts w:cs="Arial"/>
          <w:szCs w:val="18"/>
        </w:rPr>
        <w:t>Ruusuvirta</w:t>
      </w:r>
      <w:proofErr w:type="spellEnd"/>
      <w:r w:rsidRPr="00196C57">
        <w:rPr>
          <w:rFonts w:cs="Arial"/>
          <w:szCs w:val="18"/>
        </w:rPr>
        <w:t xml:space="preserve">, T.; </w:t>
      </w:r>
      <w:proofErr w:type="spellStart"/>
      <w:r w:rsidRPr="00196C57">
        <w:rPr>
          <w:rFonts w:cs="Arial"/>
          <w:szCs w:val="18"/>
        </w:rPr>
        <w:t>Huotilainen</w:t>
      </w:r>
      <w:proofErr w:type="spellEnd"/>
      <w:r w:rsidRPr="00196C57">
        <w:rPr>
          <w:rFonts w:cs="Arial"/>
          <w:szCs w:val="18"/>
        </w:rPr>
        <w:t xml:space="preserve">, M.; </w:t>
      </w:r>
      <w:proofErr w:type="spellStart"/>
      <w:r w:rsidRPr="00196C57">
        <w:rPr>
          <w:rFonts w:cs="Arial"/>
          <w:szCs w:val="18"/>
        </w:rPr>
        <w:t>Alku</w:t>
      </w:r>
      <w:proofErr w:type="spellEnd"/>
      <w:r w:rsidRPr="00196C57">
        <w:rPr>
          <w:rFonts w:cs="Arial"/>
          <w:szCs w:val="18"/>
        </w:rPr>
        <w:t xml:space="preserve">, P.; </w:t>
      </w:r>
      <w:proofErr w:type="spellStart"/>
      <w:r w:rsidRPr="00196C57">
        <w:rPr>
          <w:rFonts w:cs="Arial"/>
          <w:szCs w:val="18"/>
        </w:rPr>
        <w:t>Kushnerenko</w:t>
      </w:r>
      <w:proofErr w:type="spellEnd"/>
      <w:r w:rsidRPr="00196C57">
        <w:rPr>
          <w:rFonts w:cs="Arial"/>
          <w:szCs w:val="18"/>
        </w:rPr>
        <w:t xml:space="preserve">, E.; </w:t>
      </w:r>
      <w:proofErr w:type="spellStart"/>
      <w:r w:rsidRPr="00196C57">
        <w:rPr>
          <w:rFonts w:cs="Arial"/>
          <w:szCs w:val="18"/>
        </w:rPr>
        <w:t>Suominen</w:t>
      </w:r>
      <w:proofErr w:type="spellEnd"/>
      <w:r w:rsidRPr="00196C57">
        <w:rPr>
          <w:rFonts w:cs="Arial"/>
          <w:szCs w:val="18"/>
        </w:rPr>
        <w:t xml:space="preserve">, K.; </w:t>
      </w:r>
      <w:proofErr w:type="spellStart"/>
      <w:r w:rsidRPr="00196C57">
        <w:rPr>
          <w:rFonts w:cs="Arial"/>
          <w:szCs w:val="18"/>
        </w:rPr>
        <w:t>Rytky</w:t>
      </w:r>
      <w:proofErr w:type="spellEnd"/>
      <w:r w:rsidRPr="00196C57">
        <w:rPr>
          <w:rFonts w:cs="Arial"/>
          <w:szCs w:val="18"/>
        </w:rPr>
        <w:t xml:space="preserve">, S.; </w:t>
      </w:r>
      <w:proofErr w:type="spellStart"/>
      <w:r w:rsidRPr="00196C57">
        <w:rPr>
          <w:rFonts w:cs="Arial"/>
          <w:szCs w:val="18"/>
        </w:rPr>
        <w:t>Luotonen</w:t>
      </w:r>
      <w:proofErr w:type="spellEnd"/>
      <w:r w:rsidRPr="00196C57">
        <w:rPr>
          <w:rFonts w:cs="Arial"/>
          <w:szCs w:val="18"/>
        </w:rPr>
        <w:t xml:space="preserve">, M.; </w:t>
      </w:r>
      <w:proofErr w:type="spellStart"/>
      <w:r w:rsidRPr="00196C57">
        <w:rPr>
          <w:rFonts w:cs="Arial"/>
          <w:szCs w:val="18"/>
        </w:rPr>
        <w:t>Kaukola</w:t>
      </w:r>
      <w:proofErr w:type="spellEnd"/>
      <w:r w:rsidRPr="00196C57">
        <w:rPr>
          <w:rFonts w:cs="Arial"/>
          <w:szCs w:val="18"/>
        </w:rPr>
        <w:t xml:space="preserve">, T.; </w:t>
      </w:r>
      <w:proofErr w:type="spellStart"/>
      <w:r w:rsidRPr="00196C57">
        <w:rPr>
          <w:rFonts w:cs="Arial"/>
          <w:szCs w:val="18"/>
        </w:rPr>
        <w:t>Tolonen</w:t>
      </w:r>
      <w:proofErr w:type="spellEnd"/>
      <w:r w:rsidRPr="00196C57">
        <w:rPr>
          <w:rFonts w:cs="Arial"/>
          <w:szCs w:val="18"/>
        </w:rPr>
        <w:t xml:space="preserve">, U.; Hallman, M., Atypical perceptual narrowing in prematurely born infants is associated with compromised language acquisition at 2 years of age. </w:t>
      </w:r>
      <w:r w:rsidRPr="00196C57">
        <w:rPr>
          <w:rFonts w:cs="Arial"/>
          <w:i/>
          <w:iCs/>
          <w:szCs w:val="18"/>
        </w:rPr>
        <w:t xml:space="preserve">BMC </w:t>
      </w:r>
      <w:proofErr w:type="spellStart"/>
      <w:r w:rsidRPr="00196C57">
        <w:rPr>
          <w:rFonts w:cs="Arial"/>
          <w:i/>
          <w:iCs/>
          <w:szCs w:val="18"/>
        </w:rPr>
        <w:t>Neurosci</w:t>
      </w:r>
      <w:proofErr w:type="spellEnd"/>
      <w:r w:rsidRPr="00196C57">
        <w:rPr>
          <w:rFonts w:cs="Arial"/>
          <w:i/>
          <w:iCs/>
          <w:szCs w:val="18"/>
        </w:rPr>
        <w:t xml:space="preserve"> </w:t>
      </w:r>
      <w:r w:rsidRPr="00196C57">
        <w:rPr>
          <w:rFonts w:cs="Arial"/>
          <w:b/>
          <w:bCs/>
          <w:szCs w:val="18"/>
        </w:rPr>
        <w:t>2010,</w:t>
      </w:r>
      <w:r w:rsidRPr="00196C57">
        <w:rPr>
          <w:rFonts w:cs="Arial"/>
          <w:szCs w:val="18"/>
        </w:rPr>
        <w:t xml:space="preserve"> </w:t>
      </w:r>
      <w:r w:rsidRPr="00196C57">
        <w:rPr>
          <w:rFonts w:cs="Arial"/>
          <w:i/>
          <w:iCs/>
          <w:szCs w:val="18"/>
        </w:rPr>
        <w:t>11</w:t>
      </w:r>
      <w:r w:rsidRPr="00196C57">
        <w:rPr>
          <w:rFonts w:cs="Arial"/>
          <w:szCs w:val="18"/>
        </w:rPr>
        <w:t>, 88.</w:t>
      </w:r>
    </w:p>
    <w:p w14:paraId="280B3AD4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szCs w:val="18"/>
        </w:rPr>
      </w:pPr>
      <w:r w:rsidRPr="00594090">
        <w:t>Ortiz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-Mantilla, S.; Choudhury, N.;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Leevers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H.;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Benasich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>, A.A. Understanding language and cognitive deficits in very low birth weight children.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 xml:space="preserve">Dev. </w:t>
      </w:r>
      <w:proofErr w:type="spellStart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Psychobiol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>. 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2008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50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107–126. </w:t>
      </w:r>
      <w:hyperlink r:id="rId15" w:history="1">
        <w:r w:rsidRPr="009B20C0">
          <w:rPr>
            <w:rStyle w:val="Hyperlink"/>
            <w:rFonts w:cs="Segoe UI"/>
            <w:szCs w:val="18"/>
            <w:shd w:val="clear" w:color="auto" w:fill="FFFFFF"/>
          </w:rPr>
          <w:t>https://doi.org/10.1002/dev.20278</w:t>
        </w:r>
      </w:hyperlink>
    </w:p>
    <w:p w14:paraId="280B3AD5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="Segoe UI"/>
          <w:color w:val="212121"/>
          <w:szCs w:val="18"/>
          <w:shd w:val="clear" w:color="auto" w:fill="FFFFFF"/>
        </w:rPr>
      </w:pPr>
      <w:r w:rsidRPr="00594090">
        <w:t>Webb</w:t>
      </w:r>
      <w:r w:rsidRPr="009B20C0">
        <w:rPr>
          <w:rFonts w:cs="Segoe UI"/>
          <w:color w:val="212121"/>
          <w:szCs w:val="18"/>
          <w:shd w:val="clear" w:color="auto" w:fill="FFFFFF"/>
        </w:rPr>
        <w:t>, A.R.; Heller, H.T.; Benson, C.B.; Lahav, A. Mother's voice and heartbeat sounds elicit auditory plasticity in the human brain before full gestation.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PNAS USA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. 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2015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112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3152–3157. </w:t>
      </w:r>
      <w:hyperlink r:id="rId16" w:history="1">
        <w:r w:rsidRPr="009B20C0">
          <w:rPr>
            <w:rStyle w:val="Hyperlink"/>
            <w:rFonts w:cs="Segoe UI"/>
            <w:szCs w:val="18"/>
            <w:shd w:val="clear" w:color="auto" w:fill="FFFFFF"/>
          </w:rPr>
          <w:t>https://doi.org/10.1073/pnas.1414924112</w:t>
        </w:r>
      </w:hyperlink>
    </w:p>
    <w:p w14:paraId="280B3AD6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Style w:val="Hyperlink"/>
          <w:rFonts w:cstheme="majorHAnsi"/>
          <w:szCs w:val="18"/>
          <w:shd w:val="clear" w:color="auto" w:fill="FFFFFF"/>
        </w:rPr>
      </w:pPr>
      <w:r w:rsidRPr="00594090">
        <w:t>Swain</w:t>
      </w:r>
      <w:r w:rsidRPr="009B20C0">
        <w:rPr>
          <w:szCs w:val="18"/>
        </w:rPr>
        <w:t xml:space="preserve">, I.U.; </w:t>
      </w:r>
      <w:proofErr w:type="spellStart"/>
      <w:r w:rsidRPr="009B20C0">
        <w:rPr>
          <w:szCs w:val="18"/>
        </w:rPr>
        <w:t>Zelazo</w:t>
      </w:r>
      <w:proofErr w:type="spellEnd"/>
      <w:r w:rsidRPr="009B20C0">
        <w:rPr>
          <w:szCs w:val="18"/>
        </w:rPr>
        <w:t xml:space="preserve">, P.R.; Clifton, R.K. Newborn infants’ memory for speech sounds retained over 24 hours. </w:t>
      </w:r>
      <w:r w:rsidRPr="009B20C0">
        <w:rPr>
          <w:i/>
          <w:iCs/>
          <w:szCs w:val="18"/>
        </w:rPr>
        <w:t>Dev. Psychol.</w:t>
      </w:r>
      <w:r w:rsidRPr="009B20C0">
        <w:rPr>
          <w:szCs w:val="18"/>
        </w:rPr>
        <w:t xml:space="preserve"> </w:t>
      </w:r>
      <w:r w:rsidRPr="009B20C0">
        <w:rPr>
          <w:b/>
          <w:bCs/>
          <w:szCs w:val="18"/>
        </w:rPr>
        <w:t>1993</w:t>
      </w:r>
      <w:r w:rsidRPr="009B20C0">
        <w:rPr>
          <w:szCs w:val="18"/>
        </w:rPr>
        <w:t xml:space="preserve">, </w:t>
      </w:r>
      <w:r w:rsidRPr="009B20C0">
        <w:rPr>
          <w:i/>
          <w:iCs/>
          <w:szCs w:val="18"/>
        </w:rPr>
        <w:t>29</w:t>
      </w:r>
      <w:r w:rsidRPr="009B20C0">
        <w:rPr>
          <w:szCs w:val="18"/>
        </w:rPr>
        <w:t xml:space="preserve">, 312-323. </w:t>
      </w:r>
      <w:r w:rsidRPr="009B20C0">
        <w:rPr>
          <w:rStyle w:val="Hyperlink"/>
          <w:rFonts w:cstheme="majorHAnsi"/>
          <w:szCs w:val="18"/>
          <w:shd w:val="clear" w:color="auto" w:fill="FFFFFF"/>
        </w:rPr>
        <w:t>https://dx.doi.org/10.1037/0012-1649.29.2.312</w:t>
      </w:r>
    </w:p>
    <w:p w14:paraId="280B3AD7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szCs w:val="18"/>
        </w:rPr>
      </w:pPr>
      <w:proofErr w:type="spellStart"/>
      <w:r w:rsidRPr="00594090">
        <w:t>Valiante</w:t>
      </w:r>
      <w:proofErr w:type="spellEnd"/>
      <w:r w:rsidRPr="009B20C0">
        <w:rPr>
          <w:szCs w:val="18"/>
        </w:rPr>
        <w:t xml:space="preserve">, A.G.; Barr, R.G.; </w:t>
      </w:r>
      <w:proofErr w:type="spellStart"/>
      <w:r w:rsidRPr="009B20C0">
        <w:rPr>
          <w:szCs w:val="18"/>
        </w:rPr>
        <w:t>Zelazo</w:t>
      </w:r>
      <w:proofErr w:type="spellEnd"/>
      <w:r w:rsidRPr="009B20C0">
        <w:rPr>
          <w:szCs w:val="18"/>
        </w:rPr>
        <w:t xml:space="preserve">, P.R.; </w:t>
      </w:r>
      <w:proofErr w:type="spellStart"/>
      <w:r w:rsidRPr="009B20C0">
        <w:rPr>
          <w:szCs w:val="18"/>
        </w:rPr>
        <w:t>Papageorgiou</w:t>
      </w:r>
      <w:proofErr w:type="spellEnd"/>
      <w:r w:rsidRPr="009B20C0">
        <w:rPr>
          <w:szCs w:val="18"/>
        </w:rPr>
        <w:t xml:space="preserve">, A.N.; Young, S.N. A typical feeding enhances memory for spoken words in healthy 2 to 3 days old newborns. </w:t>
      </w:r>
      <w:r w:rsidRPr="009B20C0">
        <w:rPr>
          <w:i/>
          <w:iCs/>
          <w:szCs w:val="18"/>
        </w:rPr>
        <w:t>Pediatrics,</w:t>
      </w:r>
      <w:r w:rsidRPr="009B20C0">
        <w:rPr>
          <w:szCs w:val="18"/>
        </w:rPr>
        <w:t xml:space="preserve"> </w:t>
      </w:r>
      <w:r w:rsidRPr="009B20C0">
        <w:rPr>
          <w:b/>
          <w:bCs/>
          <w:szCs w:val="18"/>
        </w:rPr>
        <w:t>2006</w:t>
      </w:r>
      <w:r w:rsidRPr="009B20C0">
        <w:rPr>
          <w:szCs w:val="18"/>
        </w:rPr>
        <w:t xml:space="preserve">, </w:t>
      </w:r>
      <w:r w:rsidRPr="009B20C0">
        <w:rPr>
          <w:i/>
          <w:iCs/>
          <w:szCs w:val="18"/>
        </w:rPr>
        <w:t>117</w:t>
      </w:r>
      <w:r w:rsidRPr="009B20C0">
        <w:rPr>
          <w:szCs w:val="18"/>
        </w:rPr>
        <w:t xml:space="preserve">, e476-e486. </w:t>
      </w:r>
      <w:r w:rsidRPr="009B20C0">
        <w:rPr>
          <w:rStyle w:val="Hyperlink"/>
          <w:rFonts w:cstheme="majorHAnsi"/>
          <w:szCs w:val="18"/>
          <w:shd w:val="clear" w:color="auto" w:fill="FFFFFF"/>
        </w:rPr>
        <w:t>http://dx.doi.org/10.1111/j.1532-7078.2012.00140.x</w:t>
      </w:r>
    </w:p>
    <w:p w14:paraId="280B3AD8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="Segoe UI"/>
          <w:color w:val="212121"/>
          <w:szCs w:val="18"/>
          <w:shd w:val="clear" w:color="auto" w:fill="FFFFFF"/>
        </w:rPr>
      </w:pPr>
      <w:proofErr w:type="spellStart"/>
      <w:r w:rsidRPr="00594090">
        <w:t>Filippa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M.;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Poisbeau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P.;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Mairesse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J.;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Monaci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M.G.; Baud, O.;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Hüppi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P.;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Grandjean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>, D.; Kuhn, P. Pain, Parental involvement, and oxytocin in the Neonatal Intensive Care Unit.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Front. Psychol.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 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2019</w:t>
      </w:r>
      <w:r w:rsidRPr="009B20C0">
        <w:rPr>
          <w:rFonts w:cs="Segoe UI"/>
          <w:color w:val="212121"/>
          <w:szCs w:val="18"/>
          <w:shd w:val="clear" w:color="auto" w:fill="FFFFFF"/>
        </w:rPr>
        <w:t>,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10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715. </w:t>
      </w:r>
      <w:hyperlink r:id="rId17" w:history="1">
        <w:r w:rsidRPr="009B20C0">
          <w:rPr>
            <w:rStyle w:val="Hyperlink"/>
            <w:rFonts w:cs="Segoe UI"/>
            <w:szCs w:val="18"/>
            <w:shd w:val="clear" w:color="auto" w:fill="FFFFFF"/>
          </w:rPr>
          <w:t>https://doi.org/10.3389/fpsyg.2019.00715</w:t>
        </w:r>
      </w:hyperlink>
    </w:p>
    <w:p w14:paraId="280B3AD9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="Segoe UI"/>
          <w:color w:val="212121"/>
          <w:szCs w:val="18"/>
          <w:shd w:val="clear" w:color="auto" w:fill="FFFFFF"/>
        </w:rPr>
      </w:pPr>
      <w:proofErr w:type="spellStart"/>
      <w:r w:rsidRPr="00594090">
        <w:t>Filippa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M.;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Panza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C.; Ferrari, F.;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Frassoldati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R.; Kuhn, P.;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Balduzzi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>, S.; D'Amico, R. Systematic review of maternal voice interventions demonstrates increased stability in preterm infants.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 xml:space="preserve">Acta </w:t>
      </w:r>
      <w:proofErr w:type="spellStart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paediatr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>. 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2017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106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1220–1229. </w:t>
      </w:r>
      <w:hyperlink r:id="rId18" w:history="1">
        <w:r w:rsidRPr="009B20C0">
          <w:rPr>
            <w:rStyle w:val="Hyperlink"/>
            <w:rFonts w:cs="Segoe UI"/>
            <w:szCs w:val="18"/>
            <w:shd w:val="clear" w:color="auto" w:fill="FFFFFF"/>
          </w:rPr>
          <w:t>https://doi.org/10.1111/apa.13832</w:t>
        </w:r>
      </w:hyperlink>
    </w:p>
    <w:p w14:paraId="280B3ADA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="Segoe UI"/>
          <w:color w:val="212121"/>
          <w:szCs w:val="18"/>
          <w:shd w:val="clear" w:color="auto" w:fill="FFFFFF"/>
        </w:rPr>
      </w:pPr>
      <w:r w:rsidRPr="00594090">
        <w:t>Best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K.;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Bogossian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>, F.; New, K. Language exposure of preterm infants in the neonatal unit: A systematic review.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Neonatology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. 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2018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114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261–276. </w:t>
      </w:r>
      <w:hyperlink r:id="rId19" w:history="1">
        <w:r w:rsidRPr="009B20C0">
          <w:rPr>
            <w:rStyle w:val="Hyperlink"/>
            <w:rFonts w:cs="Segoe UI"/>
            <w:szCs w:val="18"/>
            <w:shd w:val="clear" w:color="auto" w:fill="FFFFFF"/>
          </w:rPr>
          <w:t>https://doi.org/10.1159/000489600</w:t>
        </w:r>
      </w:hyperlink>
    </w:p>
    <w:p w14:paraId="280B3ADB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="Segoe UI"/>
          <w:color w:val="212121"/>
          <w:szCs w:val="18"/>
          <w:shd w:val="clear" w:color="auto" w:fill="FFFFFF"/>
        </w:rPr>
      </w:pPr>
      <w:proofErr w:type="spellStart"/>
      <w:r w:rsidRPr="00594090">
        <w:t>Filippa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M.;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Lordier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L.; De Almeida, J.S.;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Monaci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>, M.G.; Adam-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Darque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A.;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Grandjean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D.; Kuhn, P.;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Hüppi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>, P.S. Early vocal contact and music in the NICU: new insights into preventive interventions. </w:t>
      </w:r>
      <w:proofErr w:type="spellStart"/>
      <w:r w:rsidRPr="00D6246B">
        <w:rPr>
          <w:rFonts w:cs="Segoe UI"/>
          <w:i/>
          <w:iCs/>
          <w:color w:val="212121"/>
          <w:szCs w:val="18"/>
          <w:shd w:val="clear" w:color="auto" w:fill="FFFFFF"/>
        </w:rPr>
        <w:t>Pediatr</w:t>
      </w:r>
      <w:proofErr w:type="spellEnd"/>
      <w:r w:rsidRPr="00D6246B">
        <w:rPr>
          <w:rFonts w:cs="Segoe UI"/>
          <w:i/>
          <w:iCs/>
          <w:color w:val="212121"/>
          <w:szCs w:val="18"/>
          <w:shd w:val="clear" w:color="auto" w:fill="FFFFFF"/>
        </w:rPr>
        <w:t>. Res.</w:t>
      </w:r>
      <w:r w:rsidRPr="00D6246B">
        <w:rPr>
          <w:rFonts w:cs="Segoe UI"/>
          <w:color w:val="212121"/>
          <w:szCs w:val="18"/>
          <w:shd w:val="clear" w:color="auto" w:fill="FFFFFF"/>
        </w:rPr>
        <w:t> </w:t>
      </w:r>
      <w:r w:rsidRPr="00D6246B">
        <w:rPr>
          <w:rFonts w:cs="Segoe UI"/>
          <w:b/>
          <w:bCs/>
          <w:color w:val="212121"/>
          <w:szCs w:val="18"/>
          <w:shd w:val="clear" w:color="auto" w:fill="FFFFFF"/>
        </w:rPr>
        <w:t>2020</w:t>
      </w:r>
      <w:r w:rsidRPr="00D6246B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D6246B">
        <w:rPr>
          <w:rFonts w:cs="Segoe UI"/>
          <w:i/>
          <w:iCs/>
          <w:color w:val="212121"/>
          <w:szCs w:val="18"/>
          <w:shd w:val="clear" w:color="auto" w:fill="FFFFFF"/>
        </w:rPr>
        <w:t>87</w:t>
      </w:r>
      <w:r w:rsidRPr="00D6246B">
        <w:rPr>
          <w:rFonts w:cs="Segoe UI"/>
          <w:color w:val="212121"/>
          <w:szCs w:val="18"/>
          <w:shd w:val="clear" w:color="auto" w:fill="FFFFFF"/>
        </w:rPr>
        <w:t xml:space="preserve">, 249–264. </w:t>
      </w:r>
      <w:hyperlink r:id="rId20" w:history="1">
        <w:r w:rsidRPr="00D6246B">
          <w:rPr>
            <w:rStyle w:val="Hyperlink"/>
            <w:rFonts w:cs="Segoe UI"/>
            <w:szCs w:val="18"/>
            <w:shd w:val="clear" w:color="auto" w:fill="FFFFFF"/>
          </w:rPr>
          <w:t>https://doi.org/10.1038/s41390-019-0490-9</w:t>
        </w:r>
      </w:hyperlink>
    </w:p>
    <w:p w14:paraId="280B3ADC" w14:textId="77777777" w:rsidR="00594090" w:rsidRPr="008D2BC9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Style w:val="Hyperlink"/>
          <w:rFonts w:cstheme="minorHAnsi"/>
          <w:color w:val="auto"/>
          <w:szCs w:val="18"/>
        </w:rPr>
      </w:pPr>
      <w:r w:rsidRPr="00594090">
        <w:lastRenderedPageBreak/>
        <w:t>Zimmerman</w:t>
      </w:r>
      <w:r w:rsidRPr="008D2BC9">
        <w:rPr>
          <w:rFonts w:cs="Open Sans"/>
          <w:color w:val="1C1D1E"/>
          <w:szCs w:val="18"/>
          <w:shd w:val="clear" w:color="auto" w:fill="FFFFFF"/>
        </w:rPr>
        <w:t xml:space="preserve">, I.L.; Castilleja, N.F. The role of a language scale for infant and preschool assessment. </w:t>
      </w:r>
      <w:proofErr w:type="spellStart"/>
      <w:r w:rsidRPr="008D2BC9">
        <w:rPr>
          <w:rFonts w:cs="Open Sans"/>
          <w:color w:val="1C1D1E"/>
          <w:szCs w:val="18"/>
          <w:shd w:val="clear" w:color="auto" w:fill="FFFFFF"/>
        </w:rPr>
        <w:t>Ment</w:t>
      </w:r>
      <w:proofErr w:type="spellEnd"/>
      <w:r w:rsidRPr="008D2BC9">
        <w:rPr>
          <w:rFonts w:cs="Open Sans"/>
          <w:color w:val="1C1D1E"/>
          <w:szCs w:val="18"/>
          <w:shd w:val="clear" w:color="auto" w:fill="FFFFFF"/>
        </w:rPr>
        <w:t xml:space="preserve">. </w:t>
      </w:r>
      <w:r w:rsidRPr="008D2BC9">
        <w:rPr>
          <w:rFonts w:cs="Open Sans"/>
          <w:i/>
          <w:iCs/>
          <w:color w:val="1C1D1E"/>
          <w:szCs w:val="18"/>
          <w:shd w:val="clear" w:color="auto" w:fill="FFFFFF"/>
        </w:rPr>
        <w:t xml:space="preserve">Retard. Dev. </w:t>
      </w:r>
      <w:proofErr w:type="spellStart"/>
      <w:r w:rsidRPr="008D2BC9">
        <w:rPr>
          <w:rFonts w:cs="Open Sans"/>
          <w:i/>
          <w:iCs/>
          <w:color w:val="1C1D1E"/>
          <w:szCs w:val="18"/>
          <w:shd w:val="clear" w:color="auto" w:fill="FFFFFF"/>
        </w:rPr>
        <w:t>Disabil</w:t>
      </w:r>
      <w:proofErr w:type="spellEnd"/>
      <w:r w:rsidRPr="008D2BC9">
        <w:rPr>
          <w:rFonts w:cs="Open Sans"/>
          <w:i/>
          <w:iCs/>
          <w:color w:val="1C1D1E"/>
          <w:szCs w:val="18"/>
          <w:shd w:val="clear" w:color="auto" w:fill="FFFFFF"/>
        </w:rPr>
        <w:t>. Res. Rev.</w:t>
      </w:r>
      <w:r w:rsidRPr="008D2BC9">
        <w:rPr>
          <w:rFonts w:cs="Open Sans"/>
          <w:color w:val="1C1D1E"/>
          <w:szCs w:val="18"/>
          <w:shd w:val="clear" w:color="auto" w:fill="FFFFFF"/>
        </w:rPr>
        <w:t xml:space="preserve"> </w:t>
      </w:r>
      <w:r w:rsidRPr="008D2BC9">
        <w:rPr>
          <w:rFonts w:cs="Open Sans"/>
          <w:b/>
          <w:bCs/>
          <w:color w:val="1C1D1E"/>
          <w:szCs w:val="18"/>
          <w:shd w:val="clear" w:color="auto" w:fill="FFFFFF"/>
        </w:rPr>
        <w:t>2005</w:t>
      </w:r>
      <w:r w:rsidRPr="008D2BC9">
        <w:rPr>
          <w:rFonts w:cs="Open Sans"/>
          <w:color w:val="1C1D1E"/>
          <w:szCs w:val="18"/>
          <w:shd w:val="clear" w:color="auto" w:fill="FFFFFF"/>
        </w:rPr>
        <w:t xml:space="preserve">, </w:t>
      </w:r>
      <w:r w:rsidRPr="008D2BC9">
        <w:rPr>
          <w:rFonts w:cs="Open Sans"/>
          <w:i/>
          <w:iCs/>
          <w:color w:val="1C1D1E"/>
          <w:szCs w:val="18"/>
          <w:shd w:val="clear" w:color="auto" w:fill="FFFFFF"/>
        </w:rPr>
        <w:t>11</w:t>
      </w:r>
      <w:r w:rsidRPr="008D2BC9">
        <w:rPr>
          <w:rFonts w:cs="Open Sans"/>
          <w:color w:val="1C1D1E"/>
          <w:szCs w:val="18"/>
          <w:shd w:val="clear" w:color="auto" w:fill="FFFFFF"/>
        </w:rPr>
        <w:t>, 238-246. </w:t>
      </w:r>
      <w:hyperlink r:id="rId21" w:history="1">
        <w:r w:rsidRPr="008D2BC9">
          <w:rPr>
            <w:rStyle w:val="Hyperlink"/>
            <w:rFonts w:cstheme="majorHAnsi"/>
            <w:szCs w:val="18"/>
            <w:shd w:val="clear" w:color="auto" w:fill="FFFFFF"/>
          </w:rPr>
          <w:t>https://doi.org/10.1002/mrdd.20078</w:t>
        </w:r>
      </w:hyperlink>
    </w:p>
    <w:p w14:paraId="280B3ADD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Style w:val="Hyperlink"/>
          <w:rFonts w:cs="Segoe UI"/>
          <w:color w:val="212121"/>
          <w:szCs w:val="18"/>
          <w:shd w:val="clear" w:color="auto" w:fill="FFFFFF"/>
        </w:rPr>
      </w:pPr>
      <w:r w:rsidRPr="00594090">
        <w:t>Raikes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H.; Pan, B.A.;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Luze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G.;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Tamis-LeMonda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C.S.; Brooks-Gunn, J.; Constantine, J.;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Tarullo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L.B.; Raikes, H.A.; Rodriguez, E.T. Mother-child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bookreading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 in low-income families: correlates and outcomes during the first three years of life.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Child Dev.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 xml:space="preserve"> 2006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77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924–953. </w:t>
      </w:r>
      <w:hyperlink r:id="rId22" w:history="1">
        <w:r w:rsidRPr="009B20C0">
          <w:rPr>
            <w:rStyle w:val="Hyperlink"/>
            <w:rFonts w:cs="Segoe UI"/>
            <w:szCs w:val="18"/>
            <w:shd w:val="clear" w:color="auto" w:fill="FFFFFF"/>
          </w:rPr>
          <w:t>https://doi.org/10.1111/j.1467-8624.2006.00911.x</w:t>
        </w:r>
      </w:hyperlink>
    </w:p>
    <w:p w14:paraId="280B3ADE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Style w:val="Hyperlink"/>
          <w:rFonts w:cs="Calibri"/>
          <w:color w:val="auto"/>
          <w:szCs w:val="18"/>
        </w:rPr>
      </w:pPr>
      <w:bookmarkStart w:id="4" w:name="_Hlk78182287"/>
      <w:proofErr w:type="spellStart"/>
      <w:r w:rsidRPr="00594090">
        <w:t>Westrup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</w:t>
      </w:r>
      <w:bookmarkEnd w:id="4"/>
      <w:r w:rsidRPr="009B20C0">
        <w:rPr>
          <w:rFonts w:cs="Segoe UI"/>
          <w:color w:val="212121"/>
          <w:szCs w:val="18"/>
          <w:shd w:val="clear" w:color="auto" w:fill="FFFFFF"/>
        </w:rPr>
        <w:t>B. Newborn Individualized Developmental Care and Assessment Program (NIDCAP) - family-centered developmentally supportive care.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Early Hum. Dev.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 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2007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83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443–449. </w:t>
      </w:r>
      <w:hyperlink r:id="rId23" w:history="1">
        <w:r w:rsidRPr="009B20C0">
          <w:rPr>
            <w:rStyle w:val="Hyperlink"/>
            <w:rFonts w:cs="Segoe UI"/>
            <w:szCs w:val="18"/>
            <w:shd w:val="clear" w:color="auto" w:fill="FFFFFF"/>
          </w:rPr>
          <w:t>https://doi.org/10.1016/j.earlhumdev.2007.03.006</w:t>
        </w:r>
      </w:hyperlink>
    </w:p>
    <w:p w14:paraId="280B3ADF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theme="minorHAnsi"/>
          <w:szCs w:val="18"/>
        </w:rPr>
      </w:pPr>
      <w:proofErr w:type="spellStart"/>
      <w:r w:rsidRPr="009B20C0">
        <w:rPr>
          <w:rFonts w:cs="Arial"/>
          <w:color w:val="303030"/>
          <w:szCs w:val="18"/>
          <w:shd w:val="clear" w:color="auto" w:fill="FFFFFF"/>
        </w:rPr>
        <w:t>Als</w:t>
      </w:r>
      <w:proofErr w:type="spellEnd"/>
      <w:r w:rsidRPr="009B20C0">
        <w:rPr>
          <w:rFonts w:cs="Arial"/>
          <w:color w:val="303030"/>
          <w:szCs w:val="18"/>
          <w:shd w:val="clear" w:color="auto" w:fill="FFFFFF"/>
        </w:rPr>
        <w:t>, H.; McAnulty, G.B. The newborn individualized developmental care and assessment program (NIDCAP) with Kangaroo Mother Care (KMC): Comprehensive care for preterm infants. </w:t>
      </w:r>
      <w:proofErr w:type="spellStart"/>
      <w:r w:rsidRPr="009B20C0">
        <w:rPr>
          <w:rFonts w:cs="Arial"/>
          <w:i/>
          <w:iCs/>
          <w:color w:val="303030"/>
          <w:szCs w:val="18"/>
          <w:shd w:val="clear" w:color="auto" w:fill="FFFFFF"/>
        </w:rPr>
        <w:t>Curr</w:t>
      </w:r>
      <w:proofErr w:type="spellEnd"/>
      <w:r w:rsidRPr="009B20C0">
        <w:rPr>
          <w:rFonts w:cs="Arial"/>
          <w:i/>
          <w:iCs/>
          <w:color w:val="303030"/>
          <w:szCs w:val="18"/>
          <w:shd w:val="clear" w:color="auto" w:fill="FFFFFF"/>
        </w:rPr>
        <w:t xml:space="preserve">. </w:t>
      </w:r>
      <w:proofErr w:type="spellStart"/>
      <w:r w:rsidRPr="009B20C0">
        <w:rPr>
          <w:rFonts w:cs="Arial"/>
          <w:i/>
          <w:iCs/>
          <w:color w:val="303030"/>
          <w:szCs w:val="18"/>
          <w:shd w:val="clear" w:color="auto" w:fill="FFFFFF"/>
        </w:rPr>
        <w:t>Womens</w:t>
      </w:r>
      <w:proofErr w:type="spellEnd"/>
      <w:r w:rsidRPr="009B20C0">
        <w:rPr>
          <w:rFonts w:cs="Arial"/>
          <w:i/>
          <w:iCs/>
          <w:color w:val="303030"/>
          <w:szCs w:val="18"/>
          <w:shd w:val="clear" w:color="auto" w:fill="FFFFFF"/>
        </w:rPr>
        <w:t xml:space="preserve"> Health Rev.</w:t>
      </w:r>
      <w:r w:rsidRPr="009B20C0">
        <w:rPr>
          <w:rFonts w:cs="Arial"/>
          <w:color w:val="303030"/>
          <w:szCs w:val="18"/>
          <w:shd w:val="clear" w:color="auto" w:fill="FFFFFF"/>
        </w:rPr>
        <w:t xml:space="preserve"> </w:t>
      </w:r>
      <w:r w:rsidRPr="009B20C0">
        <w:rPr>
          <w:rFonts w:cs="Arial"/>
          <w:b/>
          <w:bCs/>
          <w:color w:val="303030"/>
          <w:szCs w:val="18"/>
          <w:shd w:val="clear" w:color="auto" w:fill="FFFFFF"/>
        </w:rPr>
        <w:t>2011</w:t>
      </w:r>
      <w:r w:rsidRPr="009B20C0">
        <w:rPr>
          <w:rFonts w:cs="Arial"/>
          <w:color w:val="303030"/>
          <w:szCs w:val="18"/>
          <w:shd w:val="clear" w:color="auto" w:fill="FFFFFF"/>
        </w:rPr>
        <w:t xml:space="preserve">, </w:t>
      </w:r>
      <w:r w:rsidRPr="009B20C0">
        <w:rPr>
          <w:rFonts w:cs="Arial"/>
          <w:i/>
          <w:iCs/>
          <w:color w:val="303030"/>
          <w:szCs w:val="18"/>
          <w:shd w:val="clear" w:color="auto" w:fill="FFFFFF"/>
        </w:rPr>
        <w:t>7</w:t>
      </w:r>
      <w:r w:rsidRPr="009B20C0">
        <w:rPr>
          <w:rFonts w:cs="Arial"/>
          <w:color w:val="303030"/>
          <w:szCs w:val="18"/>
          <w:shd w:val="clear" w:color="auto" w:fill="FFFFFF"/>
        </w:rPr>
        <w:t xml:space="preserve">, 288–301. </w:t>
      </w:r>
      <w:hyperlink r:id="rId24" w:history="1">
        <w:r w:rsidRPr="009B20C0">
          <w:rPr>
            <w:rStyle w:val="Hyperlink"/>
            <w:rFonts w:cstheme="majorHAnsi"/>
            <w:szCs w:val="18"/>
            <w:shd w:val="clear" w:color="auto" w:fill="FFFFFF"/>
          </w:rPr>
          <w:t>https://doi.org/10.2174/157340411796355216</w:t>
        </w:r>
      </w:hyperlink>
    </w:p>
    <w:p w14:paraId="280B3AE0" w14:textId="77777777" w:rsidR="00594090" w:rsidRPr="008C29D2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Style w:val="Hyperlink"/>
          <w:rFonts w:cstheme="majorHAnsi"/>
          <w:szCs w:val="18"/>
          <w:shd w:val="clear" w:color="auto" w:fill="FFFFFF"/>
        </w:rPr>
      </w:pPr>
      <w:r w:rsidRPr="00594090">
        <w:rPr>
          <w:rFonts w:cs="Arial"/>
          <w:color w:val="303030"/>
          <w:szCs w:val="18"/>
          <w:shd w:val="clear" w:color="auto" w:fill="FFFFFF"/>
        </w:rPr>
        <w:t>Johnston</w:t>
      </w:r>
      <w:r w:rsidRPr="008C29D2">
        <w:rPr>
          <w:rFonts w:cs="Calibri"/>
          <w:szCs w:val="18"/>
        </w:rPr>
        <w:t xml:space="preserve">, C.C., </w:t>
      </w:r>
      <w:proofErr w:type="spellStart"/>
      <w:r w:rsidRPr="008C29D2">
        <w:rPr>
          <w:rFonts w:cs="Calibri"/>
          <w:szCs w:val="18"/>
        </w:rPr>
        <w:t>Filion</w:t>
      </w:r>
      <w:proofErr w:type="spellEnd"/>
      <w:r w:rsidRPr="008C29D2">
        <w:rPr>
          <w:rFonts w:cs="Calibri"/>
          <w:szCs w:val="18"/>
        </w:rPr>
        <w:t xml:space="preserve">, F.; </w:t>
      </w:r>
      <w:proofErr w:type="spellStart"/>
      <w:r w:rsidRPr="008C29D2">
        <w:rPr>
          <w:rFonts w:cs="Calibri"/>
          <w:szCs w:val="18"/>
        </w:rPr>
        <w:t>Nuyt</w:t>
      </w:r>
      <w:proofErr w:type="spellEnd"/>
      <w:r w:rsidRPr="008C29D2">
        <w:rPr>
          <w:rFonts w:cs="Calibri"/>
          <w:szCs w:val="18"/>
        </w:rPr>
        <w:t xml:space="preserve">, A.M. Recorded maternal voice for preterm neonates undergoing heel lance. </w:t>
      </w:r>
      <w:r w:rsidRPr="008C29D2">
        <w:rPr>
          <w:rFonts w:cs="Calibri"/>
          <w:i/>
          <w:iCs/>
          <w:szCs w:val="18"/>
        </w:rPr>
        <w:t>Adv. Neonatal. Care.</w:t>
      </w:r>
      <w:r w:rsidRPr="008C29D2">
        <w:rPr>
          <w:rFonts w:cs="Calibri"/>
          <w:szCs w:val="18"/>
        </w:rPr>
        <w:t xml:space="preserve"> </w:t>
      </w:r>
      <w:r w:rsidRPr="008C29D2">
        <w:rPr>
          <w:rFonts w:cs="Calibri"/>
          <w:b/>
          <w:bCs/>
          <w:szCs w:val="18"/>
        </w:rPr>
        <w:t>2007</w:t>
      </w:r>
      <w:r w:rsidRPr="008C29D2">
        <w:rPr>
          <w:rFonts w:cs="Calibri"/>
          <w:szCs w:val="18"/>
        </w:rPr>
        <w:t xml:space="preserve">, </w:t>
      </w:r>
      <w:r w:rsidRPr="008C29D2">
        <w:rPr>
          <w:rFonts w:cs="Calibri"/>
          <w:i/>
          <w:iCs/>
          <w:szCs w:val="18"/>
        </w:rPr>
        <w:t>7</w:t>
      </w:r>
      <w:r w:rsidRPr="008C29D2">
        <w:rPr>
          <w:rFonts w:cs="Calibri"/>
          <w:szCs w:val="18"/>
        </w:rPr>
        <w:t xml:space="preserve">, 258–266. </w:t>
      </w:r>
      <w:r w:rsidRPr="008C29D2">
        <w:rPr>
          <w:rStyle w:val="Hyperlink"/>
          <w:rFonts w:cstheme="majorHAnsi"/>
          <w:szCs w:val="18"/>
          <w:shd w:val="clear" w:color="auto" w:fill="FFFFFF"/>
        </w:rPr>
        <w:t>https://doi.org/10.1097/01.anc.0000296634.26669.13</w:t>
      </w:r>
    </w:p>
    <w:p w14:paraId="280B3AE1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="Calibri"/>
          <w:szCs w:val="18"/>
        </w:rPr>
      </w:pPr>
      <w:proofErr w:type="spellStart"/>
      <w:r w:rsidRPr="00594090">
        <w:rPr>
          <w:rFonts w:cs="Arial"/>
          <w:color w:val="303030"/>
          <w:szCs w:val="18"/>
          <w:shd w:val="clear" w:color="auto" w:fill="FFFFFF"/>
        </w:rPr>
        <w:t>Bozzette</w:t>
      </w:r>
      <w:proofErr w:type="spellEnd"/>
      <w:r w:rsidRPr="009B20C0">
        <w:rPr>
          <w:rFonts w:cs="Calibri"/>
          <w:szCs w:val="18"/>
        </w:rPr>
        <w:t xml:space="preserve">, M. Healthy preterm infant responses to taped maternal voice. </w:t>
      </w:r>
      <w:r w:rsidRPr="009B20C0">
        <w:rPr>
          <w:rFonts w:cs="Calibri"/>
          <w:i/>
          <w:iCs/>
          <w:szCs w:val="18"/>
        </w:rPr>
        <w:t xml:space="preserve">J. Perinat. Neonatal. </w:t>
      </w:r>
      <w:proofErr w:type="spellStart"/>
      <w:r w:rsidRPr="009B20C0">
        <w:rPr>
          <w:rFonts w:cs="Calibri"/>
          <w:i/>
          <w:iCs/>
          <w:szCs w:val="18"/>
        </w:rPr>
        <w:t>Nurs</w:t>
      </w:r>
      <w:proofErr w:type="spellEnd"/>
      <w:r w:rsidRPr="009B20C0">
        <w:rPr>
          <w:rFonts w:cs="Calibri"/>
          <w:i/>
          <w:iCs/>
          <w:szCs w:val="18"/>
        </w:rPr>
        <w:t>.</w:t>
      </w:r>
      <w:r w:rsidRPr="009B20C0">
        <w:rPr>
          <w:rFonts w:cs="Calibri"/>
          <w:szCs w:val="18"/>
        </w:rPr>
        <w:t xml:space="preserve"> </w:t>
      </w:r>
      <w:r w:rsidRPr="009B20C0">
        <w:rPr>
          <w:rFonts w:cs="Calibri"/>
          <w:b/>
          <w:bCs/>
          <w:szCs w:val="18"/>
        </w:rPr>
        <w:t>2008</w:t>
      </w:r>
      <w:r w:rsidRPr="009B20C0">
        <w:rPr>
          <w:rFonts w:cs="Calibri"/>
          <w:szCs w:val="18"/>
        </w:rPr>
        <w:t xml:space="preserve">, </w:t>
      </w:r>
      <w:r w:rsidRPr="009B20C0">
        <w:rPr>
          <w:rFonts w:cs="Calibri"/>
          <w:i/>
          <w:iCs/>
          <w:szCs w:val="18"/>
        </w:rPr>
        <w:t>22</w:t>
      </w:r>
      <w:r w:rsidRPr="009B20C0">
        <w:rPr>
          <w:rFonts w:cs="Calibri"/>
          <w:szCs w:val="18"/>
        </w:rPr>
        <w:t xml:space="preserve">, 307–316. </w:t>
      </w:r>
      <w:hyperlink r:id="rId25" w:history="1">
        <w:r w:rsidRPr="008C29D2">
          <w:rPr>
            <w:rStyle w:val="Hyperlink"/>
            <w:rFonts w:cstheme="majorHAnsi"/>
            <w:szCs w:val="18"/>
            <w:shd w:val="clear" w:color="auto" w:fill="FFFFFF"/>
          </w:rPr>
          <w:t>https://doi.org/</w:t>
        </w:r>
      </w:hyperlink>
      <w:hyperlink r:id="rId26" w:tgtFrame="_blank" w:history="1">
        <w:r w:rsidRPr="008C29D2">
          <w:rPr>
            <w:rStyle w:val="Hyperlink"/>
            <w:rFonts w:cstheme="majorHAnsi"/>
            <w:szCs w:val="18"/>
            <w:shd w:val="clear" w:color="auto" w:fill="FFFFFF"/>
          </w:rPr>
          <w:t>10.1097/01.JPN.</w:t>
        </w:r>
        <w:proofErr w:type="gramStart"/>
        <w:r w:rsidRPr="008C29D2">
          <w:rPr>
            <w:rStyle w:val="Hyperlink"/>
            <w:rFonts w:cstheme="majorHAnsi"/>
            <w:szCs w:val="18"/>
            <w:shd w:val="clear" w:color="auto" w:fill="FFFFFF"/>
          </w:rPr>
          <w:t>0000341362.75940.f</w:t>
        </w:r>
        <w:proofErr w:type="gramEnd"/>
        <w:r w:rsidRPr="008C29D2">
          <w:rPr>
            <w:rStyle w:val="Hyperlink"/>
            <w:rFonts w:cstheme="majorHAnsi"/>
            <w:szCs w:val="18"/>
            <w:shd w:val="clear" w:color="auto" w:fill="FFFFFF"/>
          </w:rPr>
          <w:t>2</w:t>
        </w:r>
      </w:hyperlink>
    </w:p>
    <w:p w14:paraId="280B3AE2" w14:textId="77777777" w:rsidR="00594090" w:rsidRPr="008C29D2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="Calibri"/>
          <w:szCs w:val="18"/>
        </w:rPr>
      </w:pPr>
      <w:proofErr w:type="spellStart"/>
      <w:r w:rsidRPr="00594090">
        <w:rPr>
          <w:rFonts w:cs="Arial"/>
          <w:color w:val="303030"/>
          <w:szCs w:val="18"/>
          <w:shd w:val="clear" w:color="auto" w:fill="FFFFFF"/>
        </w:rPr>
        <w:t>Cevasco</w:t>
      </w:r>
      <w:proofErr w:type="spellEnd"/>
      <w:r w:rsidRPr="008C29D2">
        <w:rPr>
          <w:rFonts w:cs="Calibri"/>
          <w:szCs w:val="18"/>
        </w:rPr>
        <w:t xml:space="preserve">, A.M. The effects of mothers’ singing on full-term and preterm infants and maternal emotional responses. </w:t>
      </w:r>
      <w:r w:rsidRPr="008C29D2">
        <w:rPr>
          <w:rFonts w:cs="Calibri"/>
          <w:i/>
          <w:iCs/>
          <w:szCs w:val="18"/>
        </w:rPr>
        <w:t xml:space="preserve">J. Music. </w:t>
      </w:r>
      <w:proofErr w:type="spellStart"/>
      <w:r w:rsidRPr="008C29D2">
        <w:rPr>
          <w:rFonts w:cs="Calibri"/>
          <w:i/>
          <w:iCs/>
          <w:szCs w:val="18"/>
        </w:rPr>
        <w:t>Ther</w:t>
      </w:r>
      <w:proofErr w:type="spellEnd"/>
      <w:r w:rsidRPr="008C29D2">
        <w:rPr>
          <w:rFonts w:cs="Calibri"/>
          <w:i/>
          <w:iCs/>
          <w:szCs w:val="18"/>
        </w:rPr>
        <w:t>.</w:t>
      </w:r>
      <w:r w:rsidRPr="008C29D2">
        <w:rPr>
          <w:rFonts w:cs="Calibri"/>
          <w:szCs w:val="18"/>
        </w:rPr>
        <w:t xml:space="preserve"> </w:t>
      </w:r>
      <w:r w:rsidRPr="008C29D2">
        <w:rPr>
          <w:rFonts w:cs="Calibri"/>
          <w:b/>
          <w:bCs/>
          <w:szCs w:val="18"/>
        </w:rPr>
        <w:t>2008</w:t>
      </w:r>
      <w:r w:rsidRPr="008C29D2">
        <w:rPr>
          <w:rFonts w:cs="Calibri"/>
          <w:szCs w:val="18"/>
        </w:rPr>
        <w:t xml:space="preserve">, </w:t>
      </w:r>
      <w:r w:rsidRPr="008C29D2">
        <w:rPr>
          <w:rFonts w:cs="Calibri"/>
          <w:i/>
          <w:iCs/>
          <w:szCs w:val="18"/>
        </w:rPr>
        <w:t>45</w:t>
      </w:r>
      <w:r w:rsidRPr="008C29D2">
        <w:rPr>
          <w:rFonts w:cs="Calibri"/>
          <w:szCs w:val="18"/>
        </w:rPr>
        <w:t>, 273–306.</w:t>
      </w:r>
      <w:r w:rsidRPr="008C29D2">
        <w:rPr>
          <w:rStyle w:val="Hyperlink"/>
          <w:rFonts w:cstheme="majorHAnsi"/>
          <w:szCs w:val="18"/>
        </w:rPr>
        <w:t xml:space="preserve"> </w:t>
      </w:r>
      <w:hyperlink r:id="rId27" w:history="1">
        <w:r w:rsidRPr="008C29D2">
          <w:rPr>
            <w:rStyle w:val="Hyperlink"/>
            <w:rFonts w:cstheme="majorHAnsi"/>
            <w:szCs w:val="18"/>
          </w:rPr>
          <w:t>https://doi.org/10.1093/jmt/45.3.273</w:t>
        </w:r>
      </w:hyperlink>
      <w:r w:rsidRPr="008C29D2">
        <w:rPr>
          <w:rStyle w:val="Hyperlink"/>
          <w:rFonts w:cstheme="majorHAnsi"/>
          <w:szCs w:val="18"/>
        </w:rPr>
        <w:t xml:space="preserve">  </w:t>
      </w:r>
    </w:p>
    <w:p w14:paraId="280B3AE3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="Calibri"/>
          <w:szCs w:val="18"/>
        </w:rPr>
      </w:pPr>
      <w:r w:rsidRPr="00594090">
        <w:rPr>
          <w:rFonts w:cs="Arial"/>
          <w:color w:val="303030"/>
          <w:szCs w:val="18"/>
          <w:shd w:val="clear" w:color="auto" w:fill="FFFFFF"/>
        </w:rPr>
        <w:t>Krueger</w:t>
      </w:r>
      <w:r w:rsidRPr="009B20C0">
        <w:rPr>
          <w:rFonts w:cs="Calibri"/>
          <w:szCs w:val="18"/>
        </w:rPr>
        <w:t xml:space="preserve">, C.; Parker, L.; Chiu, S.H.; </w:t>
      </w:r>
      <w:proofErr w:type="spellStart"/>
      <w:r w:rsidRPr="009B20C0">
        <w:rPr>
          <w:rFonts w:cs="Calibri"/>
          <w:szCs w:val="18"/>
        </w:rPr>
        <w:t>Theriaque</w:t>
      </w:r>
      <w:proofErr w:type="spellEnd"/>
      <w:r w:rsidRPr="009B20C0">
        <w:rPr>
          <w:rFonts w:cs="Calibri"/>
          <w:szCs w:val="18"/>
        </w:rPr>
        <w:t xml:space="preserve">, D. Maternal voice and short-term outcomes in preterm infants. </w:t>
      </w:r>
      <w:r w:rsidRPr="009B20C0">
        <w:rPr>
          <w:rFonts w:cs="Calibri"/>
          <w:i/>
          <w:iCs/>
          <w:szCs w:val="18"/>
        </w:rPr>
        <w:t xml:space="preserve">Dev. </w:t>
      </w:r>
      <w:proofErr w:type="spellStart"/>
      <w:r w:rsidRPr="009B20C0">
        <w:rPr>
          <w:rFonts w:cs="Calibri"/>
          <w:i/>
          <w:iCs/>
          <w:szCs w:val="18"/>
        </w:rPr>
        <w:t>Psychobiol</w:t>
      </w:r>
      <w:proofErr w:type="spellEnd"/>
      <w:r w:rsidRPr="009B20C0">
        <w:rPr>
          <w:rFonts w:cs="Calibri"/>
          <w:i/>
          <w:iCs/>
          <w:szCs w:val="18"/>
        </w:rPr>
        <w:t>.</w:t>
      </w:r>
      <w:r w:rsidRPr="009B20C0">
        <w:rPr>
          <w:rFonts w:cs="Calibri"/>
          <w:szCs w:val="18"/>
        </w:rPr>
        <w:t xml:space="preserve"> </w:t>
      </w:r>
      <w:r w:rsidRPr="009B20C0">
        <w:rPr>
          <w:rFonts w:cs="Calibri"/>
          <w:b/>
          <w:bCs/>
          <w:szCs w:val="18"/>
        </w:rPr>
        <w:t>2010</w:t>
      </w:r>
      <w:r w:rsidRPr="009B20C0">
        <w:rPr>
          <w:rFonts w:cs="Calibri"/>
          <w:szCs w:val="18"/>
        </w:rPr>
        <w:t xml:space="preserve">, </w:t>
      </w:r>
      <w:r w:rsidRPr="009B20C0">
        <w:rPr>
          <w:rFonts w:cs="Calibri"/>
          <w:i/>
          <w:iCs/>
          <w:szCs w:val="18"/>
        </w:rPr>
        <w:t>52</w:t>
      </w:r>
      <w:r w:rsidRPr="009B20C0">
        <w:rPr>
          <w:rFonts w:cs="Calibri"/>
          <w:szCs w:val="18"/>
        </w:rPr>
        <w:t xml:space="preserve">, 205–212. </w:t>
      </w:r>
      <w:r w:rsidRPr="009B20C0">
        <w:rPr>
          <w:rStyle w:val="Hyperlink"/>
          <w:rFonts w:cstheme="majorHAnsi"/>
          <w:szCs w:val="18"/>
          <w:shd w:val="clear" w:color="auto" w:fill="FFFFFF"/>
        </w:rPr>
        <w:t>https://doi.org/10.1002/dev.20426</w:t>
      </w:r>
    </w:p>
    <w:p w14:paraId="280B3AE4" w14:textId="77777777" w:rsidR="00594090" w:rsidRPr="008C29D2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="Calibri"/>
          <w:szCs w:val="18"/>
        </w:rPr>
      </w:pPr>
      <w:r w:rsidRPr="00594090">
        <w:rPr>
          <w:rFonts w:cs="Arial"/>
          <w:color w:val="303030"/>
          <w:szCs w:val="18"/>
          <w:shd w:val="clear" w:color="auto" w:fill="FFFFFF"/>
        </w:rPr>
        <w:t>Caskey</w:t>
      </w:r>
      <w:r w:rsidRPr="008C29D2">
        <w:rPr>
          <w:rFonts w:cs="Calibri"/>
          <w:szCs w:val="18"/>
        </w:rPr>
        <w:t xml:space="preserve">, M.; Stephens, B.; Tucker, R.; </w:t>
      </w:r>
      <w:proofErr w:type="spellStart"/>
      <w:r w:rsidRPr="008C29D2">
        <w:rPr>
          <w:rFonts w:cs="Calibri"/>
          <w:szCs w:val="18"/>
        </w:rPr>
        <w:t>Vohr</w:t>
      </w:r>
      <w:proofErr w:type="spellEnd"/>
      <w:r w:rsidRPr="008C29D2">
        <w:rPr>
          <w:rFonts w:cs="Calibri"/>
          <w:szCs w:val="18"/>
        </w:rPr>
        <w:t xml:space="preserve">, B. Importance of parent talk on the development of preterm infant vocalizations. </w:t>
      </w:r>
      <w:r w:rsidRPr="008C29D2">
        <w:rPr>
          <w:rFonts w:cs="Calibri"/>
          <w:i/>
          <w:iCs/>
          <w:szCs w:val="18"/>
        </w:rPr>
        <w:t>Pediatrics.</w:t>
      </w:r>
      <w:r w:rsidRPr="008C29D2">
        <w:rPr>
          <w:rFonts w:cs="Calibri"/>
          <w:szCs w:val="18"/>
        </w:rPr>
        <w:t xml:space="preserve"> </w:t>
      </w:r>
      <w:r w:rsidRPr="008C29D2">
        <w:rPr>
          <w:rFonts w:cs="Calibri"/>
          <w:b/>
          <w:bCs/>
          <w:szCs w:val="18"/>
        </w:rPr>
        <w:t>2011</w:t>
      </w:r>
      <w:r w:rsidRPr="008C29D2">
        <w:rPr>
          <w:rFonts w:cs="Calibri"/>
          <w:szCs w:val="18"/>
        </w:rPr>
        <w:t xml:space="preserve">, </w:t>
      </w:r>
      <w:r w:rsidRPr="008C29D2">
        <w:rPr>
          <w:rFonts w:cs="Calibri"/>
          <w:i/>
          <w:iCs/>
          <w:szCs w:val="18"/>
        </w:rPr>
        <w:t>128</w:t>
      </w:r>
      <w:r w:rsidRPr="008C29D2">
        <w:rPr>
          <w:rFonts w:cs="Calibri"/>
          <w:szCs w:val="18"/>
        </w:rPr>
        <w:t xml:space="preserve">, 910–916. </w:t>
      </w:r>
      <w:hyperlink r:id="rId28" w:history="1">
        <w:r w:rsidRPr="008C29D2">
          <w:rPr>
            <w:rStyle w:val="Hyperlink"/>
            <w:rFonts w:cstheme="majorHAnsi"/>
            <w:szCs w:val="18"/>
          </w:rPr>
          <w:t>https://doi.org/</w:t>
        </w:r>
      </w:hyperlink>
      <w:r w:rsidRPr="008C29D2">
        <w:rPr>
          <w:rStyle w:val="Hyperlink"/>
          <w:rFonts w:cstheme="majorHAnsi"/>
          <w:szCs w:val="18"/>
        </w:rPr>
        <w:t>https://doi.org/10.1542/peds.2011-0609</w:t>
      </w:r>
    </w:p>
    <w:p w14:paraId="280B3AE5" w14:textId="77777777" w:rsidR="00594090" w:rsidRPr="008C29D2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="Calibri"/>
          <w:szCs w:val="18"/>
        </w:rPr>
      </w:pPr>
      <w:r w:rsidRPr="00594090">
        <w:rPr>
          <w:rFonts w:cs="Arial"/>
          <w:color w:val="303030"/>
          <w:szCs w:val="18"/>
          <w:shd w:val="clear" w:color="auto" w:fill="FFFFFF"/>
        </w:rPr>
        <w:t>Caskey</w:t>
      </w:r>
      <w:r w:rsidRPr="008C29D2">
        <w:rPr>
          <w:rFonts w:cs="Calibri"/>
          <w:szCs w:val="18"/>
        </w:rPr>
        <w:t xml:space="preserve">, M.; Stephens, B.; Tucker, R.; </w:t>
      </w:r>
      <w:proofErr w:type="spellStart"/>
      <w:r w:rsidRPr="008C29D2">
        <w:rPr>
          <w:rFonts w:cs="Calibri"/>
          <w:szCs w:val="18"/>
        </w:rPr>
        <w:t>Vohr</w:t>
      </w:r>
      <w:proofErr w:type="spellEnd"/>
      <w:r w:rsidRPr="008C29D2">
        <w:rPr>
          <w:rFonts w:cs="Calibri"/>
          <w:szCs w:val="18"/>
        </w:rPr>
        <w:t xml:space="preserve">, B. Adult talk in the NICU with preterm infants and developmental outcomes. </w:t>
      </w:r>
      <w:r w:rsidRPr="008C29D2">
        <w:rPr>
          <w:rFonts w:cs="Calibri"/>
          <w:i/>
          <w:iCs/>
          <w:szCs w:val="18"/>
        </w:rPr>
        <w:t>Pediatrics</w:t>
      </w:r>
      <w:r w:rsidRPr="008C29D2">
        <w:rPr>
          <w:rFonts w:cs="Calibri"/>
          <w:szCs w:val="18"/>
        </w:rPr>
        <w:t xml:space="preserve">. </w:t>
      </w:r>
      <w:r w:rsidRPr="008C29D2">
        <w:rPr>
          <w:rFonts w:cs="Calibri"/>
          <w:b/>
          <w:bCs/>
          <w:szCs w:val="18"/>
        </w:rPr>
        <w:t>2014</w:t>
      </w:r>
      <w:r w:rsidRPr="008C29D2">
        <w:rPr>
          <w:rFonts w:cs="Calibri"/>
          <w:szCs w:val="18"/>
        </w:rPr>
        <w:t xml:space="preserve">, </w:t>
      </w:r>
      <w:r w:rsidRPr="008C29D2">
        <w:rPr>
          <w:rFonts w:cs="Calibri"/>
          <w:i/>
          <w:iCs/>
          <w:szCs w:val="18"/>
        </w:rPr>
        <w:t>133</w:t>
      </w:r>
      <w:r w:rsidRPr="008C29D2">
        <w:rPr>
          <w:rFonts w:cs="Calibri"/>
          <w:szCs w:val="18"/>
        </w:rPr>
        <w:t xml:space="preserve">, 578–84. </w:t>
      </w:r>
      <w:hyperlink r:id="rId29" w:history="1">
        <w:r w:rsidRPr="008C29D2">
          <w:rPr>
            <w:rStyle w:val="Hyperlink"/>
            <w:rFonts w:cstheme="majorHAnsi"/>
            <w:szCs w:val="18"/>
          </w:rPr>
          <w:t>https://doi.org/</w:t>
        </w:r>
      </w:hyperlink>
      <w:hyperlink r:id="rId30" w:tgtFrame="_blank" w:history="1">
        <w:r w:rsidRPr="008C29D2">
          <w:rPr>
            <w:rStyle w:val="Hyperlink"/>
            <w:rFonts w:cstheme="majorHAnsi"/>
            <w:szCs w:val="18"/>
          </w:rPr>
          <w:t>10.1542/peds.2013-0104</w:t>
        </w:r>
      </w:hyperlink>
    </w:p>
    <w:p w14:paraId="280B3AE6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="Calibri"/>
          <w:szCs w:val="18"/>
        </w:rPr>
      </w:pPr>
      <w:r w:rsidRPr="00594090">
        <w:rPr>
          <w:rFonts w:cs="Arial"/>
          <w:color w:val="303030"/>
          <w:szCs w:val="18"/>
          <w:shd w:val="clear" w:color="auto" w:fill="FFFFFF"/>
        </w:rPr>
        <w:t>Doheny</w:t>
      </w:r>
      <w:r w:rsidRPr="009B20C0">
        <w:rPr>
          <w:rFonts w:cs="Calibri"/>
          <w:szCs w:val="18"/>
        </w:rPr>
        <w:t xml:space="preserve">, L.; Hurwitz, S.; </w:t>
      </w:r>
      <w:proofErr w:type="spellStart"/>
      <w:r w:rsidRPr="009B20C0">
        <w:rPr>
          <w:rFonts w:cs="Calibri"/>
          <w:szCs w:val="18"/>
        </w:rPr>
        <w:t>Insoft</w:t>
      </w:r>
      <w:proofErr w:type="spellEnd"/>
      <w:r w:rsidRPr="009B20C0">
        <w:rPr>
          <w:rFonts w:cs="Calibri"/>
          <w:szCs w:val="18"/>
        </w:rPr>
        <w:t xml:space="preserve">, R.; Ringer, S.; Lahav, A. Exposure to biological maternal sounds improves cardiorespiratory regulation in extremely preterm infants. </w:t>
      </w:r>
      <w:r w:rsidRPr="009B20C0">
        <w:rPr>
          <w:rFonts w:cs="Calibri"/>
          <w:i/>
          <w:iCs/>
          <w:szCs w:val="18"/>
        </w:rPr>
        <w:t xml:space="preserve">J. </w:t>
      </w:r>
      <w:proofErr w:type="spellStart"/>
      <w:r w:rsidRPr="009B20C0">
        <w:rPr>
          <w:rFonts w:cs="Calibri"/>
          <w:i/>
          <w:iCs/>
          <w:szCs w:val="18"/>
        </w:rPr>
        <w:t>Matern</w:t>
      </w:r>
      <w:proofErr w:type="spellEnd"/>
      <w:r w:rsidRPr="009B20C0">
        <w:rPr>
          <w:rFonts w:cs="Calibri"/>
          <w:i/>
          <w:iCs/>
          <w:szCs w:val="18"/>
        </w:rPr>
        <w:t xml:space="preserve">. Fetal. Neonatal. Med. </w:t>
      </w:r>
      <w:r w:rsidRPr="009B20C0">
        <w:rPr>
          <w:rFonts w:cs="Calibri"/>
          <w:b/>
          <w:bCs/>
          <w:szCs w:val="18"/>
        </w:rPr>
        <w:t>2012</w:t>
      </w:r>
      <w:r w:rsidRPr="009B20C0">
        <w:rPr>
          <w:rFonts w:cs="Calibri"/>
          <w:szCs w:val="18"/>
        </w:rPr>
        <w:t xml:space="preserve">, </w:t>
      </w:r>
      <w:r w:rsidRPr="009B20C0">
        <w:rPr>
          <w:rFonts w:cs="Calibri"/>
          <w:i/>
          <w:iCs/>
          <w:szCs w:val="18"/>
        </w:rPr>
        <w:t>25</w:t>
      </w:r>
      <w:r w:rsidRPr="009B20C0">
        <w:rPr>
          <w:rFonts w:cs="Calibri"/>
          <w:szCs w:val="18"/>
        </w:rPr>
        <w:t xml:space="preserve">, 1591–1594. </w:t>
      </w:r>
      <w:r w:rsidRPr="009B20C0">
        <w:rPr>
          <w:rStyle w:val="Hyperlink"/>
          <w:rFonts w:cstheme="majorHAnsi"/>
          <w:szCs w:val="18"/>
        </w:rPr>
        <w:t>https://doi.org/10.3109/14767058.2011.648237</w:t>
      </w:r>
    </w:p>
    <w:p w14:paraId="280B3AE7" w14:textId="77777777" w:rsidR="00594090" w:rsidRPr="008C29D2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Style w:val="Hyperlink"/>
          <w:rFonts w:cstheme="majorHAnsi"/>
          <w:szCs w:val="18"/>
          <w:shd w:val="clear" w:color="auto" w:fill="FFFFFF"/>
        </w:rPr>
      </w:pPr>
      <w:r w:rsidRPr="00594090">
        <w:rPr>
          <w:rFonts w:cs="Arial"/>
          <w:color w:val="303030"/>
          <w:szCs w:val="18"/>
          <w:shd w:val="clear" w:color="auto" w:fill="FFFFFF"/>
        </w:rPr>
        <w:t>Zimmerman</w:t>
      </w:r>
      <w:r w:rsidRPr="008C29D2">
        <w:rPr>
          <w:rFonts w:cs="Calibri"/>
          <w:szCs w:val="18"/>
        </w:rPr>
        <w:t xml:space="preserve">, E.; </w:t>
      </w:r>
      <w:proofErr w:type="spellStart"/>
      <w:r w:rsidRPr="008C29D2">
        <w:rPr>
          <w:rFonts w:cs="Calibri"/>
          <w:szCs w:val="18"/>
        </w:rPr>
        <w:t>Keunen</w:t>
      </w:r>
      <w:proofErr w:type="spellEnd"/>
      <w:r w:rsidRPr="008C29D2">
        <w:rPr>
          <w:rFonts w:cs="Calibri"/>
          <w:szCs w:val="18"/>
        </w:rPr>
        <w:t xml:space="preserve">, K.; Norton, M. Weight gain velocity in very low-birth-weight infants: effects of exposure to biological maternal sounds. </w:t>
      </w:r>
      <w:r w:rsidRPr="008C29D2">
        <w:rPr>
          <w:rFonts w:cs="Calibri"/>
          <w:i/>
          <w:iCs/>
          <w:szCs w:val="18"/>
        </w:rPr>
        <w:t>Am. J. Perinat.</w:t>
      </w:r>
      <w:r w:rsidRPr="008C29D2">
        <w:rPr>
          <w:rFonts w:cs="Calibri"/>
          <w:szCs w:val="18"/>
        </w:rPr>
        <w:t xml:space="preserve"> </w:t>
      </w:r>
      <w:r w:rsidRPr="008C29D2">
        <w:rPr>
          <w:rFonts w:cs="Calibri"/>
          <w:b/>
          <w:bCs/>
          <w:szCs w:val="18"/>
        </w:rPr>
        <w:t>2013</w:t>
      </w:r>
      <w:r w:rsidRPr="008C29D2">
        <w:rPr>
          <w:rFonts w:cs="Calibri"/>
          <w:szCs w:val="18"/>
        </w:rPr>
        <w:t xml:space="preserve">, </w:t>
      </w:r>
      <w:r w:rsidRPr="008C29D2">
        <w:rPr>
          <w:rFonts w:cs="Calibri"/>
          <w:i/>
          <w:iCs/>
          <w:szCs w:val="18"/>
        </w:rPr>
        <w:t>30</w:t>
      </w:r>
      <w:r w:rsidRPr="008C29D2">
        <w:rPr>
          <w:rFonts w:cs="Calibri"/>
          <w:szCs w:val="18"/>
        </w:rPr>
        <w:t xml:space="preserve">, 863–70. </w:t>
      </w:r>
      <w:r w:rsidRPr="008C29D2">
        <w:rPr>
          <w:rStyle w:val="Hyperlink"/>
          <w:rFonts w:cstheme="majorHAnsi"/>
          <w:szCs w:val="18"/>
          <w:shd w:val="clear" w:color="auto" w:fill="FFFFFF"/>
        </w:rPr>
        <w:t>https://doi.org/10.1055/s-0033-1333669</w:t>
      </w:r>
    </w:p>
    <w:p w14:paraId="280B3AE8" w14:textId="77777777" w:rsidR="00594090" w:rsidRPr="008D2BC9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="Segoe UI"/>
          <w:color w:val="212121"/>
          <w:szCs w:val="18"/>
          <w:shd w:val="clear" w:color="auto" w:fill="FFFFFF"/>
        </w:rPr>
      </w:pPr>
      <w:r w:rsidRPr="00594090">
        <w:rPr>
          <w:rFonts w:cs="Arial"/>
          <w:color w:val="303030"/>
          <w:szCs w:val="18"/>
          <w:shd w:val="clear" w:color="auto" w:fill="FFFFFF"/>
        </w:rPr>
        <w:t>Rand</w:t>
      </w:r>
      <w:r w:rsidRPr="009B20C0">
        <w:rPr>
          <w:rFonts w:cs="Calibri"/>
          <w:szCs w:val="18"/>
        </w:rPr>
        <w:t xml:space="preserve">, K.; Lahav, A. Maternal sounds elicit lower heart rate in preterm newborns in the first month of life. </w:t>
      </w:r>
      <w:r w:rsidRPr="009B20C0">
        <w:rPr>
          <w:rFonts w:cs="Calibri"/>
          <w:i/>
          <w:iCs/>
          <w:szCs w:val="18"/>
        </w:rPr>
        <w:t>Early Hum. Dev.</w:t>
      </w:r>
      <w:r w:rsidRPr="009B20C0">
        <w:rPr>
          <w:rFonts w:cs="Calibri"/>
          <w:szCs w:val="18"/>
        </w:rPr>
        <w:t xml:space="preserve"> </w:t>
      </w:r>
      <w:r w:rsidRPr="009B20C0">
        <w:rPr>
          <w:rFonts w:cs="Calibri"/>
          <w:b/>
          <w:bCs/>
          <w:szCs w:val="18"/>
        </w:rPr>
        <w:t>2014</w:t>
      </w:r>
      <w:r w:rsidRPr="009B20C0">
        <w:rPr>
          <w:rFonts w:cs="Calibri"/>
          <w:szCs w:val="18"/>
        </w:rPr>
        <w:t xml:space="preserve">, </w:t>
      </w:r>
      <w:r w:rsidRPr="009B20C0">
        <w:rPr>
          <w:rFonts w:cs="Calibri"/>
          <w:i/>
          <w:iCs/>
          <w:szCs w:val="18"/>
        </w:rPr>
        <w:t>90</w:t>
      </w:r>
      <w:r w:rsidRPr="009B20C0">
        <w:rPr>
          <w:rFonts w:cs="Calibri"/>
          <w:szCs w:val="18"/>
        </w:rPr>
        <w:t xml:space="preserve">, 679–83. </w:t>
      </w:r>
      <w:hyperlink r:id="rId31" w:tgtFrame="_blank" w:tooltip="Persistent link using digital object identifier" w:history="1">
        <w:r w:rsidRPr="008D2BC9">
          <w:rPr>
            <w:rStyle w:val="Hyperlink"/>
            <w:rFonts w:cs="Segoe UI"/>
            <w:szCs w:val="18"/>
            <w:shd w:val="clear" w:color="auto" w:fill="FFFFFF"/>
          </w:rPr>
          <w:t>https://doi.org/10.1016/j.earlhumdev.2014.07.016</w:t>
        </w:r>
      </w:hyperlink>
    </w:p>
    <w:p w14:paraId="280B3AE9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="Calibri"/>
          <w:szCs w:val="18"/>
        </w:rPr>
      </w:pPr>
      <w:proofErr w:type="spellStart"/>
      <w:r w:rsidRPr="00594090">
        <w:rPr>
          <w:rFonts w:cs="Arial"/>
          <w:color w:val="303030"/>
          <w:szCs w:val="18"/>
          <w:shd w:val="clear" w:color="auto" w:fill="FFFFFF"/>
        </w:rPr>
        <w:t>Picciolini</w:t>
      </w:r>
      <w:proofErr w:type="spellEnd"/>
      <w:r w:rsidRPr="009B20C0">
        <w:rPr>
          <w:rFonts w:cs="Calibri"/>
          <w:szCs w:val="18"/>
        </w:rPr>
        <w:t xml:space="preserve">, O.; </w:t>
      </w:r>
      <w:proofErr w:type="spellStart"/>
      <w:r w:rsidRPr="009B20C0">
        <w:rPr>
          <w:rFonts w:cs="Calibri"/>
          <w:szCs w:val="18"/>
        </w:rPr>
        <w:t>Porro</w:t>
      </w:r>
      <w:proofErr w:type="spellEnd"/>
      <w:r w:rsidRPr="009B20C0">
        <w:rPr>
          <w:rFonts w:cs="Calibri"/>
          <w:szCs w:val="18"/>
        </w:rPr>
        <w:t xml:space="preserve">, M.; </w:t>
      </w:r>
      <w:proofErr w:type="spellStart"/>
      <w:r w:rsidRPr="009B20C0">
        <w:rPr>
          <w:rFonts w:cs="Calibri"/>
          <w:szCs w:val="18"/>
        </w:rPr>
        <w:t>Meazza</w:t>
      </w:r>
      <w:proofErr w:type="spellEnd"/>
      <w:r w:rsidRPr="009B20C0">
        <w:rPr>
          <w:rFonts w:cs="Calibri"/>
          <w:szCs w:val="18"/>
        </w:rPr>
        <w:t xml:space="preserve">, A.; Gianni, M.L.; Rivoli, C.; Lucco, G.; Barretta, F.; </w:t>
      </w:r>
      <w:proofErr w:type="spellStart"/>
      <w:r w:rsidRPr="009B20C0">
        <w:rPr>
          <w:rFonts w:cs="Calibri"/>
          <w:szCs w:val="18"/>
        </w:rPr>
        <w:t>Bonzini</w:t>
      </w:r>
      <w:proofErr w:type="spellEnd"/>
      <w:r w:rsidRPr="009B20C0">
        <w:rPr>
          <w:rFonts w:cs="Calibri"/>
          <w:szCs w:val="18"/>
        </w:rPr>
        <w:t xml:space="preserve">, M.; </w:t>
      </w:r>
      <w:proofErr w:type="spellStart"/>
      <w:r w:rsidRPr="009B20C0">
        <w:rPr>
          <w:rFonts w:cs="Calibri"/>
          <w:szCs w:val="18"/>
        </w:rPr>
        <w:t>Mosca</w:t>
      </w:r>
      <w:proofErr w:type="spellEnd"/>
      <w:r w:rsidRPr="009B20C0">
        <w:rPr>
          <w:rFonts w:cs="Calibri"/>
          <w:szCs w:val="18"/>
        </w:rPr>
        <w:t xml:space="preserve">, F. Early exposure to maternal voice: effects on preterm </w:t>
      </w:r>
      <w:proofErr w:type="gramStart"/>
      <w:r w:rsidRPr="009B20C0">
        <w:rPr>
          <w:rFonts w:cs="Calibri"/>
          <w:szCs w:val="18"/>
        </w:rPr>
        <w:t>infants</w:t>
      </w:r>
      <w:proofErr w:type="gramEnd"/>
      <w:r w:rsidRPr="009B20C0">
        <w:rPr>
          <w:rFonts w:cs="Calibri"/>
          <w:szCs w:val="18"/>
        </w:rPr>
        <w:t xml:space="preserve"> development. </w:t>
      </w:r>
      <w:r w:rsidRPr="009B20C0">
        <w:rPr>
          <w:rFonts w:cs="Calibri"/>
          <w:i/>
          <w:iCs/>
          <w:szCs w:val="18"/>
        </w:rPr>
        <w:t>Early Hum. Dev.</w:t>
      </w:r>
      <w:r w:rsidRPr="009B20C0">
        <w:rPr>
          <w:rFonts w:cs="Calibri"/>
          <w:szCs w:val="18"/>
        </w:rPr>
        <w:t xml:space="preserve"> </w:t>
      </w:r>
      <w:r w:rsidRPr="009B20C0">
        <w:rPr>
          <w:rFonts w:cs="Calibri"/>
          <w:b/>
          <w:bCs/>
          <w:szCs w:val="18"/>
        </w:rPr>
        <w:t>2014</w:t>
      </w:r>
      <w:r w:rsidRPr="009B20C0">
        <w:rPr>
          <w:rFonts w:cs="Calibri"/>
          <w:szCs w:val="18"/>
        </w:rPr>
        <w:t xml:space="preserve">, </w:t>
      </w:r>
      <w:r w:rsidRPr="009B20C0">
        <w:rPr>
          <w:rFonts w:cs="Calibri"/>
          <w:i/>
          <w:iCs/>
          <w:szCs w:val="18"/>
        </w:rPr>
        <w:t>90</w:t>
      </w:r>
      <w:r w:rsidRPr="009B20C0">
        <w:rPr>
          <w:rFonts w:cs="Calibri"/>
          <w:szCs w:val="18"/>
        </w:rPr>
        <w:t xml:space="preserve">, 287–292. </w:t>
      </w:r>
      <w:hyperlink r:id="rId32" w:history="1">
        <w:r w:rsidRPr="009B20C0">
          <w:rPr>
            <w:rStyle w:val="Hyperlink"/>
            <w:rFonts w:cs="Segoe UI"/>
            <w:szCs w:val="18"/>
            <w:shd w:val="clear" w:color="auto" w:fill="FFFFFF"/>
          </w:rPr>
          <w:t>https://doi.org/10.1016/j.earlhumdev.2014.03.003</w:t>
        </w:r>
      </w:hyperlink>
    </w:p>
    <w:p w14:paraId="280B3AEA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eastAsiaTheme="minorHAnsi" w:cs="Calibri"/>
          <w:szCs w:val="18"/>
          <w:lang w:eastAsia="en-US"/>
        </w:rPr>
      </w:pPr>
      <w:proofErr w:type="spellStart"/>
      <w:r w:rsidRPr="00594090">
        <w:rPr>
          <w:rFonts w:cs="Arial"/>
          <w:color w:val="303030"/>
          <w:szCs w:val="18"/>
          <w:shd w:val="clear" w:color="auto" w:fill="FFFFFF"/>
        </w:rPr>
        <w:t>Shellhaas</w:t>
      </w:r>
      <w:proofErr w:type="spellEnd"/>
      <w:r w:rsidRPr="009B20C0">
        <w:rPr>
          <w:rFonts w:cs="Calibri"/>
          <w:szCs w:val="18"/>
        </w:rPr>
        <w:t xml:space="preserve">, R.A.; Burns, J.W., Barks, J.D.E.; </w:t>
      </w:r>
      <w:proofErr w:type="spellStart"/>
      <w:r w:rsidRPr="009B20C0">
        <w:rPr>
          <w:rFonts w:cs="Calibri"/>
          <w:szCs w:val="18"/>
        </w:rPr>
        <w:t>Fauziya</w:t>
      </w:r>
      <w:proofErr w:type="spellEnd"/>
      <w:r w:rsidRPr="009B20C0">
        <w:rPr>
          <w:rFonts w:cs="Calibri"/>
          <w:szCs w:val="18"/>
        </w:rPr>
        <w:t xml:space="preserve"> Hassan, F.; </w:t>
      </w:r>
      <w:proofErr w:type="spellStart"/>
      <w:r w:rsidRPr="009B20C0">
        <w:rPr>
          <w:rFonts w:cs="Calibri"/>
          <w:szCs w:val="18"/>
        </w:rPr>
        <w:t>Chervin</w:t>
      </w:r>
      <w:proofErr w:type="spellEnd"/>
      <w:r w:rsidRPr="009B20C0">
        <w:rPr>
          <w:rFonts w:cs="Calibri"/>
          <w:szCs w:val="18"/>
        </w:rPr>
        <w:t xml:space="preserve">, R.D. Maternal voice and infant sleep in the Neonatal Intensive Care Unit. </w:t>
      </w:r>
      <w:r w:rsidRPr="009B20C0">
        <w:rPr>
          <w:rFonts w:cs="Calibri"/>
          <w:i/>
          <w:iCs/>
          <w:szCs w:val="18"/>
        </w:rPr>
        <w:t>Pediatrics</w:t>
      </w:r>
      <w:r w:rsidRPr="009B20C0">
        <w:rPr>
          <w:rFonts w:cs="Calibri"/>
          <w:szCs w:val="18"/>
        </w:rPr>
        <w:t xml:space="preserve">. </w:t>
      </w:r>
      <w:r w:rsidRPr="009B20C0">
        <w:rPr>
          <w:rFonts w:cs="Calibri"/>
          <w:b/>
          <w:bCs/>
          <w:szCs w:val="18"/>
        </w:rPr>
        <w:t>2019</w:t>
      </w:r>
      <w:r w:rsidRPr="009B20C0">
        <w:rPr>
          <w:rFonts w:cs="Calibri"/>
          <w:szCs w:val="18"/>
        </w:rPr>
        <w:t xml:space="preserve">, </w:t>
      </w:r>
      <w:r w:rsidRPr="009B20C0">
        <w:rPr>
          <w:rFonts w:cs="Calibri"/>
          <w:i/>
          <w:iCs/>
          <w:szCs w:val="18"/>
        </w:rPr>
        <w:t>144</w:t>
      </w:r>
      <w:r w:rsidRPr="009B20C0">
        <w:rPr>
          <w:rFonts w:cs="Calibri"/>
          <w:szCs w:val="18"/>
        </w:rPr>
        <w:t xml:space="preserve">, e30190288. </w:t>
      </w:r>
      <w:r w:rsidRPr="009B20C0">
        <w:rPr>
          <w:rStyle w:val="Hyperlink"/>
          <w:rFonts w:cstheme="majorHAnsi"/>
          <w:szCs w:val="18"/>
          <w:shd w:val="clear" w:color="auto" w:fill="FFFFFF"/>
        </w:rPr>
        <w:t>https://doi.org/10.1542/peds.2019-0288</w:t>
      </w:r>
    </w:p>
    <w:p w14:paraId="280B3AEB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="Calibri"/>
          <w:szCs w:val="18"/>
        </w:rPr>
      </w:pPr>
      <w:proofErr w:type="spellStart"/>
      <w:r w:rsidRPr="00594090">
        <w:rPr>
          <w:rFonts w:cs="Arial"/>
          <w:color w:val="303030"/>
          <w:szCs w:val="18"/>
          <w:shd w:val="clear" w:color="auto" w:fill="FFFFFF"/>
        </w:rPr>
        <w:t>Standley</w:t>
      </w:r>
      <w:proofErr w:type="spellEnd"/>
      <w:r w:rsidRPr="009B20C0">
        <w:rPr>
          <w:rFonts w:cs="Calibri"/>
          <w:szCs w:val="18"/>
        </w:rPr>
        <w:t xml:space="preserve">, J.M.; Moore, R.S. Therapeutic effects of music and mother’s voice on premature infants. </w:t>
      </w:r>
      <w:proofErr w:type="spellStart"/>
      <w:r w:rsidRPr="009B20C0">
        <w:rPr>
          <w:rFonts w:cs="Calibri"/>
          <w:i/>
          <w:iCs/>
          <w:szCs w:val="18"/>
        </w:rPr>
        <w:t>Pediatr</w:t>
      </w:r>
      <w:proofErr w:type="spellEnd"/>
      <w:r w:rsidRPr="009B20C0">
        <w:rPr>
          <w:rFonts w:cs="Calibri"/>
          <w:i/>
          <w:iCs/>
          <w:szCs w:val="18"/>
        </w:rPr>
        <w:t xml:space="preserve">. </w:t>
      </w:r>
      <w:proofErr w:type="spellStart"/>
      <w:r w:rsidRPr="009B20C0">
        <w:rPr>
          <w:rFonts w:cs="Calibri"/>
          <w:i/>
          <w:iCs/>
          <w:szCs w:val="18"/>
        </w:rPr>
        <w:t>Nurs</w:t>
      </w:r>
      <w:proofErr w:type="spellEnd"/>
      <w:r w:rsidRPr="009B20C0">
        <w:rPr>
          <w:rFonts w:cs="Calibri"/>
          <w:i/>
          <w:iCs/>
          <w:szCs w:val="18"/>
        </w:rPr>
        <w:t>.</w:t>
      </w:r>
      <w:r w:rsidRPr="009B20C0">
        <w:rPr>
          <w:rFonts w:cs="Calibri"/>
          <w:szCs w:val="18"/>
        </w:rPr>
        <w:t xml:space="preserve"> </w:t>
      </w:r>
      <w:r w:rsidRPr="009B20C0">
        <w:rPr>
          <w:rFonts w:cs="Calibri"/>
          <w:b/>
          <w:bCs/>
          <w:szCs w:val="18"/>
        </w:rPr>
        <w:t>1995</w:t>
      </w:r>
      <w:r w:rsidRPr="009B20C0">
        <w:rPr>
          <w:rFonts w:cs="Calibri"/>
          <w:szCs w:val="18"/>
        </w:rPr>
        <w:t xml:space="preserve">, </w:t>
      </w:r>
      <w:r w:rsidRPr="009B20C0">
        <w:rPr>
          <w:rFonts w:cs="Calibri"/>
          <w:i/>
          <w:iCs/>
          <w:szCs w:val="18"/>
        </w:rPr>
        <w:t>21</w:t>
      </w:r>
      <w:r w:rsidRPr="009B20C0">
        <w:rPr>
          <w:rFonts w:cs="Calibri"/>
          <w:szCs w:val="18"/>
        </w:rPr>
        <w:t>, 509–512.</w:t>
      </w:r>
    </w:p>
    <w:p w14:paraId="280B3AEC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szCs w:val="18"/>
        </w:rPr>
      </w:pPr>
      <w:r w:rsidRPr="00594090">
        <w:rPr>
          <w:rFonts w:cs="Arial"/>
          <w:color w:val="303030"/>
          <w:szCs w:val="18"/>
          <w:shd w:val="clear" w:color="auto" w:fill="FFFFFF"/>
        </w:rPr>
        <w:t>Lejeune</w:t>
      </w:r>
      <w:r w:rsidRPr="009B20C0">
        <w:rPr>
          <w:color w:val="231F20"/>
          <w:szCs w:val="18"/>
        </w:rPr>
        <w:t xml:space="preserve">, F.; Brand, L.A.; </w:t>
      </w:r>
      <w:proofErr w:type="spellStart"/>
      <w:r w:rsidRPr="009B20C0">
        <w:rPr>
          <w:color w:val="231F20"/>
          <w:szCs w:val="18"/>
        </w:rPr>
        <w:t>Palama</w:t>
      </w:r>
      <w:proofErr w:type="spellEnd"/>
      <w:r w:rsidRPr="009B20C0">
        <w:rPr>
          <w:color w:val="231F20"/>
          <w:szCs w:val="18"/>
        </w:rPr>
        <w:t xml:space="preserve">, A.; Parra, J.; Marcus, L.; </w:t>
      </w:r>
      <w:proofErr w:type="spellStart"/>
      <w:r w:rsidRPr="009B20C0">
        <w:rPr>
          <w:color w:val="231F20"/>
          <w:szCs w:val="18"/>
        </w:rPr>
        <w:t>Barisnikov</w:t>
      </w:r>
      <w:proofErr w:type="spellEnd"/>
      <w:r w:rsidRPr="009B20C0">
        <w:rPr>
          <w:color w:val="231F20"/>
          <w:szCs w:val="18"/>
        </w:rPr>
        <w:t xml:space="preserve">, K.; </w:t>
      </w:r>
      <w:proofErr w:type="spellStart"/>
      <w:r w:rsidRPr="009B20C0">
        <w:rPr>
          <w:color w:val="231F20"/>
          <w:szCs w:val="18"/>
        </w:rPr>
        <w:t>Debillon</w:t>
      </w:r>
      <w:proofErr w:type="spellEnd"/>
      <w:r w:rsidRPr="009B20C0">
        <w:rPr>
          <w:color w:val="231F20"/>
          <w:szCs w:val="18"/>
        </w:rPr>
        <w:t xml:space="preserve">, T.; </w:t>
      </w:r>
      <w:proofErr w:type="spellStart"/>
      <w:r w:rsidRPr="009B20C0">
        <w:rPr>
          <w:color w:val="231F20"/>
          <w:szCs w:val="18"/>
        </w:rPr>
        <w:t>Gentaz</w:t>
      </w:r>
      <w:proofErr w:type="spellEnd"/>
      <w:r w:rsidRPr="009B20C0">
        <w:rPr>
          <w:color w:val="231F20"/>
          <w:szCs w:val="18"/>
        </w:rPr>
        <w:t>, E.; Berne-</w:t>
      </w:r>
      <w:proofErr w:type="spellStart"/>
      <w:r w:rsidRPr="009B20C0">
        <w:rPr>
          <w:color w:val="231F20"/>
          <w:szCs w:val="18"/>
        </w:rPr>
        <w:t>Audéoud</w:t>
      </w:r>
      <w:proofErr w:type="spellEnd"/>
      <w:r w:rsidRPr="009B20C0">
        <w:rPr>
          <w:color w:val="231F20"/>
          <w:szCs w:val="18"/>
        </w:rPr>
        <w:t xml:space="preserve">, F. Preterm infant showed better object handling skills in a neonatal intensive care unit during silence than with a recorded female voice. </w:t>
      </w:r>
      <w:r w:rsidRPr="009B20C0">
        <w:rPr>
          <w:i/>
          <w:iCs/>
          <w:color w:val="231F20"/>
          <w:szCs w:val="18"/>
        </w:rPr>
        <w:t xml:space="preserve">Acta </w:t>
      </w:r>
      <w:proofErr w:type="spellStart"/>
      <w:r w:rsidRPr="009B20C0">
        <w:rPr>
          <w:i/>
          <w:iCs/>
          <w:color w:val="231F20"/>
          <w:szCs w:val="18"/>
        </w:rPr>
        <w:t>Paediatr</w:t>
      </w:r>
      <w:proofErr w:type="spellEnd"/>
      <w:r w:rsidRPr="009B20C0">
        <w:rPr>
          <w:i/>
          <w:iCs/>
          <w:color w:val="231F20"/>
          <w:szCs w:val="18"/>
        </w:rPr>
        <w:t>.</w:t>
      </w:r>
      <w:r w:rsidRPr="009B20C0">
        <w:rPr>
          <w:color w:val="231F20"/>
          <w:szCs w:val="18"/>
        </w:rPr>
        <w:t xml:space="preserve"> </w:t>
      </w:r>
      <w:r w:rsidRPr="009B20C0">
        <w:rPr>
          <w:b/>
          <w:bCs/>
          <w:color w:val="231F20"/>
          <w:szCs w:val="18"/>
        </w:rPr>
        <w:t>2019</w:t>
      </w:r>
      <w:r w:rsidRPr="009B20C0">
        <w:rPr>
          <w:color w:val="231F20"/>
          <w:szCs w:val="18"/>
        </w:rPr>
        <w:t xml:space="preserve">, 108, 460–467. </w:t>
      </w:r>
      <w:hyperlink r:id="rId33" w:history="1">
        <w:r w:rsidRPr="009B20C0">
          <w:rPr>
            <w:rStyle w:val="Hyperlink"/>
            <w:rFonts w:cstheme="majorHAnsi"/>
            <w:szCs w:val="18"/>
            <w:shd w:val="clear" w:color="auto" w:fill="FFFFFF"/>
          </w:rPr>
          <w:t>https://doi.org/10.1111/apa.14552</w:t>
        </w:r>
      </w:hyperlink>
      <w:r w:rsidRPr="009B20C0">
        <w:rPr>
          <w:rStyle w:val="Hyperlink"/>
          <w:rFonts w:cstheme="majorHAnsi"/>
          <w:szCs w:val="18"/>
          <w:shd w:val="clear" w:color="auto" w:fill="FFFFFF"/>
        </w:rPr>
        <w:t xml:space="preserve"> </w:t>
      </w:r>
    </w:p>
    <w:p w14:paraId="280B3AED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="Calibri"/>
          <w:szCs w:val="18"/>
        </w:rPr>
      </w:pPr>
      <w:proofErr w:type="spellStart"/>
      <w:r w:rsidRPr="00594090">
        <w:rPr>
          <w:rFonts w:cs="Arial"/>
          <w:color w:val="303030"/>
          <w:szCs w:val="18"/>
          <w:shd w:val="clear" w:color="auto" w:fill="FFFFFF"/>
        </w:rPr>
        <w:t>Filippa</w:t>
      </w:r>
      <w:proofErr w:type="spellEnd"/>
      <w:r w:rsidRPr="009B20C0">
        <w:rPr>
          <w:rFonts w:cs="Calibri"/>
          <w:szCs w:val="18"/>
        </w:rPr>
        <w:t xml:space="preserve">, M.; </w:t>
      </w:r>
      <w:proofErr w:type="spellStart"/>
      <w:r w:rsidRPr="009B20C0">
        <w:rPr>
          <w:rFonts w:cs="Calibri"/>
          <w:szCs w:val="18"/>
        </w:rPr>
        <w:t>Devouche</w:t>
      </w:r>
      <w:proofErr w:type="spellEnd"/>
      <w:r w:rsidRPr="009B20C0">
        <w:rPr>
          <w:rFonts w:cs="Calibri"/>
          <w:szCs w:val="18"/>
        </w:rPr>
        <w:t xml:space="preserve">, E.; </w:t>
      </w:r>
      <w:proofErr w:type="spellStart"/>
      <w:r w:rsidRPr="009B20C0">
        <w:rPr>
          <w:rFonts w:cs="Calibri"/>
          <w:szCs w:val="18"/>
        </w:rPr>
        <w:t>Arioni</w:t>
      </w:r>
      <w:proofErr w:type="spellEnd"/>
      <w:r w:rsidRPr="009B20C0">
        <w:rPr>
          <w:rFonts w:cs="Calibri"/>
          <w:szCs w:val="18"/>
        </w:rPr>
        <w:t xml:space="preserve">, C.; </w:t>
      </w:r>
      <w:proofErr w:type="spellStart"/>
      <w:r w:rsidRPr="009B20C0">
        <w:rPr>
          <w:rFonts w:cs="Calibri"/>
          <w:szCs w:val="18"/>
        </w:rPr>
        <w:t>Imberty</w:t>
      </w:r>
      <w:proofErr w:type="spellEnd"/>
      <w:r w:rsidRPr="009B20C0">
        <w:rPr>
          <w:rFonts w:cs="Calibri"/>
          <w:szCs w:val="18"/>
        </w:rPr>
        <w:t xml:space="preserve">, M.; </w:t>
      </w:r>
      <w:proofErr w:type="spellStart"/>
      <w:r w:rsidRPr="009B20C0">
        <w:rPr>
          <w:rFonts w:cs="Calibri"/>
          <w:szCs w:val="18"/>
        </w:rPr>
        <w:t>Gratier</w:t>
      </w:r>
      <w:proofErr w:type="spellEnd"/>
      <w:r w:rsidRPr="009B20C0">
        <w:rPr>
          <w:rFonts w:cs="Calibri"/>
          <w:szCs w:val="18"/>
        </w:rPr>
        <w:t xml:space="preserve">, M. Live maternal speech and singing have beneficial effects on hospitalized preterm infants. </w:t>
      </w:r>
      <w:r w:rsidRPr="009B20C0">
        <w:rPr>
          <w:rFonts w:cs="Calibri"/>
          <w:i/>
          <w:iCs/>
          <w:szCs w:val="18"/>
        </w:rPr>
        <w:t xml:space="preserve">Acta </w:t>
      </w:r>
      <w:proofErr w:type="spellStart"/>
      <w:r w:rsidRPr="009B20C0">
        <w:rPr>
          <w:rFonts w:cs="Calibri"/>
          <w:i/>
          <w:iCs/>
          <w:szCs w:val="18"/>
        </w:rPr>
        <w:t>Paediatr</w:t>
      </w:r>
      <w:proofErr w:type="spellEnd"/>
      <w:r w:rsidRPr="009B20C0">
        <w:rPr>
          <w:rFonts w:cs="Calibri"/>
          <w:i/>
          <w:iCs/>
          <w:szCs w:val="18"/>
        </w:rPr>
        <w:t>.</w:t>
      </w:r>
      <w:r w:rsidRPr="009B20C0">
        <w:rPr>
          <w:rFonts w:cs="Calibri"/>
          <w:szCs w:val="18"/>
        </w:rPr>
        <w:t xml:space="preserve"> </w:t>
      </w:r>
      <w:r w:rsidRPr="009B20C0">
        <w:rPr>
          <w:rFonts w:cs="Calibri"/>
          <w:b/>
          <w:bCs/>
          <w:szCs w:val="18"/>
        </w:rPr>
        <w:t>2013</w:t>
      </w:r>
      <w:r w:rsidRPr="009B20C0">
        <w:rPr>
          <w:rFonts w:cs="Calibri"/>
          <w:szCs w:val="18"/>
        </w:rPr>
        <w:t xml:space="preserve">, </w:t>
      </w:r>
      <w:r w:rsidRPr="009B20C0">
        <w:rPr>
          <w:rFonts w:cs="Calibri"/>
          <w:i/>
          <w:iCs/>
          <w:szCs w:val="18"/>
        </w:rPr>
        <w:t>102</w:t>
      </w:r>
      <w:r w:rsidRPr="009B20C0">
        <w:rPr>
          <w:rFonts w:cs="Calibri"/>
          <w:szCs w:val="18"/>
        </w:rPr>
        <w:t xml:space="preserve">, 1017–1020. </w:t>
      </w:r>
      <w:r w:rsidRPr="009B20C0">
        <w:rPr>
          <w:rStyle w:val="Hyperlink"/>
          <w:rFonts w:cstheme="majorHAnsi"/>
          <w:szCs w:val="18"/>
          <w:shd w:val="clear" w:color="auto" w:fill="FFFFFF"/>
        </w:rPr>
        <w:t>https://doi.org/10.1111/apa.12356</w:t>
      </w:r>
    </w:p>
    <w:p w14:paraId="280B3AEE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="Segoe UI"/>
          <w:color w:val="212121"/>
          <w:szCs w:val="18"/>
          <w:shd w:val="clear" w:color="auto" w:fill="FFFFFF"/>
        </w:rPr>
      </w:pPr>
      <w:r w:rsidRPr="00594090">
        <w:rPr>
          <w:rFonts w:cs="Arial"/>
          <w:color w:val="303030"/>
          <w:szCs w:val="18"/>
          <w:shd w:val="clear" w:color="auto" w:fill="FFFFFF"/>
        </w:rPr>
        <w:t>Loewy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J.; Stewart, K.;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Dassler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A. M.;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Telsey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A.;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Homel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>, P. The effects of music therapy on vital signs, feeding, and sleep in premature infants.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Pediatrics</w:t>
      </w:r>
      <w:r w:rsidRPr="009B20C0">
        <w:rPr>
          <w:rFonts w:cs="Segoe UI"/>
          <w:color w:val="212121"/>
          <w:szCs w:val="18"/>
          <w:shd w:val="clear" w:color="auto" w:fill="FFFFFF"/>
        </w:rPr>
        <w:t>, 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2013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131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902–918. </w:t>
      </w:r>
      <w:hyperlink r:id="rId34" w:history="1">
        <w:r w:rsidRPr="009B20C0">
          <w:rPr>
            <w:rStyle w:val="Hyperlink"/>
            <w:rFonts w:cs="Segoe UI"/>
            <w:szCs w:val="18"/>
            <w:shd w:val="clear" w:color="auto" w:fill="FFFFFF"/>
          </w:rPr>
          <w:t>https://doi.org/10.1542/peds.2012-1367</w:t>
        </w:r>
      </w:hyperlink>
    </w:p>
    <w:p w14:paraId="280B3AEF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eastAsia="ACaslonPro-Regular" w:cs="ACaslonPro-Regular"/>
          <w:szCs w:val="18"/>
        </w:rPr>
      </w:pPr>
      <w:proofErr w:type="spellStart"/>
      <w:r w:rsidRPr="00594090">
        <w:rPr>
          <w:rFonts w:cs="Arial"/>
          <w:color w:val="303030"/>
          <w:szCs w:val="18"/>
          <w:shd w:val="clear" w:color="auto" w:fill="FFFFFF"/>
        </w:rPr>
        <w:t>Arnon</w:t>
      </w:r>
      <w:proofErr w:type="spellEnd"/>
      <w:r w:rsidRPr="009B20C0">
        <w:rPr>
          <w:rFonts w:eastAsia="ACaslonPro-Regular" w:cs="ACaslonPro-Regular"/>
          <w:szCs w:val="18"/>
        </w:rPr>
        <w:t xml:space="preserve">, S.; Diamant, C.; Bauer, S.; </w:t>
      </w:r>
      <w:proofErr w:type="spellStart"/>
      <w:r w:rsidRPr="009B20C0">
        <w:rPr>
          <w:rFonts w:eastAsia="ACaslonPro-Regular" w:cs="ACaslonPro-Regular"/>
          <w:szCs w:val="18"/>
        </w:rPr>
        <w:t>Reveg</w:t>
      </w:r>
      <w:proofErr w:type="spellEnd"/>
      <w:r w:rsidRPr="009B20C0">
        <w:rPr>
          <w:rFonts w:eastAsia="ACaslonPro-Regular" w:cs="ACaslonPro-Regular"/>
          <w:szCs w:val="18"/>
        </w:rPr>
        <w:t xml:space="preserve">, R.; Sirota, G.; </w:t>
      </w:r>
      <w:proofErr w:type="spellStart"/>
      <w:r w:rsidRPr="009B20C0">
        <w:rPr>
          <w:rFonts w:eastAsia="ACaslonPro-Regular" w:cs="ACaslonPro-Regular"/>
          <w:szCs w:val="18"/>
        </w:rPr>
        <w:t>Litmanovitz</w:t>
      </w:r>
      <w:proofErr w:type="spellEnd"/>
      <w:r w:rsidRPr="009B20C0">
        <w:rPr>
          <w:rFonts w:eastAsia="ACaslonPro-Regular" w:cs="ACaslonPro-Regular"/>
          <w:szCs w:val="18"/>
        </w:rPr>
        <w:t xml:space="preserve">, I. Maternal singing during kangaroo care led to autonomic stability in preterm infants and reduced maternal anxiety. </w:t>
      </w:r>
      <w:r w:rsidRPr="009B20C0">
        <w:rPr>
          <w:rFonts w:eastAsia="ACaslonPro-Regular" w:cs="ACaslonPro-Regular"/>
          <w:i/>
          <w:iCs/>
          <w:szCs w:val="18"/>
        </w:rPr>
        <w:t xml:space="preserve">Acta </w:t>
      </w:r>
      <w:proofErr w:type="spellStart"/>
      <w:r w:rsidRPr="009B20C0">
        <w:rPr>
          <w:rFonts w:eastAsia="ACaslonPro-Regular" w:cs="ACaslonPro-Regular"/>
          <w:i/>
          <w:iCs/>
          <w:szCs w:val="18"/>
        </w:rPr>
        <w:t>Pediatr</w:t>
      </w:r>
      <w:proofErr w:type="spellEnd"/>
      <w:r w:rsidRPr="009B20C0">
        <w:rPr>
          <w:rFonts w:eastAsia="ACaslonPro-Regular" w:cs="ACaslonPro-Regular"/>
          <w:i/>
          <w:iCs/>
          <w:szCs w:val="18"/>
        </w:rPr>
        <w:t>.</w:t>
      </w:r>
      <w:r w:rsidRPr="009B20C0">
        <w:rPr>
          <w:rFonts w:eastAsia="ACaslonPro-Regular" w:cs="ACaslonPro-Regular"/>
          <w:szCs w:val="18"/>
        </w:rPr>
        <w:t xml:space="preserve"> </w:t>
      </w:r>
      <w:r w:rsidRPr="009B20C0">
        <w:rPr>
          <w:rFonts w:eastAsia="ACaslonPro-Regular" w:cs="ACaslonPro-Regular"/>
          <w:b/>
          <w:bCs/>
          <w:szCs w:val="18"/>
        </w:rPr>
        <w:t>2014</w:t>
      </w:r>
      <w:r w:rsidRPr="009B20C0">
        <w:rPr>
          <w:rFonts w:eastAsia="ACaslonPro-Regular" w:cs="ACaslonPro-Regular"/>
          <w:szCs w:val="18"/>
        </w:rPr>
        <w:t xml:space="preserve">, </w:t>
      </w:r>
      <w:r w:rsidRPr="009B20C0">
        <w:rPr>
          <w:rFonts w:eastAsia="ACaslonPro-Regular" w:cs="ACaslonPro-Regular"/>
          <w:i/>
          <w:iCs/>
          <w:szCs w:val="18"/>
        </w:rPr>
        <w:t>103</w:t>
      </w:r>
      <w:r w:rsidRPr="009B20C0">
        <w:rPr>
          <w:rFonts w:eastAsia="ACaslonPro-Regular" w:cs="ACaslonPro-Regular"/>
          <w:szCs w:val="18"/>
        </w:rPr>
        <w:t xml:space="preserve">, 1039-44. </w:t>
      </w:r>
      <w:r w:rsidRPr="009B20C0">
        <w:rPr>
          <w:rStyle w:val="Hyperlink"/>
          <w:rFonts w:eastAsiaTheme="minorHAnsi" w:cstheme="majorHAnsi"/>
          <w:szCs w:val="18"/>
          <w:shd w:val="clear" w:color="auto" w:fill="FFFFFF"/>
          <w:lang w:eastAsia="en-US"/>
        </w:rPr>
        <w:t>https://doi.org/10.1111/apa.12744</w:t>
      </w:r>
    </w:p>
    <w:p w14:paraId="280B3AF0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="Arial"/>
          <w:color w:val="222222"/>
          <w:szCs w:val="18"/>
          <w:shd w:val="clear" w:color="auto" w:fill="FFFFFF"/>
        </w:rPr>
      </w:pPr>
      <w:proofErr w:type="spellStart"/>
      <w:r w:rsidRPr="00594090">
        <w:rPr>
          <w:rFonts w:cs="Arial"/>
          <w:color w:val="303030"/>
          <w:szCs w:val="18"/>
          <w:shd w:val="clear" w:color="auto" w:fill="FFFFFF"/>
        </w:rPr>
        <w:t>Kehl</w:t>
      </w:r>
      <w:proofErr w:type="spellEnd"/>
      <w:r w:rsidRPr="009B20C0">
        <w:rPr>
          <w:rFonts w:cs="Arial"/>
          <w:color w:val="222222"/>
          <w:szCs w:val="18"/>
          <w:shd w:val="clear" w:color="auto" w:fill="FFFFFF"/>
        </w:rPr>
        <w:t>, S.M.; La Marca-</w:t>
      </w:r>
      <w:proofErr w:type="spellStart"/>
      <w:r w:rsidRPr="009B20C0">
        <w:rPr>
          <w:rFonts w:cs="Arial"/>
          <w:color w:val="222222"/>
          <w:szCs w:val="18"/>
          <w:shd w:val="clear" w:color="auto" w:fill="FFFFFF"/>
        </w:rPr>
        <w:t>Ghaemmaghami</w:t>
      </w:r>
      <w:proofErr w:type="spellEnd"/>
      <w:r w:rsidRPr="009B20C0">
        <w:rPr>
          <w:rFonts w:cs="Arial"/>
          <w:color w:val="222222"/>
          <w:szCs w:val="18"/>
          <w:shd w:val="clear" w:color="auto" w:fill="FFFFFF"/>
        </w:rPr>
        <w:t>, P.; Haller, M., Pichler-</w:t>
      </w:r>
      <w:proofErr w:type="spellStart"/>
      <w:r w:rsidRPr="009B20C0">
        <w:rPr>
          <w:rFonts w:cs="Arial"/>
          <w:color w:val="222222"/>
          <w:szCs w:val="18"/>
          <w:shd w:val="clear" w:color="auto" w:fill="FFFFFF"/>
        </w:rPr>
        <w:t>Stachl</w:t>
      </w:r>
      <w:proofErr w:type="spellEnd"/>
      <w:r w:rsidRPr="009B20C0">
        <w:rPr>
          <w:rFonts w:cs="Arial"/>
          <w:color w:val="222222"/>
          <w:szCs w:val="18"/>
          <w:shd w:val="clear" w:color="auto" w:fill="FFFFFF"/>
        </w:rPr>
        <w:t xml:space="preserve">, E.; Bucher, H.U.; </w:t>
      </w:r>
      <w:proofErr w:type="spellStart"/>
      <w:r w:rsidRPr="009B20C0">
        <w:rPr>
          <w:rFonts w:cs="Arial"/>
          <w:color w:val="222222"/>
          <w:szCs w:val="18"/>
          <w:shd w:val="clear" w:color="auto" w:fill="FFFFFF"/>
        </w:rPr>
        <w:t>Bassler</w:t>
      </w:r>
      <w:proofErr w:type="spellEnd"/>
      <w:r w:rsidRPr="009B20C0">
        <w:rPr>
          <w:rFonts w:cs="Arial"/>
          <w:color w:val="222222"/>
          <w:szCs w:val="18"/>
          <w:shd w:val="clear" w:color="auto" w:fill="FFFFFF"/>
        </w:rPr>
        <w:t xml:space="preserve">, D.; </w:t>
      </w:r>
      <w:proofErr w:type="spellStart"/>
      <w:r w:rsidRPr="009B20C0">
        <w:rPr>
          <w:rFonts w:cs="Arial"/>
          <w:color w:val="222222"/>
          <w:szCs w:val="18"/>
          <w:shd w:val="clear" w:color="auto" w:fill="FFFFFF"/>
        </w:rPr>
        <w:t>Haslbeck</w:t>
      </w:r>
      <w:proofErr w:type="spellEnd"/>
      <w:r w:rsidRPr="009B20C0">
        <w:rPr>
          <w:rFonts w:cs="Arial"/>
          <w:color w:val="222222"/>
          <w:szCs w:val="18"/>
          <w:shd w:val="clear" w:color="auto" w:fill="FFFFFF"/>
        </w:rPr>
        <w:t xml:space="preserve">, F.B. Creative music therapy with premature infants and their parents: A mixed-method pilot study on parents’ anxiety, stress and depressive symptoms and parent–infant attachment. </w:t>
      </w:r>
      <w:r w:rsidRPr="009B20C0">
        <w:rPr>
          <w:rStyle w:val="Emphasis"/>
          <w:rFonts w:cs="Arial"/>
          <w:color w:val="222222"/>
          <w:shd w:val="clear" w:color="auto" w:fill="FFFFFF"/>
        </w:rPr>
        <w:t>Int. J. Environ. Res. Public Health.</w:t>
      </w:r>
      <w:r w:rsidRPr="009B20C0">
        <w:rPr>
          <w:rFonts w:cs="Arial"/>
          <w:color w:val="222222"/>
          <w:szCs w:val="18"/>
          <w:shd w:val="clear" w:color="auto" w:fill="FFFFFF"/>
        </w:rPr>
        <w:t> </w:t>
      </w:r>
      <w:r w:rsidRPr="009B20C0">
        <w:rPr>
          <w:rFonts w:cs="Arial"/>
          <w:b/>
          <w:bCs/>
          <w:color w:val="222222"/>
          <w:szCs w:val="18"/>
          <w:shd w:val="clear" w:color="auto" w:fill="FFFFFF"/>
        </w:rPr>
        <w:t>2021</w:t>
      </w:r>
      <w:r w:rsidRPr="009B20C0">
        <w:rPr>
          <w:rFonts w:cs="Arial"/>
          <w:color w:val="222222"/>
          <w:szCs w:val="18"/>
          <w:shd w:val="clear" w:color="auto" w:fill="FFFFFF"/>
        </w:rPr>
        <w:t xml:space="preserve">, </w:t>
      </w:r>
      <w:r w:rsidRPr="009B20C0">
        <w:rPr>
          <w:rFonts w:cs="Arial"/>
          <w:i/>
          <w:iCs/>
          <w:color w:val="222222"/>
          <w:szCs w:val="18"/>
          <w:shd w:val="clear" w:color="auto" w:fill="FFFFFF"/>
        </w:rPr>
        <w:t>18</w:t>
      </w:r>
      <w:r w:rsidRPr="009B20C0">
        <w:rPr>
          <w:rFonts w:cs="Arial"/>
          <w:color w:val="222222"/>
          <w:szCs w:val="18"/>
          <w:shd w:val="clear" w:color="auto" w:fill="FFFFFF"/>
        </w:rPr>
        <w:t xml:space="preserve">, 265. </w:t>
      </w:r>
      <w:hyperlink r:id="rId35" w:history="1">
        <w:r w:rsidRPr="009B20C0">
          <w:rPr>
            <w:rStyle w:val="Hyperlink"/>
            <w:rFonts w:cs="Arial"/>
            <w:szCs w:val="18"/>
            <w:shd w:val="clear" w:color="auto" w:fill="FFFFFF"/>
          </w:rPr>
          <w:t>https://doi.org/10.3390/ijerph18010265</w:t>
        </w:r>
      </w:hyperlink>
      <w:r w:rsidRPr="009B20C0">
        <w:rPr>
          <w:rStyle w:val="Hyperlink"/>
          <w:rFonts w:cs="Arial"/>
          <w:szCs w:val="18"/>
          <w:shd w:val="clear" w:color="auto" w:fill="FFFFFF"/>
        </w:rPr>
        <w:t xml:space="preserve"> </w:t>
      </w:r>
    </w:p>
    <w:p w14:paraId="280B3AF1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Style w:val="Hyperlink"/>
          <w:rFonts w:cs="Segoe UI"/>
          <w:color w:val="212121"/>
          <w:szCs w:val="18"/>
          <w:shd w:val="clear" w:color="auto" w:fill="FFFFFF"/>
        </w:rPr>
      </w:pPr>
      <w:proofErr w:type="spellStart"/>
      <w:r w:rsidRPr="00594090">
        <w:rPr>
          <w:rFonts w:cs="Arial"/>
          <w:color w:val="303030"/>
          <w:szCs w:val="18"/>
          <w:shd w:val="clear" w:color="auto" w:fill="FFFFFF"/>
        </w:rPr>
        <w:t>Provenzi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L.;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Broso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S.;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Montirosso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>, R. Do mothers sound good? A systematic review of the effects of maternal voice exposure on preterm infants' development. </w:t>
      </w:r>
      <w:proofErr w:type="spellStart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Neurosci</w:t>
      </w:r>
      <w:proofErr w:type="spellEnd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 xml:space="preserve">. </w:t>
      </w:r>
      <w:proofErr w:type="spellStart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Biobehav</w:t>
      </w:r>
      <w:proofErr w:type="spellEnd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. Rev.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 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2018</w:t>
      </w:r>
      <w:r w:rsidRPr="009B20C0">
        <w:rPr>
          <w:rFonts w:cs="Segoe UI"/>
          <w:color w:val="212121"/>
          <w:szCs w:val="18"/>
          <w:shd w:val="clear" w:color="auto" w:fill="FFFFFF"/>
        </w:rPr>
        <w:t>,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88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42–50. </w:t>
      </w:r>
      <w:hyperlink r:id="rId36" w:history="1">
        <w:r w:rsidRPr="009B20C0">
          <w:rPr>
            <w:rStyle w:val="Hyperlink"/>
            <w:rFonts w:cs="Segoe UI"/>
            <w:szCs w:val="18"/>
            <w:shd w:val="clear" w:color="auto" w:fill="FFFFFF"/>
          </w:rPr>
          <w:t>https://doi.org/10.1016/j.neubiorev.2018.03.009</w:t>
        </w:r>
      </w:hyperlink>
    </w:p>
    <w:p w14:paraId="280B3AF2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Style w:val="Hyperlink"/>
          <w:rFonts w:cstheme="majorHAnsi"/>
          <w:szCs w:val="18"/>
          <w:shd w:val="clear" w:color="auto" w:fill="FFFFFF"/>
        </w:rPr>
      </w:pPr>
      <w:proofErr w:type="spellStart"/>
      <w:r w:rsidRPr="00594090">
        <w:rPr>
          <w:rFonts w:cs="Arial"/>
          <w:color w:val="303030"/>
          <w:szCs w:val="18"/>
          <w:shd w:val="clear" w:color="auto" w:fill="FFFFFF"/>
        </w:rPr>
        <w:t>Tronick</w:t>
      </w:r>
      <w:proofErr w:type="spellEnd"/>
      <w:r w:rsidRPr="009B20C0">
        <w:rPr>
          <w:szCs w:val="18"/>
        </w:rPr>
        <w:t xml:space="preserve">, E.Z.; </w:t>
      </w:r>
      <w:proofErr w:type="spellStart"/>
      <w:r w:rsidRPr="009B20C0">
        <w:rPr>
          <w:szCs w:val="18"/>
        </w:rPr>
        <w:t>Als</w:t>
      </w:r>
      <w:proofErr w:type="spellEnd"/>
      <w:r w:rsidRPr="009B20C0">
        <w:rPr>
          <w:szCs w:val="18"/>
        </w:rPr>
        <w:t xml:space="preserve">, H.; Adamson, L.; Wise, S.; Brazelton, T.B. The infant’s response to entrapment between contradictory messages in face-to-face interaction. </w:t>
      </w:r>
      <w:r w:rsidRPr="009B20C0">
        <w:rPr>
          <w:i/>
          <w:iCs/>
          <w:szCs w:val="18"/>
        </w:rPr>
        <w:t xml:space="preserve">J. Am. Acad. Child </w:t>
      </w:r>
      <w:proofErr w:type="spellStart"/>
      <w:r w:rsidRPr="009B20C0">
        <w:rPr>
          <w:i/>
          <w:iCs/>
          <w:szCs w:val="18"/>
        </w:rPr>
        <w:t>Adolesc</w:t>
      </w:r>
      <w:proofErr w:type="spellEnd"/>
      <w:r w:rsidRPr="009B20C0">
        <w:rPr>
          <w:i/>
          <w:iCs/>
          <w:szCs w:val="18"/>
        </w:rPr>
        <w:t>. Psychiatry</w:t>
      </w:r>
      <w:r w:rsidRPr="009B20C0">
        <w:rPr>
          <w:szCs w:val="18"/>
        </w:rPr>
        <w:t xml:space="preserve">. </w:t>
      </w:r>
      <w:r w:rsidRPr="009B20C0">
        <w:rPr>
          <w:b/>
          <w:bCs/>
          <w:szCs w:val="18"/>
        </w:rPr>
        <w:t>1978</w:t>
      </w:r>
      <w:r w:rsidRPr="009B20C0">
        <w:rPr>
          <w:szCs w:val="18"/>
        </w:rPr>
        <w:t xml:space="preserve">, </w:t>
      </w:r>
      <w:r w:rsidRPr="009B20C0">
        <w:rPr>
          <w:i/>
          <w:iCs/>
          <w:szCs w:val="18"/>
        </w:rPr>
        <w:t>17</w:t>
      </w:r>
      <w:r w:rsidRPr="009B20C0">
        <w:rPr>
          <w:szCs w:val="18"/>
        </w:rPr>
        <w:t xml:space="preserve">, 1-13. </w:t>
      </w:r>
      <w:r w:rsidRPr="009B20C0">
        <w:rPr>
          <w:rStyle w:val="Hyperlink"/>
          <w:rFonts w:cstheme="majorHAnsi"/>
          <w:szCs w:val="18"/>
          <w:shd w:val="clear" w:color="auto" w:fill="FFFFFF"/>
        </w:rPr>
        <w:t>https://doi.org/10.1016/s0002-7138(09)62273-1</w:t>
      </w:r>
    </w:p>
    <w:p w14:paraId="280B3AF3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szCs w:val="18"/>
        </w:rPr>
      </w:pPr>
      <w:r w:rsidRPr="00594090">
        <w:rPr>
          <w:rFonts w:cs="Arial"/>
          <w:color w:val="303030"/>
          <w:szCs w:val="18"/>
          <w:shd w:val="clear" w:color="auto" w:fill="FFFFFF"/>
        </w:rPr>
        <w:t>Feldman</w:t>
      </w:r>
      <w:r w:rsidRPr="009B20C0">
        <w:rPr>
          <w:szCs w:val="18"/>
        </w:rPr>
        <w:t xml:space="preserve">, R. Parent-infant synchrony and the construction of shared timing; physiological precursors, developmental outcomes, and risk conditions. </w:t>
      </w:r>
      <w:r w:rsidRPr="009B20C0">
        <w:rPr>
          <w:i/>
          <w:iCs/>
          <w:szCs w:val="18"/>
        </w:rPr>
        <w:t>J. Child Psychol. Psychiatry</w:t>
      </w:r>
      <w:r w:rsidRPr="009B20C0">
        <w:rPr>
          <w:szCs w:val="18"/>
        </w:rPr>
        <w:t xml:space="preserve">. </w:t>
      </w:r>
      <w:r w:rsidRPr="009B20C0">
        <w:rPr>
          <w:b/>
          <w:bCs/>
          <w:szCs w:val="18"/>
        </w:rPr>
        <w:t>2007</w:t>
      </w:r>
      <w:r w:rsidRPr="009B20C0">
        <w:rPr>
          <w:szCs w:val="18"/>
        </w:rPr>
        <w:t xml:space="preserve">, </w:t>
      </w:r>
      <w:r w:rsidRPr="009B20C0">
        <w:rPr>
          <w:i/>
          <w:iCs/>
          <w:szCs w:val="18"/>
        </w:rPr>
        <w:t>48</w:t>
      </w:r>
      <w:r w:rsidRPr="009B20C0">
        <w:rPr>
          <w:szCs w:val="18"/>
        </w:rPr>
        <w:t xml:space="preserve">, 329-354. </w:t>
      </w:r>
      <w:r w:rsidRPr="009B20C0">
        <w:rPr>
          <w:rStyle w:val="Hyperlink"/>
          <w:rFonts w:cstheme="majorHAnsi"/>
          <w:szCs w:val="18"/>
          <w:shd w:val="clear" w:color="auto" w:fill="FFFFFF"/>
        </w:rPr>
        <w:t>https://doi.org/10.1111/j.1469-7610.2006.01701.x</w:t>
      </w:r>
    </w:p>
    <w:p w14:paraId="280B3AF4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="Segoe UI"/>
          <w:color w:val="212121"/>
          <w:szCs w:val="18"/>
          <w:shd w:val="clear" w:color="auto" w:fill="FFFFFF"/>
        </w:rPr>
      </w:pPr>
      <w:proofErr w:type="spellStart"/>
      <w:r w:rsidRPr="00594090">
        <w:rPr>
          <w:rFonts w:cs="Arial"/>
          <w:color w:val="303030"/>
          <w:szCs w:val="18"/>
          <w:shd w:val="clear" w:color="auto" w:fill="FFFFFF"/>
        </w:rPr>
        <w:t>Kärtner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J.; Keller, H.;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Yovsi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>, R.D. Mother-infant interaction during the first 3 months: the emergence of culture-specific contingency patterns.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Child Dev.</w:t>
      </w:r>
      <w:r w:rsidRPr="009B20C0">
        <w:rPr>
          <w:rFonts w:cs="Segoe UI"/>
          <w:color w:val="212121"/>
          <w:szCs w:val="18"/>
          <w:shd w:val="clear" w:color="auto" w:fill="FFFFFF"/>
        </w:rPr>
        <w:t> 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2010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81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540–554. </w:t>
      </w:r>
      <w:hyperlink r:id="rId37" w:history="1">
        <w:r w:rsidRPr="009B20C0">
          <w:rPr>
            <w:rStyle w:val="Hyperlink"/>
            <w:rFonts w:cs="Segoe UI"/>
            <w:szCs w:val="18"/>
            <w:shd w:val="clear" w:color="auto" w:fill="FFFFFF"/>
          </w:rPr>
          <w:t>https://doi.org/10.1111/j.1467-8624.2009.01414.x</w:t>
        </w:r>
      </w:hyperlink>
    </w:p>
    <w:p w14:paraId="280B3AF5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="Segoe UI"/>
          <w:color w:val="212121"/>
          <w:szCs w:val="18"/>
          <w:shd w:val="clear" w:color="auto" w:fill="FFFFFF"/>
        </w:rPr>
      </w:pPr>
      <w:r w:rsidRPr="00594090">
        <w:rPr>
          <w:rFonts w:cs="Arial"/>
          <w:color w:val="303030"/>
          <w:szCs w:val="18"/>
          <w:shd w:val="clear" w:color="auto" w:fill="FFFFFF"/>
        </w:rPr>
        <w:t>Beebe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B.;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Messinger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D.;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Bahrick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L.E.; Margolis, A.; Buck, K.A.; Chen, H. A </w:t>
      </w:r>
      <w:proofErr w:type="gramStart"/>
      <w:r w:rsidRPr="009B20C0">
        <w:rPr>
          <w:rFonts w:cs="Segoe UI"/>
          <w:color w:val="212121"/>
          <w:szCs w:val="18"/>
          <w:shd w:val="clear" w:color="auto" w:fill="FFFFFF"/>
        </w:rPr>
        <w:t>systems</w:t>
      </w:r>
      <w:proofErr w:type="gramEnd"/>
      <w:r w:rsidRPr="009B20C0">
        <w:rPr>
          <w:rFonts w:cs="Segoe UI"/>
          <w:color w:val="212121"/>
          <w:szCs w:val="18"/>
          <w:shd w:val="clear" w:color="auto" w:fill="FFFFFF"/>
        </w:rPr>
        <w:t xml:space="preserve"> view of mother-infant face-to-face communication.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Dev. Psychol.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 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2016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52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556–571. </w:t>
      </w:r>
      <w:r w:rsidRPr="009B20C0">
        <w:rPr>
          <w:rStyle w:val="Hyperlink"/>
          <w:rFonts w:eastAsiaTheme="minorHAnsi" w:cstheme="majorHAnsi"/>
          <w:szCs w:val="18"/>
          <w:lang w:eastAsia="en-US"/>
        </w:rPr>
        <w:t>https://doi.org/10.1037/a0040085</w:t>
      </w:r>
    </w:p>
    <w:p w14:paraId="280B3AF6" w14:textId="77777777" w:rsidR="00594090" w:rsidRPr="009B20C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="Segoe UI"/>
          <w:color w:val="212121"/>
          <w:szCs w:val="18"/>
          <w:shd w:val="clear" w:color="auto" w:fill="FFFFFF"/>
        </w:rPr>
      </w:pPr>
      <w:r w:rsidRPr="007F4F5D">
        <w:rPr>
          <w:rFonts w:cs="Arial"/>
          <w:color w:val="303030"/>
          <w:szCs w:val="18"/>
          <w:shd w:val="clear" w:color="auto" w:fill="FFFFFF"/>
          <w:lang w:val="it-IT"/>
        </w:rPr>
        <w:lastRenderedPageBreak/>
        <w:t>Biasini</w:t>
      </w:r>
      <w:r w:rsidRPr="00594090">
        <w:rPr>
          <w:rFonts w:cs="Calibri"/>
          <w:szCs w:val="18"/>
          <w:lang w:val="it-IT"/>
        </w:rPr>
        <w:t xml:space="preserve">, A.; Fantini, F.; </w:t>
      </w:r>
      <w:r w:rsidRPr="00594090">
        <w:rPr>
          <w:rFonts w:cs="Calibri"/>
          <w:bCs/>
          <w:szCs w:val="18"/>
          <w:lang w:val="it-IT"/>
        </w:rPr>
        <w:t>Neri, E.;</w:t>
      </w:r>
      <w:r w:rsidRPr="00594090">
        <w:rPr>
          <w:rFonts w:cs="Calibri"/>
          <w:szCs w:val="18"/>
          <w:lang w:val="it-IT"/>
        </w:rPr>
        <w:t xml:space="preserve"> Stella, M.; Arcangeli, T. Communication in the Neonatal Intensive Care Unit: a continuous challenge. </w:t>
      </w:r>
      <w:r w:rsidRPr="009B20C0">
        <w:rPr>
          <w:rFonts w:cs="Calibri"/>
          <w:i/>
          <w:iCs/>
          <w:szCs w:val="18"/>
        </w:rPr>
        <w:t xml:space="preserve">J. </w:t>
      </w:r>
      <w:proofErr w:type="spellStart"/>
      <w:r w:rsidRPr="009B20C0">
        <w:rPr>
          <w:rFonts w:cs="Calibri"/>
          <w:i/>
          <w:iCs/>
          <w:szCs w:val="18"/>
        </w:rPr>
        <w:t>Matern</w:t>
      </w:r>
      <w:proofErr w:type="spellEnd"/>
      <w:r w:rsidRPr="009B20C0">
        <w:rPr>
          <w:rFonts w:cs="Calibri"/>
          <w:i/>
          <w:iCs/>
          <w:szCs w:val="18"/>
        </w:rPr>
        <w:t>. Fetal Neonatal Med</w:t>
      </w:r>
      <w:r w:rsidRPr="009B20C0">
        <w:rPr>
          <w:rFonts w:cs="Calibri"/>
          <w:szCs w:val="18"/>
        </w:rPr>
        <w:t xml:space="preserve">. </w:t>
      </w:r>
      <w:r w:rsidRPr="009B20C0">
        <w:rPr>
          <w:rFonts w:cs="Calibri"/>
          <w:b/>
          <w:bCs/>
          <w:szCs w:val="18"/>
        </w:rPr>
        <w:t>2012</w:t>
      </w:r>
      <w:r w:rsidRPr="009B20C0">
        <w:rPr>
          <w:rFonts w:cs="Calibri"/>
          <w:szCs w:val="18"/>
        </w:rPr>
        <w:t xml:space="preserve">, </w:t>
      </w:r>
      <w:r w:rsidRPr="009B20C0">
        <w:rPr>
          <w:rFonts w:cs="Calibri"/>
          <w:i/>
          <w:iCs/>
          <w:szCs w:val="18"/>
        </w:rPr>
        <w:t>25</w:t>
      </w:r>
      <w:r w:rsidRPr="009B20C0">
        <w:rPr>
          <w:rFonts w:cs="Calibri"/>
          <w:szCs w:val="18"/>
        </w:rPr>
        <w:t xml:space="preserve">, 2126-2129. </w:t>
      </w:r>
      <w:r w:rsidRPr="009B20C0">
        <w:rPr>
          <w:rStyle w:val="Hyperlink"/>
          <w:rFonts w:cstheme="majorHAnsi"/>
          <w:szCs w:val="18"/>
          <w:shd w:val="clear" w:color="auto" w:fill="FFFFFF"/>
        </w:rPr>
        <w:t>https://doi.org/</w:t>
      </w:r>
      <w:hyperlink r:id="rId38" w:tgtFrame="_blank" w:history="1">
        <w:r w:rsidRPr="009B20C0">
          <w:rPr>
            <w:rFonts w:cstheme="majorHAnsi"/>
            <w:color w:val="0071BC"/>
            <w:szCs w:val="18"/>
            <w:u w:val="single"/>
          </w:rPr>
          <w:t>10.3109/14767058.2011.648241</w:t>
        </w:r>
      </w:hyperlink>
    </w:p>
    <w:p w14:paraId="280B3AF7" w14:textId="77777777" w:rsidR="00594090" w:rsidRDefault="00594090" w:rsidP="007D0B15">
      <w:pPr>
        <w:pStyle w:val="MDPI71References"/>
        <w:numPr>
          <w:ilvl w:val="0"/>
          <w:numId w:val="19"/>
        </w:numPr>
        <w:ind w:left="425" w:hanging="425"/>
        <w:rPr>
          <w:rFonts w:cs="Calibri"/>
          <w:bCs/>
          <w:szCs w:val="18"/>
        </w:rPr>
      </w:pPr>
      <w:proofErr w:type="spellStart"/>
      <w:r w:rsidRPr="00594090">
        <w:rPr>
          <w:rFonts w:cs="Arial"/>
          <w:color w:val="303030"/>
          <w:szCs w:val="18"/>
          <w:shd w:val="clear" w:color="auto" w:fill="FFFFFF"/>
        </w:rPr>
        <w:t>Neri</w:t>
      </w:r>
      <w:proofErr w:type="spellEnd"/>
      <w:r w:rsidRPr="005C6B9B">
        <w:rPr>
          <w:rFonts w:cs="Calibri"/>
          <w:szCs w:val="18"/>
        </w:rPr>
        <w:t>, E.;</w:t>
      </w:r>
      <w:r w:rsidRPr="005C6B9B">
        <w:rPr>
          <w:rFonts w:cs="Calibri"/>
          <w:bCs/>
          <w:szCs w:val="18"/>
        </w:rPr>
        <w:t xml:space="preserve"> Agostini, F.; </w:t>
      </w:r>
      <w:proofErr w:type="spellStart"/>
      <w:r w:rsidRPr="005C6B9B">
        <w:rPr>
          <w:rFonts w:cs="Calibri"/>
          <w:bCs/>
          <w:szCs w:val="18"/>
        </w:rPr>
        <w:t>Perricone</w:t>
      </w:r>
      <w:proofErr w:type="spellEnd"/>
      <w:r w:rsidRPr="005C6B9B">
        <w:rPr>
          <w:rFonts w:cs="Calibri"/>
          <w:bCs/>
          <w:szCs w:val="18"/>
        </w:rPr>
        <w:t xml:space="preserve"> G.; Morales M.R.; </w:t>
      </w:r>
      <w:proofErr w:type="spellStart"/>
      <w:r w:rsidRPr="005C6B9B">
        <w:rPr>
          <w:rFonts w:cs="Calibri"/>
          <w:bCs/>
          <w:szCs w:val="18"/>
        </w:rPr>
        <w:t>Biasini</w:t>
      </w:r>
      <w:proofErr w:type="spellEnd"/>
      <w:r w:rsidRPr="005C6B9B">
        <w:rPr>
          <w:rFonts w:cs="Calibri"/>
          <w:bCs/>
          <w:szCs w:val="18"/>
        </w:rPr>
        <w:t xml:space="preserve"> A.; Monti F.; </w:t>
      </w:r>
      <w:proofErr w:type="spellStart"/>
      <w:r w:rsidRPr="005C6B9B">
        <w:rPr>
          <w:rFonts w:cs="Calibri"/>
          <w:bCs/>
          <w:szCs w:val="18"/>
        </w:rPr>
        <w:t>Polizzi</w:t>
      </w:r>
      <w:proofErr w:type="spellEnd"/>
      <w:r w:rsidRPr="005C6B9B">
        <w:rPr>
          <w:rFonts w:cs="Calibri"/>
          <w:bCs/>
          <w:szCs w:val="18"/>
        </w:rPr>
        <w:t xml:space="preserve"> C.</w:t>
      </w:r>
      <w:r w:rsidRPr="005C6B9B">
        <w:t xml:space="preserve"> </w:t>
      </w:r>
      <w:r w:rsidRPr="005C6B9B">
        <w:rPr>
          <w:rFonts w:cs="Calibri"/>
          <w:bCs/>
          <w:szCs w:val="18"/>
        </w:rPr>
        <w:t xml:space="preserve">Mother- and father-infant interactions at 3 months of corrected age: The effect of severity of preterm birth. </w:t>
      </w:r>
      <w:r w:rsidRPr="005C6B9B">
        <w:rPr>
          <w:rFonts w:cs="Calibri"/>
          <w:i/>
          <w:iCs/>
          <w:szCs w:val="18"/>
        </w:rPr>
        <w:t xml:space="preserve">Infant </w:t>
      </w:r>
      <w:proofErr w:type="spellStart"/>
      <w:r w:rsidRPr="005C6B9B">
        <w:rPr>
          <w:rFonts w:cs="Calibri"/>
          <w:i/>
          <w:iCs/>
          <w:szCs w:val="18"/>
        </w:rPr>
        <w:t>Behav</w:t>
      </w:r>
      <w:proofErr w:type="spellEnd"/>
      <w:r w:rsidRPr="005C6B9B">
        <w:rPr>
          <w:rFonts w:cs="Calibri"/>
          <w:i/>
          <w:iCs/>
          <w:szCs w:val="18"/>
        </w:rPr>
        <w:t>. Dev</w:t>
      </w:r>
      <w:r w:rsidRPr="005C6B9B">
        <w:rPr>
          <w:rFonts w:cs="Calibri"/>
          <w:bCs/>
          <w:szCs w:val="18"/>
        </w:rPr>
        <w:t xml:space="preserve">. </w:t>
      </w:r>
      <w:r w:rsidRPr="005C6B9B">
        <w:rPr>
          <w:rFonts w:cs="Calibri"/>
          <w:b/>
          <w:szCs w:val="18"/>
        </w:rPr>
        <w:t>2017</w:t>
      </w:r>
      <w:r w:rsidRPr="005C6B9B">
        <w:rPr>
          <w:rFonts w:cs="Calibri"/>
          <w:bCs/>
          <w:szCs w:val="18"/>
        </w:rPr>
        <w:t xml:space="preserve">, </w:t>
      </w:r>
      <w:r w:rsidRPr="005C6B9B">
        <w:rPr>
          <w:rFonts w:cs="Calibri"/>
          <w:bCs/>
          <w:i/>
          <w:iCs/>
          <w:szCs w:val="18"/>
        </w:rPr>
        <w:t>49,</w:t>
      </w:r>
      <w:r w:rsidRPr="005C6B9B">
        <w:rPr>
          <w:rFonts w:cs="Calibri"/>
          <w:bCs/>
          <w:szCs w:val="18"/>
        </w:rPr>
        <w:t xml:space="preserve"> 97-</w:t>
      </w:r>
      <w:r w:rsidRPr="009B20C0">
        <w:rPr>
          <w:rFonts w:cs="Open Sans"/>
          <w:color w:val="1C1D1E"/>
          <w:szCs w:val="18"/>
          <w:shd w:val="clear" w:color="auto" w:fill="FFFFFF"/>
        </w:rPr>
        <w:t xml:space="preserve">. </w:t>
      </w:r>
      <w:hyperlink r:id="rId39" w:history="1">
        <w:r w:rsidR="00415C81" w:rsidRPr="001673BA">
          <w:rPr>
            <w:rStyle w:val="Hyperlink"/>
            <w:rFonts w:cstheme="majorHAnsi"/>
            <w:szCs w:val="18"/>
            <w:shd w:val="clear" w:color="auto" w:fill="FFFFFF"/>
          </w:rPr>
          <w:t>https://doi.org/</w:t>
        </w:r>
        <w:r w:rsidR="00415C81" w:rsidRPr="001673BA">
          <w:rPr>
            <w:rStyle w:val="Hyperlink"/>
            <w:rFonts w:cs="Calibri"/>
            <w:bCs/>
            <w:szCs w:val="18"/>
          </w:rPr>
          <w:t>103 10.1016/j.infbeh.2017.08.001</w:t>
        </w:r>
      </w:hyperlink>
    </w:p>
    <w:p w14:paraId="280B3AF8" w14:textId="77777777" w:rsidR="00415C81" w:rsidRPr="009B20C0" w:rsidRDefault="00415C81" w:rsidP="00415C81">
      <w:pPr>
        <w:pStyle w:val="MDPI71References"/>
        <w:numPr>
          <w:ilvl w:val="0"/>
          <w:numId w:val="19"/>
        </w:numPr>
        <w:ind w:left="425" w:hanging="425"/>
        <w:rPr>
          <w:rFonts w:cs="Calibri"/>
          <w:szCs w:val="18"/>
        </w:rPr>
      </w:pPr>
      <w:proofErr w:type="spellStart"/>
      <w:r w:rsidRPr="00594090">
        <w:rPr>
          <w:rFonts w:cs="Arial"/>
          <w:color w:val="303030"/>
        </w:rPr>
        <w:t>Biasini</w:t>
      </w:r>
      <w:proofErr w:type="spellEnd"/>
      <w:r w:rsidRPr="009B20C0">
        <w:rPr>
          <w:rFonts w:cs="Calibri"/>
          <w:szCs w:val="18"/>
        </w:rPr>
        <w:t xml:space="preserve">, A.; Monti, F.; </w:t>
      </w:r>
      <w:proofErr w:type="spellStart"/>
      <w:r w:rsidRPr="009B20C0">
        <w:rPr>
          <w:rFonts w:cs="Calibri"/>
          <w:szCs w:val="18"/>
        </w:rPr>
        <w:t>Fiuzzi</w:t>
      </w:r>
      <w:proofErr w:type="spellEnd"/>
      <w:r w:rsidRPr="009B20C0">
        <w:rPr>
          <w:rFonts w:cs="Calibri"/>
          <w:szCs w:val="18"/>
        </w:rPr>
        <w:t xml:space="preserve">, F.; Stella, M.; China, M.; </w:t>
      </w:r>
      <w:proofErr w:type="spellStart"/>
      <w:r w:rsidRPr="009B20C0">
        <w:rPr>
          <w:rFonts w:cs="Calibri"/>
          <w:bCs/>
          <w:szCs w:val="18"/>
        </w:rPr>
        <w:t>Neri</w:t>
      </w:r>
      <w:proofErr w:type="spellEnd"/>
      <w:r w:rsidRPr="009B20C0">
        <w:rPr>
          <w:rFonts w:cs="Calibri"/>
          <w:bCs/>
          <w:szCs w:val="18"/>
        </w:rPr>
        <w:t>, E.</w:t>
      </w:r>
      <w:r w:rsidRPr="009B20C0">
        <w:rPr>
          <w:rFonts w:cs="Calibri"/>
          <w:szCs w:val="18"/>
        </w:rPr>
        <w:t xml:space="preserve"> Tale reading to premature babies in Neonatal Intensive Care Unit is a further step up in caring for them: two years later results. In </w:t>
      </w:r>
      <w:r w:rsidRPr="009B20C0">
        <w:rPr>
          <w:rFonts w:cs="Calibri"/>
          <w:i/>
          <w:iCs/>
          <w:szCs w:val="18"/>
        </w:rPr>
        <w:t>Health Communication: Advocacy Strategies, Effectiveness and Emerging Challenges;</w:t>
      </w:r>
      <w:r w:rsidRPr="009B20C0">
        <w:rPr>
          <w:rFonts w:cs="Calibri"/>
          <w:szCs w:val="18"/>
        </w:rPr>
        <w:t xml:space="preserve"> Caron, R., Eds.; Nova Science Publisher: New York, USA, 2015, pp. 1-14.</w:t>
      </w:r>
    </w:p>
    <w:p w14:paraId="280B3AF9" w14:textId="77777777" w:rsidR="00415C81" w:rsidRPr="00415C81" w:rsidRDefault="00415C81" w:rsidP="00415C81">
      <w:pPr>
        <w:pStyle w:val="MDPI71References"/>
        <w:numPr>
          <w:ilvl w:val="0"/>
          <w:numId w:val="19"/>
        </w:numPr>
        <w:ind w:left="425" w:hanging="425"/>
        <w:rPr>
          <w:rFonts w:cs="Arial"/>
          <w:szCs w:val="18"/>
        </w:rPr>
      </w:pPr>
      <w:proofErr w:type="spellStart"/>
      <w:r w:rsidRPr="00415C81">
        <w:rPr>
          <w:rFonts w:cs="Arial"/>
          <w:color w:val="303030"/>
          <w:szCs w:val="18"/>
          <w:shd w:val="clear" w:color="auto" w:fill="FFFFFF"/>
        </w:rPr>
        <w:t>Vally</w:t>
      </w:r>
      <w:proofErr w:type="spellEnd"/>
      <w:r w:rsidRPr="00415C81">
        <w:rPr>
          <w:rFonts w:cs="Arial"/>
          <w:szCs w:val="18"/>
        </w:rPr>
        <w:t xml:space="preserve">, Z.; Murray, L.; Tomlinson, M.; Cooper, P. J., The impact of dialogic book-sharing training on infant language and attention: a randomized controlled trial in a deprived South African community. </w:t>
      </w:r>
      <w:r w:rsidRPr="00415C81">
        <w:rPr>
          <w:rFonts w:cs="Arial"/>
          <w:i/>
          <w:iCs/>
          <w:szCs w:val="18"/>
        </w:rPr>
        <w:t xml:space="preserve">J Child Psychol Psychiatry </w:t>
      </w:r>
      <w:r w:rsidRPr="00415C81">
        <w:rPr>
          <w:rFonts w:cs="Arial"/>
          <w:b/>
          <w:bCs/>
          <w:szCs w:val="18"/>
        </w:rPr>
        <w:t>2015,</w:t>
      </w:r>
      <w:r w:rsidRPr="00415C81">
        <w:rPr>
          <w:rFonts w:cs="Arial"/>
          <w:szCs w:val="18"/>
        </w:rPr>
        <w:t xml:space="preserve"> </w:t>
      </w:r>
      <w:r w:rsidRPr="00415C81">
        <w:rPr>
          <w:rFonts w:cs="Arial"/>
          <w:i/>
          <w:iCs/>
          <w:szCs w:val="18"/>
        </w:rPr>
        <w:t>56</w:t>
      </w:r>
      <w:r w:rsidRPr="00415C81">
        <w:rPr>
          <w:rFonts w:cs="Arial"/>
          <w:szCs w:val="18"/>
        </w:rPr>
        <w:t xml:space="preserve"> (8), 865-73.</w:t>
      </w:r>
    </w:p>
    <w:p w14:paraId="280B3AFA" w14:textId="77777777" w:rsidR="00415C81" w:rsidRPr="00415C81" w:rsidRDefault="00415C81" w:rsidP="00415C81">
      <w:pPr>
        <w:pStyle w:val="MDPI71References"/>
        <w:numPr>
          <w:ilvl w:val="0"/>
          <w:numId w:val="19"/>
        </w:numPr>
        <w:ind w:left="425" w:hanging="425"/>
        <w:rPr>
          <w:szCs w:val="18"/>
        </w:rPr>
      </w:pPr>
      <w:r w:rsidRPr="00415C81">
        <w:rPr>
          <w:rFonts w:cs="Arial"/>
          <w:color w:val="303030"/>
          <w:szCs w:val="18"/>
          <w:shd w:val="clear" w:color="auto" w:fill="FFFFFF"/>
        </w:rPr>
        <w:t>Dowdall</w:t>
      </w:r>
      <w:r w:rsidRPr="00415C81">
        <w:rPr>
          <w:rFonts w:cs="Arial"/>
          <w:szCs w:val="18"/>
        </w:rPr>
        <w:t xml:space="preserve">, N.; Melendez-Torres, G. J.; Murray, L.; Gardner, F.; Hartford, L.; Cooper, P. J., Shared Picture Book Reading Interventions for Child Language Development: A Systematic Review and Meta-Analysis. </w:t>
      </w:r>
      <w:r w:rsidRPr="00415C81">
        <w:rPr>
          <w:rFonts w:cs="Arial"/>
          <w:i/>
          <w:iCs/>
          <w:szCs w:val="18"/>
        </w:rPr>
        <w:t xml:space="preserve">Child Dev </w:t>
      </w:r>
      <w:r w:rsidRPr="00415C81">
        <w:rPr>
          <w:rFonts w:cs="Arial"/>
          <w:b/>
          <w:bCs/>
          <w:szCs w:val="18"/>
        </w:rPr>
        <w:t>2020,</w:t>
      </w:r>
      <w:r w:rsidRPr="00415C81">
        <w:rPr>
          <w:rFonts w:cs="Arial"/>
          <w:szCs w:val="18"/>
        </w:rPr>
        <w:t xml:space="preserve"> </w:t>
      </w:r>
      <w:r w:rsidRPr="00415C81">
        <w:rPr>
          <w:rFonts w:cs="Arial"/>
          <w:i/>
          <w:iCs/>
          <w:szCs w:val="18"/>
        </w:rPr>
        <w:t>91</w:t>
      </w:r>
      <w:r w:rsidRPr="00415C81">
        <w:rPr>
          <w:rFonts w:cs="Arial"/>
          <w:szCs w:val="18"/>
        </w:rPr>
        <w:t xml:space="preserve"> (2), e383-e399.</w:t>
      </w:r>
    </w:p>
    <w:p w14:paraId="280B3AFB" w14:textId="77777777" w:rsidR="00594090" w:rsidRPr="00CA6272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Style w:val="Hyperlink"/>
          <w:rFonts w:cstheme="majorHAnsi"/>
          <w:szCs w:val="18"/>
        </w:rPr>
      </w:pPr>
      <w:r w:rsidRPr="00594090">
        <w:rPr>
          <w:rFonts w:cs="Arial"/>
          <w:color w:val="303030"/>
          <w:szCs w:val="18"/>
          <w:shd w:val="clear" w:color="auto" w:fill="FFFFFF"/>
        </w:rPr>
        <w:t>Harries</w:t>
      </w:r>
      <w:r w:rsidRPr="009B20C0">
        <w:rPr>
          <w:rFonts w:cs="Segoe UI"/>
          <w:color w:val="212121"/>
          <w:szCs w:val="18"/>
          <w:shd w:val="clear" w:color="auto" w:fill="FFFFFF"/>
        </w:rPr>
        <w:t>, V.; Brown, A. The association between baby care books that promote strict care routines and infant feeding, night-time care, and maternal-infant interactions. </w:t>
      </w:r>
      <w:r w:rsidRPr="00CA6272">
        <w:rPr>
          <w:rFonts w:cs="Segoe UI"/>
          <w:i/>
          <w:iCs/>
          <w:color w:val="212121"/>
          <w:szCs w:val="18"/>
          <w:shd w:val="clear" w:color="auto" w:fill="FFFFFF"/>
        </w:rPr>
        <w:t xml:space="preserve">Mater. Child </w:t>
      </w:r>
      <w:proofErr w:type="spellStart"/>
      <w:r w:rsidRPr="00CA6272">
        <w:rPr>
          <w:rFonts w:cs="Segoe UI"/>
          <w:i/>
          <w:iCs/>
          <w:color w:val="212121"/>
          <w:szCs w:val="18"/>
          <w:shd w:val="clear" w:color="auto" w:fill="FFFFFF"/>
        </w:rPr>
        <w:t>Nutr</w:t>
      </w:r>
      <w:proofErr w:type="spellEnd"/>
      <w:r w:rsidRPr="00CA6272">
        <w:rPr>
          <w:rFonts w:cs="Segoe UI"/>
          <w:color w:val="212121"/>
          <w:szCs w:val="18"/>
          <w:shd w:val="clear" w:color="auto" w:fill="FFFFFF"/>
        </w:rPr>
        <w:t>. 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2019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CA6272">
        <w:rPr>
          <w:rFonts w:cs="Segoe UI"/>
          <w:i/>
          <w:iCs/>
          <w:color w:val="212121"/>
          <w:szCs w:val="18"/>
          <w:shd w:val="clear" w:color="auto" w:fill="FFFFFF"/>
        </w:rPr>
        <w:t>15</w:t>
      </w:r>
      <w:r w:rsidRPr="00CA6272">
        <w:rPr>
          <w:rFonts w:cs="Segoe UI"/>
          <w:color w:val="212121"/>
          <w:szCs w:val="18"/>
          <w:shd w:val="clear" w:color="auto" w:fill="FFFFFF"/>
        </w:rPr>
        <w:t xml:space="preserve">, e12858. </w:t>
      </w:r>
      <w:r w:rsidRPr="009B20C0">
        <w:rPr>
          <w:rStyle w:val="Hyperlink"/>
          <w:rFonts w:cstheme="majorHAnsi"/>
          <w:szCs w:val="18"/>
        </w:rPr>
        <w:t>https://doi.org/10.1111/mcn.12858</w:t>
      </w:r>
    </w:p>
    <w:p w14:paraId="280B3AFC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cs="Calibri"/>
          <w:szCs w:val="18"/>
        </w:rPr>
      </w:pPr>
      <w:r w:rsidRPr="00594090">
        <w:rPr>
          <w:rFonts w:cs="Arial"/>
          <w:color w:val="303030"/>
          <w:szCs w:val="18"/>
          <w:shd w:val="clear" w:color="auto" w:fill="FFFFFF"/>
        </w:rPr>
        <w:t>Canfield</w:t>
      </w:r>
      <w:r w:rsidRPr="009B20C0">
        <w:rPr>
          <w:rFonts w:cs="Segoe UI"/>
          <w:color w:val="212121"/>
          <w:szCs w:val="18"/>
          <w:shd w:val="clear" w:color="auto" w:fill="FFFFFF"/>
        </w:rPr>
        <w:t>, C.F.; Miller, E.B.; Shaw, D.S.; Morris, P.; Alonso, A.; Mendelsohn, A.L. Beyond language: Impacts of shared reading on parenting stress and early parent-child relational health.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Dev. Psychol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. 2020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56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1305–1315. </w:t>
      </w:r>
      <w:r w:rsidRPr="009B20C0">
        <w:rPr>
          <w:rStyle w:val="Hyperlink"/>
          <w:rFonts w:cstheme="majorHAnsi"/>
          <w:szCs w:val="18"/>
        </w:rPr>
        <w:t>https://doi.org/10.1037/dev0000940</w:t>
      </w:r>
      <w:r w:rsidRPr="009B20C0">
        <w:rPr>
          <w:rFonts w:cs="Calibri"/>
          <w:szCs w:val="18"/>
        </w:rPr>
        <w:t xml:space="preserve"> </w:t>
      </w:r>
    </w:p>
    <w:p w14:paraId="280B3AFD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cs="Calibri"/>
          <w:szCs w:val="18"/>
        </w:rPr>
      </w:pPr>
      <w:r w:rsidRPr="00594090">
        <w:rPr>
          <w:rFonts w:cs="Arial"/>
          <w:color w:val="303030"/>
          <w:szCs w:val="18"/>
          <w:shd w:val="clear" w:color="auto" w:fill="FFFFFF"/>
        </w:rPr>
        <w:t>Horowitz</w:t>
      </w:r>
      <w:r w:rsidRPr="009B20C0">
        <w:rPr>
          <w:rFonts w:cs="Segoe UI"/>
          <w:color w:val="212121"/>
          <w:szCs w:val="18"/>
          <w:shd w:val="clear" w:color="auto" w:fill="FFFFFF"/>
        </w:rPr>
        <w:t>-Kraus, T.; Hutton, J.S. From emergent literacy to reading: how learning to read changes a child's brain.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 xml:space="preserve">Acta </w:t>
      </w:r>
      <w:proofErr w:type="spellStart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Paediatr</w:t>
      </w:r>
      <w:proofErr w:type="spellEnd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 xml:space="preserve">. 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2015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104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648–656. </w:t>
      </w:r>
      <w:r w:rsidRPr="005C6B9B">
        <w:rPr>
          <w:rStyle w:val="Hyperlink"/>
          <w:rFonts w:cstheme="majorHAnsi"/>
          <w:szCs w:val="18"/>
        </w:rPr>
        <w:t>https://doi.org/10.1111/apa.13018</w:t>
      </w:r>
    </w:p>
    <w:p w14:paraId="280B3AFE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cs="Calibri"/>
          <w:szCs w:val="18"/>
        </w:rPr>
      </w:pPr>
      <w:r w:rsidRPr="00594090">
        <w:rPr>
          <w:rFonts w:cs="Arial"/>
          <w:color w:val="303030"/>
          <w:szCs w:val="18"/>
          <w:shd w:val="clear" w:color="auto" w:fill="FFFFFF"/>
        </w:rPr>
        <w:t>Horowitz</w:t>
      </w:r>
      <w:r w:rsidRPr="009B20C0">
        <w:rPr>
          <w:rFonts w:cs="Segoe UI"/>
          <w:color w:val="212121"/>
          <w:szCs w:val="18"/>
          <w:shd w:val="clear" w:color="auto" w:fill="FFFFFF"/>
        </w:rPr>
        <w:t>-Kraus, T.; Hutton, J.S. Brain connectivity in children is increased by the time they spend reading books and decreased by the length of exposure to screen-based media.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 xml:space="preserve">Acta </w:t>
      </w:r>
      <w:proofErr w:type="spellStart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Paediatr</w:t>
      </w:r>
      <w:proofErr w:type="spellEnd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 xml:space="preserve">. 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2018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107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685–693. </w:t>
      </w:r>
      <w:hyperlink r:id="rId40" w:history="1">
        <w:r w:rsidRPr="009B20C0">
          <w:rPr>
            <w:rStyle w:val="Hyperlink"/>
            <w:rFonts w:cs="Segoe UI"/>
            <w:szCs w:val="18"/>
            <w:shd w:val="clear" w:color="auto" w:fill="FFFFFF"/>
          </w:rPr>
          <w:t>https://doi.org/10.1111/apa.14176</w:t>
        </w:r>
      </w:hyperlink>
    </w:p>
    <w:p w14:paraId="280B3AFF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cstheme="minorHAnsi"/>
          <w:szCs w:val="18"/>
        </w:rPr>
      </w:pPr>
      <w:proofErr w:type="spellStart"/>
      <w:r w:rsidRPr="00594090">
        <w:rPr>
          <w:rFonts w:cs="Arial"/>
          <w:color w:val="303030"/>
        </w:rPr>
        <w:t>Albarran</w:t>
      </w:r>
      <w:proofErr w:type="spellEnd"/>
      <w:r w:rsidRPr="009B20C0">
        <w:rPr>
          <w:rStyle w:val="author"/>
          <w:rFonts w:cs="Open Sans"/>
          <w:color w:val="1C1D1E"/>
          <w:szCs w:val="18"/>
          <w:shd w:val="clear" w:color="auto" w:fill="FFFFFF"/>
        </w:rPr>
        <w:t>, A.S.</w:t>
      </w:r>
      <w:r w:rsidRPr="009B20C0">
        <w:rPr>
          <w:rFonts w:cs="Open Sans"/>
          <w:color w:val="1C1D1E"/>
          <w:szCs w:val="18"/>
          <w:shd w:val="clear" w:color="auto" w:fill="FFFFFF"/>
        </w:rPr>
        <w:t xml:space="preserve">; </w:t>
      </w:r>
      <w:r w:rsidRPr="009B20C0">
        <w:rPr>
          <w:rStyle w:val="author"/>
          <w:rFonts w:cs="Open Sans"/>
          <w:color w:val="1C1D1E"/>
          <w:szCs w:val="18"/>
          <w:shd w:val="clear" w:color="auto" w:fill="FFFFFF"/>
        </w:rPr>
        <w:t xml:space="preserve">Reich, S.M. </w:t>
      </w:r>
      <w:r w:rsidRPr="009B20C0">
        <w:rPr>
          <w:rStyle w:val="articletitle"/>
          <w:rFonts w:cs="Open Sans"/>
          <w:color w:val="1C1D1E"/>
          <w:szCs w:val="18"/>
          <w:shd w:val="clear" w:color="auto" w:fill="FFFFFF"/>
        </w:rPr>
        <w:t>Using baby books to increase new mothers' self-efficacy and improve toddler language development.</w:t>
      </w:r>
      <w:r w:rsidRPr="009B20C0">
        <w:rPr>
          <w:rFonts w:cs="Open Sans"/>
          <w:color w:val="1C1D1E"/>
          <w:szCs w:val="18"/>
          <w:shd w:val="clear" w:color="auto" w:fill="FFFFFF"/>
        </w:rPr>
        <w:t> </w:t>
      </w:r>
      <w:r w:rsidRPr="009B20C0">
        <w:rPr>
          <w:rFonts w:cs="Open Sans"/>
          <w:i/>
          <w:iCs/>
          <w:color w:val="000000" w:themeColor="text1"/>
          <w:szCs w:val="18"/>
          <w:shd w:val="clear" w:color="auto" w:fill="FFFFFF"/>
        </w:rPr>
        <w:t>Inf. Child. Dev.</w:t>
      </w:r>
      <w:r w:rsidRPr="009B20C0">
        <w:rPr>
          <w:rFonts w:cs="Open Sans"/>
          <w:color w:val="1C1D1E"/>
          <w:szCs w:val="18"/>
          <w:shd w:val="clear" w:color="auto" w:fill="FFFFFF"/>
        </w:rPr>
        <w:t xml:space="preserve"> </w:t>
      </w:r>
      <w:r w:rsidRPr="009B20C0">
        <w:rPr>
          <w:rStyle w:val="pubyear"/>
          <w:rFonts w:cs="Open Sans"/>
          <w:b/>
          <w:bCs/>
          <w:color w:val="1C1D1E"/>
          <w:szCs w:val="18"/>
          <w:shd w:val="clear" w:color="auto" w:fill="FFFFFF"/>
        </w:rPr>
        <w:t>2014</w:t>
      </w:r>
      <w:r w:rsidRPr="009B20C0">
        <w:rPr>
          <w:rFonts w:cs="Open Sans"/>
          <w:color w:val="1C1D1E"/>
          <w:szCs w:val="18"/>
          <w:shd w:val="clear" w:color="auto" w:fill="FFFFFF"/>
        </w:rPr>
        <w:t>, </w:t>
      </w:r>
      <w:r w:rsidRPr="009B20C0">
        <w:rPr>
          <w:rFonts w:cs="Open Sans"/>
          <w:i/>
          <w:iCs/>
          <w:color w:val="1C1D1E"/>
          <w:szCs w:val="18"/>
          <w:shd w:val="clear" w:color="auto" w:fill="FFFFFF"/>
        </w:rPr>
        <w:t>23</w:t>
      </w:r>
      <w:r w:rsidRPr="009B20C0">
        <w:rPr>
          <w:rFonts w:cs="Open Sans"/>
          <w:color w:val="1C1D1E"/>
          <w:szCs w:val="18"/>
          <w:shd w:val="clear" w:color="auto" w:fill="FFFFFF"/>
        </w:rPr>
        <w:t xml:space="preserve">, </w:t>
      </w:r>
      <w:r w:rsidRPr="009B20C0">
        <w:rPr>
          <w:rStyle w:val="pagefirst"/>
          <w:rFonts w:cs="Open Sans"/>
          <w:color w:val="1C1D1E"/>
          <w:szCs w:val="18"/>
          <w:shd w:val="clear" w:color="auto" w:fill="FFFFFF"/>
        </w:rPr>
        <w:t>374</w:t>
      </w:r>
      <w:r w:rsidRPr="009B20C0">
        <w:rPr>
          <w:rFonts w:cs="Open Sans"/>
          <w:color w:val="1C1D1E"/>
          <w:szCs w:val="18"/>
          <w:shd w:val="clear" w:color="auto" w:fill="FFFFFF"/>
        </w:rPr>
        <w:t>– </w:t>
      </w:r>
      <w:r w:rsidRPr="009B20C0">
        <w:rPr>
          <w:rStyle w:val="pagelast"/>
          <w:rFonts w:cs="Open Sans"/>
          <w:color w:val="1C1D1E"/>
          <w:szCs w:val="18"/>
          <w:shd w:val="clear" w:color="auto" w:fill="FFFFFF"/>
        </w:rPr>
        <w:t>387</w:t>
      </w:r>
      <w:r w:rsidRPr="009B20C0">
        <w:rPr>
          <w:rFonts w:cs="Open Sans"/>
          <w:color w:val="1C1D1E"/>
          <w:szCs w:val="18"/>
          <w:shd w:val="clear" w:color="auto" w:fill="FFFFFF"/>
        </w:rPr>
        <w:t xml:space="preserve">. </w:t>
      </w:r>
      <w:r w:rsidRPr="009B20C0">
        <w:rPr>
          <w:rStyle w:val="Hyperlink"/>
          <w:rFonts w:cstheme="majorHAnsi"/>
          <w:szCs w:val="18"/>
          <w:shd w:val="clear" w:color="auto" w:fill="FFFFFF"/>
        </w:rPr>
        <w:t>https://doi.org/10.1002./icd.1832</w:t>
      </w:r>
    </w:p>
    <w:p w14:paraId="280B3B00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cstheme="minorHAnsi"/>
          <w:szCs w:val="18"/>
        </w:rPr>
      </w:pPr>
      <w:proofErr w:type="spellStart"/>
      <w:r w:rsidRPr="00594090">
        <w:rPr>
          <w:rFonts w:cs="Arial"/>
          <w:color w:val="303030"/>
        </w:rPr>
        <w:t>Duursma</w:t>
      </w:r>
      <w:proofErr w:type="spellEnd"/>
      <w:r w:rsidRPr="009B20C0">
        <w:rPr>
          <w:rFonts w:cs="Arial"/>
          <w:color w:val="333333"/>
          <w:szCs w:val="18"/>
          <w:shd w:val="clear" w:color="auto" w:fill="FFFFFF"/>
        </w:rPr>
        <w:t>, E. The effects of fathers’ and mothers’ reading to their children on language outcomes of children participating in early Head Start in the United States. </w:t>
      </w:r>
      <w:r w:rsidRPr="009B20C0">
        <w:rPr>
          <w:rStyle w:val="Emphasis"/>
          <w:rFonts w:cs="Arial"/>
          <w:color w:val="333333"/>
          <w:shd w:val="clear" w:color="auto" w:fill="FFFFFF"/>
        </w:rPr>
        <w:t xml:space="preserve">Fathering: A Journal of Theory, Research, and Practice about Men as Fathers. </w:t>
      </w:r>
      <w:r w:rsidRPr="009B20C0">
        <w:rPr>
          <w:rFonts w:cs="Arial"/>
          <w:b/>
          <w:bCs/>
          <w:color w:val="333333"/>
          <w:szCs w:val="18"/>
          <w:shd w:val="clear" w:color="auto" w:fill="FFFFFF"/>
        </w:rPr>
        <w:t>2014</w:t>
      </w:r>
      <w:r w:rsidRPr="009B20C0">
        <w:rPr>
          <w:rFonts w:cs="Arial"/>
          <w:color w:val="333333"/>
          <w:szCs w:val="18"/>
          <w:shd w:val="clear" w:color="auto" w:fill="FFFFFF"/>
        </w:rPr>
        <w:t xml:space="preserve">, </w:t>
      </w:r>
      <w:r w:rsidRPr="009B20C0">
        <w:rPr>
          <w:rStyle w:val="Emphasis"/>
          <w:rFonts w:cs="Arial"/>
          <w:color w:val="333333"/>
          <w:shd w:val="clear" w:color="auto" w:fill="FFFFFF"/>
        </w:rPr>
        <w:t>12</w:t>
      </w:r>
      <w:r w:rsidRPr="009B20C0">
        <w:rPr>
          <w:rFonts w:cs="Arial"/>
          <w:color w:val="333333"/>
          <w:szCs w:val="18"/>
          <w:shd w:val="clear" w:color="auto" w:fill="FFFFFF"/>
        </w:rPr>
        <w:t xml:space="preserve">, 283–302. </w:t>
      </w:r>
      <w:r w:rsidRPr="009B20C0">
        <w:rPr>
          <w:rStyle w:val="Hyperlink"/>
          <w:rFonts w:cstheme="majorHAnsi"/>
          <w:szCs w:val="18"/>
        </w:rPr>
        <w:t>http://dx.doi.org/10.3149/fth.1203.283</w:t>
      </w:r>
    </w:p>
    <w:p w14:paraId="280B3B01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color w:val="3E3D40"/>
          <w:szCs w:val="18"/>
          <w:shd w:val="clear" w:color="auto" w:fill="FFFFFF"/>
        </w:rPr>
      </w:pPr>
      <w:proofErr w:type="spellStart"/>
      <w:r w:rsidRPr="00594090">
        <w:rPr>
          <w:rFonts w:cs="Arial"/>
          <w:color w:val="303030"/>
        </w:rPr>
        <w:t>Niklas</w:t>
      </w:r>
      <w:proofErr w:type="spellEnd"/>
      <w:r w:rsidRPr="009B20C0">
        <w:rPr>
          <w:rFonts w:cs="Arial"/>
          <w:color w:val="333333"/>
          <w:szCs w:val="18"/>
          <w:shd w:val="clear" w:color="auto" w:fill="FFFFFF"/>
        </w:rPr>
        <w:t xml:space="preserve">, F.; </w:t>
      </w:r>
      <w:proofErr w:type="spellStart"/>
      <w:r w:rsidRPr="009B20C0">
        <w:rPr>
          <w:rFonts w:cs="Arial"/>
          <w:color w:val="333333"/>
          <w:szCs w:val="18"/>
          <w:shd w:val="clear" w:color="auto" w:fill="FFFFFF"/>
        </w:rPr>
        <w:t>Cohrssen</w:t>
      </w:r>
      <w:proofErr w:type="spellEnd"/>
      <w:r w:rsidRPr="009B20C0">
        <w:rPr>
          <w:rFonts w:cs="Arial"/>
          <w:color w:val="333333"/>
          <w:szCs w:val="18"/>
          <w:shd w:val="clear" w:color="auto" w:fill="FFFFFF"/>
        </w:rPr>
        <w:t>, C.; Tayler, C. The sooner, the better: Early reading to children. </w:t>
      </w:r>
      <w:r w:rsidRPr="009B20C0">
        <w:rPr>
          <w:rFonts w:cs="Arial"/>
          <w:i/>
          <w:iCs/>
          <w:color w:val="333333"/>
          <w:szCs w:val="18"/>
          <w:shd w:val="clear" w:color="auto" w:fill="FFFFFF"/>
        </w:rPr>
        <w:t>SAGE Open</w:t>
      </w:r>
      <w:r w:rsidRPr="009B20C0">
        <w:rPr>
          <w:rFonts w:cs="Arial"/>
          <w:color w:val="333333"/>
          <w:szCs w:val="18"/>
          <w:shd w:val="clear" w:color="auto" w:fill="FFFFFF"/>
        </w:rPr>
        <w:t xml:space="preserve">. </w:t>
      </w:r>
      <w:r w:rsidRPr="009B20C0">
        <w:rPr>
          <w:rFonts w:cs="Arial"/>
          <w:b/>
          <w:bCs/>
          <w:color w:val="333333"/>
          <w:szCs w:val="18"/>
          <w:shd w:val="clear" w:color="auto" w:fill="FFFFFF"/>
        </w:rPr>
        <w:t>2016</w:t>
      </w:r>
      <w:r w:rsidRPr="009B20C0">
        <w:rPr>
          <w:rFonts w:cs="Arial"/>
          <w:color w:val="333333"/>
          <w:szCs w:val="18"/>
          <w:shd w:val="clear" w:color="auto" w:fill="FFFFFF"/>
        </w:rPr>
        <w:t xml:space="preserve">, 1-11. </w:t>
      </w:r>
      <w:r w:rsidRPr="009B20C0">
        <w:rPr>
          <w:rStyle w:val="Hyperlink"/>
          <w:rFonts w:cstheme="majorHAnsi"/>
          <w:szCs w:val="18"/>
          <w:shd w:val="clear" w:color="auto" w:fill="FFFFFF"/>
        </w:rPr>
        <w:t>https://doi.org/</w:t>
      </w:r>
      <w:hyperlink r:id="rId41" w:history="1">
        <w:r w:rsidRPr="009B20C0">
          <w:rPr>
            <w:rStyle w:val="Hyperlink"/>
            <w:rFonts w:cs="Arial"/>
            <w:color w:val="006ACC"/>
            <w:szCs w:val="18"/>
            <w:shd w:val="clear" w:color="auto" w:fill="FFFFFF"/>
          </w:rPr>
          <w:t>10.1177/2158244016672715</w:t>
        </w:r>
      </w:hyperlink>
    </w:p>
    <w:p w14:paraId="280B3B02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cstheme="minorHAnsi"/>
          <w:szCs w:val="18"/>
        </w:rPr>
      </w:pPr>
      <w:r w:rsidRPr="00594090">
        <w:rPr>
          <w:rFonts w:cs="Arial"/>
          <w:color w:val="303030"/>
        </w:rPr>
        <w:t>Brown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M.I.;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Westerveld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M.F.;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Trembath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>, D.; Gillon, G.T. Promoting language and social communication development in babies through an early storybook reading intervention.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 xml:space="preserve">Int. J. Speech Lang. </w:t>
      </w:r>
      <w:proofErr w:type="spellStart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Pathol</w:t>
      </w:r>
      <w:proofErr w:type="spellEnd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.</w:t>
      </w:r>
      <w:r w:rsidRPr="009B20C0">
        <w:rPr>
          <w:rFonts w:cs="Segoe UI"/>
          <w:color w:val="212121"/>
          <w:szCs w:val="18"/>
          <w:shd w:val="clear" w:color="auto" w:fill="FFFFFF"/>
        </w:rPr>
        <w:t> 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2018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20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337–349. </w:t>
      </w:r>
      <w:r w:rsidRPr="009B20C0">
        <w:rPr>
          <w:rStyle w:val="Hyperlink"/>
          <w:rFonts w:cstheme="majorHAnsi"/>
          <w:szCs w:val="18"/>
        </w:rPr>
        <w:t>https://doi.org/10.1080/17549507.2017.1406988</w:t>
      </w:r>
    </w:p>
    <w:p w14:paraId="280B3B03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cstheme="minorHAnsi"/>
          <w:szCs w:val="18"/>
        </w:rPr>
      </w:pPr>
      <w:proofErr w:type="spellStart"/>
      <w:r w:rsidRPr="00594090">
        <w:rPr>
          <w:rFonts w:cs="Arial"/>
          <w:color w:val="303030"/>
        </w:rPr>
        <w:t>O'Farrelly</w:t>
      </w:r>
      <w:proofErr w:type="spellEnd"/>
      <w:r w:rsidRPr="009B20C0">
        <w:rPr>
          <w:rFonts w:cs="Arial"/>
          <w:color w:val="333333"/>
          <w:szCs w:val="18"/>
          <w:shd w:val="clear" w:color="auto" w:fill="FFFFFF"/>
        </w:rPr>
        <w:t xml:space="preserve">, C.; Doyle, O.; Victory, G.; </w:t>
      </w:r>
      <w:proofErr w:type="spellStart"/>
      <w:r w:rsidRPr="009B20C0">
        <w:rPr>
          <w:rFonts w:cs="Arial"/>
          <w:color w:val="333333"/>
          <w:szCs w:val="18"/>
          <w:shd w:val="clear" w:color="auto" w:fill="FFFFFF"/>
        </w:rPr>
        <w:t>Palamaro</w:t>
      </w:r>
      <w:proofErr w:type="spellEnd"/>
      <w:r w:rsidRPr="009B20C0">
        <w:rPr>
          <w:rFonts w:cs="Arial"/>
          <w:color w:val="333333"/>
          <w:szCs w:val="18"/>
          <w:shd w:val="clear" w:color="auto" w:fill="FFFFFF"/>
        </w:rPr>
        <w:t>-Munsell, E. Shared reading in infancy and later development: Evidence from an early intervention. </w:t>
      </w:r>
      <w:r w:rsidRPr="009B20C0">
        <w:rPr>
          <w:rStyle w:val="Emphasis"/>
          <w:rFonts w:cs="Arial"/>
          <w:color w:val="333333"/>
          <w:shd w:val="clear" w:color="auto" w:fill="FFFFFF"/>
        </w:rPr>
        <w:t xml:space="preserve">J. Appl. Dev. Psychol. </w:t>
      </w:r>
      <w:r w:rsidRPr="009B20C0">
        <w:rPr>
          <w:rStyle w:val="Emphasis"/>
          <w:rFonts w:cs="Arial"/>
          <w:b/>
          <w:bCs/>
          <w:color w:val="333333"/>
          <w:shd w:val="clear" w:color="auto" w:fill="FFFFFF"/>
        </w:rPr>
        <w:t>2018</w:t>
      </w:r>
      <w:r w:rsidRPr="009B20C0">
        <w:rPr>
          <w:rStyle w:val="Emphasis"/>
          <w:rFonts w:cs="Arial"/>
          <w:color w:val="333333"/>
          <w:shd w:val="clear" w:color="auto" w:fill="FFFFFF"/>
        </w:rPr>
        <w:t>, 54,</w:t>
      </w:r>
      <w:r w:rsidRPr="009B20C0">
        <w:rPr>
          <w:rFonts w:cs="Arial"/>
          <w:color w:val="333333"/>
          <w:szCs w:val="18"/>
          <w:shd w:val="clear" w:color="auto" w:fill="FFFFFF"/>
        </w:rPr>
        <w:t> 69–83. </w:t>
      </w:r>
      <w:hyperlink r:id="rId42" w:tgtFrame="_blank" w:history="1">
        <w:r w:rsidRPr="009B20C0">
          <w:rPr>
            <w:rStyle w:val="Hyperlink"/>
            <w:rFonts w:cs="Arial"/>
            <w:color w:val="2C72B7"/>
            <w:szCs w:val="18"/>
            <w:shd w:val="clear" w:color="auto" w:fill="FFFFFF"/>
          </w:rPr>
          <w:t>https://doi.org/10.1016/j.appdev.2017.12.001</w:t>
        </w:r>
      </w:hyperlink>
    </w:p>
    <w:p w14:paraId="280B3B04" w14:textId="77777777" w:rsidR="0059409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cs="Calibri"/>
          <w:bCs/>
          <w:szCs w:val="18"/>
        </w:rPr>
      </w:pPr>
      <w:proofErr w:type="spellStart"/>
      <w:r w:rsidRPr="00594090">
        <w:rPr>
          <w:rFonts w:cs="Arial"/>
          <w:color w:val="303030"/>
        </w:rPr>
        <w:t>Muhinyi</w:t>
      </w:r>
      <w:proofErr w:type="spellEnd"/>
      <w:r w:rsidRPr="005C6B9B">
        <w:rPr>
          <w:rFonts w:cs="Arial"/>
          <w:color w:val="333333"/>
          <w:szCs w:val="18"/>
          <w:shd w:val="clear" w:color="auto" w:fill="FFFFFF"/>
        </w:rPr>
        <w:t>, A.; Rowe, M.L. Shared reading with preverbal infants and later language development. </w:t>
      </w:r>
      <w:r w:rsidRPr="005C6B9B">
        <w:rPr>
          <w:rStyle w:val="Emphasis"/>
          <w:rFonts w:cs="Arial"/>
          <w:color w:val="333333"/>
          <w:shd w:val="clear" w:color="auto" w:fill="FFFFFF"/>
        </w:rPr>
        <w:t xml:space="preserve">J. Appl. Dev. Psychol. </w:t>
      </w:r>
      <w:r w:rsidRPr="005C6B9B">
        <w:rPr>
          <w:rFonts w:cs="Arial"/>
          <w:b/>
          <w:bCs/>
          <w:color w:val="333333"/>
          <w:szCs w:val="18"/>
          <w:shd w:val="clear" w:color="auto" w:fill="FFFFFF"/>
        </w:rPr>
        <w:t>2019</w:t>
      </w:r>
      <w:r w:rsidRPr="005C6B9B">
        <w:rPr>
          <w:rFonts w:cs="Arial"/>
          <w:color w:val="333333"/>
          <w:szCs w:val="18"/>
          <w:shd w:val="clear" w:color="auto" w:fill="FFFFFF"/>
        </w:rPr>
        <w:t>,</w:t>
      </w:r>
      <w:r w:rsidRPr="005C6B9B">
        <w:rPr>
          <w:rStyle w:val="Emphasis"/>
          <w:rFonts w:cs="Arial"/>
          <w:color w:val="333333"/>
          <w:shd w:val="clear" w:color="auto" w:fill="FFFFFF"/>
        </w:rPr>
        <w:t xml:space="preserve"> 64,</w:t>
      </w:r>
      <w:r w:rsidRPr="005C6B9B">
        <w:rPr>
          <w:rFonts w:cs="Arial"/>
          <w:color w:val="333333"/>
          <w:szCs w:val="18"/>
          <w:shd w:val="clear" w:color="auto" w:fill="FFFFFF"/>
        </w:rPr>
        <w:t xml:space="preserve"> 101053. </w:t>
      </w:r>
      <w:hyperlink r:id="rId43" w:history="1">
        <w:r w:rsidRPr="005C6B9B">
          <w:rPr>
            <w:rStyle w:val="Hyperlink"/>
            <w:rFonts w:cs="Arial"/>
            <w:szCs w:val="18"/>
            <w:shd w:val="clear" w:color="auto" w:fill="FFFFFF"/>
          </w:rPr>
          <w:t>https://doi.org/10.1016/j.appdev.2019.101053</w:t>
        </w:r>
      </w:hyperlink>
    </w:p>
    <w:p w14:paraId="280B3B05" w14:textId="77777777" w:rsidR="00594090" w:rsidRPr="005C6B9B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cstheme="majorHAnsi"/>
          <w:color w:val="0563C1" w:themeColor="hyperlink"/>
          <w:szCs w:val="18"/>
          <w:u w:val="single"/>
          <w:shd w:val="clear" w:color="auto" w:fill="FFFFFF"/>
        </w:rPr>
      </w:pPr>
      <w:r w:rsidRPr="00594090">
        <w:rPr>
          <w:rFonts w:cs="Arial"/>
          <w:color w:val="303030"/>
        </w:rPr>
        <w:t>Braid</w:t>
      </w:r>
      <w:r w:rsidRPr="005C6B9B">
        <w:rPr>
          <w:rFonts w:cs="Segoe UI"/>
          <w:color w:val="212121"/>
          <w:szCs w:val="18"/>
          <w:shd w:val="clear" w:color="auto" w:fill="FFFFFF"/>
        </w:rPr>
        <w:t>, S.; Bernstein, J. Improved cognitive developmental in preterm infants with shared book reading. </w:t>
      </w:r>
      <w:r w:rsidRPr="005C6B9B">
        <w:rPr>
          <w:rFonts w:cs="Segoe UI"/>
          <w:i/>
          <w:iCs/>
          <w:color w:val="212121"/>
          <w:szCs w:val="18"/>
          <w:shd w:val="clear" w:color="auto" w:fill="FFFFFF"/>
        </w:rPr>
        <w:t xml:space="preserve">Neonatal </w:t>
      </w:r>
      <w:proofErr w:type="spellStart"/>
      <w:r w:rsidRPr="005C6B9B">
        <w:rPr>
          <w:rFonts w:cs="Segoe UI"/>
          <w:i/>
          <w:iCs/>
          <w:color w:val="212121"/>
          <w:szCs w:val="18"/>
          <w:shd w:val="clear" w:color="auto" w:fill="FFFFFF"/>
        </w:rPr>
        <w:t>Netw</w:t>
      </w:r>
      <w:proofErr w:type="spellEnd"/>
      <w:r w:rsidRPr="005C6B9B">
        <w:rPr>
          <w:rFonts w:cs="Segoe UI"/>
          <w:i/>
          <w:iCs/>
          <w:color w:val="212121"/>
          <w:szCs w:val="18"/>
          <w:shd w:val="clear" w:color="auto" w:fill="FFFFFF"/>
        </w:rPr>
        <w:t>.</w:t>
      </w:r>
      <w:r w:rsidRPr="005C6B9B">
        <w:rPr>
          <w:rFonts w:cs="Segoe UI"/>
          <w:color w:val="212121"/>
          <w:szCs w:val="18"/>
          <w:shd w:val="clear" w:color="auto" w:fill="FFFFFF"/>
        </w:rPr>
        <w:t xml:space="preserve"> </w:t>
      </w:r>
      <w:r w:rsidRPr="005C6B9B">
        <w:rPr>
          <w:rFonts w:cs="Segoe UI"/>
          <w:b/>
          <w:bCs/>
          <w:color w:val="212121"/>
          <w:szCs w:val="18"/>
          <w:shd w:val="clear" w:color="auto" w:fill="FFFFFF"/>
        </w:rPr>
        <w:t>2015</w:t>
      </w:r>
      <w:r w:rsidRPr="005C6B9B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5C6B9B">
        <w:rPr>
          <w:rFonts w:cs="Segoe UI"/>
          <w:i/>
          <w:iCs/>
          <w:color w:val="212121"/>
          <w:szCs w:val="18"/>
          <w:shd w:val="clear" w:color="auto" w:fill="FFFFFF"/>
        </w:rPr>
        <w:t>34</w:t>
      </w:r>
      <w:r w:rsidRPr="005C6B9B">
        <w:rPr>
          <w:rFonts w:cs="Segoe UI"/>
          <w:color w:val="212121"/>
          <w:szCs w:val="18"/>
          <w:shd w:val="clear" w:color="auto" w:fill="FFFFFF"/>
        </w:rPr>
        <w:t xml:space="preserve">, 811–818. </w:t>
      </w:r>
      <w:r w:rsidRPr="005C6B9B">
        <w:rPr>
          <w:rStyle w:val="Hyperlink"/>
          <w:rFonts w:cstheme="majorHAnsi"/>
          <w:szCs w:val="18"/>
          <w:shd w:val="clear" w:color="auto" w:fill="FFFFFF"/>
        </w:rPr>
        <w:t>https://doi.org/</w:t>
      </w:r>
      <w:r w:rsidRPr="005C6B9B">
        <w:rPr>
          <w:rStyle w:val="Hyperlink"/>
          <w:rFonts w:cstheme="majorHAnsi"/>
          <w:szCs w:val="18"/>
        </w:rPr>
        <w:t>10.1891/0730-0832.34.1.10</w:t>
      </w:r>
    </w:p>
    <w:p w14:paraId="280B3B06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szCs w:val="18"/>
        </w:rPr>
      </w:pPr>
      <w:r w:rsidRPr="00594090">
        <w:rPr>
          <w:rFonts w:cs="Arial"/>
          <w:color w:val="303030"/>
        </w:rPr>
        <w:t>Zuccarini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M.;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Suttora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C.; Bello, A.;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Aceti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A.;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Corvaglia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L.; Caselli, M.C.; Guarini, A.;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Sansavini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>, A. A parent-implemented language intervention for late talkers: An exploratory study on low-risk preterm and full-term children.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Int. J. Environ. Res. Public Health</w:t>
      </w:r>
      <w:r w:rsidRPr="009B20C0">
        <w:rPr>
          <w:rFonts w:cs="Segoe UI"/>
          <w:color w:val="212121"/>
          <w:szCs w:val="18"/>
          <w:shd w:val="clear" w:color="auto" w:fill="FFFFFF"/>
        </w:rPr>
        <w:t>. 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2020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17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9123. </w:t>
      </w:r>
      <w:r w:rsidRPr="008D2BC9">
        <w:rPr>
          <w:rStyle w:val="Hyperlink"/>
          <w:rFonts w:cstheme="majorHAnsi"/>
          <w:szCs w:val="18"/>
        </w:rPr>
        <w:t>https://doi.org/10.3390/ijerph17239123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 </w:t>
      </w:r>
    </w:p>
    <w:p w14:paraId="280B3B07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szCs w:val="18"/>
        </w:rPr>
      </w:pPr>
      <w:r w:rsidRPr="00594090">
        <w:rPr>
          <w:rFonts w:cs="Arial"/>
          <w:color w:val="303030"/>
        </w:rPr>
        <w:t>Lariviere</w:t>
      </w:r>
      <w:r w:rsidRPr="009B20C0">
        <w:rPr>
          <w:szCs w:val="18"/>
        </w:rPr>
        <w:t xml:space="preserve">, J.; </w:t>
      </w:r>
      <w:proofErr w:type="spellStart"/>
      <w:r w:rsidRPr="009B20C0">
        <w:rPr>
          <w:szCs w:val="18"/>
        </w:rPr>
        <w:t>Rennick</w:t>
      </w:r>
      <w:proofErr w:type="spellEnd"/>
      <w:r w:rsidRPr="009B20C0">
        <w:rPr>
          <w:szCs w:val="18"/>
        </w:rPr>
        <w:t xml:space="preserve">, J.E. Parent picture-book reading to infants in neonatal intensive care unit as an intervention supporting parent-infant interaction and later book reading. </w:t>
      </w:r>
      <w:r w:rsidRPr="009B20C0">
        <w:rPr>
          <w:i/>
          <w:iCs/>
          <w:szCs w:val="18"/>
        </w:rPr>
        <w:t xml:space="preserve">J. Dev. </w:t>
      </w:r>
      <w:proofErr w:type="spellStart"/>
      <w:r w:rsidRPr="009B20C0">
        <w:rPr>
          <w:i/>
          <w:iCs/>
          <w:szCs w:val="18"/>
        </w:rPr>
        <w:t>Behav</w:t>
      </w:r>
      <w:proofErr w:type="spellEnd"/>
      <w:r w:rsidRPr="009B20C0">
        <w:rPr>
          <w:i/>
          <w:iCs/>
          <w:szCs w:val="18"/>
        </w:rPr>
        <w:t xml:space="preserve">. </w:t>
      </w:r>
      <w:proofErr w:type="spellStart"/>
      <w:r w:rsidRPr="009B20C0">
        <w:rPr>
          <w:i/>
          <w:iCs/>
          <w:szCs w:val="18"/>
        </w:rPr>
        <w:t>Pediatr</w:t>
      </w:r>
      <w:proofErr w:type="spellEnd"/>
      <w:r w:rsidRPr="009B20C0">
        <w:rPr>
          <w:i/>
          <w:iCs/>
          <w:szCs w:val="18"/>
        </w:rPr>
        <w:t>.</w:t>
      </w:r>
      <w:r w:rsidRPr="009B20C0">
        <w:rPr>
          <w:szCs w:val="18"/>
        </w:rPr>
        <w:t xml:space="preserve"> </w:t>
      </w:r>
      <w:r w:rsidRPr="009B20C0">
        <w:rPr>
          <w:b/>
          <w:bCs/>
          <w:szCs w:val="18"/>
        </w:rPr>
        <w:t>2011</w:t>
      </w:r>
      <w:r w:rsidRPr="009B20C0">
        <w:rPr>
          <w:szCs w:val="18"/>
        </w:rPr>
        <w:t xml:space="preserve">, </w:t>
      </w:r>
      <w:r w:rsidRPr="009B20C0">
        <w:rPr>
          <w:i/>
          <w:iCs/>
          <w:szCs w:val="18"/>
        </w:rPr>
        <w:t>32</w:t>
      </w:r>
      <w:r w:rsidRPr="009B20C0">
        <w:rPr>
          <w:szCs w:val="18"/>
        </w:rPr>
        <w:t xml:space="preserve">, 146-152. </w:t>
      </w:r>
      <w:r w:rsidRPr="009B20C0">
        <w:rPr>
          <w:rStyle w:val="Hyperlink"/>
          <w:rFonts w:cstheme="majorHAnsi"/>
          <w:szCs w:val="18"/>
          <w:shd w:val="clear" w:color="auto" w:fill="FFFFFF"/>
        </w:rPr>
        <w:t>https://doi.org/10.1097/dbp.0b013e318203e3a1</w:t>
      </w:r>
    </w:p>
    <w:p w14:paraId="280B3B08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cs="Segoe UI"/>
          <w:color w:val="212121"/>
          <w:szCs w:val="18"/>
          <w:shd w:val="clear" w:color="auto" w:fill="FFFFFF"/>
        </w:rPr>
      </w:pPr>
      <w:r w:rsidRPr="00594090">
        <w:rPr>
          <w:rFonts w:cs="Arial"/>
          <w:color w:val="303030"/>
        </w:rPr>
        <w:t>Levesque</w:t>
      </w:r>
      <w:r w:rsidRPr="009B20C0">
        <w:rPr>
          <w:rFonts w:cs="Segoe UI"/>
          <w:color w:val="212121"/>
          <w:szCs w:val="18"/>
          <w:shd w:val="clear" w:color="auto" w:fill="FFFFFF"/>
        </w:rPr>
        <w:t>, B.M.; Tran, A.; Levesque, E.; Shrestha, H.; Silva, R.; Adams, M.; Valles, M.; Burke, J.; Corning-Clarke, A.; Ferguson, C. Implementation of a pilot program of Reach Out and Read® in the neonatal intensive care unit: a quality improvement initiative.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 xml:space="preserve">J. </w:t>
      </w:r>
      <w:proofErr w:type="spellStart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Perinatol</w:t>
      </w:r>
      <w:proofErr w:type="spellEnd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.: official journal of the California Perinatal Association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. 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2018</w:t>
      </w:r>
      <w:r w:rsidRPr="009B20C0">
        <w:rPr>
          <w:rFonts w:cs="Segoe UI"/>
          <w:color w:val="212121"/>
          <w:szCs w:val="18"/>
          <w:shd w:val="clear" w:color="auto" w:fill="FFFFFF"/>
        </w:rPr>
        <w:t>,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38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759–766. </w:t>
      </w:r>
      <w:r w:rsidRPr="009B20C0">
        <w:rPr>
          <w:rStyle w:val="Hyperlink"/>
          <w:rFonts w:cstheme="majorHAnsi"/>
          <w:szCs w:val="18"/>
        </w:rPr>
        <w:t>https://doi.org/10.1038/s41372-018-0060-8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 </w:t>
      </w:r>
    </w:p>
    <w:p w14:paraId="280B3B09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cs="Calibri"/>
          <w:szCs w:val="18"/>
        </w:rPr>
      </w:pPr>
      <w:r w:rsidRPr="00594090">
        <w:rPr>
          <w:rFonts w:cs="Arial"/>
          <w:color w:val="303030"/>
        </w:rPr>
        <w:t>Shanty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L.; Dowling, R.;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Sonnenschein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>, S.; Hussey-Gardner, B. Evaluation of an early language and literacy program for parents of infants in the NICU.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 xml:space="preserve">Neonatal </w:t>
      </w:r>
      <w:proofErr w:type="spellStart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Netw</w:t>
      </w:r>
      <w:proofErr w:type="spellEnd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 xml:space="preserve">. 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2019</w:t>
      </w:r>
      <w:r w:rsidRPr="009B20C0">
        <w:rPr>
          <w:rFonts w:cs="Segoe UI"/>
          <w:color w:val="212121"/>
          <w:szCs w:val="18"/>
          <w:shd w:val="clear" w:color="auto" w:fill="FFFFFF"/>
        </w:rPr>
        <w:t>,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38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206–216. </w:t>
      </w:r>
      <w:hyperlink r:id="rId44" w:history="1">
        <w:r w:rsidRPr="009B20C0">
          <w:rPr>
            <w:rStyle w:val="Hyperlink"/>
            <w:rFonts w:cs="Segoe UI"/>
            <w:szCs w:val="18"/>
            <w:shd w:val="clear" w:color="auto" w:fill="FFFFFF"/>
          </w:rPr>
          <w:t>https://doi.org/10.1891/0730-0832.38.4.206</w:t>
        </w:r>
      </w:hyperlink>
    </w:p>
    <w:p w14:paraId="280B3B0A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cstheme="minorHAnsi"/>
          <w:szCs w:val="18"/>
        </w:rPr>
      </w:pPr>
      <w:r w:rsidRPr="00594090">
        <w:rPr>
          <w:rFonts w:cs="Arial"/>
          <w:color w:val="303030"/>
        </w:rPr>
        <w:t>Jain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V.G.; Kessler, C.;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Lacina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L.;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Szumlas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G.A.;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Crosh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C.; Hutton, J.S.;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Needlman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>, R.; Dewitt, T.G. Encouraging parental reading for high-risk Neonatal Intensive Care Unit infants.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 xml:space="preserve">J. </w:t>
      </w:r>
      <w:proofErr w:type="spellStart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Pediatr</w:t>
      </w:r>
      <w:proofErr w:type="spellEnd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.</w:t>
      </w:r>
      <w:r w:rsidRPr="009B20C0">
        <w:rPr>
          <w:rFonts w:cs="Segoe UI"/>
          <w:color w:val="212121"/>
          <w:szCs w:val="18"/>
          <w:shd w:val="clear" w:color="auto" w:fill="FFFFFF"/>
        </w:rPr>
        <w:t> 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2021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232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95–102. </w:t>
      </w:r>
      <w:hyperlink r:id="rId45" w:history="1">
        <w:r w:rsidRPr="009B20C0">
          <w:rPr>
            <w:rStyle w:val="Hyperlink"/>
            <w:rFonts w:cs="Segoe UI"/>
            <w:szCs w:val="18"/>
            <w:shd w:val="clear" w:color="auto" w:fill="FFFFFF"/>
          </w:rPr>
          <w:t>https://doi.org/10.1016/j.jpeds.2021.01.003</w:t>
        </w:r>
      </w:hyperlink>
    </w:p>
    <w:p w14:paraId="280B3B0B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szCs w:val="18"/>
        </w:rPr>
      </w:pPr>
      <w:proofErr w:type="spellStart"/>
      <w:r w:rsidRPr="00594090">
        <w:rPr>
          <w:rFonts w:cs="Arial"/>
          <w:color w:val="303030"/>
        </w:rPr>
        <w:t>Neri</w:t>
      </w:r>
      <w:proofErr w:type="spellEnd"/>
      <w:r w:rsidRPr="009B20C0">
        <w:rPr>
          <w:rFonts w:cs="Calibri"/>
          <w:szCs w:val="18"/>
        </w:rPr>
        <w:t>, E.;</w:t>
      </w:r>
      <w:r w:rsidRPr="009B20C0">
        <w:rPr>
          <w:rFonts w:cs="Calibri"/>
          <w:bCs/>
          <w:szCs w:val="18"/>
        </w:rPr>
        <w:t xml:space="preserve"> Agostini, F.; Baldoni, F.; </w:t>
      </w:r>
      <w:proofErr w:type="spellStart"/>
      <w:r w:rsidRPr="009B20C0">
        <w:rPr>
          <w:rFonts w:cs="Calibri"/>
          <w:bCs/>
          <w:szCs w:val="18"/>
        </w:rPr>
        <w:t>Facondini</w:t>
      </w:r>
      <w:proofErr w:type="spellEnd"/>
      <w:r w:rsidRPr="009B20C0">
        <w:rPr>
          <w:rFonts w:cs="Calibri"/>
          <w:bCs/>
          <w:szCs w:val="18"/>
        </w:rPr>
        <w:t xml:space="preserve">, E.; </w:t>
      </w:r>
      <w:proofErr w:type="spellStart"/>
      <w:r w:rsidRPr="009B20C0">
        <w:rPr>
          <w:rFonts w:cs="Calibri"/>
          <w:bCs/>
          <w:szCs w:val="18"/>
        </w:rPr>
        <w:t>Biasini</w:t>
      </w:r>
      <w:proofErr w:type="spellEnd"/>
      <w:r w:rsidRPr="009B20C0">
        <w:rPr>
          <w:rFonts w:cs="Calibri"/>
          <w:bCs/>
          <w:szCs w:val="18"/>
        </w:rPr>
        <w:t>, A.; Monti, F. Preterm infant development, maternal distress and sensitivity: the influence of severity o</w:t>
      </w:r>
      <w:hyperlink r:id="rId46" w:tooltip="Preterm infant development, maternal distress and sensitivity: the influence of severity of birth weight" w:history="1">
        <w:r w:rsidRPr="009B20C0">
          <w:rPr>
            <w:rFonts w:cs="Calibri"/>
            <w:bCs/>
            <w:szCs w:val="18"/>
          </w:rPr>
          <w:t>f birth weight</w:t>
        </w:r>
      </w:hyperlink>
      <w:r w:rsidRPr="009B20C0">
        <w:rPr>
          <w:rFonts w:cs="Arial"/>
          <w:b/>
          <w:bCs/>
          <w:szCs w:val="18"/>
        </w:rPr>
        <w:t xml:space="preserve">. </w:t>
      </w:r>
      <w:r w:rsidRPr="009B20C0">
        <w:rPr>
          <w:rFonts w:cs="Calibri"/>
          <w:i/>
          <w:iCs/>
          <w:szCs w:val="18"/>
        </w:rPr>
        <w:t>Early Hum. Dev.</w:t>
      </w:r>
      <w:r w:rsidRPr="009B20C0">
        <w:rPr>
          <w:rFonts w:cs="Calibri"/>
          <w:szCs w:val="18"/>
        </w:rPr>
        <w:t xml:space="preserve"> </w:t>
      </w:r>
      <w:r w:rsidRPr="00D6246B">
        <w:rPr>
          <w:rFonts w:cs="Calibri"/>
          <w:b/>
          <w:szCs w:val="18"/>
        </w:rPr>
        <w:t>2017</w:t>
      </w:r>
      <w:r w:rsidRPr="00D6246B">
        <w:rPr>
          <w:rFonts w:cs="Calibri"/>
          <w:bCs/>
          <w:szCs w:val="18"/>
        </w:rPr>
        <w:t xml:space="preserve">, </w:t>
      </w:r>
      <w:r w:rsidRPr="009B20C0">
        <w:rPr>
          <w:rFonts w:cs="Calibri"/>
          <w:i/>
          <w:iCs/>
          <w:szCs w:val="18"/>
        </w:rPr>
        <w:t>106-107C</w:t>
      </w:r>
      <w:r w:rsidRPr="009B20C0">
        <w:rPr>
          <w:rFonts w:cs="Calibri"/>
          <w:szCs w:val="18"/>
        </w:rPr>
        <w:t xml:space="preserve">, 19-24. </w:t>
      </w:r>
      <w:r w:rsidRPr="009B20C0">
        <w:rPr>
          <w:rStyle w:val="Hyperlink"/>
          <w:rFonts w:cstheme="majorHAnsi"/>
          <w:szCs w:val="18"/>
          <w:shd w:val="clear" w:color="auto" w:fill="FFFFFF"/>
        </w:rPr>
        <w:t>https://doi.org/</w:t>
      </w:r>
      <w:r w:rsidRPr="00D6246B">
        <w:rPr>
          <w:rStyle w:val="Hyperlink"/>
          <w:rFonts w:cstheme="majorHAnsi"/>
          <w:szCs w:val="18"/>
          <w:shd w:val="clear" w:color="auto" w:fill="FFFFFF"/>
        </w:rPr>
        <w:t>10.1016/j.earlhumdev.2017.01.011</w:t>
      </w:r>
    </w:p>
    <w:p w14:paraId="280B3B0C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szCs w:val="18"/>
        </w:rPr>
      </w:pPr>
      <w:proofErr w:type="spellStart"/>
      <w:r w:rsidRPr="009B20C0">
        <w:rPr>
          <w:rFonts w:cs="Calibri"/>
          <w:bCs/>
          <w:szCs w:val="18"/>
        </w:rPr>
        <w:t>Neri</w:t>
      </w:r>
      <w:proofErr w:type="spellEnd"/>
      <w:r w:rsidRPr="009B20C0">
        <w:rPr>
          <w:rFonts w:cs="Calibri"/>
          <w:bCs/>
          <w:szCs w:val="18"/>
        </w:rPr>
        <w:t>, E.;</w:t>
      </w:r>
      <w:r w:rsidRPr="009B20C0">
        <w:rPr>
          <w:rFonts w:cs="Calibri"/>
          <w:szCs w:val="18"/>
        </w:rPr>
        <w:t xml:space="preserve"> Genova, F.; Monti, F.; Trombini, E.; </w:t>
      </w:r>
      <w:proofErr w:type="spellStart"/>
      <w:r w:rsidRPr="009B20C0">
        <w:rPr>
          <w:rFonts w:cs="Calibri"/>
          <w:szCs w:val="18"/>
        </w:rPr>
        <w:t>Biasini</w:t>
      </w:r>
      <w:proofErr w:type="spellEnd"/>
      <w:r w:rsidRPr="009B20C0">
        <w:rPr>
          <w:rFonts w:cs="Calibri"/>
          <w:szCs w:val="18"/>
        </w:rPr>
        <w:t xml:space="preserve">, A.; Stella, M.; Agostini, F. Developmental dimensions in preterm infants during the first year of life: the influence of severity of prematurity and maternal generalized anxiety. </w:t>
      </w:r>
      <w:r w:rsidRPr="009B20C0">
        <w:rPr>
          <w:rFonts w:cs="Calibri"/>
          <w:i/>
          <w:iCs/>
          <w:szCs w:val="18"/>
        </w:rPr>
        <w:t>Front. Psychol.</w:t>
      </w:r>
      <w:r w:rsidRPr="009B20C0">
        <w:rPr>
          <w:rFonts w:cs="Calibri"/>
          <w:szCs w:val="18"/>
        </w:rPr>
        <w:t xml:space="preserve"> </w:t>
      </w:r>
      <w:r w:rsidRPr="00D6246B">
        <w:rPr>
          <w:rFonts w:cs="Calibri"/>
          <w:b/>
          <w:bCs/>
          <w:szCs w:val="18"/>
        </w:rPr>
        <w:t>2020</w:t>
      </w:r>
      <w:r w:rsidRPr="00D6246B">
        <w:rPr>
          <w:rFonts w:cs="Calibri"/>
          <w:szCs w:val="18"/>
        </w:rPr>
        <w:t xml:space="preserve">, </w:t>
      </w:r>
      <w:r w:rsidRPr="009B20C0">
        <w:rPr>
          <w:rFonts w:cs="Calibri"/>
          <w:i/>
          <w:iCs/>
          <w:szCs w:val="18"/>
        </w:rPr>
        <w:t>11</w:t>
      </w:r>
      <w:r w:rsidRPr="009B20C0">
        <w:rPr>
          <w:rFonts w:cs="Calibri"/>
          <w:szCs w:val="18"/>
        </w:rPr>
        <w:t xml:space="preserve">, 455. </w:t>
      </w:r>
      <w:r w:rsidRPr="009B20C0">
        <w:rPr>
          <w:rStyle w:val="Hyperlink"/>
          <w:rFonts w:cstheme="majorHAnsi"/>
          <w:szCs w:val="18"/>
          <w:shd w:val="clear" w:color="auto" w:fill="FFFFFF"/>
        </w:rPr>
        <w:t>https://doi.org/</w:t>
      </w:r>
      <w:r w:rsidRPr="00D6246B">
        <w:rPr>
          <w:rStyle w:val="Hyperlink"/>
          <w:rFonts w:cstheme="majorHAnsi"/>
          <w:szCs w:val="18"/>
          <w:shd w:val="clear" w:color="auto" w:fill="FFFFFF"/>
        </w:rPr>
        <w:t>10.3389/fpsyg.2020.00455</w:t>
      </w:r>
    </w:p>
    <w:p w14:paraId="280B3B0D" w14:textId="77777777" w:rsidR="00415C81" w:rsidRPr="00415C81" w:rsidRDefault="00415C81" w:rsidP="00873884">
      <w:pPr>
        <w:pStyle w:val="MDPI71References"/>
        <w:numPr>
          <w:ilvl w:val="0"/>
          <w:numId w:val="19"/>
        </w:numPr>
        <w:ind w:left="425" w:hanging="425"/>
        <w:rPr>
          <w:rFonts w:cs="Calibri"/>
          <w:szCs w:val="18"/>
        </w:rPr>
      </w:pPr>
      <w:r w:rsidRPr="00415C81">
        <w:rPr>
          <w:rFonts w:cs="Arial"/>
          <w:color w:val="auto"/>
          <w:szCs w:val="18"/>
        </w:rPr>
        <w:t xml:space="preserve">Symington, A.; </w:t>
      </w:r>
      <w:proofErr w:type="spellStart"/>
      <w:r w:rsidRPr="00415C81">
        <w:rPr>
          <w:rFonts w:cs="Arial"/>
          <w:color w:val="auto"/>
          <w:szCs w:val="18"/>
        </w:rPr>
        <w:t>Pinelli</w:t>
      </w:r>
      <w:proofErr w:type="spellEnd"/>
      <w:r w:rsidRPr="00415C81">
        <w:rPr>
          <w:rFonts w:cs="Arial"/>
          <w:color w:val="auto"/>
          <w:szCs w:val="18"/>
        </w:rPr>
        <w:t xml:space="preserve">, J., Developmental care for promoting development and preventing morbidity in preterm infants. </w:t>
      </w:r>
      <w:r w:rsidRPr="00415C81">
        <w:rPr>
          <w:rFonts w:cs="Arial"/>
          <w:i/>
          <w:iCs/>
          <w:color w:val="auto"/>
          <w:szCs w:val="18"/>
        </w:rPr>
        <w:t xml:space="preserve">Cochrane Database Syst Rev </w:t>
      </w:r>
      <w:proofErr w:type="gramStart"/>
      <w:r w:rsidRPr="00415C81">
        <w:rPr>
          <w:rFonts w:cs="Arial"/>
          <w:b/>
          <w:bCs/>
          <w:color w:val="auto"/>
          <w:szCs w:val="18"/>
        </w:rPr>
        <w:t>2006,</w:t>
      </w:r>
      <w:r w:rsidRPr="00415C81">
        <w:rPr>
          <w:rFonts w:cs="Arial"/>
          <w:color w:val="auto"/>
          <w:szCs w:val="18"/>
        </w:rPr>
        <w:t xml:space="preserve">  (</w:t>
      </w:r>
      <w:proofErr w:type="gramEnd"/>
      <w:r w:rsidRPr="00415C81">
        <w:rPr>
          <w:rFonts w:cs="Arial"/>
          <w:color w:val="auto"/>
          <w:szCs w:val="18"/>
        </w:rPr>
        <w:t>2), CD001814.</w:t>
      </w:r>
      <w:r w:rsidRPr="00415C81">
        <w:rPr>
          <w:rFonts w:cs="Calibri"/>
          <w:bCs/>
          <w:szCs w:val="18"/>
        </w:rPr>
        <w:t xml:space="preserve"> </w:t>
      </w:r>
    </w:p>
    <w:p w14:paraId="280B3B0E" w14:textId="77777777" w:rsidR="00594090" w:rsidRPr="00FF4E68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cs="Calibri"/>
          <w:szCs w:val="18"/>
        </w:rPr>
      </w:pPr>
      <w:r w:rsidRPr="00594090">
        <w:rPr>
          <w:rFonts w:cs="Calibri"/>
          <w:bCs/>
          <w:szCs w:val="18"/>
        </w:rPr>
        <w:lastRenderedPageBreak/>
        <w:t>Darcy</w:t>
      </w:r>
      <w:r w:rsidRPr="009B20C0">
        <w:rPr>
          <w:rFonts w:cs="Calibri"/>
          <w:szCs w:val="18"/>
        </w:rPr>
        <w:t xml:space="preserve">, A.E., Hancock, L.E., Ware, E.J. A descriptive study of noise in the neonatal intensive care unit. Ambient levels and </w:t>
      </w:r>
      <w:r w:rsidRPr="00FF4E68">
        <w:rPr>
          <w:rFonts w:cs="Calibri"/>
          <w:szCs w:val="18"/>
        </w:rPr>
        <w:t xml:space="preserve">perceptions of contributing factors. </w:t>
      </w:r>
      <w:r w:rsidRPr="00FF4E68">
        <w:rPr>
          <w:rFonts w:cs="Calibri"/>
          <w:i/>
          <w:iCs/>
          <w:szCs w:val="18"/>
        </w:rPr>
        <w:t>Adv. Neonatal. Care.</w:t>
      </w:r>
      <w:r w:rsidRPr="00FF4E68">
        <w:rPr>
          <w:rFonts w:cs="Calibri"/>
          <w:szCs w:val="18"/>
        </w:rPr>
        <w:t xml:space="preserve"> </w:t>
      </w:r>
      <w:r w:rsidRPr="00FF4E68">
        <w:rPr>
          <w:rFonts w:cs="Calibri"/>
          <w:b/>
          <w:bCs/>
          <w:szCs w:val="18"/>
        </w:rPr>
        <w:t>2008</w:t>
      </w:r>
      <w:r w:rsidRPr="00FF4E68">
        <w:rPr>
          <w:rFonts w:cs="Calibri"/>
          <w:szCs w:val="18"/>
        </w:rPr>
        <w:t xml:space="preserve">, </w:t>
      </w:r>
      <w:r w:rsidRPr="00FF4E68">
        <w:rPr>
          <w:rFonts w:cs="Calibri"/>
          <w:i/>
          <w:iCs/>
          <w:szCs w:val="18"/>
        </w:rPr>
        <w:t>8</w:t>
      </w:r>
      <w:r w:rsidRPr="00FF4E68">
        <w:rPr>
          <w:rFonts w:cs="Calibri"/>
          <w:szCs w:val="18"/>
        </w:rPr>
        <w:t>, 165-175.</w:t>
      </w:r>
      <w:r w:rsidRPr="00FF4E68">
        <w:rPr>
          <w:szCs w:val="18"/>
        </w:rPr>
        <w:t xml:space="preserve"> </w:t>
      </w:r>
      <w:r w:rsidRPr="00FF4E68">
        <w:rPr>
          <w:rStyle w:val="Hyperlink"/>
          <w:rFonts w:cstheme="majorHAnsi"/>
          <w:szCs w:val="18"/>
        </w:rPr>
        <w:t>https://doi.org/</w:t>
      </w:r>
      <w:hyperlink r:id="rId47" w:tgtFrame="_blank" w:history="1">
        <w:r w:rsidRPr="00FF4E68">
          <w:rPr>
            <w:rStyle w:val="Hyperlink"/>
            <w:rFonts w:cstheme="majorHAnsi"/>
            <w:szCs w:val="18"/>
          </w:rPr>
          <w:t>10.1097/01.ANC.0000337268.85717.7c</w:t>
        </w:r>
      </w:hyperlink>
    </w:p>
    <w:p w14:paraId="280B3B0F" w14:textId="77777777" w:rsidR="00594090" w:rsidRPr="00FF4E68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cs="Calibri"/>
          <w:szCs w:val="18"/>
        </w:rPr>
      </w:pPr>
      <w:r w:rsidRPr="00FF4E68">
        <w:rPr>
          <w:rFonts w:cs="Calibri"/>
          <w:bCs/>
          <w:szCs w:val="18"/>
        </w:rPr>
        <w:t>Griffiths</w:t>
      </w:r>
      <w:r w:rsidRPr="00FF4E68">
        <w:rPr>
          <w:rFonts w:cs="Segoe UI"/>
          <w:color w:val="212121"/>
          <w:szCs w:val="18"/>
          <w:shd w:val="clear" w:color="auto" w:fill="FFFFFF"/>
        </w:rPr>
        <w:t xml:space="preserve">, R. </w:t>
      </w:r>
      <w:r w:rsidRPr="00FF4E68">
        <w:rPr>
          <w:rFonts w:cs="Segoe UI"/>
          <w:i/>
          <w:iCs/>
          <w:color w:val="212121"/>
          <w:szCs w:val="18"/>
          <w:shd w:val="clear" w:color="auto" w:fill="FFFFFF"/>
        </w:rPr>
        <w:t>The Griffiths Mental Development Scales;</w:t>
      </w:r>
      <w:r w:rsidRPr="00FF4E68">
        <w:rPr>
          <w:rFonts w:cs="Segoe UI"/>
          <w:color w:val="212121"/>
          <w:szCs w:val="18"/>
          <w:shd w:val="clear" w:color="auto" w:fill="FFFFFF"/>
        </w:rPr>
        <w:t xml:space="preserve"> Association for Research in Infant and Child Development Test Agency: Henley, UK</w:t>
      </w:r>
      <w:r w:rsidR="00FF4E68" w:rsidRPr="00FF4E68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FF4E68">
        <w:rPr>
          <w:rFonts w:cs="Segoe UI"/>
          <w:color w:val="212121"/>
          <w:szCs w:val="18"/>
          <w:shd w:val="clear" w:color="auto" w:fill="FFFFFF"/>
        </w:rPr>
        <w:t xml:space="preserve">1996. </w:t>
      </w:r>
      <w:r w:rsidRPr="00FF4E68">
        <w:rPr>
          <w:rFonts w:cs="Calibri"/>
          <w:szCs w:val="18"/>
        </w:rPr>
        <w:t xml:space="preserve"> </w:t>
      </w:r>
    </w:p>
    <w:p w14:paraId="280B3B10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cs="Calibri"/>
          <w:szCs w:val="18"/>
        </w:rPr>
      </w:pPr>
      <w:proofErr w:type="spellStart"/>
      <w:r w:rsidRPr="00FF4E68">
        <w:rPr>
          <w:rFonts w:cs="Calibri"/>
          <w:bCs/>
          <w:szCs w:val="18"/>
        </w:rPr>
        <w:t>Mariani</w:t>
      </w:r>
      <w:proofErr w:type="spellEnd"/>
      <w:r w:rsidRPr="00CA6272">
        <w:rPr>
          <w:rFonts w:cs="Calibri"/>
          <w:szCs w:val="18"/>
        </w:rPr>
        <w:t xml:space="preserve">, E.; </w:t>
      </w:r>
      <w:proofErr w:type="spellStart"/>
      <w:r w:rsidRPr="00CA6272">
        <w:rPr>
          <w:rFonts w:cs="Calibri"/>
          <w:szCs w:val="18"/>
        </w:rPr>
        <w:t>Biasini</w:t>
      </w:r>
      <w:proofErr w:type="spellEnd"/>
      <w:r w:rsidRPr="00CA6272">
        <w:rPr>
          <w:rFonts w:cs="Calibri"/>
          <w:szCs w:val="18"/>
        </w:rPr>
        <w:t xml:space="preserve">, A.; </w:t>
      </w:r>
      <w:proofErr w:type="spellStart"/>
      <w:r w:rsidRPr="00CA6272">
        <w:rPr>
          <w:rFonts w:cs="Calibri"/>
          <w:szCs w:val="18"/>
        </w:rPr>
        <w:t>Marvulli</w:t>
      </w:r>
      <w:proofErr w:type="spellEnd"/>
      <w:r w:rsidRPr="00CA6272">
        <w:rPr>
          <w:rFonts w:cs="Calibri"/>
          <w:szCs w:val="18"/>
        </w:rPr>
        <w:t xml:space="preserve">, L.; Martini, S.; </w:t>
      </w:r>
      <w:proofErr w:type="spellStart"/>
      <w:r w:rsidRPr="00CA6272">
        <w:rPr>
          <w:rFonts w:cs="Calibri"/>
          <w:szCs w:val="18"/>
        </w:rPr>
        <w:t>Aceti</w:t>
      </w:r>
      <w:proofErr w:type="spellEnd"/>
      <w:r w:rsidRPr="00CA6272">
        <w:rPr>
          <w:rFonts w:cs="Calibri"/>
          <w:szCs w:val="18"/>
        </w:rPr>
        <w:t xml:space="preserve">, A.; </w:t>
      </w:r>
      <w:proofErr w:type="spellStart"/>
      <w:r w:rsidRPr="00CA6272">
        <w:rPr>
          <w:rFonts w:cs="Calibri"/>
          <w:szCs w:val="18"/>
        </w:rPr>
        <w:t>Faldella</w:t>
      </w:r>
      <w:proofErr w:type="spellEnd"/>
      <w:r w:rsidRPr="00CA6272">
        <w:rPr>
          <w:rFonts w:cs="Calibri"/>
          <w:szCs w:val="18"/>
        </w:rPr>
        <w:t xml:space="preserve">, G.; </w:t>
      </w:r>
      <w:proofErr w:type="spellStart"/>
      <w:r w:rsidRPr="00CA6272">
        <w:rPr>
          <w:rFonts w:cs="Calibri"/>
          <w:szCs w:val="18"/>
        </w:rPr>
        <w:t>Corvaglia</w:t>
      </w:r>
      <w:proofErr w:type="spellEnd"/>
      <w:r w:rsidRPr="00CA6272">
        <w:rPr>
          <w:rFonts w:cs="Calibri"/>
          <w:szCs w:val="18"/>
        </w:rPr>
        <w:t xml:space="preserve">, L.; </w:t>
      </w:r>
      <w:proofErr w:type="spellStart"/>
      <w:r w:rsidRPr="00CA6272">
        <w:rPr>
          <w:rFonts w:cs="Calibri"/>
          <w:szCs w:val="18"/>
        </w:rPr>
        <w:t>Sansavini</w:t>
      </w:r>
      <w:proofErr w:type="spellEnd"/>
      <w:r w:rsidRPr="00CA6272">
        <w:rPr>
          <w:rFonts w:cs="Calibri"/>
          <w:szCs w:val="18"/>
        </w:rPr>
        <w:t xml:space="preserve">, A.; </w:t>
      </w:r>
      <w:proofErr w:type="spellStart"/>
      <w:r w:rsidRPr="00CA6272">
        <w:rPr>
          <w:rFonts w:cs="Calibri"/>
          <w:szCs w:val="18"/>
        </w:rPr>
        <w:t>Savini</w:t>
      </w:r>
      <w:proofErr w:type="spellEnd"/>
      <w:r w:rsidRPr="00CA6272">
        <w:rPr>
          <w:rFonts w:cs="Calibri"/>
          <w:szCs w:val="18"/>
        </w:rPr>
        <w:t xml:space="preserve">, S.; Agostini, F.; Stella, M.; </w:t>
      </w:r>
      <w:proofErr w:type="spellStart"/>
      <w:r w:rsidRPr="00CA6272">
        <w:rPr>
          <w:rFonts w:cs="Calibri"/>
          <w:szCs w:val="18"/>
        </w:rPr>
        <w:t>Neri</w:t>
      </w:r>
      <w:proofErr w:type="spellEnd"/>
      <w:r w:rsidRPr="00CA6272">
        <w:rPr>
          <w:rFonts w:cs="Calibri"/>
          <w:szCs w:val="18"/>
        </w:rPr>
        <w:t>, E.</w:t>
      </w:r>
      <w:r w:rsidRPr="00CA6272">
        <w:rPr>
          <w:rFonts w:cs="Calibri"/>
          <w:bCs/>
          <w:szCs w:val="18"/>
        </w:rPr>
        <w:t xml:space="preserve"> Strategies of increased protein intake in ELBW infants fed by human milk lead to long term benefits. </w:t>
      </w:r>
      <w:r w:rsidRPr="009B20C0">
        <w:rPr>
          <w:rFonts w:cs="Calibri"/>
          <w:i/>
          <w:iCs/>
          <w:szCs w:val="18"/>
        </w:rPr>
        <w:t>Front. Public Health</w:t>
      </w:r>
      <w:r w:rsidRPr="009B20C0">
        <w:rPr>
          <w:rFonts w:cs="Calibri"/>
          <w:szCs w:val="18"/>
        </w:rPr>
        <w:t xml:space="preserve">. </w:t>
      </w:r>
      <w:r w:rsidRPr="00CA6272">
        <w:rPr>
          <w:rFonts w:cs="Calibri"/>
          <w:b/>
          <w:szCs w:val="18"/>
        </w:rPr>
        <w:t>2018</w:t>
      </w:r>
      <w:r w:rsidRPr="00CA6272">
        <w:rPr>
          <w:rFonts w:cs="Calibri"/>
          <w:bCs/>
          <w:szCs w:val="18"/>
        </w:rPr>
        <w:t xml:space="preserve">, </w:t>
      </w:r>
      <w:r w:rsidRPr="009B20C0">
        <w:rPr>
          <w:rFonts w:cs="Calibri"/>
          <w:szCs w:val="18"/>
        </w:rPr>
        <w:t>6</w:t>
      </w:r>
      <w:r w:rsidRPr="009B20C0">
        <w:rPr>
          <w:rFonts w:cs="Calibri"/>
          <w:bCs/>
          <w:szCs w:val="18"/>
        </w:rPr>
        <w:t xml:space="preserve">. </w:t>
      </w:r>
      <w:r w:rsidRPr="009B20C0">
        <w:rPr>
          <w:rStyle w:val="Hyperlink"/>
          <w:rFonts w:cstheme="majorHAnsi"/>
          <w:szCs w:val="18"/>
          <w:shd w:val="clear" w:color="auto" w:fill="FFFFFF"/>
        </w:rPr>
        <w:t>https://doi.org/10.3389/fpubh.2018.00272</w:t>
      </w:r>
      <w:r w:rsidRPr="009B20C0">
        <w:rPr>
          <w:rFonts w:cs="Calibri"/>
          <w:bCs/>
          <w:szCs w:val="18"/>
        </w:rPr>
        <w:t xml:space="preserve"> </w:t>
      </w:r>
    </w:p>
    <w:p w14:paraId="280B3B11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cs="Calibri"/>
          <w:szCs w:val="18"/>
        </w:rPr>
      </w:pPr>
      <w:proofErr w:type="spellStart"/>
      <w:r w:rsidRPr="00594090">
        <w:rPr>
          <w:rFonts w:cs="Calibri"/>
          <w:bCs/>
          <w:szCs w:val="18"/>
        </w:rPr>
        <w:t>Gibertoni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D.;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Sansavini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A.;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Savini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S.; Locatelli, C.;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Ancora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G.; Perrone, E.;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Ialonardi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M.;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Rucci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P.;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Fantini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M.P.;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Faldella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G.;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Corvaglia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L. Neurodevelopmental trajectories of preterm infants of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italian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 native-born and migrant mothers and role of neonatal feeding.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Int. J. Environ. Res. Public Health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. 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2020</w:t>
      </w:r>
      <w:r w:rsidRPr="009B20C0">
        <w:rPr>
          <w:rFonts w:cs="Segoe UI"/>
          <w:color w:val="212121"/>
          <w:szCs w:val="18"/>
          <w:shd w:val="clear" w:color="auto" w:fill="FFFFFF"/>
        </w:rPr>
        <w:t>,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17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4588. </w:t>
      </w:r>
      <w:hyperlink r:id="rId48" w:history="1">
        <w:r w:rsidRPr="009B20C0">
          <w:rPr>
            <w:rStyle w:val="Hyperlink"/>
            <w:rFonts w:cs="Segoe UI"/>
            <w:szCs w:val="18"/>
            <w:shd w:val="clear" w:color="auto" w:fill="FFFFFF"/>
          </w:rPr>
          <w:t>https://doi.org/10.3390/ijerph17124588</w:t>
        </w:r>
      </w:hyperlink>
      <w:r w:rsidRPr="009B20C0">
        <w:rPr>
          <w:rStyle w:val="Hyperlink"/>
          <w:rFonts w:cs="Segoe UI"/>
          <w:szCs w:val="18"/>
          <w:shd w:val="clear" w:color="auto" w:fill="FFFFFF"/>
        </w:rPr>
        <w:t xml:space="preserve"> </w:t>
      </w:r>
    </w:p>
    <w:p w14:paraId="280B3B12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cs="Segoe UI"/>
          <w:color w:val="212121"/>
          <w:szCs w:val="18"/>
          <w:shd w:val="clear" w:color="auto" w:fill="FFFFFF"/>
        </w:rPr>
      </w:pPr>
      <w:r w:rsidRPr="009B20C0">
        <w:rPr>
          <w:rFonts w:cs="Segoe UI"/>
          <w:color w:val="212121"/>
          <w:szCs w:val="18"/>
          <w:shd w:val="clear" w:color="auto" w:fill="FFFFFF"/>
        </w:rPr>
        <w:t xml:space="preserve">R </w:t>
      </w:r>
      <w:r w:rsidRPr="00594090">
        <w:rPr>
          <w:rFonts w:cs="Calibri"/>
          <w:bCs/>
          <w:szCs w:val="18"/>
        </w:rPr>
        <w:t>Core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 Team.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Writing R Extensions</w:t>
      </w:r>
      <w:r w:rsidRPr="009B20C0">
        <w:rPr>
          <w:rFonts w:cs="Segoe UI"/>
          <w:color w:val="212121"/>
          <w:szCs w:val="18"/>
          <w:shd w:val="clear" w:color="auto" w:fill="FFFFFF"/>
        </w:rPr>
        <w:t>; R Foundation for statistical computing: Vienna, Austria, 2021.</w:t>
      </w:r>
    </w:p>
    <w:p w14:paraId="280B3B13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color w:val="3E3D40"/>
          <w:szCs w:val="18"/>
          <w:shd w:val="clear" w:color="auto" w:fill="FFFFFF"/>
        </w:rPr>
      </w:pPr>
      <w:r w:rsidRPr="00594090">
        <w:rPr>
          <w:rFonts w:cs="Calibri"/>
          <w:bCs/>
          <w:szCs w:val="18"/>
        </w:rPr>
        <w:t>Maccoby</w:t>
      </w:r>
      <w:r w:rsidRPr="009B20C0">
        <w:rPr>
          <w:color w:val="3E3D40"/>
          <w:szCs w:val="18"/>
          <w:shd w:val="clear" w:color="auto" w:fill="FFFFFF"/>
        </w:rPr>
        <w:t xml:space="preserve">, E.E.; Jacklin, C.N. </w:t>
      </w:r>
      <w:r w:rsidRPr="009B20C0">
        <w:rPr>
          <w:i/>
          <w:iCs/>
          <w:color w:val="3E3D40"/>
          <w:szCs w:val="18"/>
          <w:shd w:val="clear" w:color="auto" w:fill="FFFFFF"/>
        </w:rPr>
        <w:t>The Psychology of Sex Differences</w:t>
      </w:r>
      <w:r w:rsidRPr="009B20C0">
        <w:rPr>
          <w:color w:val="3E3D40"/>
          <w:szCs w:val="18"/>
          <w:shd w:val="clear" w:color="auto" w:fill="FFFFFF"/>
        </w:rPr>
        <w:t>; Stanford University Press: Stanford, CA, 1974.</w:t>
      </w:r>
    </w:p>
    <w:p w14:paraId="280B3B14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color w:val="3E3D40"/>
          <w:szCs w:val="18"/>
          <w:shd w:val="clear" w:color="auto" w:fill="FFFFFF"/>
        </w:rPr>
      </w:pPr>
      <w:proofErr w:type="spellStart"/>
      <w:r w:rsidRPr="00594090">
        <w:rPr>
          <w:rFonts w:cs="Calibri"/>
          <w:bCs/>
          <w:szCs w:val="18"/>
        </w:rPr>
        <w:t>Fenson</w:t>
      </w:r>
      <w:proofErr w:type="spellEnd"/>
      <w:r w:rsidRPr="009B20C0">
        <w:rPr>
          <w:color w:val="3E3D40"/>
          <w:szCs w:val="18"/>
          <w:shd w:val="clear" w:color="auto" w:fill="FFFFFF"/>
        </w:rPr>
        <w:t xml:space="preserve">, L.; Dale, P.S.; Reznick, J.S.; Bates, E.; </w:t>
      </w:r>
      <w:proofErr w:type="spellStart"/>
      <w:r w:rsidRPr="009B20C0">
        <w:rPr>
          <w:color w:val="3E3D40"/>
          <w:szCs w:val="18"/>
          <w:shd w:val="clear" w:color="auto" w:fill="FFFFFF"/>
        </w:rPr>
        <w:t>Thal</w:t>
      </w:r>
      <w:proofErr w:type="spellEnd"/>
      <w:r w:rsidRPr="009B20C0">
        <w:rPr>
          <w:color w:val="3E3D40"/>
          <w:szCs w:val="18"/>
          <w:shd w:val="clear" w:color="auto" w:fill="FFFFFF"/>
        </w:rPr>
        <w:t xml:space="preserve">, D.J.; </w:t>
      </w:r>
      <w:proofErr w:type="spellStart"/>
      <w:r w:rsidRPr="009B20C0">
        <w:rPr>
          <w:color w:val="3E3D40"/>
          <w:szCs w:val="18"/>
          <w:shd w:val="clear" w:color="auto" w:fill="FFFFFF"/>
        </w:rPr>
        <w:t>Pethick</w:t>
      </w:r>
      <w:proofErr w:type="spellEnd"/>
      <w:r w:rsidRPr="009B20C0">
        <w:rPr>
          <w:color w:val="3E3D40"/>
          <w:szCs w:val="18"/>
          <w:shd w:val="clear" w:color="auto" w:fill="FFFFFF"/>
        </w:rPr>
        <w:t>, S.J. Variability in early communicative development. </w:t>
      </w:r>
      <w:proofErr w:type="spellStart"/>
      <w:r w:rsidRPr="009B20C0">
        <w:rPr>
          <w:i/>
          <w:iCs/>
          <w:color w:val="3E3D40"/>
          <w:szCs w:val="18"/>
          <w:shd w:val="clear" w:color="auto" w:fill="FFFFFF"/>
        </w:rPr>
        <w:t>Monogr</w:t>
      </w:r>
      <w:proofErr w:type="spellEnd"/>
      <w:r w:rsidRPr="009B20C0">
        <w:rPr>
          <w:i/>
          <w:iCs/>
          <w:color w:val="3E3D40"/>
          <w:szCs w:val="18"/>
          <w:shd w:val="clear" w:color="auto" w:fill="FFFFFF"/>
        </w:rPr>
        <w:t xml:space="preserve">. Soc. Res. Child Dev. </w:t>
      </w:r>
      <w:r w:rsidRPr="009B20C0">
        <w:rPr>
          <w:b/>
          <w:bCs/>
          <w:color w:val="3E3D40"/>
          <w:szCs w:val="18"/>
          <w:shd w:val="clear" w:color="auto" w:fill="FFFFFF"/>
        </w:rPr>
        <w:t>1994</w:t>
      </w:r>
      <w:r w:rsidRPr="009B20C0">
        <w:rPr>
          <w:color w:val="3E3D40"/>
          <w:szCs w:val="18"/>
          <w:shd w:val="clear" w:color="auto" w:fill="FFFFFF"/>
        </w:rPr>
        <w:t>, </w:t>
      </w:r>
      <w:r w:rsidRPr="009B20C0">
        <w:rPr>
          <w:i/>
          <w:iCs/>
          <w:color w:val="3E3D40"/>
          <w:szCs w:val="18"/>
          <w:shd w:val="clear" w:color="auto" w:fill="FFFFFF"/>
        </w:rPr>
        <w:t>59</w:t>
      </w:r>
      <w:r w:rsidRPr="009B20C0">
        <w:rPr>
          <w:color w:val="3E3D40"/>
          <w:szCs w:val="18"/>
          <w:shd w:val="clear" w:color="auto" w:fill="FFFFFF"/>
        </w:rPr>
        <w:t xml:space="preserve">, 1–173. </w:t>
      </w:r>
      <w:r w:rsidRPr="009B20C0">
        <w:rPr>
          <w:rStyle w:val="Hyperlink"/>
          <w:rFonts w:cstheme="majorHAnsi"/>
          <w:szCs w:val="18"/>
          <w:shd w:val="clear" w:color="auto" w:fill="FFFFFF"/>
        </w:rPr>
        <w:t>https://doi.org/</w:t>
      </w:r>
      <w:r w:rsidRPr="009B20C0">
        <w:rPr>
          <w:rStyle w:val="Hyperlink"/>
          <w:rFonts w:cstheme="majorHAnsi"/>
          <w:szCs w:val="18"/>
        </w:rPr>
        <w:t>10.1111/j.1540-5834.1994.tb00173.x</w:t>
      </w:r>
    </w:p>
    <w:p w14:paraId="280B3B15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cs="Arial"/>
          <w:color w:val="333333"/>
          <w:szCs w:val="18"/>
          <w:shd w:val="clear" w:color="auto" w:fill="FFFFFF"/>
        </w:rPr>
      </w:pPr>
      <w:r w:rsidRPr="00594090">
        <w:rPr>
          <w:rFonts w:cs="Calibri"/>
          <w:bCs/>
          <w:szCs w:val="18"/>
        </w:rPr>
        <w:t>Gleason</w:t>
      </w:r>
      <w:r w:rsidRPr="009B20C0">
        <w:rPr>
          <w:rFonts w:cs="Arial"/>
          <w:color w:val="333333"/>
          <w:szCs w:val="18"/>
          <w:shd w:val="clear" w:color="auto" w:fill="FFFFFF"/>
        </w:rPr>
        <w:t xml:space="preserve">, J.B.; Ely, R. Gender differences in language development. In </w:t>
      </w:r>
      <w:r w:rsidRPr="009B20C0">
        <w:rPr>
          <w:rStyle w:val="Emphasis"/>
          <w:rFonts w:cs="Arial"/>
          <w:color w:val="333333"/>
          <w:shd w:val="clear" w:color="auto" w:fill="FFFFFF"/>
        </w:rPr>
        <w:t>Biology, Society, and Behavior: The Development of Sex Differences in Cognition;</w:t>
      </w:r>
      <w:r w:rsidRPr="009B20C0">
        <w:rPr>
          <w:rFonts w:cs="Arial"/>
          <w:color w:val="333333"/>
          <w:szCs w:val="18"/>
          <w:shd w:val="clear" w:color="auto" w:fill="FFFFFF"/>
        </w:rPr>
        <w:t> </w:t>
      </w:r>
      <w:proofErr w:type="spellStart"/>
      <w:r w:rsidRPr="009B20C0">
        <w:rPr>
          <w:rFonts w:cs="Arial"/>
          <w:color w:val="333333"/>
          <w:szCs w:val="18"/>
          <w:shd w:val="clear" w:color="auto" w:fill="FFFFFF"/>
        </w:rPr>
        <w:t>McGillicuddy</w:t>
      </w:r>
      <w:proofErr w:type="spellEnd"/>
      <w:r w:rsidRPr="009B20C0">
        <w:rPr>
          <w:rFonts w:cs="Arial"/>
          <w:color w:val="333333"/>
          <w:szCs w:val="18"/>
          <w:shd w:val="clear" w:color="auto" w:fill="FFFFFF"/>
        </w:rPr>
        <w:t xml:space="preserve">-De </w:t>
      </w:r>
      <w:proofErr w:type="spellStart"/>
      <w:r w:rsidRPr="009B20C0">
        <w:rPr>
          <w:rFonts w:cs="Arial"/>
          <w:color w:val="333333"/>
          <w:szCs w:val="18"/>
          <w:shd w:val="clear" w:color="auto" w:fill="FFFFFF"/>
        </w:rPr>
        <w:t>Lisi</w:t>
      </w:r>
      <w:proofErr w:type="spellEnd"/>
      <w:r w:rsidRPr="009B20C0">
        <w:rPr>
          <w:rFonts w:cs="Arial"/>
          <w:color w:val="333333"/>
          <w:szCs w:val="18"/>
          <w:shd w:val="clear" w:color="auto" w:fill="FFFFFF"/>
        </w:rPr>
        <w:t xml:space="preserve">, A., De </w:t>
      </w:r>
      <w:proofErr w:type="spellStart"/>
      <w:r w:rsidRPr="009B20C0">
        <w:rPr>
          <w:rFonts w:cs="Arial"/>
          <w:color w:val="333333"/>
          <w:szCs w:val="18"/>
          <w:shd w:val="clear" w:color="auto" w:fill="FFFFFF"/>
        </w:rPr>
        <w:t>Lisi</w:t>
      </w:r>
      <w:proofErr w:type="spellEnd"/>
      <w:r w:rsidRPr="009B20C0">
        <w:rPr>
          <w:rFonts w:cs="Arial"/>
          <w:color w:val="333333"/>
          <w:szCs w:val="18"/>
          <w:shd w:val="clear" w:color="auto" w:fill="FFFFFF"/>
        </w:rPr>
        <w:t>, R., Eds.; </w:t>
      </w:r>
      <w:proofErr w:type="spellStart"/>
      <w:r w:rsidRPr="009B20C0">
        <w:rPr>
          <w:rFonts w:cs="Arial"/>
          <w:color w:val="333333"/>
          <w:szCs w:val="18"/>
          <w:shd w:val="clear" w:color="auto" w:fill="FFFFFF"/>
        </w:rPr>
        <w:t>Ablex</w:t>
      </w:r>
      <w:proofErr w:type="spellEnd"/>
      <w:r w:rsidRPr="009B20C0">
        <w:rPr>
          <w:rFonts w:cs="Arial"/>
          <w:color w:val="333333"/>
          <w:szCs w:val="18"/>
          <w:shd w:val="clear" w:color="auto" w:fill="FFFFFF"/>
        </w:rPr>
        <w:t xml:space="preserve"> Publishing Corporation: New York, USA, 2002; pp. 127–154. </w:t>
      </w:r>
    </w:p>
    <w:p w14:paraId="280B3B16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Style w:val="Hyperlink"/>
          <w:color w:val="3E3D40"/>
          <w:szCs w:val="18"/>
          <w:shd w:val="clear" w:color="auto" w:fill="FFFFFF"/>
        </w:rPr>
      </w:pPr>
      <w:proofErr w:type="spellStart"/>
      <w:r w:rsidRPr="00594090">
        <w:rPr>
          <w:rFonts w:cs="Calibri"/>
          <w:bCs/>
          <w:szCs w:val="18"/>
        </w:rPr>
        <w:t>Sansavini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A.; Guarini, A.;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Savini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S.; Broccoli, S.; Justice, L.;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Alessandroni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R.;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Faldella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>, G. Longitudinal trajectories of gestural and linguistic abilities in very preterm infants in the second year of life. </w:t>
      </w:r>
      <w:proofErr w:type="spellStart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Neuropsychologia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. </w:t>
      </w:r>
      <w:r w:rsidRPr="00CA6272">
        <w:rPr>
          <w:rFonts w:cs="Segoe UI"/>
          <w:b/>
          <w:bCs/>
          <w:color w:val="212121"/>
          <w:szCs w:val="18"/>
          <w:shd w:val="clear" w:color="auto" w:fill="FFFFFF"/>
        </w:rPr>
        <w:t>2011</w:t>
      </w:r>
      <w:r w:rsidRPr="00CA6272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49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3677–3688. </w:t>
      </w:r>
      <w:hyperlink r:id="rId49" w:history="1">
        <w:r w:rsidRPr="00CA6272">
          <w:rPr>
            <w:rStyle w:val="Hyperlink"/>
            <w:rFonts w:cstheme="majorHAnsi"/>
            <w:szCs w:val="18"/>
          </w:rPr>
          <w:t>https://doi.org/10.1016/j.neuropsychologia.2011.09.023</w:t>
        </w:r>
      </w:hyperlink>
      <w:bookmarkStart w:id="5" w:name="_Hlk78214280"/>
    </w:p>
    <w:p w14:paraId="280B3B17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cs="Segoe UI"/>
          <w:color w:val="212121"/>
          <w:szCs w:val="18"/>
          <w:shd w:val="clear" w:color="auto" w:fill="FFFFFF"/>
        </w:rPr>
      </w:pPr>
      <w:bookmarkStart w:id="6" w:name="_Hlk77954809"/>
      <w:bookmarkEnd w:id="5"/>
      <w:r w:rsidRPr="00594090">
        <w:rPr>
          <w:rFonts w:cs="Calibri"/>
          <w:bCs/>
          <w:szCs w:val="18"/>
        </w:rPr>
        <w:t>Eriksson</w:t>
      </w:r>
      <w:bookmarkEnd w:id="6"/>
      <w:r w:rsidRPr="009B20C0">
        <w:rPr>
          <w:rFonts w:cs="Segoe UI"/>
          <w:color w:val="212121"/>
          <w:szCs w:val="18"/>
          <w:shd w:val="clear" w:color="auto" w:fill="FFFFFF"/>
        </w:rPr>
        <w:t xml:space="preserve">, M.;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Marschik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P.B.;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Tulviste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T.; Almgren, M.; Pérez Pereira, M.;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Wehberg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S.;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Marjanovič-Umek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, L.; </w:t>
      </w:r>
      <w:proofErr w:type="spellStart"/>
      <w:r w:rsidRPr="009B20C0">
        <w:rPr>
          <w:rFonts w:cs="Segoe UI"/>
          <w:color w:val="212121"/>
          <w:szCs w:val="18"/>
          <w:shd w:val="clear" w:color="auto" w:fill="FFFFFF"/>
        </w:rPr>
        <w:t>Gayraud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>, F.; Kovacevic, M.; Gallego, C. Differences between girls and boys in emerging language skills: evidence from 10 language communities.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 xml:space="preserve"> B. J. Dev. Psychol.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 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2012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30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326–343. </w:t>
      </w:r>
      <w:hyperlink r:id="rId50" w:history="1">
        <w:r w:rsidRPr="009B20C0">
          <w:rPr>
            <w:rStyle w:val="Hyperlink"/>
            <w:rFonts w:cs="Segoe UI"/>
            <w:szCs w:val="18"/>
            <w:shd w:val="clear" w:color="auto" w:fill="FFFFFF"/>
          </w:rPr>
          <w:t>https://doi.org/10.1111/j.2044-835X.2011.02042.x</w:t>
        </w:r>
      </w:hyperlink>
    </w:p>
    <w:p w14:paraId="280B3B18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cs="Segoe UI"/>
          <w:color w:val="212121"/>
          <w:szCs w:val="18"/>
          <w:shd w:val="clear" w:color="auto" w:fill="FFFFFF"/>
        </w:rPr>
      </w:pPr>
      <w:proofErr w:type="spellStart"/>
      <w:r w:rsidRPr="00594090">
        <w:rPr>
          <w:rFonts w:cs="Calibri"/>
          <w:bCs/>
          <w:szCs w:val="18"/>
        </w:rPr>
        <w:t>Etchell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>, A.; Adhikari, A.; Weinberg, L.S.; Choo, A.L.; Garnett, E.O.; Chow, H.M.; Chang, S.E. A systematic literature review of sex differences in childhood language and brain development. </w:t>
      </w:r>
      <w:proofErr w:type="spellStart"/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Neuropsychologia</w:t>
      </w:r>
      <w:proofErr w:type="spellEnd"/>
      <w:r w:rsidRPr="009B20C0">
        <w:rPr>
          <w:rFonts w:cs="Segoe UI"/>
          <w:color w:val="212121"/>
          <w:szCs w:val="18"/>
          <w:shd w:val="clear" w:color="auto" w:fill="FFFFFF"/>
        </w:rPr>
        <w:t xml:space="preserve">. </w:t>
      </w:r>
      <w:r w:rsidRPr="009B20C0">
        <w:rPr>
          <w:rFonts w:cs="Segoe UI"/>
          <w:b/>
          <w:bCs/>
          <w:color w:val="212121"/>
          <w:szCs w:val="18"/>
          <w:shd w:val="clear" w:color="auto" w:fill="FFFFFF"/>
        </w:rPr>
        <w:t>2018</w:t>
      </w:r>
      <w:r w:rsidRPr="009B20C0">
        <w:rPr>
          <w:rFonts w:cs="Segoe UI"/>
          <w:color w:val="212121"/>
          <w:szCs w:val="18"/>
          <w:shd w:val="clear" w:color="auto" w:fill="FFFFFF"/>
        </w:rPr>
        <w:t>, </w:t>
      </w:r>
      <w:r w:rsidRPr="009B20C0">
        <w:rPr>
          <w:rFonts w:cs="Segoe UI"/>
          <w:i/>
          <w:iCs/>
          <w:color w:val="212121"/>
          <w:szCs w:val="18"/>
          <w:shd w:val="clear" w:color="auto" w:fill="FFFFFF"/>
        </w:rPr>
        <w:t>114</w:t>
      </w:r>
      <w:r w:rsidRPr="009B20C0">
        <w:rPr>
          <w:rFonts w:cs="Segoe UI"/>
          <w:color w:val="212121"/>
          <w:szCs w:val="18"/>
          <w:shd w:val="clear" w:color="auto" w:fill="FFFFFF"/>
        </w:rPr>
        <w:t xml:space="preserve">, 19–31. </w:t>
      </w:r>
      <w:hyperlink r:id="rId51" w:history="1">
        <w:r w:rsidRPr="009B20C0">
          <w:rPr>
            <w:rStyle w:val="Hyperlink"/>
            <w:rFonts w:cs="Segoe UI"/>
            <w:szCs w:val="18"/>
            <w:shd w:val="clear" w:color="auto" w:fill="FFFFFF"/>
          </w:rPr>
          <w:t>https://doi.org/10.1016/j.neuropsychologia.2018.04.011</w:t>
        </w:r>
      </w:hyperlink>
    </w:p>
    <w:p w14:paraId="280B3B19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eastAsiaTheme="minorHAnsi" w:cs="Segoe UI"/>
          <w:color w:val="212121"/>
          <w:szCs w:val="18"/>
          <w:shd w:val="clear" w:color="auto" w:fill="FFFFFF"/>
          <w:lang w:eastAsia="en-US"/>
        </w:rPr>
      </w:pPr>
      <w:r w:rsidRPr="00594090">
        <w:rPr>
          <w:rFonts w:cs="Calibri"/>
          <w:bCs/>
          <w:szCs w:val="18"/>
        </w:rPr>
        <w:t>Hyde</w:t>
      </w:r>
      <w:r w:rsidRPr="009B20C0">
        <w:rPr>
          <w:rFonts w:eastAsiaTheme="minorHAnsi" w:cs="Segoe UI"/>
          <w:color w:val="212121"/>
          <w:szCs w:val="18"/>
          <w:shd w:val="clear" w:color="auto" w:fill="FFFFFF"/>
          <w:lang w:eastAsia="en-US"/>
        </w:rPr>
        <w:t>, J.S. The gender similarities hypothesis. </w:t>
      </w:r>
      <w:r w:rsidRPr="009B20C0">
        <w:rPr>
          <w:rFonts w:eastAsiaTheme="minorHAnsi" w:cs="Segoe UI"/>
          <w:i/>
          <w:iCs/>
          <w:color w:val="212121"/>
          <w:szCs w:val="18"/>
          <w:shd w:val="clear" w:color="auto" w:fill="FFFFFF"/>
          <w:lang w:eastAsia="en-US"/>
        </w:rPr>
        <w:t>Am. Psychol</w:t>
      </w:r>
      <w:r w:rsidRPr="009B20C0">
        <w:rPr>
          <w:rFonts w:eastAsiaTheme="minorHAnsi" w:cs="Segoe UI"/>
          <w:color w:val="212121"/>
          <w:szCs w:val="18"/>
          <w:shd w:val="clear" w:color="auto" w:fill="FFFFFF"/>
          <w:lang w:eastAsia="en-US"/>
        </w:rPr>
        <w:t>. </w:t>
      </w:r>
      <w:r w:rsidRPr="009B20C0">
        <w:rPr>
          <w:rFonts w:eastAsiaTheme="minorHAnsi" w:cs="Segoe UI"/>
          <w:b/>
          <w:bCs/>
          <w:color w:val="212121"/>
          <w:szCs w:val="18"/>
          <w:shd w:val="clear" w:color="auto" w:fill="FFFFFF"/>
          <w:lang w:eastAsia="en-US"/>
        </w:rPr>
        <w:t>2005</w:t>
      </w:r>
      <w:r w:rsidRPr="009B20C0">
        <w:rPr>
          <w:rFonts w:eastAsiaTheme="minorHAnsi" w:cs="Segoe UI"/>
          <w:color w:val="212121"/>
          <w:szCs w:val="18"/>
          <w:shd w:val="clear" w:color="auto" w:fill="FFFFFF"/>
          <w:lang w:eastAsia="en-US"/>
        </w:rPr>
        <w:t xml:space="preserve">, </w:t>
      </w:r>
      <w:r w:rsidRPr="009B20C0">
        <w:rPr>
          <w:rFonts w:eastAsiaTheme="minorHAnsi" w:cs="Segoe UI"/>
          <w:i/>
          <w:iCs/>
          <w:color w:val="212121"/>
          <w:szCs w:val="18"/>
          <w:shd w:val="clear" w:color="auto" w:fill="FFFFFF"/>
          <w:lang w:eastAsia="en-US"/>
        </w:rPr>
        <w:t>60</w:t>
      </w:r>
      <w:r w:rsidRPr="009B20C0">
        <w:rPr>
          <w:rFonts w:eastAsiaTheme="minorHAnsi" w:cs="Segoe UI"/>
          <w:color w:val="212121"/>
          <w:szCs w:val="18"/>
          <w:shd w:val="clear" w:color="auto" w:fill="FFFFFF"/>
          <w:lang w:eastAsia="en-US"/>
        </w:rPr>
        <w:t xml:space="preserve">, 581–592. </w:t>
      </w:r>
      <w:r w:rsidRPr="009B20C0">
        <w:rPr>
          <w:rStyle w:val="Hyperlink"/>
          <w:rFonts w:cstheme="majorHAnsi"/>
          <w:szCs w:val="18"/>
        </w:rPr>
        <w:t>https://doi.org/10.1037/0003-066x.60.6.581</w:t>
      </w:r>
    </w:p>
    <w:p w14:paraId="280B3B1A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eastAsiaTheme="minorHAnsi" w:cs="Segoe UI"/>
          <w:color w:val="212121"/>
          <w:szCs w:val="18"/>
          <w:shd w:val="clear" w:color="auto" w:fill="FFFFFF"/>
          <w:lang w:eastAsia="en-US"/>
        </w:rPr>
      </w:pPr>
      <w:r w:rsidRPr="00594090">
        <w:rPr>
          <w:rFonts w:cs="Calibri"/>
          <w:bCs/>
          <w:szCs w:val="18"/>
        </w:rPr>
        <w:t>Hyde</w:t>
      </w:r>
      <w:r w:rsidRPr="009B20C0">
        <w:rPr>
          <w:rFonts w:eastAsiaTheme="minorHAnsi" w:cs="Segoe UI"/>
          <w:color w:val="212121"/>
          <w:szCs w:val="18"/>
          <w:shd w:val="clear" w:color="auto" w:fill="FFFFFF"/>
          <w:lang w:eastAsia="en-US"/>
        </w:rPr>
        <w:t>, J.S.; Linn, M.C. Gender differences in verbal ability: a meta-analysis. </w:t>
      </w:r>
      <w:r w:rsidRPr="009B20C0">
        <w:rPr>
          <w:rFonts w:eastAsiaTheme="minorHAnsi" w:cs="Segoe UI"/>
          <w:i/>
          <w:iCs/>
          <w:color w:val="212121"/>
          <w:szCs w:val="18"/>
          <w:shd w:val="clear" w:color="auto" w:fill="FFFFFF"/>
          <w:lang w:eastAsia="en-US"/>
        </w:rPr>
        <w:t>Psychol. Bull.</w:t>
      </w:r>
      <w:r w:rsidRPr="009B20C0">
        <w:rPr>
          <w:rFonts w:eastAsiaTheme="minorHAnsi" w:cs="Segoe UI"/>
          <w:color w:val="212121"/>
          <w:szCs w:val="18"/>
          <w:shd w:val="clear" w:color="auto" w:fill="FFFFFF"/>
          <w:lang w:eastAsia="en-US"/>
        </w:rPr>
        <w:t> </w:t>
      </w:r>
      <w:r w:rsidRPr="009B20C0">
        <w:rPr>
          <w:rFonts w:eastAsiaTheme="minorHAnsi" w:cs="Segoe UI"/>
          <w:b/>
          <w:bCs/>
          <w:color w:val="212121"/>
          <w:szCs w:val="18"/>
          <w:shd w:val="clear" w:color="auto" w:fill="FFFFFF"/>
          <w:lang w:eastAsia="en-US"/>
        </w:rPr>
        <w:t>1988</w:t>
      </w:r>
      <w:r w:rsidRPr="009B20C0">
        <w:rPr>
          <w:rFonts w:eastAsiaTheme="minorHAnsi" w:cs="Segoe UI"/>
          <w:color w:val="212121"/>
          <w:szCs w:val="18"/>
          <w:shd w:val="clear" w:color="auto" w:fill="FFFFFF"/>
          <w:lang w:eastAsia="en-US"/>
        </w:rPr>
        <w:t xml:space="preserve">, </w:t>
      </w:r>
      <w:r w:rsidRPr="009B20C0">
        <w:rPr>
          <w:rFonts w:eastAsiaTheme="minorHAnsi" w:cs="Segoe UI"/>
          <w:i/>
          <w:iCs/>
          <w:color w:val="212121"/>
          <w:szCs w:val="18"/>
          <w:shd w:val="clear" w:color="auto" w:fill="FFFFFF"/>
          <w:lang w:eastAsia="en-US"/>
        </w:rPr>
        <w:t>104</w:t>
      </w:r>
      <w:r w:rsidRPr="009B20C0">
        <w:rPr>
          <w:rFonts w:eastAsiaTheme="minorHAnsi" w:cs="Segoe UI"/>
          <w:color w:val="212121"/>
          <w:szCs w:val="18"/>
          <w:shd w:val="clear" w:color="auto" w:fill="FFFFFF"/>
          <w:lang w:eastAsia="en-US"/>
        </w:rPr>
        <w:t xml:space="preserve">, 53–69. </w:t>
      </w:r>
      <w:r w:rsidRPr="009B20C0">
        <w:rPr>
          <w:rStyle w:val="Hyperlink"/>
          <w:rFonts w:cstheme="majorHAnsi"/>
          <w:szCs w:val="18"/>
        </w:rPr>
        <w:t>https://doi.org/10.1037/0033-2909.104.1.53</w:t>
      </w:r>
    </w:p>
    <w:p w14:paraId="280B3B1B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color w:val="3E3D40"/>
          <w:szCs w:val="18"/>
          <w:shd w:val="clear" w:color="auto" w:fill="FFFFFF"/>
        </w:rPr>
      </w:pPr>
      <w:proofErr w:type="spellStart"/>
      <w:r w:rsidRPr="00594090">
        <w:rPr>
          <w:rFonts w:cs="Calibri"/>
          <w:bCs/>
          <w:szCs w:val="18"/>
        </w:rPr>
        <w:t>Wallentin</w:t>
      </w:r>
      <w:proofErr w:type="spellEnd"/>
      <w:r w:rsidRPr="009B20C0">
        <w:rPr>
          <w:color w:val="3E3D40"/>
          <w:szCs w:val="18"/>
          <w:shd w:val="clear" w:color="auto" w:fill="FFFFFF"/>
        </w:rPr>
        <w:t>, M. Putative sex differences in verbal abilities and language cortex: a critical review. </w:t>
      </w:r>
      <w:r w:rsidRPr="009B20C0">
        <w:rPr>
          <w:i/>
          <w:iCs/>
          <w:color w:val="3E3D40"/>
          <w:szCs w:val="18"/>
          <w:shd w:val="clear" w:color="auto" w:fill="FFFFFF"/>
        </w:rPr>
        <w:t>Brain Lang.</w:t>
      </w:r>
      <w:r w:rsidRPr="009B20C0">
        <w:rPr>
          <w:color w:val="3E3D40"/>
          <w:szCs w:val="18"/>
          <w:shd w:val="clear" w:color="auto" w:fill="FFFFFF"/>
        </w:rPr>
        <w:t> </w:t>
      </w:r>
      <w:r w:rsidRPr="009B20C0">
        <w:rPr>
          <w:b/>
          <w:bCs/>
          <w:color w:val="3E3D40"/>
          <w:szCs w:val="18"/>
          <w:shd w:val="clear" w:color="auto" w:fill="FFFFFF"/>
        </w:rPr>
        <w:t>2009</w:t>
      </w:r>
      <w:r w:rsidRPr="009B20C0">
        <w:rPr>
          <w:color w:val="3E3D40"/>
          <w:szCs w:val="18"/>
          <w:shd w:val="clear" w:color="auto" w:fill="FFFFFF"/>
        </w:rPr>
        <w:t xml:space="preserve">, </w:t>
      </w:r>
      <w:r w:rsidRPr="009B20C0">
        <w:rPr>
          <w:i/>
          <w:iCs/>
          <w:color w:val="3E3D40"/>
          <w:szCs w:val="18"/>
          <w:shd w:val="clear" w:color="auto" w:fill="FFFFFF"/>
        </w:rPr>
        <w:t>108</w:t>
      </w:r>
      <w:r w:rsidRPr="009B20C0">
        <w:rPr>
          <w:color w:val="3E3D40"/>
          <w:szCs w:val="18"/>
          <w:shd w:val="clear" w:color="auto" w:fill="FFFFFF"/>
        </w:rPr>
        <w:t xml:space="preserve">, 175–183. </w:t>
      </w:r>
      <w:r w:rsidRPr="009B20C0">
        <w:rPr>
          <w:rStyle w:val="Hyperlink"/>
          <w:rFonts w:cstheme="majorHAnsi"/>
          <w:szCs w:val="18"/>
        </w:rPr>
        <w:t>https://doi.org/10.1016/j.bandl.2008.07.001</w:t>
      </w:r>
    </w:p>
    <w:p w14:paraId="280B3B1C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szCs w:val="18"/>
        </w:rPr>
      </w:pPr>
      <w:r w:rsidRPr="00594090">
        <w:rPr>
          <w:rFonts w:cs="Calibri"/>
          <w:bCs/>
          <w:szCs w:val="18"/>
        </w:rPr>
        <w:t>Isaacs</w:t>
      </w:r>
      <w:r w:rsidRPr="009B20C0">
        <w:rPr>
          <w:szCs w:val="18"/>
        </w:rPr>
        <w:t xml:space="preserve">, D. Out of the mouths of babes. </w:t>
      </w:r>
      <w:r w:rsidRPr="009B20C0">
        <w:rPr>
          <w:i/>
          <w:iCs/>
          <w:szCs w:val="18"/>
        </w:rPr>
        <w:t xml:space="preserve">J. </w:t>
      </w:r>
      <w:proofErr w:type="spellStart"/>
      <w:r w:rsidRPr="009B20C0">
        <w:rPr>
          <w:i/>
          <w:iCs/>
          <w:szCs w:val="18"/>
        </w:rPr>
        <w:t>Paediatr</w:t>
      </w:r>
      <w:proofErr w:type="spellEnd"/>
      <w:r w:rsidRPr="009B20C0">
        <w:rPr>
          <w:i/>
          <w:iCs/>
          <w:szCs w:val="18"/>
        </w:rPr>
        <w:t>. Child Health.</w:t>
      </w:r>
      <w:r w:rsidRPr="009B20C0">
        <w:rPr>
          <w:szCs w:val="18"/>
        </w:rPr>
        <w:t xml:space="preserve"> </w:t>
      </w:r>
      <w:r w:rsidRPr="009B20C0">
        <w:rPr>
          <w:b/>
          <w:bCs/>
          <w:szCs w:val="18"/>
        </w:rPr>
        <w:t>2010</w:t>
      </w:r>
      <w:r w:rsidRPr="009B20C0">
        <w:rPr>
          <w:szCs w:val="18"/>
        </w:rPr>
        <w:t xml:space="preserve">, </w:t>
      </w:r>
      <w:r w:rsidRPr="009B20C0">
        <w:rPr>
          <w:i/>
          <w:iCs/>
          <w:szCs w:val="18"/>
        </w:rPr>
        <w:t>46</w:t>
      </w:r>
      <w:r w:rsidRPr="009B20C0">
        <w:rPr>
          <w:szCs w:val="18"/>
        </w:rPr>
        <w:t xml:space="preserve">, 703. </w:t>
      </w:r>
      <w:r w:rsidRPr="009B20C0">
        <w:rPr>
          <w:rStyle w:val="Hyperlink"/>
          <w:rFonts w:cstheme="majorHAnsi"/>
          <w:szCs w:val="18"/>
        </w:rPr>
        <w:t>https://doi.org/10.1111/j.1440-1754.2010.01947.x</w:t>
      </w:r>
    </w:p>
    <w:p w14:paraId="280B3B1D" w14:textId="77777777" w:rsidR="00594090" w:rsidRPr="009B20C0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szCs w:val="18"/>
        </w:rPr>
      </w:pPr>
      <w:r w:rsidRPr="009B20C0">
        <w:rPr>
          <w:szCs w:val="18"/>
        </w:rPr>
        <w:t xml:space="preserve">Mol, S.E.; Bus, A.G. To read or not to read: a meta-analysis of print exposure from infancy to early adulthood. </w:t>
      </w:r>
      <w:r w:rsidRPr="009B20C0">
        <w:rPr>
          <w:i/>
          <w:iCs/>
          <w:szCs w:val="18"/>
        </w:rPr>
        <w:t>Psychol. Bull</w:t>
      </w:r>
      <w:r w:rsidRPr="009B20C0">
        <w:rPr>
          <w:szCs w:val="18"/>
        </w:rPr>
        <w:t xml:space="preserve">. </w:t>
      </w:r>
      <w:r w:rsidRPr="009B20C0">
        <w:rPr>
          <w:b/>
          <w:bCs/>
          <w:szCs w:val="18"/>
        </w:rPr>
        <w:t>2011</w:t>
      </w:r>
      <w:r w:rsidRPr="009B20C0">
        <w:rPr>
          <w:szCs w:val="18"/>
        </w:rPr>
        <w:t xml:space="preserve">, 137, 267-96. </w:t>
      </w:r>
      <w:r w:rsidRPr="009B20C0">
        <w:rPr>
          <w:rStyle w:val="Hyperlink"/>
          <w:rFonts w:cstheme="majorHAnsi"/>
          <w:szCs w:val="18"/>
          <w:shd w:val="clear" w:color="auto" w:fill="FFFFFF"/>
        </w:rPr>
        <w:t>https://doi.org/10.1037/a0021890</w:t>
      </w:r>
    </w:p>
    <w:p w14:paraId="280B3B1E" w14:textId="77777777" w:rsidR="00594090" w:rsidRPr="008C29D2" w:rsidRDefault="00594090" w:rsidP="00873884">
      <w:pPr>
        <w:pStyle w:val="MDPI71References"/>
        <w:numPr>
          <w:ilvl w:val="0"/>
          <w:numId w:val="19"/>
        </w:numPr>
        <w:ind w:left="425" w:hanging="425"/>
        <w:rPr>
          <w:rFonts w:cs="Calibri"/>
          <w:szCs w:val="18"/>
        </w:rPr>
      </w:pPr>
      <w:r w:rsidRPr="00594090">
        <w:rPr>
          <w:szCs w:val="18"/>
        </w:rPr>
        <w:t>Spinelli</w:t>
      </w:r>
      <w:r w:rsidRPr="008C29D2">
        <w:rPr>
          <w:rFonts w:cs="Segoe UI"/>
          <w:color w:val="212121"/>
          <w:szCs w:val="18"/>
          <w:shd w:val="clear" w:color="auto" w:fill="FFFFFF"/>
        </w:rPr>
        <w:t xml:space="preserve">, M.; </w:t>
      </w:r>
      <w:proofErr w:type="spellStart"/>
      <w:r w:rsidRPr="008C29D2">
        <w:rPr>
          <w:rFonts w:cs="Segoe UI"/>
          <w:color w:val="212121"/>
          <w:szCs w:val="18"/>
          <w:shd w:val="clear" w:color="auto" w:fill="FFFFFF"/>
        </w:rPr>
        <w:t>Frigerio</w:t>
      </w:r>
      <w:proofErr w:type="spellEnd"/>
      <w:r w:rsidRPr="008C29D2">
        <w:rPr>
          <w:rFonts w:cs="Segoe UI"/>
          <w:color w:val="212121"/>
          <w:szCs w:val="18"/>
          <w:shd w:val="clear" w:color="auto" w:fill="FFFFFF"/>
        </w:rPr>
        <w:t xml:space="preserve">, A.; </w:t>
      </w:r>
      <w:proofErr w:type="spellStart"/>
      <w:r w:rsidRPr="008C29D2">
        <w:rPr>
          <w:rFonts w:cs="Segoe UI"/>
          <w:color w:val="212121"/>
          <w:szCs w:val="18"/>
          <w:shd w:val="clear" w:color="auto" w:fill="FFFFFF"/>
        </w:rPr>
        <w:t>Montali</w:t>
      </w:r>
      <w:proofErr w:type="spellEnd"/>
      <w:r w:rsidRPr="008C29D2">
        <w:rPr>
          <w:rFonts w:cs="Segoe UI"/>
          <w:color w:val="212121"/>
          <w:szCs w:val="18"/>
          <w:shd w:val="clear" w:color="auto" w:fill="FFFFFF"/>
        </w:rPr>
        <w:t xml:space="preserve">, L.; </w:t>
      </w:r>
      <w:proofErr w:type="spellStart"/>
      <w:r w:rsidRPr="008C29D2">
        <w:rPr>
          <w:rFonts w:cs="Segoe UI"/>
          <w:color w:val="212121"/>
          <w:szCs w:val="18"/>
          <w:shd w:val="clear" w:color="auto" w:fill="FFFFFF"/>
        </w:rPr>
        <w:t>Fasolo</w:t>
      </w:r>
      <w:proofErr w:type="spellEnd"/>
      <w:r w:rsidRPr="008C29D2">
        <w:rPr>
          <w:rFonts w:cs="Segoe UI"/>
          <w:color w:val="212121"/>
          <w:szCs w:val="18"/>
          <w:shd w:val="clear" w:color="auto" w:fill="FFFFFF"/>
        </w:rPr>
        <w:t xml:space="preserve">, M.; Spada, M.S.; </w:t>
      </w:r>
      <w:proofErr w:type="spellStart"/>
      <w:r w:rsidRPr="008C29D2">
        <w:rPr>
          <w:rFonts w:cs="Segoe UI"/>
          <w:color w:val="212121"/>
          <w:szCs w:val="18"/>
          <w:shd w:val="clear" w:color="auto" w:fill="FFFFFF"/>
        </w:rPr>
        <w:t>Mangili</w:t>
      </w:r>
      <w:proofErr w:type="spellEnd"/>
      <w:r w:rsidRPr="008C29D2">
        <w:rPr>
          <w:rFonts w:cs="Segoe UI"/>
          <w:color w:val="212121"/>
          <w:szCs w:val="18"/>
          <w:shd w:val="clear" w:color="auto" w:fill="FFFFFF"/>
        </w:rPr>
        <w:t xml:space="preserve">, G. I still have difficulties feeling like a mother: The transition to motherhood of preterm </w:t>
      </w:r>
      <w:proofErr w:type="gramStart"/>
      <w:r w:rsidRPr="008C29D2">
        <w:rPr>
          <w:rFonts w:cs="Segoe UI"/>
          <w:color w:val="212121"/>
          <w:szCs w:val="18"/>
          <w:shd w:val="clear" w:color="auto" w:fill="FFFFFF"/>
        </w:rPr>
        <w:t>infants</w:t>
      </w:r>
      <w:proofErr w:type="gramEnd"/>
      <w:r w:rsidRPr="008C29D2">
        <w:rPr>
          <w:rFonts w:cs="Segoe UI"/>
          <w:color w:val="212121"/>
          <w:szCs w:val="18"/>
          <w:shd w:val="clear" w:color="auto" w:fill="FFFFFF"/>
        </w:rPr>
        <w:t xml:space="preserve"> mothers. </w:t>
      </w:r>
      <w:r w:rsidRPr="008C29D2">
        <w:rPr>
          <w:rFonts w:cs="Segoe UI"/>
          <w:i/>
          <w:iCs/>
          <w:color w:val="212121"/>
          <w:szCs w:val="18"/>
          <w:shd w:val="clear" w:color="auto" w:fill="FFFFFF"/>
        </w:rPr>
        <w:t>Psychol. Health</w:t>
      </w:r>
      <w:r w:rsidRPr="008C29D2">
        <w:rPr>
          <w:rFonts w:cs="Segoe UI"/>
          <w:color w:val="212121"/>
          <w:szCs w:val="18"/>
          <w:shd w:val="clear" w:color="auto" w:fill="FFFFFF"/>
        </w:rPr>
        <w:t xml:space="preserve">. </w:t>
      </w:r>
      <w:r w:rsidRPr="008C29D2">
        <w:rPr>
          <w:rFonts w:cs="Segoe UI"/>
          <w:b/>
          <w:bCs/>
          <w:color w:val="212121"/>
          <w:szCs w:val="18"/>
          <w:shd w:val="clear" w:color="auto" w:fill="FFFFFF"/>
        </w:rPr>
        <w:t>2016</w:t>
      </w:r>
      <w:r w:rsidRPr="008C29D2">
        <w:rPr>
          <w:rFonts w:cs="Segoe UI"/>
          <w:color w:val="212121"/>
          <w:szCs w:val="18"/>
          <w:shd w:val="clear" w:color="auto" w:fill="FFFFFF"/>
        </w:rPr>
        <w:t>, </w:t>
      </w:r>
      <w:r w:rsidRPr="008C29D2">
        <w:rPr>
          <w:rFonts w:cs="Segoe UI"/>
          <w:i/>
          <w:iCs/>
          <w:color w:val="212121"/>
          <w:szCs w:val="18"/>
          <w:shd w:val="clear" w:color="auto" w:fill="FFFFFF"/>
        </w:rPr>
        <w:t>31</w:t>
      </w:r>
      <w:r w:rsidRPr="008C29D2">
        <w:rPr>
          <w:rFonts w:cs="Segoe UI"/>
          <w:color w:val="212121"/>
          <w:szCs w:val="18"/>
          <w:shd w:val="clear" w:color="auto" w:fill="FFFFFF"/>
        </w:rPr>
        <w:t xml:space="preserve">, 184–204. </w:t>
      </w:r>
      <w:hyperlink r:id="rId52" w:history="1">
        <w:r w:rsidRPr="008C29D2">
          <w:rPr>
            <w:rStyle w:val="Hyperlink"/>
            <w:rFonts w:cs="Segoe UI"/>
            <w:szCs w:val="18"/>
            <w:shd w:val="clear" w:color="auto" w:fill="FFFFFF"/>
          </w:rPr>
          <w:t>https://doi.org/10.1080/08870446.2015.1088015</w:t>
        </w:r>
      </w:hyperlink>
    </w:p>
    <w:p w14:paraId="280B3B1F" w14:textId="77777777" w:rsidR="00594090" w:rsidRPr="005C6B9B" w:rsidRDefault="00594090" w:rsidP="00594090">
      <w:pPr>
        <w:ind w:left="720"/>
        <w:rPr>
          <w:rFonts w:cs="Calibri"/>
          <w:sz w:val="18"/>
          <w:szCs w:val="18"/>
        </w:rPr>
      </w:pPr>
      <w:bookmarkStart w:id="7" w:name="B42"/>
      <w:bookmarkEnd w:id="7"/>
    </w:p>
    <w:sectPr w:rsidR="00594090" w:rsidRPr="005C6B9B" w:rsidSect="009856EC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type w:val="continuous"/>
      <w:pgSz w:w="11906" w:h="16838" w:code="9"/>
      <w:pgMar w:top="1417" w:right="720" w:bottom="1077" w:left="720" w:header="1020" w:footer="340" w:gutter="0"/>
      <w:lnNumType w:countBy="1" w:distance="255" w:restart="continuous"/>
      <w:pgNumType w:start="1"/>
      <w:cols w:space="425"/>
      <w:titlePg/>
      <w:bidi/>
      <w:docGrid w:type="lines"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1E9F46" w16cex:dateUtc="2021-10-18T17:21:00Z"/>
  <w16cex:commentExtensible w16cex:durableId="251EBBDD" w16cex:dateUtc="2021-10-23T15:50:00Z"/>
  <w16cex:commentExtensible w16cex:durableId="251E9F47" w16cex:dateUtc="2021-10-18T17:02:00Z"/>
  <w16cex:commentExtensible w16cex:durableId="251E9F48" w16cex:dateUtc="2021-10-18T17:02:00Z"/>
  <w16cex:commentExtensible w16cex:durableId="251EBBFB" w16cex:dateUtc="2021-10-23T15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7F4C7" w14:textId="77777777" w:rsidR="00FB3786" w:rsidRDefault="00FB3786">
      <w:pPr>
        <w:spacing w:line="240" w:lineRule="auto"/>
      </w:pPr>
      <w:r>
        <w:separator/>
      </w:r>
    </w:p>
  </w:endnote>
  <w:endnote w:type="continuationSeparator" w:id="0">
    <w:p w14:paraId="1C1D619A" w14:textId="77777777" w:rsidR="00FB3786" w:rsidRDefault="00FB37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aslonPro-Regular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3B30" w14:textId="77777777" w:rsidR="00E54256" w:rsidRDefault="00E542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3B31" w14:textId="77777777" w:rsidR="00E54256" w:rsidRPr="00590BF9" w:rsidRDefault="00E54256" w:rsidP="00E90986">
    <w:pPr>
      <w:pStyle w:val="Footer"/>
      <w:spacing w:line="240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3B37" w14:textId="77777777" w:rsidR="00E54256" w:rsidRDefault="00E54256" w:rsidP="00F32F04">
    <w:pPr>
      <w:pStyle w:val="MDPIfooterfirstpage"/>
      <w:pBdr>
        <w:top w:val="single" w:sz="4" w:space="0" w:color="000000"/>
      </w:pBdr>
      <w:adjustRightInd w:val="0"/>
      <w:snapToGrid w:val="0"/>
      <w:spacing w:before="480" w:line="100" w:lineRule="exact"/>
      <w:rPr>
        <w:i/>
        <w:szCs w:val="16"/>
      </w:rPr>
    </w:pPr>
  </w:p>
  <w:p w14:paraId="280B3B38" w14:textId="77777777" w:rsidR="00E54256" w:rsidRPr="008B308E" w:rsidRDefault="00E54256" w:rsidP="00B200C8">
    <w:pPr>
      <w:pStyle w:val="MDPIfooterfirstpage"/>
      <w:tabs>
        <w:tab w:val="clear" w:pos="8845"/>
        <w:tab w:val="right" w:pos="10466"/>
      </w:tabs>
      <w:spacing w:line="240" w:lineRule="auto"/>
      <w:jc w:val="both"/>
      <w:rPr>
        <w:lang w:val="fr-CH"/>
      </w:rPr>
    </w:pPr>
    <w:r w:rsidRPr="009231ED">
      <w:rPr>
        <w:i/>
        <w:szCs w:val="16"/>
      </w:rPr>
      <w:t>Int. J. Environ. Res. Public Health</w:t>
    </w:r>
    <w:r w:rsidRPr="009231ED">
      <w:rPr>
        <w:szCs w:val="16"/>
      </w:rPr>
      <w:t xml:space="preserve"> </w:t>
    </w:r>
    <w:r w:rsidRPr="00072F70">
      <w:rPr>
        <w:b/>
        <w:szCs w:val="16"/>
      </w:rPr>
      <w:t>2021</w:t>
    </w:r>
    <w:r w:rsidRPr="00AE348C">
      <w:rPr>
        <w:szCs w:val="16"/>
      </w:rPr>
      <w:t xml:space="preserve">, </w:t>
    </w:r>
    <w:r w:rsidRPr="00072F70">
      <w:rPr>
        <w:i/>
        <w:szCs w:val="16"/>
      </w:rPr>
      <w:t>18</w:t>
    </w:r>
    <w:r w:rsidRPr="00AE348C">
      <w:rPr>
        <w:szCs w:val="16"/>
      </w:rPr>
      <w:t xml:space="preserve">, </w:t>
    </w:r>
    <w:r>
      <w:rPr>
        <w:szCs w:val="16"/>
      </w:rPr>
      <w:t>x. https://doi.org/10.3390/xxxxx</w:t>
    </w:r>
    <w:r w:rsidRPr="008B308E">
      <w:rPr>
        <w:lang w:val="fr-CH"/>
      </w:rPr>
      <w:tab/>
      <w:t>www.mdpi.com/journal/</w:t>
    </w:r>
    <w:proofErr w:type="spellStart"/>
    <w:r>
      <w:t>ijerph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DD523" w14:textId="77777777" w:rsidR="00FB3786" w:rsidRDefault="00FB3786">
      <w:pPr>
        <w:spacing w:line="240" w:lineRule="auto"/>
      </w:pPr>
      <w:r>
        <w:separator/>
      </w:r>
    </w:p>
  </w:footnote>
  <w:footnote w:type="continuationSeparator" w:id="0">
    <w:p w14:paraId="53E29F71" w14:textId="77777777" w:rsidR="00FB3786" w:rsidRDefault="00FB378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3B2D" w14:textId="77777777" w:rsidR="00E54256" w:rsidRDefault="00E54256" w:rsidP="00E90986">
    <w:pPr>
      <w:pStyle w:val="Header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3B2E" w14:textId="77777777" w:rsidR="00E54256" w:rsidRDefault="00E54256" w:rsidP="00B200C8">
    <w:pPr>
      <w:tabs>
        <w:tab w:val="right" w:pos="10466"/>
      </w:tabs>
      <w:adjustRightInd w:val="0"/>
      <w:snapToGrid w:val="0"/>
      <w:spacing w:line="240" w:lineRule="auto"/>
      <w:rPr>
        <w:sz w:val="16"/>
      </w:rPr>
    </w:pPr>
    <w:r>
      <w:rPr>
        <w:i/>
        <w:sz w:val="16"/>
      </w:rPr>
      <w:t xml:space="preserve">Int. J. Environ. Res. Public Health </w:t>
    </w:r>
    <w:r w:rsidRPr="00B432DE">
      <w:rPr>
        <w:b/>
        <w:sz w:val="16"/>
      </w:rPr>
      <w:t>2021</w:t>
    </w:r>
    <w:r w:rsidRPr="00AE348C">
      <w:rPr>
        <w:sz w:val="16"/>
      </w:rPr>
      <w:t xml:space="preserve">, </w:t>
    </w:r>
    <w:r w:rsidRPr="00B432DE">
      <w:rPr>
        <w:i/>
        <w:sz w:val="16"/>
      </w:rPr>
      <w:t>18</w:t>
    </w:r>
    <w:r>
      <w:rPr>
        <w:sz w:val="16"/>
      </w:rPr>
      <w:t>, x FOR PEER REVIEW</w:t>
    </w:r>
    <w:r>
      <w:rPr>
        <w:sz w:val="16"/>
      </w:rPr>
      <w:tab/>
    </w: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FB3C02">
      <w:rPr>
        <w:sz w:val="16"/>
      </w:rPr>
      <w:t>8</w:t>
    </w:r>
    <w:r>
      <w:rPr>
        <w:sz w:val="16"/>
      </w:rPr>
      <w:fldChar w:fldCharType="end"/>
    </w:r>
    <w:r>
      <w:rPr>
        <w:sz w:val="16"/>
      </w:rPr>
      <w:t xml:space="preserve"> of </w:t>
    </w:r>
    <w:fldSimple w:instr=" NUMPAGES   \* MERGEFORMAT ">
      <w:r w:rsidR="00FB3C02" w:rsidRPr="00FB3C02">
        <w:rPr>
          <w:sz w:val="16"/>
        </w:rPr>
        <w:t>15</w:t>
      </w:r>
    </w:fldSimple>
  </w:p>
  <w:p w14:paraId="280B3B2F" w14:textId="77777777" w:rsidR="00E54256" w:rsidRPr="00305CED" w:rsidRDefault="00E54256" w:rsidP="00F32F04">
    <w:pPr>
      <w:pBdr>
        <w:bottom w:val="single" w:sz="4" w:space="1" w:color="000000"/>
      </w:pBdr>
      <w:tabs>
        <w:tab w:val="right" w:pos="8844"/>
      </w:tabs>
      <w:adjustRightInd w:val="0"/>
      <w:snapToGrid w:val="0"/>
      <w:spacing w:after="480" w:line="100" w:lineRule="exact"/>
      <w:jc w:val="left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7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4535"/>
      <w:gridCol w:w="2273"/>
    </w:tblGrid>
    <w:tr w:rsidR="00E54256" w:rsidRPr="00B200C8" w14:paraId="280B3B35" w14:textId="77777777" w:rsidTr="00B200C8">
      <w:trPr>
        <w:trHeight w:val="686"/>
      </w:trPr>
      <w:tc>
        <w:tcPr>
          <w:tcW w:w="3679" w:type="dxa"/>
          <w:shd w:val="clear" w:color="auto" w:fill="auto"/>
          <w:vAlign w:val="center"/>
        </w:tcPr>
        <w:p w14:paraId="280B3B32" w14:textId="77777777" w:rsidR="00E54256" w:rsidRPr="006331AD" w:rsidRDefault="00E54256" w:rsidP="00B200C8">
          <w:pPr>
            <w:pStyle w:val="Header"/>
            <w:pBdr>
              <w:bottom w:val="none" w:sz="0" w:space="0" w:color="auto"/>
            </w:pBdr>
            <w:jc w:val="left"/>
            <w:rPr>
              <w:rFonts w:eastAsia="DengXian"/>
              <w:b/>
              <w:bCs/>
            </w:rPr>
          </w:pPr>
          <w:r w:rsidRPr="006331AD">
            <w:rPr>
              <w:rFonts w:eastAsia="DengXian"/>
              <w:b/>
              <w:bCs/>
              <w:lang w:val="it-IT" w:eastAsia="it-IT"/>
            </w:rPr>
            <w:drawing>
              <wp:inline distT="0" distB="0" distL="0" distR="0" wp14:anchorId="280B3B39" wp14:editId="280B3B3A">
                <wp:extent cx="1828800" cy="429260"/>
                <wp:effectExtent l="0" t="0" r="0" b="0"/>
                <wp:docPr id="6" name="Picture 3" descr="C:\Users\home\Desktop\logos\png\ijerph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home\Desktop\logos\png\ijerph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shd w:val="clear" w:color="auto" w:fill="auto"/>
          <w:vAlign w:val="center"/>
        </w:tcPr>
        <w:p w14:paraId="280B3B33" w14:textId="77777777" w:rsidR="00E54256" w:rsidRPr="006331AD" w:rsidRDefault="00E54256" w:rsidP="00B200C8">
          <w:pPr>
            <w:pStyle w:val="Header"/>
            <w:pBdr>
              <w:bottom w:val="none" w:sz="0" w:space="0" w:color="auto"/>
            </w:pBdr>
            <w:rPr>
              <w:rFonts w:eastAsia="DengXian"/>
              <w:b/>
              <w:bCs/>
            </w:rPr>
          </w:pPr>
        </w:p>
      </w:tc>
      <w:tc>
        <w:tcPr>
          <w:tcW w:w="2273" w:type="dxa"/>
          <w:shd w:val="clear" w:color="auto" w:fill="auto"/>
          <w:vAlign w:val="center"/>
        </w:tcPr>
        <w:p w14:paraId="280B3B34" w14:textId="77777777" w:rsidR="00E54256" w:rsidRPr="006331AD" w:rsidRDefault="00E54256" w:rsidP="00B200C8">
          <w:pPr>
            <w:pStyle w:val="Header"/>
            <w:pBdr>
              <w:bottom w:val="none" w:sz="0" w:space="0" w:color="auto"/>
            </w:pBdr>
            <w:jc w:val="right"/>
            <w:rPr>
              <w:rFonts w:eastAsia="DengXian"/>
              <w:b/>
              <w:bCs/>
            </w:rPr>
          </w:pPr>
          <w:r w:rsidRPr="006331AD">
            <w:rPr>
              <w:rFonts w:eastAsia="DengXian"/>
              <w:b/>
              <w:bCs/>
              <w:lang w:val="it-IT" w:eastAsia="it-IT"/>
            </w:rPr>
            <w:drawing>
              <wp:inline distT="0" distB="0" distL="0" distR="0" wp14:anchorId="280B3B3B" wp14:editId="280B3B3C">
                <wp:extent cx="540385" cy="353060"/>
                <wp:effectExtent l="0" t="0" r="0" b="0"/>
                <wp:docPr id="7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385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80B3B36" w14:textId="77777777" w:rsidR="00E54256" w:rsidRPr="00953C94" w:rsidRDefault="00E54256" w:rsidP="00F32F04">
    <w:pPr>
      <w:pBdr>
        <w:bottom w:val="single" w:sz="4" w:space="1" w:color="000000"/>
      </w:pBdr>
      <w:adjustRightInd w:val="0"/>
      <w:snapToGrid w:val="0"/>
      <w:spacing w:line="100" w:lineRule="exact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B468F5"/>
    <w:multiLevelType w:val="hybridMultilevel"/>
    <w:tmpl w:val="F7E250A8"/>
    <w:lvl w:ilvl="0" w:tplc="5A92E4B0">
      <w:start w:val="1"/>
      <w:numFmt w:val="decimal"/>
      <w:lvlRestart w:val="0"/>
      <w:pStyle w:val="MDPI71References"/>
      <w:lvlText w:val="%1."/>
      <w:lvlJc w:val="left"/>
      <w:pPr>
        <w:ind w:left="425" w:hanging="425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C6F5D"/>
    <w:multiLevelType w:val="hybridMultilevel"/>
    <w:tmpl w:val="8BFE0D56"/>
    <w:lvl w:ilvl="0" w:tplc="CCCE9BD4">
      <w:start w:val="1"/>
      <w:numFmt w:val="bullet"/>
      <w:lvlRestart w:val="0"/>
      <w:pStyle w:val="MDPI38bullet"/>
      <w:lvlText w:val=""/>
      <w:lvlJc w:val="left"/>
      <w:pPr>
        <w:ind w:left="3033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" w15:restartNumberingAfterBreak="0">
    <w:nsid w:val="1FF064A7"/>
    <w:multiLevelType w:val="hybridMultilevel"/>
    <w:tmpl w:val="4888F85C"/>
    <w:lvl w:ilvl="0" w:tplc="D9B80C5E">
      <w:start w:val="1"/>
      <w:numFmt w:val="decimal"/>
      <w:lvlText w:val="%1."/>
      <w:lvlJc w:val="left"/>
      <w:pPr>
        <w:ind w:left="360" w:hanging="360"/>
      </w:pPr>
      <w:rPr>
        <w:rFonts w:ascii="Palatino Linotype" w:hAnsi="Palatino Linotype" w:hint="default"/>
        <w:sz w:val="18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0A245F"/>
    <w:multiLevelType w:val="hybridMultilevel"/>
    <w:tmpl w:val="29E20A30"/>
    <w:lvl w:ilvl="0" w:tplc="1AF444C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97FB6"/>
    <w:multiLevelType w:val="hybridMultilevel"/>
    <w:tmpl w:val="60504280"/>
    <w:lvl w:ilvl="0" w:tplc="6C764624">
      <w:numFmt w:val="bullet"/>
      <w:lvlText w:val=""/>
      <w:lvlJc w:val="left"/>
      <w:pPr>
        <w:ind w:left="3393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abstractNum w:abstractNumId="5" w15:restartNumberingAfterBreak="0">
    <w:nsid w:val="3BFC021D"/>
    <w:multiLevelType w:val="hybridMultilevel"/>
    <w:tmpl w:val="610A1432"/>
    <w:lvl w:ilvl="0" w:tplc="25A2FB4E">
      <w:start w:val="11"/>
      <w:numFmt w:val="decimal"/>
      <w:lvlText w:val="%1."/>
      <w:lvlJc w:val="left"/>
      <w:pPr>
        <w:ind w:left="420" w:hanging="420"/>
      </w:pPr>
      <w:rPr>
        <w:rFonts w:ascii="Palatino Linotype" w:hAnsi="Palatino Linotype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B5C4FE3"/>
    <w:multiLevelType w:val="hybridMultilevel"/>
    <w:tmpl w:val="DE1A18CA"/>
    <w:lvl w:ilvl="0" w:tplc="C394BB78">
      <w:start w:val="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8D571F"/>
    <w:multiLevelType w:val="hybridMultilevel"/>
    <w:tmpl w:val="28A497F2"/>
    <w:lvl w:ilvl="0" w:tplc="C394BB78">
      <w:start w:val="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E2771B"/>
    <w:multiLevelType w:val="hybridMultilevel"/>
    <w:tmpl w:val="A2A06AAC"/>
    <w:lvl w:ilvl="0" w:tplc="C788203A">
      <w:start w:val="1"/>
      <w:numFmt w:val="decimal"/>
      <w:lvlRestart w:val="0"/>
      <w:pStyle w:val="MDPI71FootNotes"/>
      <w:lvlText w:val="%1"/>
      <w:lvlJc w:val="left"/>
      <w:pPr>
        <w:ind w:left="425" w:hanging="425"/>
      </w:pPr>
      <w:rPr>
        <w:rFonts w:hint="eastAsia"/>
        <w:caps w:val="0"/>
        <w:strike w:val="0"/>
        <w:dstrike w:val="0"/>
        <w:vanish w:val="0"/>
        <w:sz w:val="18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075B53"/>
    <w:multiLevelType w:val="hybridMultilevel"/>
    <w:tmpl w:val="A0DCA02E"/>
    <w:lvl w:ilvl="0" w:tplc="5CB0595C">
      <w:start w:val="1"/>
      <w:numFmt w:val="decimal"/>
      <w:lvlRestart w:val="0"/>
      <w:pStyle w:val="MDPI37itemize"/>
      <w:lvlText w:val="%1."/>
      <w:lvlJc w:val="left"/>
      <w:pPr>
        <w:ind w:left="3033" w:hanging="425"/>
      </w:pPr>
    </w:lvl>
    <w:lvl w:ilvl="1" w:tplc="04090019" w:tentative="1">
      <w:start w:val="1"/>
      <w:numFmt w:val="lowerLetter"/>
      <w:lvlText w:val="%2."/>
      <w:lvlJc w:val="left"/>
      <w:pPr>
        <w:ind w:left="3691" w:hanging="360"/>
      </w:pPr>
    </w:lvl>
    <w:lvl w:ilvl="2" w:tplc="0409001B" w:tentative="1">
      <w:start w:val="1"/>
      <w:numFmt w:val="lowerRoman"/>
      <w:lvlText w:val="%3."/>
      <w:lvlJc w:val="right"/>
      <w:pPr>
        <w:ind w:left="4411" w:hanging="180"/>
      </w:pPr>
    </w:lvl>
    <w:lvl w:ilvl="3" w:tplc="0409000F" w:tentative="1">
      <w:start w:val="1"/>
      <w:numFmt w:val="decimal"/>
      <w:lvlText w:val="%4."/>
      <w:lvlJc w:val="left"/>
      <w:pPr>
        <w:ind w:left="5131" w:hanging="360"/>
      </w:pPr>
    </w:lvl>
    <w:lvl w:ilvl="4" w:tplc="04090019" w:tentative="1">
      <w:start w:val="1"/>
      <w:numFmt w:val="lowerLetter"/>
      <w:lvlText w:val="%5."/>
      <w:lvlJc w:val="left"/>
      <w:pPr>
        <w:ind w:left="5851" w:hanging="360"/>
      </w:pPr>
    </w:lvl>
    <w:lvl w:ilvl="5" w:tplc="0409001B" w:tentative="1">
      <w:start w:val="1"/>
      <w:numFmt w:val="lowerRoman"/>
      <w:lvlText w:val="%6."/>
      <w:lvlJc w:val="right"/>
      <w:pPr>
        <w:ind w:left="6571" w:hanging="180"/>
      </w:pPr>
    </w:lvl>
    <w:lvl w:ilvl="6" w:tplc="0409000F" w:tentative="1">
      <w:start w:val="1"/>
      <w:numFmt w:val="decimal"/>
      <w:lvlText w:val="%7."/>
      <w:lvlJc w:val="left"/>
      <w:pPr>
        <w:ind w:left="7291" w:hanging="360"/>
      </w:pPr>
    </w:lvl>
    <w:lvl w:ilvl="7" w:tplc="04090019" w:tentative="1">
      <w:start w:val="1"/>
      <w:numFmt w:val="lowerLetter"/>
      <w:lvlText w:val="%8."/>
      <w:lvlJc w:val="left"/>
      <w:pPr>
        <w:ind w:left="8011" w:hanging="360"/>
      </w:pPr>
    </w:lvl>
    <w:lvl w:ilvl="8" w:tplc="0409001B" w:tentative="1">
      <w:start w:val="1"/>
      <w:numFmt w:val="lowerRoman"/>
      <w:lvlText w:val="%9."/>
      <w:lvlJc w:val="right"/>
      <w:pPr>
        <w:ind w:left="8731" w:hanging="180"/>
      </w:pPr>
    </w:lvl>
  </w:abstractNum>
  <w:abstractNum w:abstractNumId="10" w15:restartNumberingAfterBreak="0">
    <w:nsid w:val="5D183ED3"/>
    <w:multiLevelType w:val="hybridMultilevel"/>
    <w:tmpl w:val="AA54FD32"/>
    <w:lvl w:ilvl="0" w:tplc="FC2A7742">
      <w:start w:val="2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0"/>
  </w:num>
  <w:num w:numId="5">
    <w:abstractNumId w:val="8"/>
  </w:num>
  <w:num w:numId="6">
    <w:abstractNumId w:val="0"/>
  </w:num>
  <w:num w:numId="7">
    <w:abstractNumId w:val="0"/>
  </w:num>
  <w:num w:numId="8">
    <w:abstractNumId w:val="3"/>
  </w:num>
  <w:num w:numId="9">
    <w:abstractNumId w:val="2"/>
  </w:num>
  <w:num w:numId="10">
    <w:abstractNumId w:val="5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7"/>
  </w:num>
  <w:num w:numId="18">
    <w:abstractNumId w:val="6"/>
  </w:num>
  <w:num w:numId="19">
    <w:abstractNumId w:val="1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10"/>
  <w:hyphenationZone w:val="283"/>
  <w:drawingGridHorizontalSpacing w:val="100"/>
  <w:drawingGridVerticalSpacing w:val="163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647C"/>
    <w:rsid w:val="000010C6"/>
    <w:rsid w:val="000040FB"/>
    <w:rsid w:val="00012D7A"/>
    <w:rsid w:val="00017A75"/>
    <w:rsid w:val="0002554A"/>
    <w:rsid w:val="00026E46"/>
    <w:rsid w:val="0003158B"/>
    <w:rsid w:val="0003183D"/>
    <w:rsid w:val="00041937"/>
    <w:rsid w:val="00043EFF"/>
    <w:rsid w:val="00047C14"/>
    <w:rsid w:val="00055ED0"/>
    <w:rsid w:val="0006064B"/>
    <w:rsid w:val="00060CA0"/>
    <w:rsid w:val="0006191D"/>
    <w:rsid w:val="0006263A"/>
    <w:rsid w:val="00062860"/>
    <w:rsid w:val="00062D64"/>
    <w:rsid w:val="00065B07"/>
    <w:rsid w:val="00070BC3"/>
    <w:rsid w:val="00071EE8"/>
    <w:rsid w:val="00072A36"/>
    <w:rsid w:val="00072AAA"/>
    <w:rsid w:val="00072CB0"/>
    <w:rsid w:val="00072E61"/>
    <w:rsid w:val="00072F70"/>
    <w:rsid w:val="000734B5"/>
    <w:rsid w:val="0008076E"/>
    <w:rsid w:val="00082A36"/>
    <w:rsid w:val="0008656D"/>
    <w:rsid w:val="0008771E"/>
    <w:rsid w:val="0009344F"/>
    <w:rsid w:val="000953C6"/>
    <w:rsid w:val="00096BD5"/>
    <w:rsid w:val="000A02A8"/>
    <w:rsid w:val="000A320F"/>
    <w:rsid w:val="000A386C"/>
    <w:rsid w:val="000A4085"/>
    <w:rsid w:val="000B117B"/>
    <w:rsid w:val="000B1978"/>
    <w:rsid w:val="000B72F2"/>
    <w:rsid w:val="000C3D95"/>
    <w:rsid w:val="000C6F48"/>
    <w:rsid w:val="000C7369"/>
    <w:rsid w:val="000D11F7"/>
    <w:rsid w:val="000D4CAC"/>
    <w:rsid w:val="000E1452"/>
    <w:rsid w:val="000F4DD1"/>
    <w:rsid w:val="00101B7A"/>
    <w:rsid w:val="001035B5"/>
    <w:rsid w:val="001043D5"/>
    <w:rsid w:val="00113A18"/>
    <w:rsid w:val="00114891"/>
    <w:rsid w:val="00115A37"/>
    <w:rsid w:val="00121956"/>
    <w:rsid w:val="001228BC"/>
    <w:rsid w:val="001270E1"/>
    <w:rsid w:val="001310A2"/>
    <w:rsid w:val="00133FB2"/>
    <w:rsid w:val="00134B87"/>
    <w:rsid w:val="00135F6F"/>
    <w:rsid w:val="00141924"/>
    <w:rsid w:val="00145E87"/>
    <w:rsid w:val="00154D3E"/>
    <w:rsid w:val="00155546"/>
    <w:rsid w:val="001578EA"/>
    <w:rsid w:val="00160DED"/>
    <w:rsid w:val="00163DE3"/>
    <w:rsid w:val="00170570"/>
    <w:rsid w:val="001718DB"/>
    <w:rsid w:val="00172926"/>
    <w:rsid w:val="00177995"/>
    <w:rsid w:val="00183AB8"/>
    <w:rsid w:val="00186294"/>
    <w:rsid w:val="00187083"/>
    <w:rsid w:val="00191F01"/>
    <w:rsid w:val="00194C32"/>
    <w:rsid w:val="001957FA"/>
    <w:rsid w:val="0019625E"/>
    <w:rsid w:val="00196BD4"/>
    <w:rsid w:val="00196C57"/>
    <w:rsid w:val="00197216"/>
    <w:rsid w:val="00197242"/>
    <w:rsid w:val="00197FAE"/>
    <w:rsid w:val="001A6859"/>
    <w:rsid w:val="001A79D8"/>
    <w:rsid w:val="001B017D"/>
    <w:rsid w:val="001B0A37"/>
    <w:rsid w:val="001B5F23"/>
    <w:rsid w:val="001C20DC"/>
    <w:rsid w:val="001C3511"/>
    <w:rsid w:val="001C5366"/>
    <w:rsid w:val="001C7C53"/>
    <w:rsid w:val="001D1BFA"/>
    <w:rsid w:val="001D41F9"/>
    <w:rsid w:val="001D49CD"/>
    <w:rsid w:val="001D5343"/>
    <w:rsid w:val="001D6E84"/>
    <w:rsid w:val="001D7AF7"/>
    <w:rsid w:val="001E1010"/>
    <w:rsid w:val="001E2AEB"/>
    <w:rsid w:val="001E36FF"/>
    <w:rsid w:val="001E518B"/>
    <w:rsid w:val="001E53A0"/>
    <w:rsid w:val="001E61A7"/>
    <w:rsid w:val="001E61F0"/>
    <w:rsid w:val="001E644B"/>
    <w:rsid w:val="001F0C32"/>
    <w:rsid w:val="001F4916"/>
    <w:rsid w:val="001F53CA"/>
    <w:rsid w:val="001F63CC"/>
    <w:rsid w:val="001F6D18"/>
    <w:rsid w:val="0020015E"/>
    <w:rsid w:val="00200416"/>
    <w:rsid w:val="002019E5"/>
    <w:rsid w:val="0020566A"/>
    <w:rsid w:val="00205AC7"/>
    <w:rsid w:val="0020625A"/>
    <w:rsid w:val="00207D69"/>
    <w:rsid w:val="00214A6A"/>
    <w:rsid w:val="00214DFD"/>
    <w:rsid w:val="00223336"/>
    <w:rsid w:val="00226951"/>
    <w:rsid w:val="00230D9D"/>
    <w:rsid w:val="002314D0"/>
    <w:rsid w:val="00232746"/>
    <w:rsid w:val="002418BB"/>
    <w:rsid w:val="00241ECB"/>
    <w:rsid w:val="0024334D"/>
    <w:rsid w:val="00257BA9"/>
    <w:rsid w:val="00262089"/>
    <w:rsid w:val="0026325C"/>
    <w:rsid w:val="00263972"/>
    <w:rsid w:val="00264DE8"/>
    <w:rsid w:val="00272F50"/>
    <w:rsid w:val="002749DC"/>
    <w:rsid w:val="002756A2"/>
    <w:rsid w:val="00277AC1"/>
    <w:rsid w:val="0028064E"/>
    <w:rsid w:val="00284BEB"/>
    <w:rsid w:val="0028607E"/>
    <w:rsid w:val="00286ECA"/>
    <w:rsid w:val="00297361"/>
    <w:rsid w:val="002A051A"/>
    <w:rsid w:val="002A34A5"/>
    <w:rsid w:val="002A3D61"/>
    <w:rsid w:val="002B0611"/>
    <w:rsid w:val="002B1FC5"/>
    <w:rsid w:val="002B3B96"/>
    <w:rsid w:val="002B60B7"/>
    <w:rsid w:val="002B709E"/>
    <w:rsid w:val="002C0F56"/>
    <w:rsid w:val="002C6532"/>
    <w:rsid w:val="002C66BA"/>
    <w:rsid w:val="002D00FC"/>
    <w:rsid w:val="002D0A5A"/>
    <w:rsid w:val="002D1C5C"/>
    <w:rsid w:val="002D302A"/>
    <w:rsid w:val="002D3B49"/>
    <w:rsid w:val="002D57A5"/>
    <w:rsid w:val="002D71E9"/>
    <w:rsid w:val="002E3019"/>
    <w:rsid w:val="002E3BF8"/>
    <w:rsid w:val="002F3D49"/>
    <w:rsid w:val="002F3FCF"/>
    <w:rsid w:val="00302B92"/>
    <w:rsid w:val="00303209"/>
    <w:rsid w:val="00303AE6"/>
    <w:rsid w:val="00304E85"/>
    <w:rsid w:val="0030677F"/>
    <w:rsid w:val="00306807"/>
    <w:rsid w:val="00310570"/>
    <w:rsid w:val="003119B3"/>
    <w:rsid w:val="00312620"/>
    <w:rsid w:val="0031433D"/>
    <w:rsid w:val="0031651A"/>
    <w:rsid w:val="00320193"/>
    <w:rsid w:val="003207AA"/>
    <w:rsid w:val="00320B23"/>
    <w:rsid w:val="00322BD2"/>
    <w:rsid w:val="00322BFB"/>
    <w:rsid w:val="003239FF"/>
    <w:rsid w:val="00324943"/>
    <w:rsid w:val="0032547A"/>
    <w:rsid w:val="00326141"/>
    <w:rsid w:val="00326EAB"/>
    <w:rsid w:val="00326EF7"/>
    <w:rsid w:val="00327196"/>
    <w:rsid w:val="00330A98"/>
    <w:rsid w:val="00330B02"/>
    <w:rsid w:val="00336696"/>
    <w:rsid w:val="00336B6B"/>
    <w:rsid w:val="00351EFB"/>
    <w:rsid w:val="00352BA2"/>
    <w:rsid w:val="00354F83"/>
    <w:rsid w:val="00360CA3"/>
    <w:rsid w:val="00363CD3"/>
    <w:rsid w:val="003663D4"/>
    <w:rsid w:val="0036782B"/>
    <w:rsid w:val="003725D3"/>
    <w:rsid w:val="00376B63"/>
    <w:rsid w:val="00376C8E"/>
    <w:rsid w:val="00377320"/>
    <w:rsid w:val="00380A37"/>
    <w:rsid w:val="003822EF"/>
    <w:rsid w:val="0039002C"/>
    <w:rsid w:val="003938DA"/>
    <w:rsid w:val="00393F22"/>
    <w:rsid w:val="00397DE0"/>
    <w:rsid w:val="003A073E"/>
    <w:rsid w:val="003A38B3"/>
    <w:rsid w:val="003A5EE4"/>
    <w:rsid w:val="003A6C94"/>
    <w:rsid w:val="003B5326"/>
    <w:rsid w:val="003B6294"/>
    <w:rsid w:val="003E1E31"/>
    <w:rsid w:val="003E5366"/>
    <w:rsid w:val="003E683D"/>
    <w:rsid w:val="003E6D5A"/>
    <w:rsid w:val="003F5636"/>
    <w:rsid w:val="003F7A2C"/>
    <w:rsid w:val="00401B3A"/>
    <w:rsid w:val="00401D30"/>
    <w:rsid w:val="00404EEE"/>
    <w:rsid w:val="004051B2"/>
    <w:rsid w:val="00407587"/>
    <w:rsid w:val="00413517"/>
    <w:rsid w:val="00414DE1"/>
    <w:rsid w:val="00415C81"/>
    <w:rsid w:val="00417958"/>
    <w:rsid w:val="00421077"/>
    <w:rsid w:val="004223C9"/>
    <w:rsid w:val="00424970"/>
    <w:rsid w:val="0042660F"/>
    <w:rsid w:val="0042738E"/>
    <w:rsid w:val="004274B5"/>
    <w:rsid w:val="00433E7B"/>
    <w:rsid w:val="00433FC8"/>
    <w:rsid w:val="004375A7"/>
    <w:rsid w:val="00437626"/>
    <w:rsid w:val="004402A6"/>
    <w:rsid w:val="004413A6"/>
    <w:rsid w:val="004500D6"/>
    <w:rsid w:val="00450239"/>
    <w:rsid w:val="00450AF4"/>
    <w:rsid w:val="00450DD0"/>
    <w:rsid w:val="004513DF"/>
    <w:rsid w:val="00451A3F"/>
    <w:rsid w:val="0045418B"/>
    <w:rsid w:val="00455C6D"/>
    <w:rsid w:val="00457D44"/>
    <w:rsid w:val="004602A0"/>
    <w:rsid w:val="00460D35"/>
    <w:rsid w:val="00464DAE"/>
    <w:rsid w:val="00466BA5"/>
    <w:rsid w:val="0046726B"/>
    <w:rsid w:val="00471F9C"/>
    <w:rsid w:val="00477ECC"/>
    <w:rsid w:val="004810E4"/>
    <w:rsid w:val="0048375D"/>
    <w:rsid w:val="00484C66"/>
    <w:rsid w:val="0048617A"/>
    <w:rsid w:val="00490FF5"/>
    <w:rsid w:val="00496C8F"/>
    <w:rsid w:val="00497015"/>
    <w:rsid w:val="00497F1F"/>
    <w:rsid w:val="004A0631"/>
    <w:rsid w:val="004A0AB4"/>
    <w:rsid w:val="004A285A"/>
    <w:rsid w:val="004A4D1F"/>
    <w:rsid w:val="004A5CAD"/>
    <w:rsid w:val="004A6B14"/>
    <w:rsid w:val="004A751A"/>
    <w:rsid w:val="004B441B"/>
    <w:rsid w:val="004B5280"/>
    <w:rsid w:val="004B55B9"/>
    <w:rsid w:val="004B62A1"/>
    <w:rsid w:val="004D44AD"/>
    <w:rsid w:val="004D5A80"/>
    <w:rsid w:val="004D6B8D"/>
    <w:rsid w:val="004D7215"/>
    <w:rsid w:val="004E15A7"/>
    <w:rsid w:val="004F0F75"/>
    <w:rsid w:val="004F3BD6"/>
    <w:rsid w:val="00502AD7"/>
    <w:rsid w:val="0050536F"/>
    <w:rsid w:val="00514646"/>
    <w:rsid w:val="0051540C"/>
    <w:rsid w:val="00515B52"/>
    <w:rsid w:val="00522304"/>
    <w:rsid w:val="00522F03"/>
    <w:rsid w:val="0052392D"/>
    <w:rsid w:val="00526FD7"/>
    <w:rsid w:val="00527484"/>
    <w:rsid w:val="00531F30"/>
    <w:rsid w:val="00533887"/>
    <w:rsid w:val="00535AF7"/>
    <w:rsid w:val="0054557C"/>
    <w:rsid w:val="00547C19"/>
    <w:rsid w:val="00553E43"/>
    <w:rsid w:val="0055757D"/>
    <w:rsid w:val="005579E4"/>
    <w:rsid w:val="00560A0D"/>
    <w:rsid w:val="00561EB2"/>
    <w:rsid w:val="00563307"/>
    <w:rsid w:val="005636D9"/>
    <w:rsid w:val="00571B30"/>
    <w:rsid w:val="005735BB"/>
    <w:rsid w:val="00576272"/>
    <w:rsid w:val="00576CB2"/>
    <w:rsid w:val="00581066"/>
    <w:rsid w:val="00585A0A"/>
    <w:rsid w:val="00591AFE"/>
    <w:rsid w:val="00593A9D"/>
    <w:rsid w:val="00594090"/>
    <w:rsid w:val="005940DE"/>
    <w:rsid w:val="005A0AE3"/>
    <w:rsid w:val="005A0FE1"/>
    <w:rsid w:val="005A5FE2"/>
    <w:rsid w:val="005B0E8A"/>
    <w:rsid w:val="005B2A26"/>
    <w:rsid w:val="005B3494"/>
    <w:rsid w:val="005B6432"/>
    <w:rsid w:val="005B6C3D"/>
    <w:rsid w:val="005B6CF8"/>
    <w:rsid w:val="005C0B88"/>
    <w:rsid w:val="005C1700"/>
    <w:rsid w:val="005C5347"/>
    <w:rsid w:val="005C64EC"/>
    <w:rsid w:val="005C6706"/>
    <w:rsid w:val="005C73BA"/>
    <w:rsid w:val="005D1331"/>
    <w:rsid w:val="005D1717"/>
    <w:rsid w:val="005D3C7F"/>
    <w:rsid w:val="005D3F37"/>
    <w:rsid w:val="005D4E8C"/>
    <w:rsid w:val="005D665B"/>
    <w:rsid w:val="005D71B5"/>
    <w:rsid w:val="005E04FC"/>
    <w:rsid w:val="005E13EB"/>
    <w:rsid w:val="005E213E"/>
    <w:rsid w:val="005E4D78"/>
    <w:rsid w:val="00600501"/>
    <w:rsid w:val="00602E39"/>
    <w:rsid w:val="00605C12"/>
    <w:rsid w:val="00611BD2"/>
    <w:rsid w:val="0061472A"/>
    <w:rsid w:val="00615FFE"/>
    <w:rsid w:val="0061639F"/>
    <w:rsid w:val="00616D4E"/>
    <w:rsid w:val="00617076"/>
    <w:rsid w:val="00620BDD"/>
    <w:rsid w:val="006211DD"/>
    <w:rsid w:val="00624AE3"/>
    <w:rsid w:val="006266E9"/>
    <w:rsid w:val="00626EB9"/>
    <w:rsid w:val="00627B86"/>
    <w:rsid w:val="006331AD"/>
    <w:rsid w:val="00634301"/>
    <w:rsid w:val="006428A1"/>
    <w:rsid w:val="006451E6"/>
    <w:rsid w:val="00654951"/>
    <w:rsid w:val="00662E41"/>
    <w:rsid w:val="00663BD6"/>
    <w:rsid w:val="00663CA8"/>
    <w:rsid w:val="00670663"/>
    <w:rsid w:val="00672A77"/>
    <w:rsid w:val="0067388F"/>
    <w:rsid w:val="0068211E"/>
    <w:rsid w:val="006822FA"/>
    <w:rsid w:val="006853A9"/>
    <w:rsid w:val="006855D5"/>
    <w:rsid w:val="00686327"/>
    <w:rsid w:val="00687FAC"/>
    <w:rsid w:val="0069006C"/>
    <w:rsid w:val="00692393"/>
    <w:rsid w:val="00692583"/>
    <w:rsid w:val="00693CEA"/>
    <w:rsid w:val="00695AF5"/>
    <w:rsid w:val="00696ECF"/>
    <w:rsid w:val="0069790B"/>
    <w:rsid w:val="006A0FE9"/>
    <w:rsid w:val="006A120C"/>
    <w:rsid w:val="006B1350"/>
    <w:rsid w:val="006B2377"/>
    <w:rsid w:val="006B2498"/>
    <w:rsid w:val="006B3FB5"/>
    <w:rsid w:val="006B74E9"/>
    <w:rsid w:val="006C5EB7"/>
    <w:rsid w:val="006C61EE"/>
    <w:rsid w:val="006D0A4B"/>
    <w:rsid w:val="006D1662"/>
    <w:rsid w:val="006D462B"/>
    <w:rsid w:val="006E0162"/>
    <w:rsid w:val="006E1891"/>
    <w:rsid w:val="006E36A6"/>
    <w:rsid w:val="006E59DE"/>
    <w:rsid w:val="006E6719"/>
    <w:rsid w:val="006F1EAB"/>
    <w:rsid w:val="006F3786"/>
    <w:rsid w:val="006F4536"/>
    <w:rsid w:val="006F656A"/>
    <w:rsid w:val="00703B93"/>
    <w:rsid w:val="007041EA"/>
    <w:rsid w:val="007061A6"/>
    <w:rsid w:val="00706CA3"/>
    <w:rsid w:val="00710019"/>
    <w:rsid w:val="00711C0C"/>
    <w:rsid w:val="00711DC9"/>
    <w:rsid w:val="0071353E"/>
    <w:rsid w:val="00713758"/>
    <w:rsid w:val="007152DC"/>
    <w:rsid w:val="00716457"/>
    <w:rsid w:val="00717AAA"/>
    <w:rsid w:val="007226DC"/>
    <w:rsid w:val="00724618"/>
    <w:rsid w:val="00724BDA"/>
    <w:rsid w:val="00735859"/>
    <w:rsid w:val="0073728F"/>
    <w:rsid w:val="0073766B"/>
    <w:rsid w:val="00744CCC"/>
    <w:rsid w:val="007511D8"/>
    <w:rsid w:val="00752046"/>
    <w:rsid w:val="007605A9"/>
    <w:rsid w:val="00767099"/>
    <w:rsid w:val="007677EB"/>
    <w:rsid w:val="00771D76"/>
    <w:rsid w:val="00774EB0"/>
    <w:rsid w:val="007759A5"/>
    <w:rsid w:val="0077647C"/>
    <w:rsid w:val="007877FD"/>
    <w:rsid w:val="00790EF0"/>
    <w:rsid w:val="0079378A"/>
    <w:rsid w:val="00794EF9"/>
    <w:rsid w:val="007A0755"/>
    <w:rsid w:val="007A1B33"/>
    <w:rsid w:val="007A4953"/>
    <w:rsid w:val="007A6A21"/>
    <w:rsid w:val="007B0417"/>
    <w:rsid w:val="007B2713"/>
    <w:rsid w:val="007B3247"/>
    <w:rsid w:val="007B3E14"/>
    <w:rsid w:val="007B457B"/>
    <w:rsid w:val="007B6A79"/>
    <w:rsid w:val="007B7459"/>
    <w:rsid w:val="007B7C0B"/>
    <w:rsid w:val="007C437A"/>
    <w:rsid w:val="007D0877"/>
    <w:rsid w:val="007D0B15"/>
    <w:rsid w:val="007D1435"/>
    <w:rsid w:val="007D1DF7"/>
    <w:rsid w:val="007D438C"/>
    <w:rsid w:val="007E09F5"/>
    <w:rsid w:val="007E5A5B"/>
    <w:rsid w:val="007E7703"/>
    <w:rsid w:val="007E7B0A"/>
    <w:rsid w:val="007F11AF"/>
    <w:rsid w:val="007F1304"/>
    <w:rsid w:val="007F1EB0"/>
    <w:rsid w:val="007F2E65"/>
    <w:rsid w:val="007F38DC"/>
    <w:rsid w:val="007F4F5D"/>
    <w:rsid w:val="00804086"/>
    <w:rsid w:val="00806A01"/>
    <w:rsid w:val="00814D41"/>
    <w:rsid w:val="00825620"/>
    <w:rsid w:val="00825F52"/>
    <w:rsid w:val="00826149"/>
    <w:rsid w:val="00827458"/>
    <w:rsid w:val="008274B8"/>
    <w:rsid w:val="008325F3"/>
    <w:rsid w:val="00846D71"/>
    <w:rsid w:val="00846F69"/>
    <w:rsid w:val="00847230"/>
    <w:rsid w:val="00851DEA"/>
    <w:rsid w:val="00856389"/>
    <w:rsid w:val="008654AC"/>
    <w:rsid w:val="00870FEC"/>
    <w:rsid w:val="00873884"/>
    <w:rsid w:val="00873AA4"/>
    <w:rsid w:val="00874095"/>
    <w:rsid w:val="00877586"/>
    <w:rsid w:val="00882A72"/>
    <w:rsid w:val="0088318A"/>
    <w:rsid w:val="0088362E"/>
    <w:rsid w:val="008863BF"/>
    <w:rsid w:val="00890721"/>
    <w:rsid w:val="00896784"/>
    <w:rsid w:val="008973BE"/>
    <w:rsid w:val="008976B3"/>
    <w:rsid w:val="008A6AFB"/>
    <w:rsid w:val="008A6FF2"/>
    <w:rsid w:val="008B0C7D"/>
    <w:rsid w:val="008B4BAF"/>
    <w:rsid w:val="008B4E46"/>
    <w:rsid w:val="008C0711"/>
    <w:rsid w:val="008C0A54"/>
    <w:rsid w:val="008C23A3"/>
    <w:rsid w:val="008C3C70"/>
    <w:rsid w:val="008C4E25"/>
    <w:rsid w:val="008C5CBF"/>
    <w:rsid w:val="008D5FF5"/>
    <w:rsid w:val="008E00B4"/>
    <w:rsid w:val="008E3B5E"/>
    <w:rsid w:val="008F0DC9"/>
    <w:rsid w:val="008F7B46"/>
    <w:rsid w:val="0090276E"/>
    <w:rsid w:val="00903DF7"/>
    <w:rsid w:val="00904891"/>
    <w:rsid w:val="0090723E"/>
    <w:rsid w:val="00914DF9"/>
    <w:rsid w:val="00915588"/>
    <w:rsid w:val="00924707"/>
    <w:rsid w:val="00926C1D"/>
    <w:rsid w:val="00930799"/>
    <w:rsid w:val="009313EF"/>
    <w:rsid w:val="0093254F"/>
    <w:rsid w:val="009354AC"/>
    <w:rsid w:val="00937835"/>
    <w:rsid w:val="00941577"/>
    <w:rsid w:val="0094176C"/>
    <w:rsid w:val="00941B43"/>
    <w:rsid w:val="009444BC"/>
    <w:rsid w:val="00944F7A"/>
    <w:rsid w:val="009468B9"/>
    <w:rsid w:val="0094718B"/>
    <w:rsid w:val="009477E7"/>
    <w:rsid w:val="00950618"/>
    <w:rsid w:val="00953C94"/>
    <w:rsid w:val="00955C3A"/>
    <w:rsid w:val="009577DD"/>
    <w:rsid w:val="00960EBF"/>
    <w:rsid w:val="0096653D"/>
    <w:rsid w:val="009742F1"/>
    <w:rsid w:val="009827F6"/>
    <w:rsid w:val="009856EC"/>
    <w:rsid w:val="00985746"/>
    <w:rsid w:val="009876E4"/>
    <w:rsid w:val="00987E18"/>
    <w:rsid w:val="00992E62"/>
    <w:rsid w:val="00996EEF"/>
    <w:rsid w:val="00997B86"/>
    <w:rsid w:val="009A52C8"/>
    <w:rsid w:val="009B03B9"/>
    <w:rsid w:val="009B152D"/>
    <w:rsid w:val="009C12FF"/>
    <w:rsid w:val="009C7BA5"/>
    <w:rsid w:val="009D0752"/>
    <w:rsid w:val="009D3512"/>
    <w:rsid w:val="009D610D"/>
    <w:rsid w:val="009D71F9"/>
    <w:rsid w:val="009E08CC"/>
    <w:rsid w:val="009E121A"/>
    <w:rsid w:val="009E32B2"/>
    <w:rsid w:val="009E3FCB"/>
    <w:rsid w:val="009E4D8C"/>
    <w:rsid w:val="009F274E"/>
    <w:rsid w:val="009F3389"/>
    <w:rsid w:val="009F3B08"/>
    <w:rsid w:val="009F4D57"/>
    <w:rsid w:val="009F70E6"/>
    <w:rsid w:val="00A006E9"/>
    <w:rsid w:val="00A0136F"/>
    <w:rsid w:val="00A01463"/>
    <w:rsid w:val="00A02301"/>
    <w:rsid w:val="00A034CB"/>
    <w:rsid w:val="00A066AC"/>
    <w:rsid w:val="00A146C0"/>
    <w:rsid w:val="00A14878"/>
    <w:rsid w:val="00A2028B"/>
    <w:rsid w:val="00A25527"/>
    <w:rsid w:val="00A31C91"/>
    <w:rsid w:val="00A32108"/>
    <w:rsid w:val="00A32F44"/>
    <w:rsid w:val="00A3566D"/>
    <w:rsid w:val="00A415A6"/>
    <w:rsid w:val="00A41EC8"/>
    <w:rsid w:val="00A43FE0"/>
    <w:rsid w:val="00A464A7"/>
    <w:rsid w:val="00A530BC"/>
    <w:rsid w:val="00A5350F"/>
    <w:rsid w:val="00A54FBF"/>
    <w:rsid w:val="00A559B6"/>
    <w:rsid w:val="00A613BA"/>
    <w:rsid w:val="00A64950"/>
    <w:rsid w:val="00A67B77"/>
    <w:rsid w:val="00A70969"/>
    <w:rsid w:val="00A757A6"/>
    <w:rsid w:val="00A77A42"/>
    <w:rsid w:val="00A80366"/>
    <w:rsid w:val="00A81303"/>
    <w:rsid w:val="00A821A3"/>
    <w:rsid w:val="00A82C34"/>
    <w:rsid w:val="00A83560"/>
    <w:rsid w:val="00A848A2"/>
    <w:rsid w:val="00A856BF"/>
    <w:rsid w:val="00A87581"/>
    <w:rsid w:val="00A903E2"/>
    <w:rsid w:val="00A94E45"/>
    <w:rsid w:val="00A97EF8"/>
    <w:rsid w:val="00AA244B"/>
    <w:rsid w:val="00AA3646"/>
    <w:rsid w:val="00AA56BA"/>
    <w:rsid w:val="00AA6980"/>
    <w:rsid w:val="00AB1881"/>
    <w:rsid w:val="00AC075C"/>
    <w:rsid w:val="00AC16EE"/>
    <w:rsid w:val="00AC38AF"/>
    <w:rsid w:val="00AC39C0"/>
    <w:rsid w:val="00AC61B4"/>
    <w:rsid w:val="00AD086F"/>
    <w:rsid w:val="00AD2A27"/>
    <w:rsid w:val="00AD2D7B"/>
    <w:rsid w:val="00AD2E0F"/>
    <w:rsid w:val="00AD45F9"/>
    <w:rsid w:val="00AE0E14"/>
    <w:rsid w:val="00AE348C"/>
    <w:rsid w:val="00AE34CB"/>
    <w:rsid w:val="00AE67D5"/>
    <w:rsid w:val="00AE695E"/>
    <w:rsid w:val="00AF228B"/>
    <w:rsid w:val="00AF44C1"/>
    <w:rsid w:val="00AF7D4A"/>
    <w:rsid w:val="00B00E09"/>
    <w:rsid w:val="00B03BE7"/>
    <w:rsid w:val="00B06397"/>
    <w:rsid w:val="00B06823"/>
    <w:rsid w:val="00B10B9D"/>
    <w:rsid w:val="00B11316"/>
    <w:rsid w:val="00B1401D"/>
    <w:rsid w:val="00B15272"/>
    <w:rsid w:val="00B200C8"/>
    <w:rsid w:val="00B229E3"/>
    <w:rsid w:val="00B230E1"/>
    <w:rsid w:val="00B2693F"/>
    <w:rsid w:val="00B32A6F"/>
    <w:rsid w:val="00B33C71"/>
    <w:rsid w:val="00B34CB0"/>
    <w:rsid w:val="00B35073"/>
    <w:rsid w:val="00B367BE"/>
    <w:rsid w:val="00B404E0"/>
    <w:rsid w:val="00B432DE"/>
    <w:rsid w:val="00B433EF"/>
    <w:rsid w:val="00B43BE4"/>
    <w:rsid w:val="00B463E0"/>
    <w:rsid w:val="00B5009F"/>
    <w:rsid w:val="00B540B4"/>
    <w:rsid w:val="00B56DB1"/>
    <w:rsid w:val="00B60704"/>
    <w:rsid w:val="00B61668"/>
    <w:rsid w:val="00B635EE"/>
    <w:rsid w:val="00B670B5"/>
    <w:rsid w:val="00B71C91"/>
    <w:rsid w:val="00B737F0"/>
    <w:rsid w:val="00B748C4"/>
    <w:rsid w:val="00B81B1E"/>
    <w:rsid w:val="00B85075"/>
    <w:rsid w:val="00B85A21"/>
    <w:rsid w:val="00B87772"/>
    <w:rsid w:val="00B91113"/>
    <w:rsid w:val="00B91F45"/>
    <w:rsid w:val="00B96C62"/>
    <w:rsid w:val="00B96CCD"/>
    <w:rsid w:val="00BA075B"/>
    <w:rsid w:val="00BA49CC"/>
    <w:rsid w:val="00BB638C"/>
    <w:rsid w:val="00BB6CCD"/>
    <w:rsid w:val="00BB793F"/>
    <w:rsid w:val="00BC4330"/>
    <w:rsid w:val="00BC4482"/>
    <w:rsid w:val="00BC7705"/>
    <w:rsid w:val="00BD03DB"/>
    <w:rsid w:val="00BD3707"/>
    <w:rsid w:val="00BD39FD"/>
    <w:rsid w:val="00BE6750"/>
    <w:rsid w:val="00BE6E3F"/>
    <w:rsid w:val="00BF213C"/>
    <w:rsid w:val="00BF437C"/>
    <w:rsid w:val="00BF5568"/>
    <w:rsid w:val="00BF6F38"/>
    <w:rsid w:val="00C00082"/>
    <w:rsid w:val="00C0136B"/>
    <w:rsid w:val="00C01DA1"/>
    <w:rsid w:val="00C02F02"/>
    <w:rsid w:val="00C045E4"/>
    <w:rsid w:val="00C10343"/>
    <w:rsid w:val="00C1099C"/>
    <w:rsid w:val="00C13470"/>
    <w:rsid w:val="00C16253"/>
    <w:rsid w:val="00C21858"/>
    <w:rsid w:val="00C22823"/>
    <w:rsid w:val="00C228D1"/>
    <w:rsid w:val="00C22D2D"/>
    <w:rsid w:val="00C2377E"/>
    <w:rsid w:val="00C243C9"/>
    <w:rsid w:val="00C249D6"/>
    <w:rsid w:val="00C25B00"/>
    <w:rsid w:val="00C26752"/>
    <w:rsid w:val="00C270BF"/>
    <w:rsid w:val="00C41BC3"/>
    <w:rsid w:val="00C4394B"/>
    <w:rsid w:val="00C43F77"/>
    <w:rsid w:val="00C45467"/>
    <w:rsid w:val="00C470AB"/>
    <w:rsid w:val="00C521C5"/>
    <w:rsid w:val="00C53696"/>
    <w:rsid w:val="00C53872"/>
    <w:rsid w:val="00C639EA"/>
    <w:rsid w:val="00C65B0B"/>
    <w:rsid w:val="00C664DA"/>
    <w:rsid w:val="00C67406"/>
    <w:rsid w:val="00C72BDF"/>
    <w:rsid w:val="00C82596"/>
    <w:rsid w:val="00C83F80"/>
    <w:rsid w:val="00C87D6F"/>
    <w:rsid w:val="00C90042"/>
    <w:rsid w:val="00C96A0E"/>
    <w:rsid w:val="00CA0F0F"/>
    <w:rsid w:val="00CA7505"/>
    <w:rsid w:val="00CA781C"/>
    <w:rsid w:val="00CB3A60"/>
    <w:rsid w:val="00CB4679"/>
    <w:rsid w:val="00CB490E"/>
    <w:rsid w:val="00CB576F"/>
    <w:rsid w:val="00CB597B"/>
    <w:rsid w:val="00CB76FE"/>
    <w:rsid w:val="00CB7A8D"/>
    <w:rsid w:val="00CC0278"/>
    <w:rsid w:val="00CC3BD2"/>
    <w:rsid w:val="00CC4B60"/>
    <w:rsid w:val="00CC57CC"/>
    <w:rsid w:val="00CC5F00"/>
    <w:rsid w:val="00CC7FAF"/>
    <w:rsid w:val="00CD70BD"/>
    <w:rsid w:val="00CE033C"/>
    <w:rsid w:val="00CE035E"/>
    <w:rsid w:val="00CF23B3"/>
    <w:rsid w:val="00CF2C3C"/>
    <w:rsid w:val="00CF5933"/>
    <w:rsid w:val="00CF756C"/>
    <w:rsid w:val="00D028CE"/>
    <w:rsid w:val="00D0450F"/>
    <w:rsid w:val="00D04CC6"/>
    <w:rsid w:val="00D115F4"/>
    <w:rsid w:val="00D1351A"/>
    <w:rsid w:val="00D140E2"/>
    <w:rsid w:val="00D1569B"/>
    <w:rsid w:val="00D163C3"/>
    <w:rsid w:val="00D20A1E"/>
    <w:rsid w:val="00D22A36"/>
    <w:rsid w:val="00D24D02"/>
    <w:rsid w:val="00D373C8"/>
    <w:rsid w:val="00D412C1"/>
    <w:rsid w:val="00D42AE4"/>
    <w:rsid w:val="00D5274C"/>
    <w:rsid w:val="00D642F7"/>
    <w:rsid w:val="00D65459"/>
    <w:rsid w:val="00D6635B"/>
    <w:rsid w:val="00D711B7"/>
    <w:rsid w:val="00D71687"/>
    <w:rsid w:val="00D719E4"/>
    <w:rsid w:val="00D75394"/>
    <w:rsid w:val="00D75920"/>
    <w:rsid w:val="00D761D7"/>
    <w:rsid w:val="00D77D64"/>
    <w:rsid w:val="00D8038B"/>
    <w:rsid w:val="00D81521"/>
    <w:rsid w:val="00D8367C"/>
    <w:rsid w:val="00D838F4"/>
    <w:rsid w:val="00D84E70"/>
    <w:rsid w:val="00D92BD2"/>
    <w:rsid w:val="00D9365A"/>
    <w:rsid w:val="00D95AEE"/>
    <w:rsid w:val="00D96023"/>
    <w:rsid w:val="00D976B6"/>
    <w:rsid w:val="00DA1304"/>
    <w:rsid w:val="00DB4015"/>
    <w:rsid w:val="00DB53E9"/>
    <w:rsid w:val="00DC00A1"/>
    <w:rsid w:val="00DC165A"/>
    <w:rsid w:val="00DC4660"/>
    <w:rsid w:val="00DC549A"/>
    <w:rsid w:val="00DC7481"/>
    <w:rsid w:val="00DC7F54"/>
    <w:rsid w:val="00DD35FB"/>
    <w:rsid w:val="00DD521A"/>
    <w:rsid w:val="00DD5900"/>
    <w:rsid w:val="00DD68D6"/>
    <w:rsid w:val="00DD6F48"/>
    <w:rsid w:val="00DE3E7A"/>
    <w:rsid w:val="00DE426F"/>
    <w:rsid w:val="00DF0D66"/>
    <w:rsid w:val="00DF2699"/>
    <w:rsid w:val="00E04E7D"/>
    <w:rsid w:val="00E06BAB"/>
    <w:rsid w:val="00E07698"/>
    <w:rsid w:val="00E1105E"/>
    <w:rsid w:val="00E128C2"/>
    <w:rsid w:val="00E2025E"/>
    <w:rsid w:val="00E35977"/>
    <w:rsid w:val="00E42F3B"/>
    <w:rsid w:val="00E43BF0"/>
    <w:rsid w:val="00E514D0"/>
    <w:rsid w:val="00E54256"/>
    <w:rsid w:val="00E561C9"/>
    <w:rsid w:val="00E57699"/>
    <w:rsid w:val="00E57F31"/>
    <w:rsid w:val="00E60954"/>
    <w:rsid w:val="00E62F73"/>
    <w:rsid w:val="00E63242"/>
    <w:rsid w:val="00E64542"/>
    <w:rsid w:val="00E6488B"/>
    <w:rsid w:val="00E65202"/>
    <w:rsid w:val="00E66088"/>
    <w:rsid w:val="00E6735D"/>
    <w:rsid w:val="00E706A1"/>
    <w:rsid w:val="00E72CA0"/>
    <w:rsid w:val="00E73AA0"/>
    <w:rsid w:val="00E755FF"/>
    <w:rsid w:val="00E76559"/>
    <w:rsid w:val="00E7754E"/>
    <w:rsid w:val="00E805F0"/>
    <w:rsid w:val="00E83489"/>
    <w:rsid w:val="00E85754"/>
    <w:rsid w:val="00E90986"/>
    <w:rsid w:val="00E947E5"/>
    <w:rsid w:val="00E94858"/>
    <w:rsid w:val="00E97E20"/>
    <w:rsid w:val="00EA1CA8"/>
    <w:rsid w:val="00EA69E3"/>
    <w:rsid w:val="00EC71A6"/>
    <w:rsid w:val="00EC7412"/>
    <w:rsid w:val="00ED1BAB"/>
    <w:rsid w:val="00ED3E56"/>
    <w:rsid w:val="00ED7389"/>
    <w:rsid w:val="00EE0800"/>
    <w:rsid w:val="00EE6CF8"/>
    <w:rsid w:val="00F005AA"/>
    <w:rsid w:val="00F01EEE"/>
    <w:rsid w:val="00F0507E"/>
    <w:rsid w:val="00F051F2"/>
    <w:rsid w:val="00F054CC"/>
    <w:rsid w:val="00F0725A"/>
    <w:rsid w:val="00F2240F"/>
    <w:rsid w:val="00F22F3D"/>
    <w:rsid w:val="00F30ACA"/>
    <w:rsid w:val="00F30BC8"/>
    <w:rsid w:val="00F31D21"/>
    <w:rsid w:val="00F32D36"/>
    <w:rsid w:val="00F32F04"/>
    <w:rsid w:val="00F35C92"/>
    <w:rsid w:val="00F36F87"/>
    <w:rsid w:val="00F3748E"/>
    <w:rsid w:val="00F40F0D"/>
    <w:rsid w:val="00F4575D"/>
    <w:rsid w:val="00F468DD"/>
    <w:rsid w:val="00F46DC6"/>
    <w:rsid w:val="00F54D45"/>
    <w:rsid w:val="00F5504E"/>
    <w:rsid w:val="00F5558C"/>
    <w:rsid w:val="00F56938"/>
    <w:rsid w:val="00F62C5C"/>
    <w:rsid w:val="00F66417"/>
    <w:rsid w:val="00F71EC5"/>
    <w:rsid w:val="00F85BE1"/>
    <w:rsid w:val="00F85C03"/>
    <w:rsid w:val="00F878BD"/>
    <w:rsid w:val="00F87B70"/>
    <w:rsid w:val="00F91211"/>
    <w:rsid w:val="00F93F0A"/>
    <w:rsid w:val="00F961BA"/>
    <w:rsid w:val="00F97286"/>
    <w:rsid w:val="00FA11D2"/>
    <w:rsid w:val="00FA19BA"/>
    <w:rsid w:val="00FA6084"/>
    <w:rsid w:val="00FB0D48"/>
    <w:rsid w:val="00FB3786"/>
    <w:rsid w:val="00FB3C02"/>
    <w:rsid w:val="00FC5100"/>
    <w:rsid w:val="00FC64FC"/>
    <w:rsid w:val="00FC7865"/>
    <w:rsid w:val="00FD3104"/>
    <w:rsid w:val="00FD4F50"/>
    <w:rsid w:val="00FD648C"/>
    <w:rsid w:val="00FE2EF5"/>
    <w:rsid w:val="00FE57D4"/>
    <w:rsid w:val="00FE6548"/>
    <w:rsid w:val="00FE6577"/>
    <w:rsid w:val="00FF0486"/>
    <w:rsid w:val="00FF1726"/>
    <w:rsid w:val="00FF3110"/>
    <w:rsid w:val="00FF3659"/>
    <w:rsid w:val="00FF4E68"/>
    <w:rsid w:val="00FF5434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0B3961"/>
  <w15:docId w15:val="{82B3A29F-36C5-4E57-903D-8BA61D94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2304"/>
    <w:pPr>
      <w:spacing w:line="260" w:lineRule="atLeast"/>
      <w:jc w:val="both"/>
    </w:pPr>
    <w:rPr>
      <w:rFonts w:ascii="Palatino Linotype" w:hAnsi="Palatino Linotype"/>
      <w:noProof/>
      <w:color w:val="000000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4602A0"/>
    <w:pPr>
      <w:keepNext/>
      <w:keepLines/>
      <w:spacing w:before="200" w:line="240" w:lineRule="auto"/>
      <w:jc w:val="left"/>
      <w:outlineLvl w:val="2"/>
    </w:pPr>
    <w:rPr>
      <w:rFonts w:asciiTheme="majorHAnsi" w:eastAsiaTheme="majorEastAsia" w:hAnsiTheme="majorHAnsi" w:cstheme="majorBidi"/>
      <w:b/>
      <w:bCs/>
      <w:noProof w:val="0"/>
      <w:color w:val="4472C4" w:themeColor="accent1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11articletype">
    <w:name w:val="MDPI_1.1_article_type"/>
    <w:next w:val="Normal"/>
    <w:qFormat/>
    <w:rsid w:val="00522304"/>
    <w:pPr>
      <w:adjustRightInd w:val="0"/>
      <w:snapToGrid w:val="0"/>
      <w:spacing w:before="240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12title">
    <w:name w:val="MDPI_1.2_title"/>
    <w:next w:val="Normal"/>
    <w:qFormat/>
    <w:rsid w:val="00522304"/>
    <w:pPr>
      <w:adjustRightInd w:val="0"/>
      <w:snapToGrid w:val="0"/>
      <w:spacing w:after="240" w:line="240" w:lineRule="atLeast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paragraph" w:customStyle="1" w:styleId="MDPI13authornames">
    <w:name w:val="MDPI_1.3_authornames"/>
    <w:next w:val="Normal"/>
    <w:qFormat/>
    <w:rsid w:val="00522304"/>
    <w:pPr>
      <w:adjustRightInd w:val="0"/>
      <w:snapToGrid w:val="0"/>
      <w:spacing w:after="360" w:line="260" w:lineRule="atLeast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14history">
    <w:name w:val="MDPI_1.4_history"/>
    <w:basedOn w:val="Normal"/>
    <w:next w:val="Normal"/>
    <w:qFormat/>
    <w:rsid w:val="00522304"/>
    <w:pPr>
      <w:adjustRightInd w:val="0"/>
      <w:snapToGrid w:val="0"/>
      <w:spacing w:line="240" w:lineRule="atLeast"/>
      <w:ind w:right="113"/>
      <w:jc w:val="left"/>
    </w:pPr>
    <w:rPr>
      <w:rFonts w:eastAsia="Times New Roman"/>
      <w:noProof w:val="0"/>
      <w:sz w:val="14"/>
      <w:lang w:eastAsia="de-DE" w:bidi="en-US"/>
    </w:rPr>
  </w:style>
  <w:style w:type="paragraph" w:customStyle="1" w:styleId="MDPI16affiliation">
    <w:name w:val="MDPI_1.6_affiliation"/>
    <w:qFormat/>
    <w:rsid w:val="00522304"/>
    <w:pPr>
      <w:adjustRightInd w:val="0"/>
      <w:snapToGrid w:val="0"/>
      <w:spacing w:line="200" w:lineRule="atLeast"/>
      <w:ind w:left="2806" w:hanging="198"/>
    </w:pPr>
    <w:rPr>
      <w:rFonts w:ascii="Palatino Linotype" w:eastAsia="Times New Roman" w:hAnsi="Palatino Linotype"/>
      <w:color w:val="000000"/>
      <w:sz w:val="16"/>
      <w:szCs w:val="18"/>
      <w:lang w:eastAsia="de-DE" w:bidi="en-US"/>
    </w:rPr>
  </w:style>
  <w:style w:type="paragraph" w:customStyle="1" w:styleId="MDPI17abstract">
    <w:name w:val="MDPI_1.7_abstract"/>
    <w:next w:val="Normal"/>
    <w:qFormat/>
    <w:rsid w:val="0052230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color w:val="000000"/>
      <w:sz w:val="18"/>
      <w:szCs w:val="22"/>
      <w:lang w:eastAsia="de-DE" w:bidi="en-US"/>
    </w:rPr>
  </w:style>
  <w:style w:type="paragraph" w:customStyle="1" w:styleId="MDPI18keywords">
    <w:name w:val="MDPI_1.8_keywords"/>
    <w:next w:val="Normal"/>
    <w:qFormat/>
    <w:rsid w:val="00522304"/>
    <w:pPr>
      <w:adjustRightInd w:val="0"/>
      <w:snapToGrid w:val="0"/>
      <w:spacing w:before="240" w:line="260" w:lineRule="atLeast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szCs w:val="22"/>
      <w:lang w:eastAsia="de-DE" w:bidi="en-US"/>
    </w:rPr>
  </w:style>
  <w:style w:type="paragraph" w:customStyle="1" w:styleId="MDPI19line">
    <w:name w:val="MDPI_1.9_line"/>
    <w:qFormat/>
    <w:rsid w:val="00522304"/>
    <w:pPr>
      <w:pBdr>
        <w:bottom w:val="single" w:sz="6" w:space="1" w:color="auto"/>
      </w:pBdr>
      <w:adjustRightInd w:val="0"/>
      <w:snapToGrid w:val="0"/>
      <w:spacing w:after="480" w:line="260" w:lineRule="atLeast"/>
      <w:ind w:left="2608"/>
      <w:jc w:val="both"/>
    </w:pPr>
    <w:rPr>
      <w:rFonts w:ascii="Palatino Linotype" w:eastAsia="Times New Roman" w:hAnsi="Palatino Linotype" w:cs="Cordia New"/>
      <w:color w:val="000000"/>
      <w:szCs w:val="24"/>
      <w:lang w:eastAsia="de-DE" w:bidi="en-US"/>
    </w:rPr>
  </w:style>
  <w:style w:type="table" w:customStyle="1" w:styleId="Mdeck5tablebodythreelines">
    <w:name w:val="M_deck_5_table_body_three_lines"/>
    <w:basedOn w:val="TableNormal"/>
    <w:uiPriority w:val="99"/>
    <w:rsid w:val="0046726B"/>
    <w:pPr>
      <w:adjustRightInd w:val="0"/>
      <w:snapToGrid w:val="0"/>
      <w:spacing w:line="300" w:lineRule="exact"/>
      <w:jc w:val="center"/>
    </w:pPr>
    <w:rPr>
      <w:rFonts w:ascii="Times New Roman" w:hAnsi="Times New Roman"/>
      <w:lang w:val="de-DE" w:eastAsia="de-DE"/>
    </w:rPr>
    <w:tblPr>
      <w:jc w:val="center"/>
      <w:tblBorders>
        <w:bottom w:val="single" w:sz="8" w:space="0" w:color="auto"/>
      </w:tblBorders>
    </w:tblPr>
    <w:trPr>
      <w:jc w:val="center"/>
    </w:trPr>
    <w:tcPr>
      <w:vAlign w:val="center"/>
    </w:tcPr>
    <w:tblStylePr w:type="firstRow">
      <w:pPr>
        <w:wordWrap/>
        <w:adjustRightInd w:val="0"/>
        <w:snapToGrid w:val="0"/>
        <w:spacing w:beforeLines="0" w:beforeAutospacing="0" w:afterLines="0" w:afterAutospacing="0" w:line="300" w:lineRule="exact"/>
        <w:ind w:leftChars="0" w:left="0" w:rightChars="0" w:right="0" w:firstLineChars="0" w:firstLine="0"/>
        <w:contextualSpacing w:val="0"/>
        <w:mirrorIndents w:val="0"/>
        <w:jc w:val="center"/>
        <w:outlineLvl w:val="9"/>
      </w:pPr>
      <w:rPr>
        <w:rFonts w:ascii="Times New Roman" w:eastAsia="Times New Roman" w:hAnsi="Times New Roman"/>
        <w:b w:val="0"/>
        <w:i w:val="0"/>
        <w:snapToGrid w:val="0"/>
        <w:sz w:val="22"/>
      </w:rPr>
      <w:tblPr/>
      <w:tcPr>
        <w:tcBorders>
          <w:top w:val="single" w:sz="8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eGrid">
    <w:name w:val="Table Grid"/>
    <w:basedOn w:val="TableNormal"/>
    <w:rsid w:val="00522304"/>
    <w:pPr>
      <w:spacing w:line="260" w:lineRule="atLeast"/>
      <w:jc w:val="both"/>
    </w:pPr>
    <w:rPr>
      <w:rFonts w:ascii="Palatino Linotype" w:hAnsi="Palatino Linotype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22304"/>
    <w:pPr>
      <w:tabs>
        <w:tab w:val="center" w:pos="4153"/>
        <w:tab w:val="right" w:pos="8306"/>
      </w:tabs>
      <w:snapToGrid w:val="0"/>
      <w:spacing w:line="240" w:lineRule="atLeast"/>
    </w:pPr>
    <w:rPr>
      <w:szCs w:val="18"/>
    </w:rPr>
  </w:style>
  <w:style w:type="character" w:customStyle="1" w:styleId="FooterChar">
    <w:name w:val="Footer Char"/>
    <w:link w:val="Footer"/>
    <w:uiPriority w:val="99"/>
    <w:rsid w:val="00522304"/>
    <w:rPr>
      <w:rFonts w:ascii="Palatino Linotype" w:hAnsi="Palatino Linotype"/>
      <w:noProof/>
      <w:color w:val="000000"/>
      <w:szCs w:val="18"/>
    </w:rPr>
  </w:style>
  <w:style w:type="paragraph" w:styleId="Header">
    <w:name w:val="header"/>
    <w:basedOn w:val="Normal"/>
    <w:link w:val="HeaderChar"/>
    <w:uiPriority w:val="99"/>
    <w:rsid w:val="005223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Cs w:val="18"/>
    </w:rPr>
  </w:style>
  <w:style w:type="character" w:customStyle="1" w:styleId="HeaderChar">
    <w:name w:val="Header Char"/>
    <w:link w:val="Header"/>
    <w:uiPriority w:val="99"/>
    <w:rsid w:val="00522304"/>
    <w:rPr>
      <w:rFonts w:ascii="Palatino Linotype" w:hAnsi="Palatino Linotype"/>
      <w:noProof/>
      <w:color w:val="000000"/>
      <w:szCs w:val="18"/>
    </w:rPr>
  </w:style>
  <w:style w:type="paragraph" w:customStyle="1" w:styleId="MDPIheaderjournallogo">
    <w:name w:val="MDPI_header_journal_logo"/>
    <w:qFormat/>
    <w:rsid w:val="00522304"/>
    <w:pPr>
      <w:adjustRightInd w:val="0"/>
      <w:snapToGrid w:val="0"/>
      <w:spacing w:line="260" w:lineRule="atLeast"/>
      <w:jc w:val="both"/>
    </w:pPr>
    <w:rPr>
      <w:rFonts w:ascii="Palatino Linotype" w:eastAsia="Times New Roman" w:hAnsi="Palatino Linotype"/>
      <w:i/>
      <w:color w:val="000000"/>
      <w:sz w:val="24"/>
      <w:szCs w:val="22"/>
      <w:lang w:eastAsia="de-CH"/>
    </w:rPr>
  </w:style>
  <w:style w:type="paragraph" w:customStyle="1" w:styleId="MDPI32textnoindent">
    <w:name w:val="MDPI_3.2_text_no_indent"/>
    <w:basedOn w:val="MDPI31text"/>
    <w:qFormat/>
    <w:rsid w:val="00522304"/>
    <w:pPr>
      <w:ind w:firstLine="0"/>
    </w:pPr>
  </w:style>
  <w:style w:type="paragraph" w:customStyle="1" w:styleId="MDPI31text">
    <w:name w:val="MDPI_3.1_text"/>
    <w:qFormat/>
    <w:rsid w:val="00322BD2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3textspaceafter">
    <w:name w:val="MDPI_3.3_text_space_after"/>
    <w:qFormat/>
    <w:rsid w:val="00522304"/>
    <w:pPr>
      <w:adjustRightInd w:val="0"/>
      <w:snapToGrid w:val="0"/>
      <w:spacing w:after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4textspacebefore">
    <w:name w:val="MDPI_3.4_text_space_before"/>
    <w:qFormat/>
    <w:rsid w:val="00522304"/>
    <w:pPr>
      <w:adjustRightInd w:val="0"/>
      <w:snapToGrid w:val="0"/>
      <w:spacing w:before="24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5textbeforelist">
    <w:name w:val="MDPI_3.5_text_before_list"/>
    <w:qFormat/>
    <w:rsid w:val="00522304"/>
    <w:pPr>
      <w:adjustRightInd w:val="0"/>
      <w:snapToGrid w:val="0"/>
      <w:spacing w:line="228" w:lineRule="auto"/>
      <w:ind w:left="2608" w:firstLine="425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6textafterlist">
    <w:name w:val="MDPI_3.6_text_after_list"/>
    <w:qFormat/>
    <w:rsid w:val="00522304"/>
    <w:pPr>
      <w:adjustRightInd w:val="0"/>
      <w:snapToGrid w:val="0"/>
      <w:spacing w:before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7itemize">
    <w:name w:val="MDPI_3.7_itemize"/>
    <w:qFormat/>
    <w:rsid w:val="00522304"/>
    <w:pPr>
      <w:numPr>
        <w:numId w:val="2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8bullet">
    <w:name w:val="MDPI_3.8_bullet"/>
    <w:qFormat/>
    <w:rsid w:val="00522304"/>
    <w:pPr>
      <w:numPr>
        <w:numId w:val="3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Cs w:val="22"/>
      <w:lang w:eastAsia="de-DE" w:bidi="en-US"/>
    </w:rPr>
  </w:style>
  <w:style w:type="paragraph" w:customStyle="1" w:styleId="MDPI39equation">
    <w:name w:val="MDPI_3.9_equation"/>
    <w:qFormat/>
    <w:rsid w:val="00522304"/>
    <w:pPr>
      <w:adjustRightInd w:val="0"/>
      <w:snapToGrid w:val="0"/>
      <w:spacing w:before="120" w:after="120" w:line="260" w:lineRule="atLeast"/>
      <w:ind w:left="709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3aequationnumber">
    <w:name w:val="MDPI_3.a_equation_number"/>
    <w:qFormat/>
    <w:rsid w:val="00522304"/>
    <w:pPr>
      <w:spacing w:before="120" w:after="120"/>
      <w:jc w:val="right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41tablecaption">
    <w:name w:val="MDPI_4.1_table_caption"/>
    <w:qFormat/>
    <w:rsid w:val="00522304"/>
    <w:pPr>
      <w:adjustRightInd w:val="0"/>
      <w:snapToGrid w:val="0"/>
      <w:spacing w:before="240" w:after="120"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42tablebody">
    <w:name w:val="MDPI_4.2_table_body"/>
    <w:qFormat/>
    <w:rsid w:val="007D1435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43tablefooter">
    <w:name w:val="MDPI_4.3_table_footer"/>
    <w:next w:val="MDPI31text"/>
    <w:qFormat/>
    <w:rsid w:val="00522304"/>
    <w:pPr>
      <w:adjustRightInd w:val="0"/>
      <w:snapToGrid w:val="0"/>
      <w:spacing w:line="228" w:lineRule="auto"/>
      <w:ind w:left="2608"/>
    </w:pPr>
    <w:rPr>
      <w:rFonts w:ascii="Palatino Linotype" w:eastAsia="Times New Roman" w:hAnsi="Palatino Linotype" w:cs="Cordia New"/>
      <w:color w:val="000000"/>
      <w:sz w:val="18"/>
      <w:szCs w:val="22"/>
      <w:lang w:eastAsia="de-DE" w:bidi="en-US"/>
    </w:rPr>
  </w:style>
  <w:style w:type="paragraph" w:customStyle="1" w:styleId="MDPI51figurecaption">
    <w:name w:val="MDPI_5.1_figure_caption"/>
    <w:qFormat/>
    <w:rsid w:val="00522304"/>
    <w:pPr>
      <w:adjustRightInd w:val="0"/>
      <w:snapToGrid w:val="0"/>
      <w:spacing w:before="120" w:after="240" w:line="228" w:lineRule="auto"/>
      <w:ind w:left="2608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customStyle="1" w:styleId="MDPI52figure">
    <w:name w:val="MDPI_5.2_figure"/>
    <w:qFormat/>
    <w:rsid w:val="00522304"/>
    <w:pPr>
      <w:adjustRightInd w:val="0"/>
      <w:snapToGrid w:val="0"/>
      <w:spacing w:before="240" w:after="120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paragraph" w:customStyle="1" w:styleId="MDPI81theorem">
    <w:name w:val="MDPI_8.1_theorem"/>
    <w:qFormat/>
    <w:rsid w:val="0052230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i/>
      <w:snapToGrid w:val="0"/>
      <w:color w:val="000000"/>
      <w:szCs w:val="22"/>
      <w:lang w:eastAsia="de-DE" w:bidi="en-US"/>
    </w:rPr>
  </w:style>
  <w:style w:type="paragraph" w:customStyle="1" w:styleId="MDPI82proof">
    <w:name w:val="MDPI_8.2_proof"/>
    <w:qFormat/>
    <w:rsid w:val="00522304"/>
    <w:pPr>
      <w:adjustRightInd w:val="0"/>
      <w:snapToGrid w:val="0"/>
      <w:spacing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firstpage">
    <w:name w:val="MDPI_footer_firstpage"/>
    <w:qFormat/>
    <w:rsid w:val="00522304"/>
    <w:pPr>
      <w:tabs>
        <w:tab w:val="right" w:pos="8845"/>
      </w:tabs>
      <w:spacing w:line="160" w:lineRule="exact"/>
    </w:pPr>
    <w:rPr>
      <w:rFonts w:ascii="Palatino Linotype" w:eastAsia="Times New Roman" w:hAnsi="Palatino Linotype"/>
      <w:color w:val="000000"/>
      <w:sz w:val="16"/>
      <w:lang w:eastAsia="de-DE"/>
    </w:rPr>
  </w:style>
  <w:style w:type="paragraph" w:customStyle="1" w:styleId="MDPI23heading3">
    <w:name w:val="MDPI_2.3_heading3"/>
    <w:qFormat/>
    <w:rsid w:val="00522304"/>
    <w:pPr>
      <w:adjustRightInd w:val="0"/>
      <w:snapToGrid w:val="0"/>
      <w:spacing w:before="60" w:after="60" w:line="228" w:lineRule="auto"/>
      <w:ind w:left="2608"/>
      <w:outlineLvl w:val="2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21heading1">
    <w:name w:val="MDPI_2.1_heading1"/>
    <w:qFormat/>
    <w:rsid w:val="00522304"/>
    <w:pPr>
      <w:adjustRightInd w:val="0"/>
      <w:snapToGrid w:val="0"/>
      <w:spacing w:before="240" w:after="60" w:line="228" w:lineRule="auto"/>
      <w:ind w:left="2608"/>
      <w:outlineLvl w:val="0"/>
    </w:pPr>
    <w:rPr>
      <w:rFonts w:ascii="Palatino Linotype" w:eastAsia="Times New Roman" w:hAnsi="Palatino Linotype"/>
      <w:b/>
      <w:snapToGrid w:val="0"/>
      <w:color w:val="000000"/>
      <w:szCs w:val="22"/>
      <w:lang w:eastAsia="de-DE" w:bidi="en-US"/>
    </w:rPr>
  </w:style>
  <w:style w:type="paragraph" w:customStyle="1" w:styleId="MDPI22heading2">
    <w:name w:val="MDPI_2.2_heading2"/>
    <w:qFormat/>
    <w:rsid w:val="00522304"/>
    <w:pPr>
      <w:adjustRightInd w:val="0"/>
      <w:snapToGrid w:val="0"/>
      <w:spacing w:before="60" w:after="60" w:line="228" w:lineRule="auto"/>
      <w:ind w:left="2608"/>
      <w:outlineLvl w:val="1"/>
    </w:pPr>
    <w:rPr>
      <w:rFonts w:ascii="Palatino Linotype" w:eastAsia="Times New Roman" w:hAnsi="Palatino Linotype"/>
      <w:i/>
      <w:noProof/>
      <w:snapToGrid w:val="0"/>
      <w:color w:val="000000"/>
      <w:szCs w:val="22"/>
      <w:lang w:eastAsia="de-DE" w:bidi="en-US"/>
    </w:rPr>
  </w:style>
  <w:style w:type="paragraph" w:customStyle="1" w:styleId="MDPI71References">
    <w:name w:val="MDPI_7.1_References"/>
    <w:qFormat/>
    <w:rsid w:val="005E213E"/>
    <w:pPr>
      <w:numPr>
        <w:numId w:val="4"/>
      </w:numPr>
      <w:adjustRightInd w:val="0"/>
      <w:snapToGrid w:val="0"/>
      <w:spacing w:line="228" w:lineRule="auto"/>
      <w:jc w:val="both"/>
    </w:pPr>
    <w:rPr>
      <w:rFonts w:ascii="Palatino Linotype" w:eastAsia="Times New Roman" w:hAnsi="Palatino Linotype"/>
      <w:color w:val="000000"/>
      <w:sz w:val="18"/>
      <w:lang w:eastAsia="de-DE" w:bidi="en-US"/>
    </w:rPr>
  </w:style>
  <w:style w:type="paragraph" w:styleId="BalloonText">
    <w:name w:val="Balloon Text"/>
    <w:basedOn w:val="Normal"/>
    <w:link w:val="BalloonTextChar"/>
    <w:uiPriority w:val="99"/>
    <w:rsid w:val="00522304"/>
    <w:rPr>
      <w:rFonts w:cs="Tahoma"/>
      <w:szCs w:val="18"/>
    </w:rPr>
  </w:style>
  <w:style w:type="character" w:customStyle="1" w:styleId="BalloonTextChar">
    <w:name w:val="Balloon Text Char"/>
    <w:link w:val="BalloonText"/>
    <w:uiPriority w:val="99"/>
    <w:rsid w:val="00522304"/>
    <w:rPr>
      <w:rFonts w:ascii="Palatino Linotype" w:hAnsi="Palatino Linotype" w:cs="Tahoma"/>
      <w:noProof/>
      <w:color w:val="000000"/>
      <w:szCs w:val="18"/>
    </w:rPr>
  </w:style>
  <w:style w:type="character" w:styleId="LineNumber">
    <w:name w:val="line number"/>
    <w:uiPriority w:val="99"/>
    <w:rsid w:val="00284BEB"/>
    <w:rPr>
      <w:rFonts w:ascii="Palatino Linotype" w:hAnsi="Palatino Linotype"/>
      <w:sz w:val="16"/>
    </w:rPr>
  </w:style>
  <w:style w:type="table" w:customStyle="1" w:styleId="MDPI41threelinetable">
    <w:name w:val="MDPI_4.1_three_line_table"/>
    <w:basedOn w:val="TableNormal"/>
    <w:uiPriority w:val="99"/>
    <w:rsid w:val="00522304"/>
    <w:pPr>
      <w:adjustRightInd w:val="0"/>
      <w:snapToGrid w:val="0"/>
      <w:jc w:val="center"/>
    </w:pPr>
    <w:rPr>
      <w:rFonts w:ascii="Palatino Linotype" w:hAnsi="Palatino Linotype"/>
      <w:color w:val="000000"/>
    </w:rPr>
    <w:tblPr>
      <w:jc w:val="center"/>
      <w:tblBorders>
        <w:top w:val="single" w:sz="8" w:space="0" w:color="auto"/>
        <w:bottom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Palatino Linotype" w:hAnsi="Palatino Linotype"/>
        <w:b/>
        <w:i w:val="0"/>
        <w:sz w:val="20"/>
      </w:rPr>
      <w:tblPr/>
      <w:tcPr>
        <w:tcBorders>
          <w:bottom w:val="single" w:sz="4" w:space="0" w:color="auto"/>
        </w:tcBorders>
      </w:tcPr>
    </w:tblStylePr>
  </w:style>
  <w:style w:type="character" w:styleId="Hyperlink">
    <w:name w:val="Hyperlink"/>
    <w:uiPriority w:val="99"/>
    <w:rsid w:val="00522304"/>
    <w:rPr>
      <w:color w:val="0000FF"/>
      <w:u w:val="single"/>
    </w:rPr>
  </w:style>
  <w:style w:type="character" w:customStyle="1" w:styleId="Menzionenonrisolta1">
    <w:name w:val="Menzione non risolta1"/>
    <w:uiPriority w:val="99"/>
    <w:semiHidden/>
    <w:unhideWhenUsed/>
    <w:rsid w:val="00C243C9"/>
    <w:rPr>
      <w:color w:val="605E5C"/>
      <w:shd w:val="clear" w:color="auto" w:fill="E1DFDD"/>
    </w:rPr>
  </w:style>
  <w:style w:type="table" w:customStyle="1" w:styleId="Tabellasemplice41">
    <w:name w:val="Tabella semplice 41"/>
    <w:basedOn w:val="TableNormal"/>
    <w:uiPriority w:val="44"/>
    <w:rsid w:val="00AE348C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MDPI61Citation">
    <w:name w:val="MDPI_6.1_Citation"/>
    <w:qFormat/>
    <w:rsid w:val="00522304"/>
    <w:pPr>
      <w:adjustRightInd w:val="0"/>
      <w:snapToGrid w:val="0"/>
      <w:spacing w:line="240" w:lineRule="atLeast"/>
      <w:ind w:right="113"/>
    </w:pPr>
    <w:rPr>
      <w:rFonts w:ascii="Palatino Linotype" w:hAnsi="Palatino Linotype" w:cs="Cordia New"/>
      <w:sz w:val="14"/>
      <w:szCs w:val="22"/>
    </w:rPr>
  </w:style>
  <w:style w:type="paragraph" w:customStyle="1" w:styleId="MDPI62BackMatter">
    <w:name w:val="MDPI_6.2_BackMatter"/>
    <w:qFormat/>
    <w:rsid w:val="00522304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/>
      <w:snapToGrid w:val="0"/>
      <w:color w:val="000000"/>
      <w:sz w:val="18"/>
      <w:lang w:eastAsia="en-US" w:bidi="en-US"/>
    </w:rPr>
  </w:style>
  <w:style w:type="paragraph" w:customStyle="1" w:styleId="MDPI63Notes">
    <w:name w:val="MDPI_6.3_Notes"/>
    <w:qFormat/>
    <w:rsid w:val="00522304"/>
    <w:pPr>
      <w:adjustRightInd w:val="0"/>
      <w:snapToGrid w:val="0"/>
      <w:spacing w:after="120" w:line="240" w:lineRule="atLeast"/>
      <w:ind w:right="113"/>
    </w:pPr>
    <w:rPr>
      <w:rFonts w:ascii="Palatino Linotype" w:hAnsi="Palatino Linotype"/>
      <w:snapToGrid w:val="0"/>
      <w:color w:val="000000"/>
      <w:sz w:val="14"/>
      <w:lang w:eastAsia="en-US" w:bidi="en-US"/>
    </w:rPr>
  </w:style>
  <w:style w:type="paragraph" w:customStyle="1" w:styleId="MDPI15academiceditor">
    <w:name w:val="MDPI_1.5_academic_editor"/>
    <w:qFormat/>
    <w:rsid w:val="00522304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color w:val="000000"/>
      <w:sz w:val="14"/>
      <w:szCs w:val="22"/>
      <w:lang w:eastAsia="de-DE" w:bidi="en-US"/>
    </w:rPr>
  </w:style>
  <w:style w:type="paragraph" w:customStyle="1" w:styleId="MDPI19classification">
    <w:name w:val="MDPI_1.9_classification"/>
    <w:qFormat/>
    <w:rsid w:val="00522304"/>
    <w:pPr>
      <w:spacing w:before="240" w:line="260" w:lineRule="atLeast"/>
      <w:ind w:left="113"/>
      <w:jc w:val="both"/>
    </w:pPr>
    <w:rPr>
      <w:rFonts w:ascii="Palatino Linotype" w:eastAsia="Times New Roman" w:hAnsi="Palatino Linotype"/>
      <w:b/>
      <w:color w:val="000000"/>
      <w:szCs w:val="22"/>
      <w:lang w:eastAsia="de-DE" w:bidi="en-US"/>
    </w:rPr>
  </w:style>
  <w:style w:type="paragraph" w:customStyle="1" w:styleId="MDPI411onetablecaption">
    <w:name w:val="MDPI_4.1.1_one_table_caption"/>
    <w:qFormat/>
    <w:rsid w:val="00522304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 w:cs="Cordia New"/>
      <w:noProof/>
      <w:color w:val="000000"/>
      <w:sz w:val="18"/>
      <w:szCs w:val="22"/>
      <w:lang w:bidi="en-US"/>
    </w:rPr>
  </w:style>
  <w:style w:type="paragraph" w:customStyle="1" w:styleId="MDPI511onefigurecaption">
    <w:name w:val="MDPI_5.1.1_one_figure_caption"/>
    <w:qFormat/>
    <w:rsid w:val="00522304"/>
    <w:pPr>
      <w:adjustRightInd w:val="0"/>
      <w:snapToGrid w:val="0"/>
      <w:spacing w:before="240" w:after="120" w:line="260" w:lineRule="atLeast"/>
      <w:jc w:val="center"/>
    </w:pPr>
    <w:rPr>
      <w:rFonts w:ascii="Palatino Linotype" w:hAnsi="Palatino Linotype"/>
      <w:noProof/>
      <w:color w:val="000000"/>
      <w:sz w:val="18"/>
      <w:lang w:bidi="en-US"/>
    </w:rPr>
  </w:style>
  <w:style w:type="paragraph" w:customStyle="1" w:styleId="MDPI72Copyright">
    <w:name w:val="MDPI_7.2_Copyright"/>
    <w:qFormat/>
    <w:rsid w:val="00522304"/>
    <w:pPr>
      <w:adjustRightInd w:val="0"/>
      <w:snapToGrid w:val="0"/>
      <w:spacing w:before="240" w:line="240" w:lineRule="atLeast"/>
      <w:ind w:right="113"/>
    </w:pPr>
    <w:rPr>
      <w:rFonts w:ascii="Palatino Linotype" w:eastAsia="Times New Roman" w:hAnsi="Palatino Linotype"/>
      <w:noProof/>
      <w:snapToGrid w:val="0"/>
      <w:color w:val="000000"/>
      <w:spacing w:val="-2"/>
      <w:sz w:val="14"/>
      <w:lang w:val="en-GB" w:eastAsia="en-GB"/>
    </w:rPr>
  </w:style>
  <w:style w:type="paragraph" w:customStyle="1" w:styleId="MDPI73CopyrightImage">
    <w:name w:val="MDPI_7.3_CopyrightImage"/>
    <w:rsid w:val="00522304"/>
    <w:pPr>
      <w:adjustRightInd w:val="0"/>
      <w:snapToGrid w:val="0"/>
      <w:spacing w:after="100" w:line="260" w:lineRule="atLeast"/>
      <w:jc w:val="right"/>
    </w:pPr>
    <w:rPr>
      <w:rFonts w:ascii="Palatino Linotype" w:eastAsia="Times New Roman" w:hAnsi="Palatino Linotype"/>
      <w:color w:val="000000"/>
      <w:lang w:eastAsia="de-CH"/>
    </w:rPr>
  </w:style>
  <w:style w:type="paragraph" w:customStyle="1" w:styleId="MDPIequationFram">
    <w:name w:val="MDPI_equationFram"/>
    <w:qFormat/>
    <w:rsid w:val="00522304"/>
    <w:pPr>
      <w:adjustRightInd w:val="0"/>
      <w:snapToGrid w:val="0"/>
      <w:spacing w:before="120" w:after="120"/>
      <w:jc w:val="center"/>
    </w:pPr>
    <w:rPr>
      <w:rFonts w:ascii="Palatino Linotype" w:eastAsia="Times New Roman" w:hAnsi="Palatino Linotype"/>
      <w:snapToGrid w:val="0"/>
      <w:color w:val="000000"/>
      <w:szCs w:val="22"/>
      <w:lang w:eastAsia="de-DE" w:bidi="en-US"/>
    </w:rPr>
  </w:style>
  <w:style w:type="paragraph" w:customStyle="1" w:styleId="MDPIfooter">
    <w:name w:val="MDPI_footer"/>
    <w:qFormat/>
    <w:rsid w:val="00522304"/>
    <w:pPr>
      <w:adjustRightInd w:val="0"/>
      <w:snapToGrid w:val="0"/>
      <w:spacing w:before="120" w:line="260" w:lineRule="atLeast"/>
      <w:jc w:val="center"/>
    </w:pPr>
    <w:rPr>
      <w:rFonts w:ascii="Palatino Linotype" w:eastAsia="Times New Roman" w:hAnsi="Palatino Linotype"/>
      <w:color w:val="000000"/>
      <w:lang w:eastAsia="de-DE"/>
    </w:rPr>
  </w:style>
  <w:style w:type="paragraph" w:customStyle="1" w:styleId="MDPIheader">
    <w:name w:val="MDPI_header"/>
    <w:qFormat/>
    <w:rsid w:val="0052230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iCs/>
      <w:color w:val="000000"/>
      <w:sz w:val="16"/>
      <w:lang w:eastAsia="de-DE"/>
    </w:rPr>
  </w:style>
  <w:style w:type="paragraph" w:customStyle="1" w:styleId="MDPIheadercitation">
    <w:name w:val="MDPI_header_citation"/>
    <w:rsid w:val="00522304"/>
    <w:pPr>
      <w:spacing w:after="240"/>
    </w:pPr>
    <w:rPr>
      <w:rFonts w:ascii="Palatino Linotype" w:eastAsia="Times New Roman" w:hAnsi="Palatino Linotype"/>
      <w:snapToGrid w:val="0"/>
      <w:color w:val="000000"/>
      <w:sz w:val="18"/>
      <w:lang w:eastAsia="de-DE" w:bidi="en-US"/>
    </w:rPr>
  </w:style>
  <w:style w:type="paragraph" w:customStyle="1" w:styleId="MDPIheadermdpilogo">
    <w:name w:val="MDPI_header_mdpi_logo"/>
    <w:qFormat/>
    <w:rsid w:val="00522304"/>
    <w:pPr>
      <w:adjustRightInd w:val="0"/>
      <w:snapToGrid w:val="0"/>
      <w:spacing w:line="260" w:lineRule="atLeast"/>
      <w:jc w:val="right"/>
    </w:pPr>
    <w:rPr>
      <w:rFonts w:ascii="Palatino Linotype" w:eastAsia="Times New Roman" w:hAnsi="Palatino Linotype"/>
      <w:color w:val="000000"/>
      <w:sz w:val="24"/>
      <w:szCs w:val="22"/>
      <w:lang w:eastAsia="de-CH"/>
    </w:rPr>
  </w:style>
  <w:style w:type="table" w:customStyle="1" w:styleId="MDPITable">
    <w:name w:val="MDPI_Table"/>
    <w:basedOn w:val="TableNormal"/>
    <w:uiPriority w:val="99"/>
    <w:rsid w:val="00522304"/>
    <w:rPr>
      <w:rFonts w:ascii="Palatino Linotype" w:hAnsi="Palatino Linotype"/>
      <w:color w:val="000000"/>
      <w:lang w:val="en-CA" w:eastAsia="en-US"/>
    </w:rPr>
    <w:tblPr>
      <w:tblCellMar>
        <w:left w:w="0" w:type="dxa"/>
        <w:right w:w="0" w:type="dxa"/>
      </w:tblCellMar>
    </w:tblPr>
  </w:style>
  <w:style w:type="paragraph" w:customStyle="1" w:styleId="MDPItext">
    <w:name w:val="MDPI_text"/>
    <w:qFormat/>
    <w:rsid w:val="00522304"/>
    <w:pPr>
      <w:spacing w:line="260" w:lineRule="atLeast"/>
      <w:ind w:left="425" w:right="425" w:firstLine="284"/>
      <w:jc w:val="both"/>
    </w:pPr>
    <w:rPr>
      <w:rFonts w:ascii="Times New Roman" w:eastAsia="Times New Roman" w:hAnsi="Times New Roman"/>
      <w:noProof/>
      <w:snapToGrid w:val="0"/>
      <w:color w:val="000000"/>
      <w:sz w:val="22"/>
      <w:szCs w:val="22"/>
      <w:lang w:eastAsia="de-DE" w:bidi="en-US"/>
    </w:rPr>
  </w:style>
  <w:style w:type="paragraph" w:customStyle="1" w:styleId="MDPItitle">
    <w:name w:val="MDPI_title"/>
    <w:qFormat/>
    <w:rsid w:val="00522304"/>
    <w:pPr>
      <w:adjustRightInd w:val="0"/>
      <w:snapToGrid w:val="0"/>
      <w:spacing w:after="240" w:line="260" w:lineRule="atLeast"/>
      <w:jc w:val="both"/>
    </w:pPr>
    <w:rPr>
      <w:rFonts w:ascii="Palatino Linotype" w:eastAsia="Times New Roman" w:hAnsi="Palatino Linotype"/>
      <w:b/>
      <w:snapToGrid w:val="0"/>
      <w:color w:val="000000"/>
      <w:sz w:val="36"/>
      <w:lang w:eastAsia="de-DE" w:bidi="en-US"/>
    </w:rPr>
  </w:style>
  <w:style w:type="character" w:customStyle="1" w:styleId="apple-converted-space">
    <w:name w:val="apple-converted-space"/>
    <w:rsid w:val="00522304"/>
  </w:style>
  <w:style w:type="paragraph" w:styleId="Bibliography">
    <w:name w:val="Bibliography"/>
    <w:basedOn w:val="Normal"/>
    <w:next w:val="Normal"/>
    <w:uiPriority w:val="37"/>
    <w:semiHidden/>
    <w:unhideWhenUsed/>
    <w:rsid w:val="00522304"/>
  </w:style>
  <w:style w:type="paragraph" w:styleId="BodyText">
    <w:name w:val="Body Text"/>
    <w:link w:val="BodyTextChar"/>
    <w:rsid w:val="00522304"/>
    <w:pPr>
      <w:spacing w:after="120" w:line="340" w:lineRule="atLeast"/>
      <w:jc w:val="both"/>
    </w:pPr>
    <w:rPr>
      <w:rFonts w:ascii="Palatino Linotype" w:hAnsi="Palatino Linotype"/>
      <w:color w:val="000000"/>
      <w:sz w:val="24"/>
      <w:lang w:eastAsia="de-DE"/>
    </w:rPr>
  </w:style>
  <w:style w:type="character" w:customStyle="1" w:styleId="BodyTextChar">
    <w:name w:val="Body Text Char"/>
    <w:link w:val="BodyText"/>
    <w:rsid w:val="00522304"/>
    <w:rPr>
      <w:rFonts w:ascii="Palatino Linotype" w:hAnsi="Palatino Linotype"/>
      <w:color w:val="000000"/>
      <w:sz w:val="24"/>
      <w:lang w:eastAsia="de-DE"/>
    </w:rPr>
  </w:style>
  <w:style w:type="character" w:styleId="CommentReference">
    <w:name w:val="annotation reference"/>
    <w:uiPriority w:val="99"/>
    <w:rsid w:val="00522304"/>
    <w:rPr>
      <w:sz w:val="21"/>
      <w:szCs w:val="21"/>
    </w:rPr>
  </w:style>
  <w:style w:type="paragraph" w:styleId="CommentText">
    <w:name w:val="annotation text"/>
    <w:basedOn w:val="Normal"/>
    <w:link w:val="CommentTextChar"/>
    <w:uiPriority w:val="99"/>
    <w:rsid w:val="00522304"/>
  </w:style>
  <w:style w:type="character" w:customStyle="1" w:styleId="CommentTextChar">
    <w:name w:val="Comment Text Char"/>
    <w:link w:val="CommentText"/>
    <w:uiPriority w:val="99"/>
    <w:rsid w:val="00522304"/>
    <w:rPr>
      <w:rFonts w:ascii="Palatino Linotype" w:hAnsi="Palatino Linotype"/>
      <w:noProof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522304"/>
    <w:rPr>
      <w:b/>
      <w:bCs/>
    </w:rPr>
  </w:style>
  <w:style w:type="character" w:customStyle="1" w:styleId="CommentSubjectChar">
    <w:name w:val="Comment Subject Char"/>
    <w:link w:val="CommentSubject"/>
    <w:rsid w:val="00522304"/>
    <w:rPr>
      <w:rFonts w:ascii="Palatino Linotype" w:hAnsi="Palatino Linotype"/>
      <w:b/>
      <w:bCs/>
      <w:noProof/>
      <w:color w:val="000000"/>
    </w:rPr>
  </w:style>
  <w:style w:type="character" w:styleId="EndnoteReference">
    <w:name w:val="endnote reference"/>
    <w:rsid w:val="00522304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522304"/>
    <w:pPr>
      <w:spacing w:line="240" w:lineRule="auto"/>
    </w:pPr>
  </w:style>
  <w:style w:type="character" w:customStyle="1" w:styleId="EndnoteTextChar">
    <w:name w:val="Endnote Text Char"/>
    <w:link w:val="EndnoteText"/>
    <w:semiHidden/>
    <w:rsid w:val="00522304"/>
    <w:rPr>
      <w:rFonts w:ascii="Palatino Linotype" w:hAnsi="Palatino Linotype"/>
      <w:noProof/>
      <w:color w:val="000000"/>
    </w:rPr>
  </w:style>
  <w:style w:type="character" w:styleId="FollowedHyperlink">
    <w:name w:val="FollowedHyperlink"/>
    <w:rsid w:val="00522304"/>
    <w:rPr>
      <w:color w:val="954F72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522304"/>
    <w:pPr>
      <w:spacing w:line="240" w:lineRule="auto"/>
    </w:pPr>
  </w:style>
  <w:style w:type="character" w:customStyle="1" w:styleId="FootnoteTextChar">
    <w:name w:val="Footnote Text Char"/>
    <w:link w:val="FootnoteText"/>
    <w:semiHidden/>
    <w:rsid w:val="00522304"/>
    <w:rPr>
      <w:rFonts w:ascii="Palatino Linotype" w:hAnsi="Palatino Linotype"/>
      <w:noProof/>
      <w:color w:val="000000"/>
    </w:rPr>
  </w:style>
  <w:style w:type="paragraph" w:styleId="NormalWeb">
    <w:name w:val="Normal (Web)"/>
    <w:basedOn w:val="Normal"/>
    <w:uiPriority w:val="99"/>
    <w:rsid w:val="00522304"/>
    <w:rPr>
      <w:szCs w:val="24"/>
    </w:rPr>
  </w:style>
  <w:style w:type="paragraph" w:customStyle="1" w:styleId="MsoFootnoteText0">
    <w:name w:val="MsoFootnoteText"/>
    <w:basedOn w:val="NormalWeb"/>
    <w:qFormat/>
    <w:rsid w:val="00522304"/>
    <w:rPr>
      <w:rFonts w:ascii="Times New Roman" w:hAnsi="Times New Roman"/>
    </w:rPr>
  </w:style>
  <w:style w:type="character" w:styleId="PageNumber">
    <w:name w:val="page number"/>
    <w:rsid w:val="00522304"/>
  </w:style>
  <w:style w:type="character" w:styleId="PlaceholderText">
    <w:name w:val="Placeholder Text"/>
    <w:uiPriority w:val="99"/>
    <w:semiHidden/>
    <w:rsid w:val="00522304"/>
    <w:rPr>
      <w:color w:val="808080"/>
    </w:rPr>
  </w:style>
  <w:style w:type="paragraph" w:customStyle="1" w:styleId="MDPI71FootNotes">
    <w:name w:val="MDPI_7.1_FootNotes"/>
    <w:qFormat/>
    <w:rsid w:val="008E00B4"/>
    <w:pPr>
      <w:numPr>
        <w:numId w:val="5"/>
      </w:numPr>
      <w:adjustRightInd w:val="0"/>
      <w:snapToGrid w:val="0"/>
      <w:spacing w:line="228" w:lineRule="auto"/>
      <w:jc w:val="both"/>
    </w:pPr>
    <w:rPr>
      <w:rFonts w:ascii="Palatino Linotype" w:eastAsiaTheme="minorEastAsia" w:hAnsi="Palatino Linotype"/>
      <w:noProof/>
      <w:color w:val="000000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4602A0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eastAsia="en-US"/>
    </w:rPr>
  </w:style>
  <w:style w:type="paragraph" w:customStyle="1" w:styleId="FirstParagraph">
    <w:name w:val="First Paragraph"/>
    <w:basedOn w:val="BodyText"/>
    <w:next w:val="BodyText"/>
    <w:qFormat/>
    <w:rsid w:val="004602A0"/>
    <w:pPr>
      <w:spacing w:before="180" w:after="180" w:line="240" w:lineRule="auto"/>
      <w:jc w:val="left"/>
    </w:pPr>
    <w:rPr>
      <w:rFonts w:asciiTheme="minorHAnsi" w:eastAsiaTheme="minorHAnsi" w:hAnsiTheme="minorHAnsi" w:cstheme="minorBidi"/>
      <w:color w:val="auto"/>
      <w:szCs w:val="24"/>
      <w:lang w:eastAsia="en-US"/>
    </w:rPr>
  </w:style>
  <w:style w:type="character" w:customStyle="1" w:styleId="a">
    <w:name w:val="_"/>
    <w:basedOn w:val="DefaultParagraphFont"/>
    <w:rsid w:val="00B404E0"/>
  </w:style>
  <w:style w:type="paragraph" w:styleId="ListParagraph">
    <w:name w:val="List Paragraph"/>
    <w:basedOn w:val="Normal"/>
    <w:uiPriority w:val="34"/>
    <w:qFormat/>
    <w:rsid w:val="00594090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noProof w:val="0"/>
      <w:color w:val="auto"/>
      <w:sz w:val="24"/>
      <w:szCs w:val="24"/>
      <w:lang w:val="it-IT" w:eastAsia="it-IT"/>
    </w:rPr>
  </w:style>
  <w:style w:type="character" w:styleId="Emphasis">
    <w:name w:val="Emphasis"/>
    <w:basedOn w:val="DefaultParagraphFont"/>
    <w:uiPriority w:val="20"/>
    <w:qFormat/>
    <w:rsid w:val="00594090"/>
    <w:rPr>
      <w:i/>
      <w:iCs/>
    </w:rPr>
  </w:style>
  <w:style w:type="paragraph" w:customStyle="1" w:styleId="referencescopy1">
    <w:name w:val="referencescopy1"/>
    <w:basedOn w:val="Normal"/>
    <w:rsid w:val="0059409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noProof w:val="0"/>
      <w:color w:val="auto"/>
      <w:sz w:val="24"/>
      <w:szCs w:val="24"/>
      <w:lang w:val="it-IT" w:eastAsia="it-IT"/>
    </w:rPr>
  </w:style>
  <w:style w:type="character" w:customStyle="1" w:styleId="author">
    <w:name w:val="author"/>
    <w:basedOn w:val="DefaultParagraphFont"/>
    <w:rsid w:val="00594090"/>
  </w:style>
  <w:style w:type="character" w:customStyle="1" w:styleId="articletitle">
    <w:name w:val="articletitle"/>
    <w:basedOn w:val="DefaultParagraphFont"/>
    <w:rsid w:val="00594090"/>
  </w:style>
  <w:style w:type="character" w:customStyle="1" w:styleId="pubyear">
    <w:name w:val="pubyear"/>
    <w:basedOn w:val="DefaultParagraphFont"/>
    <w:rsid w:val="00594090"/>
  </w:style>
  <w:style w:type="character" w:customStyle="1" w:styleId="pagefirst">
    <w:name w:val="pagefirst"/>
    <w:basedOn w:val="DefaultParagraphFont"/>
    <w:rsid w:val="00594090"/>
  </w:style>
  <w:style w:type="character" w:customStyle="1" w:styleId="pagelast">
    <w:name w:val="pagelast"/>
    <w:basedOn w:val="DefaultParagraphFont"/>
    <w:rsid w:val="00594090"/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DE426F"/>
    <w:rPr>
      <w:color w:val="605E5C"/>
      <w:shd w:val="clear" w:color="auto" w:fill="E1DFDD"/>
    </w:rPr>
  </w:style>
  <w:style w:type="paragraph" w:customStyle="1" w:styleId="Default">
    <w:name w:val="Default"/>
    <w:rsid w:val="00AA56BA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it-IT"/>
    </w:rPr>
  </w:style>
  <w:style w:type="paragraph" w:styleId="Revision">
    <w:name w:val="Revision"/>
    <w:hidden/>
    <w:uiPriority w:val="99"/>
    <w:semiHidden/>
    <w:rsid w:val="00710019"/>
    <w:rPr>
      <w:rFonts w:ascii="Palatino Linotype" w:hAnsi="Palatino Linotype"/>
      <w:noProof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iso-8859-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i.org/10.1016/j.siny.2013.11.012" TargetMode="External"/><Relationship Id="rId18" Type="http://schemas.openxmlformats.org/officeDocument/2006/relationships/hyperlink" Target="https://doi.org/10.1111/apa.13832" TargetMode="External"/><Relationship Id="rId26" Type="http://schemas.openxmlformats.org/officeDocument/2006/relationships/hyperlink" Target="https://doi.org/10.1097/01.jpn.0000341362.75940.f2" TargetMode="External"/><Relationship Id="rId39" Type="http://schemas.openxmlformats.org/officeDocument/2006/relationships/hyperlink" Target="https://doi.org/103%2010.1016/j.infbeh.2017.08.001" TargetMode="External"/><Relationship Id="rId21" Type="http://schemas.openxmlformats.org/officeDocument/2006/relationships/hyperlink" Target="https://doi.org/10.1002/mrdd.20078" TargetMode="External"/><Relationship Id="rId34" Type="http://schemas.openxmlformats.org/officeDocument/2006/relationships/hyperlink" Target="https://doi.org/10.1542/peds.2012-1367" TargetMode="External"/><Relationship Id="rId42" Type="http://schemas.openxmlformats.org/officeDocument/2006/relationships/hyperlink" Target="https://psycnet.apa.org/doi/10.1016/j.appdev.2017.12.001" TargetMode="External"/><Relationship Id="rId47" Type="http://schemas.openxmlformats.org/officeDocument/2006/relationships/hyperlink" Target="https://doi.org/10.1097/01.anc.0000337268.85717.7c" TargetMode="External"/><Relationship Id="rId50" Type="http://schemas.openxmlformats.org/officeDocument/2006/relationships/hyperlink" Target="https://doi.org/10.1111/j.2044-835X.2011.02042.x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oi.org/10.1073/pnas.1414924112" TargetMode="External"/><Relationship Id="rId29" Type="http://schemas.openxmlformats.org/officeDocument/2006/relationships/hyperlink" Target="https://doi.org/" TargetMode="External"/><Relationship Id="rId11" Type="http://schemas.openxmlformats.org/officeDocument/2006/relationships/hyperlink" Target="https://doi.org/10.1002/ijgo.13195" TargetMode="External"/><Relationship Id="rId24" Type="http://schemas.openxmlformats.org/officeDocument/2006/relationships/hyperlink" Target="https://doi.org/10.2174/157340411796355216" TargetMode="External"/><Relationship Id="rId32" Type="http://schemas.openxmlformats.org/officeDocument/2006/relationships/hyperlink" Target="https://doi.org/10.1016/j.earlhumdev.2014.03.003" TargetMode="External"/><Relationship Id="rId37" Type="http://schemas.openxmlformats.org/officeDocument/2006/relationships/hyperlink" Target="https://doi.org/10.1111/j.1467-8624.2009.01414.x" TargetMode="External"/><Relationship Id="rId40" Type="http://schemas.openxmlformats.org/officeDocument/2006/relationships/hyperlink" Target="https://doi.org/10.1111/apa.14176" TargetMode="External"/><Relationship Id="rId45" Type="http://schemas.openxmlformats.org/officeDocument/2006/relationships/hyperlink" Target="https://doi.org/10.1016/j.jpeds.2021.01.003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webSettings" Target="webSettings.xml"/><Relationship Id="rId61" Type="http://schemas.microsoft.com/office/2018/08/relationships/commentsExtensible" Target="commentsExtensible.xml"/><Relationship Id="rId19" Type="http://schemas.openxmlformats.org/officeDocument/2006/relationships/hyperlink" Target="https://doi.org/10.1159/000489600" TargetMode="External"/><Relationship Id="rId14" Type="http://schemas.openxmlformats.org/officeDocument/2006/relationships/hyperlink" Target="https://doi.org/10.1136/archdischild-2015-309427" TargetMode="External"/><Relationship Id="rId22" Type="http://schemas.openxmlformats.org/officeDocument/2006/relationships/hyperlink" Target="https://doi.org/10.1111/j.1467-8624.2006.00911.x" TargetMode="External"/><Relationship Id="rId27" Type="http://schemas.openxmlformats.org/officeDocument/2006/relationships/hyperlink" Target="https://doi.org/10.1093/jmt/45.3.273" TargetMode="External"/><Relationship Id="rId30" Type="http://schemas.openxmlformats.org/officeDocument/2006/relationships/hyperlink" Target="https://doi.org/10.1542/peds.2013-0104" TargetMode="External"/><Relationship Id="rId35" Type="http://schemas.openxmlformats.org/officeDocument/2006/relationships/hyperlink" Target="https://doi.org/10.3390/ijerph18010265" TargetMode="External"/><Relationship Id="rId43" Type="http://schemas.openxmlformats.org/officeDocument/2006/relationships/hyperlink" Target="https://doi.org/10.1016/j.appdev.2019.101053" TargetMode="External"/><Relationship Id="rId48" Type="http://schemas.openxmlformats.org/officeDocument/2006/relationships/hyperlink" Target="https://doi.org/10.3390/ijerph17124588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s://doi.org/10.1016/j.neuropsychologia.2018.04.011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i.org/10.1001/jama.288.6.728" TargetMode="External"/><Relationship Id="rId17" Type="http://schemas.openxmlformats.org/officeDocument/2006/relationships/hyperlink" Target="https://doi.org/10.3389/fpsyg.2019.00715" TargetMode="External"/><Relationship Id="rId25" Type="http://schemas.openxmlformats.org/officeDocument/2006/relationships/hyperlink" Target="https://doi.org/" TargetMode="External"/><Relationship Id="rId33" Type="http://schemas.openxmlformats.org/officeDocument/2006/relationships/hyperlink" Target="https://doi.org/10.1111/apa.14552" TargetMode="External"/><Relationship Id="rId38" Type="http://schemas.openxmlformats.org/officeDocument/2006/relationships/hyperlink" Target="https://doi.org/10.3109/14767058.2011.648241" TargetMode="External"/><Relationship Id="rId46" Type="http://schemas.openxmlformats.org/officeDocument/2006/relationships/hyperlink" Target="https://www.evise.com/evise/faces/pages/homepage/homepage.jspx?_adf.ctrl-state=1co154cuto_38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doi.org/10.1038/s41390-019-0490-9" TargetMode="External"/><Relationship Id="rId41" Type="http://schemas.openxmlformats.org/officeDocument/2006/relationships/hyperlink" Target="https://doi.org/10.1177/2158244016672715" TargetMode="External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i.org/10.1002/dev.20278" TargetMode="External"/><Relationship Id="rId23" Type="http://schemas.openxmlformats.org/officeDocument/2006/relationships/hyperlink" Target="https://doi.org/10.1016/j.earlhumdev.2007.03.006" TargetMode="External"/><Relationship Id="rId28" Type="http://schemas.openxmlformats.org/officeDocument/2006/relationships/hyperlink" Target="https://doi.org/" TargetMode="External"/><Relationship Id="rId36" Type="http://schemas.openxmlformats.org/officeDocument/2006/relationships/hyperlink" Target="https://doi.org/10.1016/j.neubiorev.2018.03.009" TargetMode="External"/><Relationship Id="rId49" Type="http://schemas.openxmlformats.org/officeDocument/2006/relationships/hyperlink" Target="https://doi.org/10.1016/j.neuropsychologia.2011.09.023" TargetMode="External"/><Relationship Id="rId57" Type="http://schemas.openxmlformats.org/officeDocument/2006/relationships/header" Target="header3.xml"/><Relationship Id="rId10" Type="http://schemas.openxmlformats.org/officeDocument/2006/relationships/image" Target="media/image3.tiff"/><Relationship Id="rId31" Type="http://schemas.openxmlformats.org/officeDocument/2006/relationships/hyperlink" Target="https://doi.org/10.1016/j.earlhumdev.2014.07.016" TargetMode="External"/><Relationship Id="rId44" Type="http://schemas.openxmlformats.org/officeDocument/2006/relationships/hyperlink" Target="https://doi.org/10.1891/0730-0832.38.4.206" TargetMode="External"/><Relationship Id="rId52" Type="http://schemas.openxmlformats.org/officeDocument/2006/relationships/hyperlink" Target="https://doi.org/10.1080/08870446.2015.1088015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\Biasini\nati%20per%20leggere\ultimo%20articolo%20lettura\jierph\ijerph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0DD0C-CB6E-4D0E-97F5-6641FFB2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ijerph-template.dot</Template>
  <TotalTime>361</TotalTime>
  <Pages>15</Pages>
  <Words>9217</Words>
  <Characters>52539</Characters>
  <Application>Microsoft Office Word</Application>
  <DocSecurity>0</DocSecurity>
  <Lines>437</Lines>
  <Paragraphs>123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Type of the Paper (Article</vt:lpstr>
      <vt:lpstr>Type of the Paper (Article</vt:lpstr>
    </vt:vector>
  </TitlesOfParts>
  <Company>Hewlett-Packard Company</Company>
  <LinksUpToDate>false</LinksUpToDate>
  <CharactersWithSpaces>61633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Type of the Paper (Article</dc:title>
  <dc:creator>Erica Neri</dc:creator>
  <cp:lastModifiedBy>De Pascalis, Leonardo</cp:lastModifiedBy>
  <cp:revision>53</cp:revision>
  <cp:lastPrinted>2021-09-28T10:36:00Z</cp:lastPrinted>
  <dcterms:created xsi:type="dcterms:W3CDTF">2021-10-18T16:15:00Z</dcterms:created>
  <dcterms:modified xsi:type="dcterms:W3CDTF">2021-10-25T09:17:00Z</dcterms:modified>
</cp:coreProperties>
</file>