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A93" w14:textId="31990552" w:rsidR="00006BBB" w:rsidRPr="00933386" w:rsidRDefault="00006BBB" w:rsidP="003F5092">
      <w:pPr>
        <w:spacing w:line="480" w:lineRule="auto"/>
        <w:rPr>
          <w:b/>
          <w:bCs/>
        </w:rPr>
      </w:pPr>
      <w:r w:rsidRPr="00831168">
        <w:rPr>
          <w:b/>
          <w:bCs/>
        </w:rPr>
        <w:t>Assessment of detection</w:t>
      </w:r>
      <w:r w:rsidR="00B065CC" w:rsidRPr="00831168">
        <w:rPr>
          <w:b/>
          <w:bCs/>
        </w:rPr>
        <w:t xml:space="preserve"> of potential </w:t>
      </w:r>
      <w:r w:rsidR="00492892">
        <w:rPr>
          <w:b/>
          <w:bCs/>
        </w:rPr>
        <w:t xml:space="preserve">dog </w:t>
      </w:r>
      <w:r w:rsidR="00B065CC" w:rsidRPr="00831168">
        <w:rPr>
          <w:b/>
          <w:bCs/>
        </w:rPr>
        <w:t xml:space="preserve">bite risks in the home using </w:t>
      </w:r>
      <w:r w:rsidR="00B065CC" w:rsidRPr="00831168">
        <w:rPr>
          <w:rFonts w:ascii="Calibri" w:hAnsi="Calibri" w:cs="Calibri"/>
          <w:b/>
          <w:bCs/>
          <w:noProof/>
        </w:rPr>
        <w:t xml:space="preserve">a real-time hazard </w:t>
      </w:r>
      <w:r w:rsidR="00E26343" w:rsidRPr="00831168">
        <w:rPr>
          <w:rFonts w:ascii="Calibri" w:hAnsi="Calibri" w:cs="Calibri"/>
          <w:b/>
          <w:bCs/>
          <w:noProof/>
        </w:rPr>
        <w:t xml:space="preserve">perception </w:t>
      </w:r>
      <w:r w:rsidR="00B065CC" w:rsidRPr="00831168">
        <w:rPr>
          <w:rFonts w:ascii="Calibri" w:hAnsi="Calibri" w:cs="Calibri"/>
          <w:b/>
          <w:bCs/>
          <w:noProof/>
        </w:rPr>
        <w:t>test</w:t>
      </w:r>
    </w:p>
    <w:p w14:paraId="5757D5AF" w14:textId="77777777" w:rsidR="00705511" w:rsidRDefault="00705511" w:rsidP="003F5092">
      <w:pPr>
        <w:spacing w:line="480" w:lineRule="auto"/>
      </w:pPr>
    </w:p>
    <w:p w14:paraId="6A5E7D9C" w14:textId="77777777" w:rsidR="00705511" w:rsidRDefault="00705511" w:rsidP="003F5092">
      <w:pPr>
        <w:spacing w:line="480" w:lineRule="auto"/>
      </w:pPr>
      <w:r>
        <w:t>Authors:</w:t>
      </w:r>
    </w:p>
    <w:p w14:paraId="4605C17B" w14:textId="6E579694" w:rsidR="00705511" w:rsidRDefault="00705511" w:rsidP="003F5092">
      <w:pPr>
        <w:spacing w:line="480" w:lineRule="auto"/>
      </w:pPr>
      <w:r>
        <w:tab/>
        <w:t>Robert Christley</w:t>
      </w:r>
      <w:r w:rsidR="00727063">
        <w:rPr>
          <w:vertAlign w:val="superscript"/>
        </w:rPr>
        <w:t>a</w:t>
      </w:r>
      <w:r w:rsidR="00CF558A">
        <w:rPr>
          <w:vertAlign w:val="superscript"/>
        </w:rPr>
        <w:t>,b</w:t>
      </w:r>
    </w:p>
    <w:p w14:paraId="65DC7688" w14:textId="51D6FE10" w:rsidR="00705511" w:rsidRDefault="00705511" w:rsidP="003F5092">
      <w:pPr>
        <w:spacing w:line="480" w:lineRule="auto"/>
      </w:pPr>
      <w:r>
        <w:tab/>
        <w:t>Georgia Nelson</w:t>
      </w:r>
      <w:r w:rsidR="00727063">
        <w:rPr>
          <w:vertAlign w:val="superscript"/>
        </w:rPr>
        <w:t>a</w:t>
      </w:r>
    </w:p>
    <w:p w14:paraId="55BC19FE" w14:textId="64BFEB22" w:rsidR="00705511" w:rsidRPr="00D66155" w:rsidRDefault="00705511" w:rsidP="003F5092">
      <w:pPr>
        <w:spacing w:line="480" w:lineRule="auto"/>
        <w:rPr>
          <w:vertAlign w:val="subscript"/>
        </w:rPr>
      </w:pPr>
      <w:r>
        <w:tab/>
        <w:t>Caroline Millman</w:t>
      </w:r>
      <w:r w:rsidR="00CF558A">
        <w:rPr>
          <w:vertAlign w:val="superscript"/>
        </w:rPr>
        <w:t>c</w:t>
      </w:r>
    </w:p>
    <w:p w14:paraId="2C3E1644" w14:textId="3EC147C9" w:rsidR="00705511" w:rsidRPr="00607E68" w:rsidRDefault="00705511" w:rsidP="003F5092">
      <w:pPr>
        <w:spacing w:line="480" w:lineRule="auto"/>
      </w:pPr>
      <w:r>
        <w:tab/>
      </w:r>
      <w:r w:rsidRPr="00607E68">
        <w:t>Carri Westgarth</w:t>
      </w:r>
      <w:r w:rsidR="00CF558A">
        <w:rPr>
          <w:vertAlign w:val="superscript"/>
        </w:rPr>
        <w:t>a</w:t>
      </w:r>
    </w:p>
    <w:p w14:paraId="64E9053E" w14:textId="77777777" w:rsidR="00705511" w:rsidRPr="00607E68" w:rsidRDefault="00705511" w:rsidP="003F5092">
      <w:pPr>
        <w:spacing w:line="480" w:lineRule="auto"/>
      </w:pPr>
    </w:p>
    <w:p w14:paraId="5A7B13DB" w14:textId="77777777" w:rsidR="00705511" w:rsidRPr="0088140F" w:rsidRDefault="00705511" w:rsidP="003F5092">
      <w:pPr>
        <w:spacing w:line="480" w:lineRule="auto"/>
      </w:pPr>
      <w:r w:rsidRPr="0088140F">
        <w:t>Affiliations:</w:t>
      </w:r>
    </w:p>
    <w:p w14:paraId="3EB5ADD2" w14:textId="77777777" w:rsidR="00705511" w:rsidRPr="0088140F" w:rsidRDefault="00705511" w:rsidP="003F5092">
      <w:pPr>
        <w:pStyle w:val="Default"/>
        <w:numPr>
          <w:ilvl w:val="0"/>
          <w:numId w:val="6"/>
        </w:numPr>
        <w:spacing w:line="480" w:lineRule="auto"/>
      </w:pPr>
      <w:r w:rsidRPr="0088140F">
        <w:t xml:space="preserve">Institute of Infection, Veterinary and Ecological Sciences, University of Liverpool, UK </w:t>
      </w:r>
    </w:p>
    <w:p w14:paraId="40DE92CE" w14:textId="77777777" w:rsidR="00CF558A" w:rsidRPr="00607E68" w:rsidRDefault="00CF558A" w:rsidP="00CF558A">
      <w:pPr>
        <w:pStyle w:val="ListParagraph"/>
        <w:numPr>
          <w:ilvl w:val="0"/>
          <w:numId w:val="6"/>
        </w:numPr>
        <w:spacing w:line="480" w:lineRule="auto"/>
      </w:pPr>
      <w:r w:rsidRPr="00607E68">
        <w:t>Canine Behaviour and Research, Dogs Trust, UK</w:t>
      </w:r>
    </w:p>
    <w:p w14:paraId="2EB24134" w14:textId="41633D9A" w:rsidR="00CF558A" w:rsidRDefault="00705511" w:rsidP="00CF558A">
      <w:pPr>
        <w:pStyle w:val="ListParagraph"/>
        <w:numPr>
          <w:ilvl w:val="0"/>
          <w:numId w:val="6"/>
        </w:numPr>
        <w:spacing w:line="480" w:lineRule="auto"/>
      </w:pPr>
      <w:r w:rsidRPr="0088140F">
        <w:t>College of Business, Technology and Engineering, Sheffield Hallam University, Sheffield, U</w:t>
      </w:r>
      <w:r w:rsidR="00CF558A">
        <w:t>K</w:t>
      </w:r>
    </w:p>
    <w:p w14:paraId="134571CF" w14:textId="77777777" w:rsidR="00705511" w:rsidRDefault="00705511" w:rsidP="003F5092">
      <w:pPr>
        <w:spacing w:line="480" w:lineRule="auto"/>
      </w:pPr>
    </w:p>
    <w:p w14:paraId="6A2BC706" w14:textId="7CA886E5" w:rsidR="00705511" w:rsidRDefault="00BE538A" w:rsidP="003F5092">
      <w:pPr>
        <w:spacing w:line="480" w:lineRule="auto"/>
      </w:pPr>
      <w:r>
        <w:t>Address for Correspondence</w:t>
      </w:r>
      <w:r w:rsidR="00705511">
        <w:t>:</w:t>
      </w:r>
    </w:p>
    <w:p w14:paraId="2C7F1B90" w14:textId="110B2B14" w:rsidR="00705511" w:rsidRDefault="00BE538A" w:rsidP="00E21F43">
      <w:pPr>
        <w:spacing w:line="480" w:lineRule="auto"/>
        <w:ind w:left="720"/>
      </w:pPr>
      <w:r>
        <w:t xml:space="preserve">Professor </w:t>
      </w:r>
      <w:r w:rsidR="00705511">
        <w:t>Robert Christley</w:t>
      </w:r>
      <w:r>
        <w:t xml:space="preserve">, Canine behaviour and Research, Dogs Trust, 17 Wakely St, London, </w:t>
      </w:r>
      <w:r w:rsidR="00477CA5">
        <w:t xml:space="preserve">EC1V 7RQ, </w:t>
      </w:r>
      <w:r>
        <w:t>UK</w:t>
      </w:r>
    </w:p>
    <w:p w14:paraId="79AA6C21" w14:textId="3A01581A" w:rsidR="00705511" w:rsidRDefault="00705511" w:rsidP="003F5092">
      <w:pPr>
        <w:spacing w:line="480" w:lineRule="auto"/>
      </w:pPr>
      <w:r>
        <w:tab/>
      </w:r>
      <w:r w:rsidR="00364124">
        <w:t xml:space="preserve">Email: </w:t>
      </w:r>
      <w:hyperlink r:id="rId8" w:history="1">
        <w:r w:rsidR="00364124" w:rsidRPr="003371A0">
          <w:rPr>
            <w:rStyle w:val="Hyperlink"/>
          </w:rPr>
          <w:t>robert.christley@dogstust.org.uk</w:t>
        </w:r>
      </w:hyperlink>
      <w:r w:rsidR="00364124">
        <w:t xml:space="preserve">; </w:t>
      </w:r>
      <w:hyperlink r:id="rId9" w:history="1">
        <w:r w:rsidR="00364124" w:rsidRPr="003371A0">
          <w:rPr>
            <w:rStyle w:val="Hyperlink"/>
          </w:rPr>
          <w:t>robc@liverpool.ac.uk</w:t>
        </w:r>
      </w:hyperlink>
      <w:r>
        <w:t xml:space="preserve"> </w:t>
      </w:r>
    </w:p>
    <w:p w14:paraId="34193BF8" w14:textId="55A0C0EE" w:rsidR="008E6FE0" w:rsidRDefault="00705511" w:rsidP="003F5092">
      <w:pPr>
        <w:spacing w:line="480" w:lineRule="auto"/>
      </w:pPr>
      <w:r>
        <w:br w:type="page"/>
      </w:r>
    </w:p>
    <w:p w14:paraId="6B4D7077" w14:textId="29175BC3" w:rsidR="006C4CA2" w:rsidRPr="00CF0C62" w:rsidRDefault="006C4CA2" w:rsidP="003F5092">
      <w:pPr>
        <w:spacing w:line="480" w:lineRule="auto"/>
        <w:rPr>
          <w:b/>
          <w:bCs/>
        </w:rPr>
      </w:pPr>
      <w:r w:rsidRPr="00CF0C62">
        <w:rPr>
          <w:b/>
          <w:bCs/>
        </w:rPr>
        <w:lastRenderedPageBreak/>
        <w:t>Abstract</w:t>
      </w:r>
    </w:p>
    <w:p w14:paraId="13CC6F74" w14:textId="37F2DA42" w:rsidR="00277825" w:rsidRDefault="006313CF" w:rsidP="003F5092">
      <w:pPr>
        <w:spacing w:line="480" w:lineRule="auto"/>
      </w:pPr>
      <w:r>
        <w:t>Dog bites are a serious public health concern internationally and children are often at particular risk of dog bites.</w:t>
      </w:r>
      <w:r w:rsidR="000B77E3" w:rsidRPr="000B77E3">
        <w:rPr>
          <w:noProof/>
        </w:rPr>
        <w:t xml:space="preserve"> </w:t>
      </w:r>
      <w:r w:rsidR="000B77E3">
        <w:rPr>
          <w:noProof/>
        </w:rPr>
        <w:t xml:space="preserve">Because </w:t>
      </w:r>
      <w:r w:rsidR="000B77E3">
        <w:t xml:space="preserve">bites to children often occur </w:t>
      </w:r>
      <w:r w:rsidR="00FA3F72">
        <w:t xml:space="preserve">during apparently benign interactions </w:t>
      </w:r>
      <w:r w:rsidR="000B77E3">
        <w:t>with a parent present</w:t>
      </w:r>
      <w:r w:rsidR="00EB5B1A">
        <w:t>,</w:t>
      </w:r>
      <w:r w:rsidR="000B77E3">
        <w:t xml:space="preserve"> the need for dog-bite prevention approaches to address adult’s awareness of</w:t>
      </w:r>
      <w:r w:rsidR="00EB5B1A">
        <w:t>,</w:t>
      </w:r>
      <w:r w:rsidR="000B77E3">
        <w:t xml:space="preserve"> and supervision of</w:t>
      </w:r>
      <w:r w:rsidR="00EB5B1A">
        <w:t>,</w:t>
      </w:r>
      <w:r w:rsidR="000B77E3">
        <w:t xml:space="preserve"> child-dog interactions has been highlighted</w:t>
      </w:r>
      <w:r w:rsidR="00A63C85">
        <w:t xml:space="preserve">. The aim of this study was to </w:t>
      </w:r>
      <w:r w:rsidR="00A63C85" w:rsidRPr="001500B2">
        <w:t xml:space="preserve">evaluate a </w:t>
      </w:r>
      <w:r w:rsidR="00A63C85">
        <w:t>hazard perception</w:t>
      </w:r>
      <w:r w:rsidR="00A63C85" w:rsidRPr="001500B2">
        <w:t xml:space="preserve"> test </w:t>
      </w:r>
      <w:r w:rsidR="00A63C85">
        <w:t xml:space="preserve">of potential dog </w:t>
      </w:r>
      <w:r w:rsidR="00A63C85" w:rsidRPr="001500B2">
        <w:t xml:space="preserve">bite hazards within </w:t>
      </w:r>
      <w:r w:rsidR="00DA4DC2">
        <w:t>a</w:t>
      </w:r>
      <w:r w:rsidR="00A63C85" w:rsidRPr="001500B2">
        <w:t xml:space="preserve"> home</w:t>
      </w:r>
      <w:r w:rsidR="00DA4DC2">
        <w:t xml:space="preserve"> setting. Six hazards were incorporated in a 2 minute </w:t>
      </w:r>
      <w:r w:rsidR="003A7985">
        <w:t>41</w:t>
      </w:r>
      <w:r w:rsidR="00DA4DC2">
        <w:t xml:space="preserve"> second video, which was embedded into a web-based interface that enable</w:t>
      </w:r>
      <w:r w:rsidR="008A3F77">
        <w:t>d</w:t>
      </w:r>
      <w:r w:rsidR="00DA4DC2">
        <w:t xml:space="preserve"> respondents to identify hazards by clicking the mouse button or tapping the screen of a tablet computer as the video play</w:t>
      </w:r>
      <w:r w:rsidR="00CB78BF">
        <w:t>ed</w:t>
      </w:r>
      <w:r w:rsidR="00584BD0">
        <w:t>. The 268 volunteer respondents also completed a short questionnaire.</w:t>
      </w:r>
      <w:r w:rsidR="00F63BF0">
        <w:t xml:space="preserve"> </w:t>
      </w:r>
      <w:r w:rsidR="00CF01F6">
        <w:t>These r</w:t>
      </w:r>
      <w:r w:rsidR="00F63BF0">
        <w:t xml:space="preserve">espondents were </w:t>
      </w:r>
      <w:r w:rsidR="004268E3">
        <w:t>predominantly</w:t>
      </w:r>
      <w:r w:rsidR="00F63BF0">
        <w:t xml:space="preserve"> female </w:t>
      </w:r>
      <w:r w:rsidR="00CF01F6">
        <w:t xml:space="preserve">and appeared more </w:t>
      </w:r>
      <w:r w:rsidR="004966D0">
        <w:t>likely</w:t>
      </w:r>
      <w:r w:rsidR="00CF01F6">
        <w:t xml:space="preserve"> to have</w:t>
      </w:r>
      <w:r w:rsidR="004268E3">
        <w:t xml:space="preserve"> undertaken higher education</w:t>
      </w:r>
      <w:r w:rsidR="00D57926">
        <w:t xml:space="preserve"> and have greater experience with dogs than the general population. </w:t>
      </w:r>
      <w:r w:rsidR="00D016C2">
        <w:t xml:space="preserve">Almost one-third (31.8%) of respondents identified all six hazards and a further quarter (24.5%) </w:t>
      </w:r>
      <w:r w:rsidR="00D016C2" w:rsidRPr="001531BC">
        <w:rPr>
          <w:color w:val="000000" w:themeColor="text1"/>
        </w:rPr>
        <w:t>missed only one</w:t>
      </w:r>
      <w:r w:rsidR="00ED74F5">
        <w:rPr>
          <w:color w:val="000000" w:themeColor="text1"/>
        </w:rPr>
        <w:t>;</w:t>
      </w:r>
      <w:r w:rsidR="00D016C2" w:rsidRPr="001531BC">
        <w:rPr>
          <w:color w:val="000000" w:themeColor="text1"/>
        </w:rPr>
        <w:t xml:space="preserve"> </w:t>
      </w:r>
      <w:r w:rsidR="00ED74F5" w:rsidRPr="001531BC">
        <w:rPr>
          <w:color w:val="000000" w:themeColor="text1"/>
        </w:rPr>
        <w:t>a quarter (25.2%) identified 3 or less, 43.8% identified 4 or less hazards</w:t>
      </w:r>
      <w:r w:rsidR="00ED74F5">
        <w:rPr>
          <w:color w:val="000000" w:themeColor="text1"/>
        </w:rPr>
        <w:t>.</w:t>
      </w:r>
      <w:r w:rsidR="00ED74F5" w:rsidRPr="001531BC">
        <w:rPr>
          <w:color w:val="000000" w:themeColor="text1"/>
        </w:rPr>
        <w:t xml:space="preserve"> </w:t>
      </w:r>
      <w:r w:rsidR="00D016C2" w:rsidRPr="001531BC">
        <w:rPr>
          <w:color w:val="000000" w:themeColor="text1"/>
        </w:rPr>
        <w:t>No</w:t>
      </w:r>
      <w:r w:rsidR="00D016C2">
        <w:rPr>
          <w:color w:val="000000" w:themeColor="text1"/>
        </w:rPr>
        <w:t xml:space="preserve"> </w:t>
      </w:r>
      <w:r w:rsidR="00D016C2" w:rsidRPr="001531BC">
        <w:rPr>
          <w:color w:val="000000" w:themeColor="text1"/>
        </w:rPr>
        <w:t>one scored zero, and 5.5% and 6.9% identified 1 and 2 hazards, respectively.</w:t>
      </w:r>
      <w:r w:rsidR="00192FDA">
        <w:rPr>
          <w:color w:val="000000" w:themeColor="text1"/>
        </w:rPr>
        <w:t xml:space="preserve"> </w:t>
      </w:r>
      <w:r w:rsidR="00192FDA" w:rsidRPr="001531BC">
        <w:rPr>
          <w:color w:val="000000" w:themeColor="text1"/>
        </w:rPr>
        <w:t>A range of factors were found to be associated with identification of specific hazards</w:t>
      </w:r>
      <w:r w:rsidR="00192FDA">
        <w:rPr>
          <w:color w:val="000000" w:themeColor="text1"/>
        </w:rPr>
        <w:t xml:space="preserve">. </w:t>
      </w:r>
      <w:r w:rsidR="00E70887">
        <w:rPr>
          <w:color w:val="000000" w:themeColor="text1"/>
        </w:rPr>
        <w:t xml:space="preserve">Participants </w:t>
      </w:r>
      <w:r w:rsidR="00192FDA">
        <w:rPr>
          <w:color w:val="000000" w:themeColor="text1"/>
        </w:rPr>
        <w:t>with professiona</w:t>
      </w:r>
      <w:r w:rsidR="00EB5B1A">
        <w:rPr>
          <w:color w:val="000000" w:themeColor="text1"/>
        </w:rPr>
        <w:t>l,</w:t>
      </w:r>
      <w:r w:rsidR="00192FDA">
        <w:rPr>
          <w:color w:val="000000" w:themeColor="text1"/>
        </w:rPr>
        <w:t xml:space="preserve"> or long</w:t>
      </w:r>
      <w:r w:rsidR="0072310C">
        <w:rPr>
          <w:color w:val="000000" w:themeColor="text1"/>
        </w:rPr>
        <w:t>-</w:t>
      </w:r>
      <w:r w:rsidR="00192FDA">
        <w:rPr>
          <w:color w:val="000000" w:themeColor="text1"/>
        </w:rPr>
        <w:t>term</w:t>
      </w:r>
      <w:r w:rsidR="00EB5B1A">
        <w:rPr>
          <w:color w:val="000000" w:themeColor="text1"/>
        </w:rPr>
        <w:t>,</w:t>
      </w:r>
      <w:r w:rsidR="00192FDA">
        <w:rPr>
          <w:color w:val="000000" w:themeColor="text1"/>
        </w:rPr>
        <w:t xml:space="preserve"> experienc</w:t>
      </w:r>
      <w:r w:rsidR="00EB5B1A">
        <w:rPr>
          <w:color w:val="000000" w:themeColor="text1"/>
        </w:rPr>
        <w:t>e</w:t>
      </w:r>
      <w:r w:rsidR="00192FDA">
        <w:rPr>
          <w:color w:val="000000" w:themeColor="text1"/>
        </w:rPr>
        <w:t xml:space="preserve"> with dogs, and those with higher educational attainment</w:t>
      </w:r>
      <w:r w:rsidR="0072310C">
        <w:rPr>
          <w:color w:val="000000" w:themeColor="text1"/>
        </w:rPr>
        <w:t>,</w:t>
      </w:r>
      <w:r w:rsidR="00192FDA">
        <w:rPr>
          <w:color w:val="000000" w:themeColor="text1"/>
        </w:rPr>
        <w:t xml:space="preserve"> were more likely to detect some hazards.</w:t>
      </w:r>
      <w:r w:rsidR="0072310C">
        <w:rPr>
          <w:color w:val="000000" w:themeColor="text1"/>
        </w:rPr>
        <w:t xml:space="preserve"> Older </w:t>
      </w:r>
      <w:r w:rsidR="00040414">
        <w:rPr>
          <w:color w:val="000000" w:themeColor="text1"/>
        </w:rPr>
        <w:t xml:space="preserve">respondents </w:t>
      </w:r>
      <w:r w:rsidR="0072310C">
        <w:rPr>
          <w:color w:val="000000" w:themeColor="text1"/>
        </w:rPr>
        <w:t xml:space="preserve">were less likely to identify several of the hazards, and </w:t>
      </w:r>
      <w:r w:rsidR="002639BC">
        <w:rPr>
          <w:color w:val="000000" w:themeColor="text1"/>
        </w:rPr>
        <w:t>those</w:t>
      </w:r>
      <w:r w:rsidR="00D6372D">
        <w:rPr>
          <w:color w:val="000000" w:themeColor="text1"/>
        </w:rPr>
        <w:t xml:space="preserve"> </w:t>
      </w:r>
      <w:r w:rsidR="0072310C">
        <w:rPr>
          <w:color w:val="000000" w:themeColor="text1"/>
        </w:rPr>
        <w:t>living with children were less likely to identify cuddling a dog as a hazard.</w:t>
      </w:r>
      <w:r w:rsidR="00704A92">
        <w:rPr>
          <w:color w:val="000000" w:themeColor="text1"/>
        </w:rPr>
        <w:t xml:space="preserve"> We find that </w:t>
      </w:r>
      <w:r w:rsidR="00704A92">
        <w:t>hazard perception testing could be a useful tool for assessment of knowledge regarding dog bite risk situations, and potentially an educational tool for increasing knowledge and changing practices around dogs</w:t>
      </w:r>
      <w:r w:rsidR="00CF66C4">
        <w:t>.</w:t>
      </w:r>
    </w:p>
    <w:p w14:paraId="5589F5BD" w14:textId="59B46FA5" w:rsidR="00DD643F" w:rsidRDefault="00DD643F" w:rsidP="003F5092">
      <w:pPr>
        <w:spacing w:line="480" w:lineRule="auto"/>
      </w:pPr>
      <w:r w:rsidRPr="00B67925">
        <w:rPr>
          <w:b/>
          <w:bCs/>
        </w:rPr>
        <w:lastRenderedPageBreak/>
        <w:t>Keywords</w:t>
      </w:r>
      <w:r>
        <w:t>: dog, bite, hazard perception video</w:t>
      </w:r>
      <w:r w:rsidR="005A2448">
        <w:t>, human-animal interaction</w:t>
      </w:r>
    </w:p>
    <w:p w14:paraId="0B36DEC9" w14:textId="6E6FD405" w:rsidR="002F005C" w:rsidRDefault="00DD643F" w:rsidP="003F5092">
      <w:pPr>
        <w:spacing w:line="480" w:lineRule="auto"/>
      </w:pPr>
      <w:r>
        <w:rPr>
          <w:b/>
          <w:bCs/>
        </w:rPr>
        <w:br w:type="column"/>
      </w:r>
      <w:r w:rsidR="006C4CA2" w:rsidRPr="00CF0C62">
        <w:rPr>
          <w:b/>
          <w:bCs/>
        </w:rPr>
        <w:lastRenderedPageBreak/>
        <w:t>Introduction</w:t>
      </w:r>
    </w:p>
    <w:p w14:paraId="2E436912" w14:textId="6F72E19C" w:rsidR="00B00F94" w:rsidRDefault="00B55C30" w:rsidP="003F5092">
      <w:pPr>
        <w:spacing w:after="240" w:line="480" w:lineRule="auto"/>
      </w:pPr>
      <w:r>
        <w:t xml:space="preserve">Dog bites are a serious public health concern </w:t>
      </w:r>
      <w:r w:rsidR="00367744">
        <w:t xml:space="preserve">internationally </w:t>
      </w:r>
      <w:r w:rsidR="006B1DAB">
        <w:fldChar w:fldCharType="begin" w:fldLock="1"/>
      </w:r>
      <w:r w:rsidR="007108FA">
        <w:instrText>ADDIN CSL_CITATION {"citationItems":[{"id":"ITEM-1","itemData":{"DOI":"10.1097/TA.0b013e31829be2bc","ISSN":"21630755","abstract":"BACKGROUND: This study aimed to determine the efficacy of a video-based dog bite prevention intervention at increasing child knowledge and describe any associated factors and to assess the acceptability of providing this intervention in a pediatric emergency department (PED).\\n\\nMETHODS: This cross-sectional, quasi-experimental study enrolled a convenience sample of 5-year-old to 9-year-old patients and their parents, presenting to a PED with nonurgent complaints or dog bites. Children completed a 14-point simulated scenario test used to measure knowledge about safe dog interactions before and after a video intervention. Based on previous research, a passing score (≥ 11/14) was defined a priori. Parents completed surveys regarding sociodemographics, dog-related experiential history, and the intervention.\\n\\nRESULTS: There were 120 child-parent pairs. Mean (SD) child age was 7 (1) years, and 55% were male. Of the parents, 70% were white, two thirds had higher than high school education, and half had incomes less than $40,000. Current dog ownership was 77%; only 6% of children had received previous dog bite prevention education. Test pass rate was 58% before the intervention and 90% after the intervention. Knowledge score increased in 83% of children; greatest increases were in questions involving stray dogs or dogs that were fenced or eating. Younger child age was the only predictor of failing the posttest (p &lt; 0.001). Nearly all parents found the intervention informative; 93% supported providing the intervention in the PED.\\n\\nCONCLUSION: Child knowledge of dog bite prevention is poor. The video-based intervention we tested seems efficacious at increasing short-term knowledge in 5-year-old to 9-year-old children and is acceptable to parents. Parents strongly supported providing this education.","author":[{"dropping-particle":"","family":"Dixon","given":"Cinnamon A.","non-dropping-particle":"","parse-names":false,"suffix":""},{"dropping-particle":"","family":"Pomerantz","given":"Wendy J.","non-dropping-particle":"","parse-names":false,"suffix":""},{"dropping-particle":"","family":"Hart","given":"Kimberly W.","non-dropping-particle":"","parse-names":false,"suffix":""},{"dropping-particle":"","family":"Lindsell","given":"Christopher J.","non-dropping-particle":"","parse-names":false,"suffix":""},{"dropping-particle":"","family":"Mahabee-Gittens","given":"E. Melinda","non-dropping-particle":"","parse-names":false,"suffix":""}],"container-title":"Journal of Trauma and Acute Care Surgery","id":"ITEM-1","issue":"4 SUPPL. 3","issued":{"date-parts":[["2013"]]},"page":"308-312","title":"An evaluation of a dog bite prevention intervention in the pediatric emergency department","type":"article-journal","volume":"75"},"uris":["http://www.mendeley.com/documents/?uuid=5cbd28eb-c51f-4fe1-ad37-63181561cc07"]},{"id":"ITEM-2","itemData":{"DOI":"10.1136/ip.2007.016220","ISSN":"13538047","abstract":"Objective: To estimate the incidence of dog bites in the USA and compare it with similar estimates from 1994. Design: Nationally representative cross-sectional, list-assisted, random-digit-dialed telephone survey conducted during 2001-2003. Methods: Weighted estimates were generated from data collected by surveying 9684 households during 2001-2003 and compared with results from a similar survey conducted in 1994. Estimates for persons aged 15-17 years were extrapolated on the basis of rates for 10-14-year-olds. Results: Whereas the incidence of dog bites among adults remained relatively unchanged, there was a significant (47%) decline in the incidence of dog bites among children compared with that observed in the 1994 survey, particularly among boys and among those aged 0-4 years. Between 2001 and 2003, an estimated 4 521 300 persons were bitten each year. Of these, 885 000 required medical attention (19%). Children were more likely than adults to receive medical attention for a dog bite. Among adults, bite rates decreased with increasing age. Among children and adults, having a dog in the household was associated with a significantly increased incidence of dog bites, with increasing incidence also related to increasing numbers of dogs. Conclusions: Dog bites continue to be a public health problem affecting 1.5% of the US population annually. Although comparison with similar data from 1994 suggests that bite rates for children are decreasing, there still appears to be a need for effective prevention programs.","author":[{"dropping-particle":"","family":"Gilchrist","given":"J.","non-dropping-particle":"","parse-names":false,"suffix":""},{"dropping-particle":"","family":"Sacks","given":"J. J.","non-dropping-particle":"","parse-names":false,"suffix":""},{"dropping-particle":"","family":"White","given":"D.","non-dropping-particle":"","parse-names":false,"suffix":""},{"dropping-particle":"","family":"Kresnow","given":"M. J.","non-dropping-particle":"","parse-names":false,"suffix":""}],"container-title":"Injury Prevention","id":"ITEM-2","issue":"5","issued":{"date-parts":[["2008"]]},"page":"296-301","title":"Dog bites: Still a problem?","type":"article-journal","volume":"14"},"uris":["http://www.mendeley.com/documents/?uuid=6e37c56b-71e4-41a6-bdd1-dcab46dfa482"]},{"id":"ITEM-3","itemData":{"URL":"http://content.digital.nhs.uk/article/4722/Dog-bites-hospital-admissions-in-most-deprived-areas-three-times-as-high-as-least-deprived","author":[{"dropping-particle":"","family":"Health and Social Care Information Centre (HSCIC)","given":"","non-dropping-particle":"","parse-names":false,"suffix":""}],"id":"ITEM-3","issued":{"date-parts":[["2014"]]},"note":"NULL","title":"Dog bites: hospital admissions in most deprived areas three times as high as least deprived","type":"webpage"},"uris":["http://www.mendeley.com/documents/?uuid=b0dfe298-076f-4d80-8dab-30b2fc420139"]},{"id":"ITEM-4","itemData":{"DOI":"10.1111/1753-6405.12630","ISSN":"17536405","abstract":"Objective: To estimate the incidence of dog bite-related injuries requiring public sector hospitalisation in Australia during the period 2001–13. Methods: Summary data on public sector hospitalisations due to dog bite-related injuries with an ICD 10-AM W54.0 coding were sourced from the Australian Institute of Health and Welfare for the study period 2001–2013. Results: In Australia, on average, 2,061 persons were hospitalised each year for treatment for dog bite injuries at an annual rate of 12.39 (95%CI 12.25–12.53) per 100,000 during 2001–13. The highest annual rates of 25.95 (95%CI 25.16–26.72) and 18.42 (95%CI 17.75–19.07) per 100,000 were for age groups 0–4 and 5–9 years respectively. Rates of recorded events increased over the study period and reached 16.15 (95%CI 15.78–16.52) per 100,000 during 2011–13. Conclusion: Dog bites are a largely unrecognised and growing public health problem in Australia. Implications for public health: There is an increasing public sector burden of hospitalisations for injuries from dog bites in Australia.","author":[{"dropping-particle":"","family":"Rajshekar","given":"Mithun","non-dropping-particle":"","parse-names":false,"suffix":""},{"dropping-particle":"","family":"Blizzard","given":"Leigh","non-dropping-particle":"","parse-names":false,"suffix":""},{"dropping-particle":"","family":"Julian","given":"Roberta","non-dropping-particle":"","parse-names":false,"suffix":""},{"dropping-particle":"","family":"Williams","given":"Anne Marie","non-dropping-particle":"","parse-names":false,"suffix":""},{"dropping-particle":"","family":"Tennant","given":"Marc","non-dropping-particle":"","parse-names":false,"suffix":""},{"dropping-particle":"","family":"Forrest","given":"Alex","non-dropping-particle":"","parse-names":false,"suffix":""},{"dropping-particle":"","family":"Walsh","given":"Laurence J.","non-dropping-particle":"","parse-names":false,"suffix":""},{"dropping-particle":"","family":"Wilson","given":"Gary","non-dropping-particle":"","parse-names":false,"suffix":""}],"container-title":"Australian and New Zealand Journal of Public Health","id":"ITEM-4","issue":"4","issued":{"date-parts":[["2017"]]},"page":"377-380","title":"The incidence of public sector hospitalisations due to dog bites in Australia 2001–2013","type":"article-journal","volume":"41"},"uris":["http://www.mendeley.com/documents/?uuid=6900da7e-ee13-4b46-aa9b-3e4fc8f53cb1"]},{"id":"ITEM-5","itemData":{"DOI":"10.1016/j.tvjl.2005.04.024","ISSN":"10900233","abstract":"This paper reviews three studies that have been conducted in Belgium on dog bites on children. (1) A telephone study revealed that 22/1000 children &lt;15 years of age were victims of dog bites annually. (2) Data on the characteristics of dog bites were collected prospectively over a period of 8.5 months in six hospital emergency departments. \"Dangerous dogs\" were not responsible for the majority of the accidents. In 67/100, incidents documented, the bites appeared to be triggered by an interaction of the child. Education appeared to be the preventive measure with the highest priority. (3) Among 22 child victims of dog bites, 12 had symptoms of post-traumatic stress disorders some seven months following the accident. Based on these local studies, several initiatives have been undertaken to favour both primary and secondary prevention measures. An appropriate psychological preventive intervention should be offered to all victims of dog bites. © 2005 Elsevier Ltd. All rights reserved.","author":[{"dropping-particle":"","family":"Keuster","given":"Tiny","non-dropping-particle":"De","parse-names":false,"suffix":""},{"dropping-particle":"","family":"Lamoureux","given":"Jean","non-dropping-particle":"","parse-names":false,"suffix":""},{"dropping-particle":"","family":"Kahn","given":"André","non-dropping-particle":"","parse-names":false,"suffix":""}],"container-title":"Veterinary Journal","id":"ITEM-5","issue":"3","issued":{"date-parts":[["2006"]]},"page":"482-487","title":"Epidemiology of dog bites: A Belgian experience of canine behaviour and public health concerns","type":"article-journal","volume":"172"},"uris":["http://www.mendeley.com/documents/?uuid=22313a55-13c3-450e-a424-2b900df58b78"]},{"id":"ITEM-6","itemData":{"DOI":"10.1016/j.bjps.2016.12.007","ISSN":"18780539","author":[{"dropping-particle":"","family":"Cameron","given":"O.","non-dropping-particle":"","parse-names":false,"suffix":""},{"dropping-particle":"","family":"Al-Himdani","given":"S.","non-dropping-particle":"","parse-names":false,"suffix":""},{"dropping-particle":"","family":"Oliver","given":"D. W.","non-dropping-particle":"","parse-names":false,"suffix":""}],"container-title":"Journal of Plastic, Reconstructive and Aesthetic Surgery","id":"ITEM-6","issue":"4","issued":{"date-parts":[["2017"]]},"page":"556-557","publisher":"Elsevier Ltd","title":"Not a plastic surgeon's best friend: Dog bites an increasing burden on UK plastic surgery services","type":"article-journal","volume":"70"},"uris":["http://www.mendeley.com/documents/?uuid=5ffdb17b-358b-48ed-b27e-0b6441bf6a67"]}],"mendeley":{"formattedCitation":"(Cameron et al., 2017; De Keuster et al., 2006; Dixon et al., 2013; Gilchrist et al., 2008; Health and Social Care Information Centre (HSCIC), 2014; Rajshekar et al., 2017)","plainTextFormattedCitation":"(Cameron et al., 2017; De Keuster et al., 2006; Dixon et al., 2013; Gilchrist et al., 2008; Health and Social Care Information Centre (HSCIC), 2014; Rajshekar et al., 2017)","previouslyFormattedCitation":"(Cameron et al., 2017; De Keuster et al., 2006; Dixon et al., 2013; Gilchrist et al., 2008; Health and Social Care Information Centre (HSCIC), 2014; Rajshekar et al., 2017)"},"properties":{"noteIndex":0},"schema":"https://github.com/citation-style-language/schema/raw/master/csl-citation.json"}</w:instrText>
      </w:r>
      <w:r w:rsidR="006B1DAB">
        <w:fldChar w:fldCharType="separate"/>
      </w:r>
      <w:r w:rsidR="00E23363" w:rsidRPr="00E23363">
        <w:rPr>
          <w:noProof/>
        </w:rPr>
        <w:t>(Cameron et al., 2017; De Keuster et al., 2006; Dixon et al., 2013; Gilchrist et al., 2008; Health and Social Care Information Centre (HSCIC), 2014; Rajshekar et al., 2017)</w:t>
      </w:r>
      <w:r w:rsidR="006B1DAB">
        <w:fldChar w:fldCharType="end"/>
      </w:r>
      <w:r w:rsidR="009F6CAE">
        <w:t xml:space="preserve"> </w:t>
      </w:r>
      <w:r w:rsidR="00367744">
        <w:t xml:space="preserve"> and </w:t>
      </w:r>
      <w:r w:rsidR="00E74077">
        <w:t xml:space="preserve">their frequency is believed to be increasing in </w:t>
      </w:r>
      <w:r w:rsidR="007636CA">
        <w:t>some countries</w:t>
      </w:r>
      <w:r w:rsidR="006E21DC">
        <w:t xml:space="preserve"> </w:t>
      </w:r>
      <w:r w:rsidR="00B953DF">
        <w:fldChar w:fldCharType="begin" w:fldLock="1"/>
      </w:r>
      <w:r w:rsidR="00ED22B0">
        <w:instrText>ADDIN CSL_CITATION {"citationItems":[{"id":"ITEM-1","itemData":{"DOI":"10.2460/javma.2001.218.1923","ISBN":"0003-1488","ISSN":"0003-1488","PMID":"11417736","author":[{"dropping-particle":"","family":"Overall","given":"K L","non-dropping-particle":"","parse-names":false,"suffix":""},{"dropping-particle":"","family":"Love","given":"M","non-dropping-particle":"","parse-names":false,"suffix":""}],"container-title":"Journal of the American Veterinary Medical Association","id":"ITEM-1","issue":"12","issued":{"date-parts":[["2001"]]},"page":"1923-1934","title":"Dog bites to humans--demography, epidemiology, injury, and risk.","type":"article-journal","volume":"218"},"uris":["http://www.mendeley.com/documents/?uuid=4cf20679-a29a-4248-9811-550ad40a8332"]},{"id":"ITEM-2","itemData":{"URL":"http://www.hscic.gov.uk/catalogue/PUB17615/prov-mont-hes-admi-outp-ae-April 2014 to February 2015-toi-rep.pdf","author":[{"dropping-particle":"","family":"Winter","given":"Jane","non-dropping-particle":"","parse-names":false,"suffix":""}],"container-title":"Health and Social Care Information Centre","id":"ITEM-2","issued":{"date-parts":[["2015"]]},"title":"Provisional monthly topic of interest: admissions caused by dogs and other mammals","type":"webpage"},"uris":["http://www.mendeley.com/documents/?uuid=bd0574e7-ee43-4751-b8d5-70b3f5d31e0d"]},{"id":"ITEM-3","itemData":{"DOI":"10.1111/1753-6405.12630","ISSN":"17536405","abstract":"Objective: To estimate the incidence of dog bite-related injuries requiring public sector hospitalisation in Australia during the period 2001–13. Methods: Summary data on public sector hospitalisations due to dog bite-related injuries with an ICD 10-AM W54.0 coding were sourced from the Australian Institute of Health and Welfare for the study period 2001–2013. Results: In Australia, on average, 2,061 persons were hospitalised each year for treatment for dog bite injuries at an annual rate of 12.39 (95%CI 12.25–12.53) per 100,000 during 2001–13. The highest annual rates of 25.95 (95%CI 25.16–26.72) and 18.42 (95%CI 17.75–19.07) per 100,000 were for age groups 0–4 and 5–9 years respectively. Rates of recorded events increased over the study period and reached 16.15 (95%CI 15.78–16.52) per 100,000 during 2011–13. Conclusion: Dog bites are a largely unrecognised and growing public health problem in Australia. Implications for public health: There is an increasing public sector burden of hospitalisations for injuries from dog bites in Australia.","author":[{"dropping-particle":"","family":"Rajshekar","given":"Mithun","non-dropping-particle":"","parse-names":false,"suffix":""},{"dropping-particle":"","family":"Blizzard","given":"Leigh","non-dropping-particle":"","parse-names":false,"suffix":""},{"dropping-particle":"","family":"Julian","given":"Roberta","non-dropping-particle":"","parse-names":false,"suffix":""},{"dropping-particle":"","family":"Williams","given":"Anne Marie","non-dropping-particle":"","parse-names":false,"suffix":""},{"dropping-particle":"","family":"Tennant","given":"Marc","non-dropping-particle":"","parse-names":false,"suffix":""},{"dropping-particle":"","family":"Forrest","given":"Alex","non-dropping-particle":"","parse-names":false,"suffix":""},{"dropping-particle":"","family":"Walsh","given":"Laurence J.","non-dropping-particle":"","parse-names":false,"suffix":""},{"dropping-particle":"","family":"Wilson","given":"Gary","non-dropping-particle":"","parse-names":false,"suffix":""}],"container-title":"Australian and New Zealand Journal of Public Health","id":"ITEM-3","issue":"4","issued":{"date-parts":[["2017"]]},"page":"377-380","title":"The incidence of public sector hospitalisations due to dog bites in Australia 2001–2013","type":"article-journal","volume":"41"},"uris":["http://www.mendeley.com/documents/?uuid=6900da7e-ee13-4b46-aa9b-3e4fc8f53cb1"]},{"id":"ITEM-4","itemData":{"DOI":"10.1016/j.tvjl.2015.04.021","ISBN":"1090-0233","ISSN":"15322971","PMID":"25957919","abstract":"The aim of this study was to examine the efficacy of the current breed specific legislation in Ireland by investigating all dog bite hospital admissions throughout Ireland since that legislation was introduced. Data for statistical analyses were acquired through the National Hospital In-Patient Enquiry Scheme. In years 1998-2013, a total of 3164 human hospitalisations (admissions for dog bite) occurred in Ireland. Incidence of hospitalisations increased over this period (. P &lt;. 0.001). Male humans were at greater risk than females of dog bite hospitalisation (. P = 0.015). Children under 10 years were identified as an at-risk group. The present legislation is not effective as a dog bite mitigation strategy in Ireland and may be contributing to a rise in hospitalisations.","author":[{"dropping-particle":"","family":"Súilleabháin","given":"Páraic","non-dropping-particle":"","parse-names":false,"suffix":""}],"container-title":"Veterinary Journal","id":"ITEM-4","issue":"3","issued":{"date-parts":[["2015"]]},"title":"Human hospitalisations due to dog bites in Ireland (1998-2013): Implications for current breed specific legislation","type":"article-journal","volume":"204"},"uris":["http://www.mendeley.com/documents/?uuid=3c4575e9-b113-3da6-95e9-86def9c00b41"]}],"mendeley":{"formattedCitation":"(Overall &amp; Love, 2001; Rajshekar et al., 2017; Súilleabháin, 2015; Winter, 2015)","plainTextFormattedCitation":"(Overall &amp; Love, 2001; Rajshekar et al., 2017; Súilleabháin, 2015; Winter, 2015)","previouslyFormattedCitation":"(Overall &amp; Love, 2001; Rajshekar et al., 2017; Súilleabháin, 2015; Winter, 2015)"},"properties":{"noteIndex":0},"schema":"https://github.com/citation-style-language/schema/raw/master/csl-citation.json"}</w:instrText>
      </w:r>
      <w:r w:rsidR="00B953DF">
        <w:fldChar w:fldCharType="separate"/>
      </w:r>
      <w:r w:rsidR="00ED22B0" w:rsidRPr="00ED22B0">
        <w:rPr>
          <w:noProof/>
        </w:rPr>
        <w:t>(Overall &amp; Love, 2001; Rajshekar et al., 2017; Súilleabháin, 2015; Winter, 2015)</w:t>
      </w:r>
      <w:r w:rsidR="00B953DF">
        <w:fldChar w:fldCharType="end"/>
      </w:r>
      <w:r w:rsidR="007636CA">
        <w:t>, though this</w:t>
      </w:r>
      <w:r w:rsidR="00B953DF">
        <w:t xml:space="preserve"> may not be the case in other countries</w:t>
      </w:r>
      <w:r w:rsidR="007636CA">
        <w:t xml:space="preserve"> </w:t>
      </w:r>
      <w:r w:rsidR="00B953DF">
        <w:fldChar w:fldCharType="begin" w:fldLock="1"/>
      </w:r>
      <w:r w:rsidR="00ED22B0">
        <w:instrText>ADDIN CSL_CITATION {"citationItems":[{"id":"ITEM-1","itemData":{"DOI":"10.1136/ip.2007.016220","ISSN":"13538047","abstract":"Objective: To estimate the incidence of dog bites in the USA and compare it with similar estimates from 1994. Design: Nationally representative cross-sectional, list-assisted, random-digit-dialed telephone survey conducted during 2001-2003. Methods: Weighted estimates were generated from data collected by surveying 9684 households during 2001-2003 and compared with results from a similar survey conducted in 1994. Estimates for persons aged 15-17 years were extrapolated on the basis of rates for 10-14-year-olds. Results: Whereas the incidence of dog bites among adults remained relatively unchanged, there was a significant (47%) decline in the incidence of dog bites among children compared with that observed in the 1994 survey, particularly among boys and among those aged 0-4 years. Between 2001 and 2003, an estimated 4 521 300 persons were bitten each year. Of these, 885 000 required medical attention (19%). Children were more likely than adults to receive medical attention for a dog bite. Among adults, bite rates decreased with increasing age. Among children and adults, having a dog in the household was associated with a significantly increased incidence of dog bites, with increasing incidence also related to increasing numbers of dogs. Conclusions: Dog bites continue to be a public health problem affecting 1.5% of the US population annually. Although comparison with similar data from 1994 suggests that bite rates for children are decreasing, there still appears to be a need for effective prevention programs.","author":[{"dropping-particle":"","family":"Gilchrist","given":"J.","non-dropping-particle":"","parse-names":false,"suffix":""},{"dropping-particle":"","family":"Sacks","given":"J. J.","non-dropping-particle":"","parse-names":false,"suffix":""},{"dropping-particle":"","family":"White","given":"D.","non-dropping-particle":"","parse-names":false,"suffix":""},{"dropping-particle":"","family":"Kresnow","given":"M. J.","non-dropping-particle":"","parse-names":false,"suffix":""}],"container-title":"Injury Prevention","id":"ITEM-1","issue":"5","issued":{"date-parts":[["2008"]]},"page":"296-301","title":"Dog bites: Still a problem?","type":"article-journal","volume":"14"},"uris":["http://www.mendeley.com/documents/?uuid=6e37c56b-71e4-41a6-bdd1-dcab46dfa482"]},{"id":"ITEM-2","itemData":{"DOI":"10.1136/injuryprev-2018-042890","ISBN":"2018042890","ISSN":"14755785","abstract":"Dog bite-related injuries are associated with high medical costs. The aim of this study was to estimate the prevalence, correlates and recent trends in dog bite injuries among male and female individuals presenting to US emergency departments. The prevalence of dog bites was calculated for years 2010-2014 using the Nationwide Emergency Department Sample. Sex-stratified multivariate logistic regression analyses were conducted with â - dog bite' as the dependent variable and patient and hospital characteristics as independent variables. Overall, the prevalence of dog bite injuries decreased from 2010 to 2014. The prevalence is highest in this sample among male youth. Male individuals diagnosed with an externalising behaviour disorder were more likely to present with a dog bite (OR=1.21, 95% CI 1.27 to 1.30). While the prevalence of dog bites has decreased in recent years, this costly and largely preventable injury remains a concern, especially among youth.","author":[{"dropping-particle":"","family":"Holzer","given":"Katherine J.","non-dropping-particle":"","parse-names":false,"suffix":""},{"dropping-particle":"","family":"Vaughn","given":"Michael G.","non-dropping-particle":"","parse-names":false,"suffix":""},{"dropping-particle":"","family":"Murugan","given":"Vithya","non-dropping-particle":"","parse-names":false,"suffix":""}],"container-title":"Injury Prevention","id":"ITEM-2","issue":"3","issued":{"date-parts":[["2019"]]},"page":"187-190","title":"Dog bite injuries in the USA: Prevalence, correlates and recent trends","type":"article-journal","volume":"25"},"uris":["http://www.mendeley.com/documents/?uuid=e6976171-f38b-4dbb-8365-db636e82c6a1"]}],"mendeley":{"formattedCitation":"(Gilchrist et al., 2008; Holzer et al., 2019)","plainTextFormattedCitation":"(Gilchrist et al., 2008; Holzer et al., 2019)","previouslyFormattedCitation":"(Gilchrist et al., 2008; Holzer et al., 2019)"},"properties":{"noteIndex":0},"schema":"https://github.com/citation-style-language/schema/raw/master/csl-citation.json"}</w:instrText>
      </w:r>
      <w:r w:rsidR="00B953DF">
        <w:fldChar w:fldCharType="separate"/>
      </w:r>
      <w:r w:rsidR="00ED22B0" w:rsidRPr="00ED22B0">
        <w:rPr>
          <w:noProof/>
        </w:rPr>
        <w:t>(Gilchrist et al., 2008; Holzer et al., 2019)</w:t>
      </w:r>
      <w:r w:rsidR="00B953DF">
        <w:fldChar w:fldCharType="end"/>
      </w:r>
      <w:r w:rsidR="00CD112B">
        <w:t>.</w:t>
      </w:r>
      <w:r w:rsidR="009F6CAE">
        <w:t xml:space="preserve"> Dog bites may result in severe injury </w:t>
      </w:r>
      <w:r w:rsidR="00B953DF">
        <w:fldChar w:fldCharType="begin" w:fldLock="1"/>
      </w:r>
      <w:r w:rsidR="00ED22B0">
        <w:instrText>ADDIN CSL_CITATION {"citationItems":[{"id":"ITEM-1","itemData":{"DOI":"10.1177/0009922816657153","ISSN":"19382707","abstract":"Dog bite injuries remain a common form of pediatric trauma. This single-institution study of 1616 consecutive dog bite injuries over 4 years revealed a much higher prevalence of dog bites as compared with other similar centers. Though inpatient admission was rare (9.8%), 58% of all patients required laceration repair, primarily in the emergency department. Infants were more than 4 times as likely to be bitten by the family dog and more than 6 times as likely to be bitten in the head/neck region. Children ≤5 years old were 62% more likely to require repair; and 5.5% of all patients required an operation. Pit bull bites were implicated in half of all surgeries performed and over 2.5 times as likely to bite in multiple anatomic locations as compared to other breeds. The relatively high regional prevalence and younger age of injured patients as compared with other centers is a topic of further study but should draw attention to interventions that can minimize child risk.","author":[{"dropping-particle":"","family":"Golinko","given":"Michael S.","non-dropping-particle":"","parse-names":false,"suffix":""},{"dropping-particle":"","family":"Arslanian","given":"Brian","non-dropping-particle":"","parse-names":false,"suffix":""},{"dropping-particle":"","family":"Williams","given":"Joseph K.","non-dropping-particle":"","parse-names":false,"suffix":""}],"container-title":"Clinical Pediatrics","id":"ITEM-1","issue":"4","issued":{"date-parts":[["2017"]]},"page":"316-325","title":"Characteristics of 1616 Consecutive Dog Bite Injuries at a Single Institution","type":"article-journal","volume":"56"},"uris":["http://www.mendeley.com/documents/?uuid=a04427e0-367a-4d87-86b8-afcf00135b24"]},{"id":"ITEM-2","itemData":{"DOI":"10.1016/j.bjoms.2015.02.022","ISSN":"15321940","abstract":"The number of injuries caused by dog bites is increasing in the United Kingdom. We review patients admitted with dog bites to a single maxillofacial department in a district general hospital over a 21-month period. Data include patients' characteristics, and the site and severity of injury. The relationship of the victim to the animal and its breed and classification were added where possible. In total, 65 patients, mean age 22 years (range 1-71, median 14) were included. There were 84 wounds, and their site and severity were recorded according to the Lackmann classification. Twelve different breeds of dog were responsible for the bites. An appreciable proportion of those injured were young children. Educational strategies should aim to reduce the incidence of all dog bites, particularly in young children, as their needs after initial treatment are complex. We propose specific strategies to reduce the number of these injuries.","author":[{"dropping-particle":"","family":"Mannion","given":"C. J.","non-dropping-particle":"","parse-names":false,"suffix":""},{"dropping-particle":"","family":"Graham","given":"A.","non-dropping-particle":"","parse-names":false,"suffix":""},{"dropping-particle":"","family":"Shepherd","given":"K.","non-dropping-particle":"","parse-names":false,"suffix":""},{"dropping-particle":"","family":"Greenberg","given":"D.","non-dropping-particle":"","parse-names":false,"suffix":""}],"container-title":"British Journal of Oral and Maxillofacial Surgery","id":"ITEM-2","issue":"6","issued":{"date-parts":[["2015"]]},"page":"522-525","publisher":"British Association of Oral and Maxillofacial Surgeons","title":"Dog bites and maxillofacial surgery: What can we do?","type":"article-journal","volume":"53"},"uris":["http://www.mendeley.com/documents/?uuid=63898e2b-feeb-4479-8b6f-7f3d0fd8bf82"]},{"id":"ITEM-3","itemData":{"DOI":"10.1111/1753-6405.12630","ISSN":"17536405","abstract":"Objective: To estimate the incidence of dog bite-related injuries requiring public sector hospitalisation in Australia during the period 2001–13. Methods: Summary data on public sector hospitalisations due to dog bite-related injuries with an ICD 10-AM W54.0 coding were sourced from the Australian Institute of Health and Welfare for the study period 2001–2013. Results: In Australia, on average, 2,061 persons were hospitalised each year for treatment for dog bite injuries at an annual rate of 12.39 (95%CI 12.25–12.53) per 100,000 during 2001–13. The highest annual rates of 25.95 (95%CI 25.16–26.72) and 18.42 (95%CI 17.75–19.07) per 100,000 were for age groups 0–4 and 5–9 years respectively. Rates of recorded events increased over the study period and reached 16.15 (95%CI 15.78–16.52) per 100,000 during 2011–13. Conclusion: Dog bites are a largely unrecognised and growing public health problem in Australia. Implications for public health: There is an increasing public sector burden of hospitalisations for injuries from dog bites in Australia.","author":[{"dropping-particle":"","family":"Rajshekar","given":"Mithun","non-dropping-particle":"","parse-names":false,"suffix":""},{"dropping-particle":"","family":"Blizzard","given":"Leigh","non-dropping-particle":"","parse-names":false,"suffix":""},{"dropping-particle":"","family":"Julian","given":"Roberta","non-dropping-particle":"","parse-names":false,"suffix":""},{"dropping-particle":"","family":"Williams","given":"Anne Marie","non-dropping-particle":"","parse-names":false,"suffix":""},{"dropping-particle":"","family":"Tennant","given":"Marc","non-dropping-particle":"","parse-names":false,"suffix":""},{"dropping-particle":"","family":"Forrest","given":"Alex","non-dropping-particle":"","parse-names":false,"suffix":""},{"dropping-particle":"","family":"Walsh","given":"Laurence J.","non-dropping-particle":"","parse-names":false,"suffix":""},{"dropping-particle":"","family":"Wilson","given":"Gary","non-dropping-particle":"","parse-names":false,"suffix":""}],"container-title":"Australian and New Zealand Journal of Public Health","id":"ITEM-3","issue":"4","issued":{"date-parts":[["2017"]]},"page":"377-380","title":"The incidence of public sector hospitalisations due to dog bites in Australia 2001–2013","type":"article-journal","volume":"41"},"uris":["http://www.mendeley.com/documents/?uuid=6900da7e-ee13-4b46-aa9b-3e4fc8f53cb1"]},{"id":"ITEM-4","itemData":{"DOI":"10.1016/j.jveb.2015.12.007","ISSN":"15587878","abstract":"Dog bite wounds represent most of all animal-related injuries. The statistics on the characteristics of dog bites in Poland are very limited. This study reviews statistics on dog bites to humans using forensic medical records obtained from the outpatient clinic of the Department of Forensic Medicine of the Medical University in Wrocław, spanning a period of 6 consecutive years (2005-2010). The analysis includes animal profile, circumstances of the biting incident, and injury description. Dependence among selected injury features was tested using the χ 2 Rao-Scott test. The analysis showed that the prevalent group of dog bite victims were adults bitten by dogs unfamiliar to them. Most of the injuries were deep and the most frequent exposure regions were those of the lower extremities. In addition, a draft forensic medical assessment worksheet was developed to improve the process of examining patients who sustained dog bites. The information contained in proposed forensic medical assessment worksheets are a valuable source of data concerning epidemiology of canine bites, help to determine a proper course of action with respect to the dog, and may eventually reduce the number of dog bite incidents in Poland.","author":[{"dropping-particle":"","family":"Maksymowicz","given":"Krzysztof","non-dropping-particle":"","parse-names":false,"suffix":""},{"dropping-particle":"","family":"Janeczek","given":"Agnieszka","non-dropping-particle":"","parse-names":false,"suffix":""},{"dropping-particle":"","family":"Szotek","given":"Sylwia","non-dropping-particle":"","parse-names":false,"suffix":""},{"dropping-particle":"","family":"Łukomski","given":"Robert","non-dropping-particle":"","parse-names":false,"suffix":""},{"dropping-particle":"","family":"Dawidowicz","given":"Joanna","non-dropping-particle":"","parse-names":false,"suffix":""}],"container-title":"Journal of Veterinary Behavior: Clinical Applications and Research","id":"ITEM-4","issued":{"date-parts":[["2016"]]},"page":"20-26","title":"Dog bites in humans in a large urban agglomeration in the southwest of Poland, an analysis of forensic medical records","type":"article-journal","volume":"12"},"uris":["http://www.mendeley.com/documents/?uuid=f3fd3b2d-37cd-4dde-b548-a2a3857b2aac"]},{"id":"ITEM-5","itemData":{"DOI":"10.1017/cem.2018.2","ISSN":"14818043","abstract":"Objective The purpose of this study was to assess the pattern of adult dog bites presenting to a medium size Canadian city's Emergency Departments.Methods All adult (≥16 years) patients presenting to Emergency Departments in our region during a 30-month period (January 2013 to June 2015) were identified. Demographics, injury patterns, and dog-specific characteristics were studied.Results A total of 475 dog bites were identified. The greatest proportion of dog bites occurred in the summer months (140, 30%). Pit-bull type was the most frequently implicated breed (27%). The majority of patients identified were female (295, 62%). The majority of bites occurred in the hands (264 cases, 56%). Bites occurring in the head and neck accounted for 11% of all injuries. Although 50% of injuries required only washout and dressing, 15 cases (3%) required a complex primary closure. The operating room was utilized in the reconstruction of eight defects (2%). There were four (1%) tendon repairs, one (0.2%) nerve repair, and one injury requiring a skin graft (0.2%). Three patients were admitted to hospital. We identified an overall infection rate of 10%.Conclusions Dog bites most commonly occurred in the hands and upper extremities, and carried an infection risk of approximately 10%. Large, muscular breeds were the most frequently implicated. The effectiveness of breed-specific legislation remains unclear, but educational programs for dog owners, children, and health care workers may help decrease the number and severity of attacks.","author":[{"dropping-particle":"","family":"Morzycki","given":"Alexander","non-dropping-particle":"","parse-names":false,"suffix":""},{"dropping-particle":"","family":"Simpson","given":"Andrew","non-dropping-particle":"","parse-names":false,"suffix":""},{"dropping-particle":"","family":"Williams","given":"Jason","non-dropping-particle":"","parse-names":false,"suffix":""}],"container-title":"Canadian Journal of Emergency Medicine","id":"ITEM-5","issue":"1","issued":{"date-parts":[["2019"]]},"page":"63-70","title":"Dog bites in the emergency department: A descriptive analysis","type":"article-journal","volume":"21"},"uris":["http://www.mendeley.com/documents/?uuid=53d91230-ebd4-4357-92ad-a3addd8d2f1e"]},{"id":"ITEM-6","itemData":{"DOI":"10.1136/injuryprev-2017-042621","ISSN":"1353-8047","abstract":"BACKGROUND Previous studies have identified risk factors for dog bites in children, but use data from individual trauma centers, with limited generalizability. This study identifies a population risk profile for pediatric dog bites using the National Trauma Data Bank. We hypothesized that the population at risk was younger boys, that such bites occur at home, are moderately severe, and are on the face or neck. METHODS For this retrospective cross-sectional study, a sample of 7912 children 17 years old and younger with International Classification of Diseases (ICD)-9 event code E906.0, for dog bites, were identified. Datasets from 2007 to 2014 were used. Data included patient's gender, age, ICD-9 primary and location E-codes, AIS body region and AIS severity. RESULTS Most children were 6-12 years old and female, but a similar number fell into the narrower range of 0-2 years old. Injuries in the younger group frequently occurred at home, on the face and head, and with minor severity. Age of the child predicts the location of incident (P&lt;0.001), the severity of injury (P&lt;0.001) and the body region of the injury (P&lt;0.001). Body region of the injury predicted its severity (P&lt;0.001). DISCUSSION Younger children are more likely to receive dog bites, and bites incurred are likely of greater severity. Children this young cannot yet be taught how to properly interact with a dog. CONCLUSIONS Dog bites are a significant source of morbidity for children. Based on the population risk factors profile generated, this study recommends targeting live dog education towards the parents of young children.","author":[{"dropping-particle":"","family":"Fein","given":"Jackson","non-dropping-particle":"","parse-names":false,"suffix":""},{"dropping-particle":"","family":"Bogumil","given":"David","non-dropping-particle":"","parse-names":false,"suffix":""},{"dropping-particle":"","family":"Upperman","given":"Jeffrey S","non-dropping-particle":"","parse-names":false,"suffix":""},{"dropping-particle":"V","family":"Burke","given":"Rita","non-dropping-particle":"","parse-names":false,"suffix":""}],"container-title":"Injury Prevention","id":"ITEM-6","issue":"4","issued":{"date-parts":[["2019"]]},"page":"290-294","title":"Pediatric dog bites: a population-based profile","type":"article-journal","volume":"25"},"uris":["http://www.mendeley.com/documents/?uuid=7da8abe6-785c-48d3-9516-3cb35b3bf7c5"]},{"id":"ITEM-7","itemData":{"DOI":"10.1016/j.jpedsurg.2018.09.022","ISSN":"15315037","abstract":"Purpose: Identify children at greatest risk for dog bite injuries and to provide injury prevention recommendations. Methods: A retrospective review of patients aged ≤ 18 years treated for dog bite injuries from October 2011 to October 2016 was performed. Data collected included patient demographics, parental presence, time of injury, dog breed and ownership status, injury location and characteristics, need for operative intervention, and hospitalization. Results: One-hundred and two patients met the inclusion criteria. The mean age was 5.84 years, and 43.1% were preschool-aged (2–5 years). Parental presence was reported in 43.6% of cases, and most attacks occurred in the evening (46.8%). Injuries often involved the head–neck region (92.1%), and 72.5% were of major severity. Pet dogs were responsible for 42% of injuries, and pit bull was the most-identified breed (36.2%). Most injuries occurred while the child was at home (57.8%) and was petting or playing with the dog (28.4%). Intervention in the operating room was required in 34.3% of patients. Major injury was more likely to require operative intervention (p = 0.015) but was not associated with patient age, sex, pet status, or the need for hospitalization. Conclusions: Preschool-aged children are more likely to be injured by dog bites, and dog bites can result in major injury to the head and neck region. Prevention efforts should focus on dog training, public education (children and adults), vigilant adult supervision, and a zero-tolerance policy. Level of clinical evidence: Level IV—case series with no comparison group. Type of study: Prognostic.","author":[{"dropping-particle":"","family":"Abraham","given":"Jasson T.","non-dropping-particle":"","parse-names":false,"suffix":""},{"dropping-particle":"","family":"Czerwinski","given":"Marcin","non-dropping-particle":"","parse-names":false,"suffix":""}],"container-title":"Journal of Pediatric Surgery","id":"ITEM-7","issue":"7","issued":{"date-parts":[["2019"]]},"page":"1416-1420","publisher":"Elsevier Inc.","title":"Pediatric Dog Bite Injuries in Central Texas","type":"article-journal","volume":"54"},"uris":["http://www.mendeley.com/documents/?uuid=1b424ad7-8ef9-461b-a36c-205272736e14"]}],"mendeley":{"formattedCitation":"(Abraham &amp; Czerwinski, 2019; Fein et al., 2019; Golinko et al., 2017; Maksymowicz et al., 2016; Mannion et al., 2015; Morzycki et al., 2019; Rajshekar et al., 2017)","plainTextFormattedCitation":"(Abraham &amp; Czerwinski, 2019; Fein et al., 2019; Golinko et al., 2017; Maksymowicz et al., 2016; Mannion et al., 2015; Morzycki et al., 2019; Rajshekar et al., 2017)","previouslyFormattedCitation":"(Abraham &amp; Czerwinski, 2019; Fein et al., 2019; Golinko et al., 2017; Maksymowicz et al., 2016; Mannion et al., 2015; Morzycki et al., 2019; Rajshekar et al., 2017)"},"properties":{"noteIndex":0},"schema":"https://github.com/citation-style-language/schema/raw/master/csl-citation.json"}</w:instrText>
      </w:r>
      <w:r w:rsidR="00B953DF">
        <w:fldChar w:fldCharType="separate"/>
      </w:r>
      <w:r w:rsidR="00ED22B0" w:rsidRPr="00ED22B0">
        <w:rPr>
          <w:noProof/>
        </w:rPr>
        <w:t>(Abraham &amp; Czerwinski, 2019; Fein et al., 2019; Golinko et al., 2017; Maksymowicz et al., 2016; Mannion et al., 2015; Morzycki et al., 2019; Rajshekar et al., 2017)</w:t>
      </w:r>
      <w:r w:rsidR="00B953DF">
        <w:fldChar w:fldCharType="end"/>
      </w:r>
      <w:r w:rsidR="009F6CAE">
        <w:t xml:space="preserve"> and/or long term disability and psychological impacts </w:t>
      </w:r>
      <w:r w:rsidR="004827FE">
        <w:fldChar w:fldCharType="begin" w:fldLock="1"/>
      </w:r>
      <w:r w:rsidR="007108FA">
        <w:instrText>ADDIN CSL_CITATION {"citationItems":[{"id":"ITEM-1","itemData":{"DOI":"10.1016/j.tvjl.2005.04.024","ISSN":"10900233","abstract":"This paper reviews three studies that have been conducted in Belgium on dog bites on children. (1) A telephone study revealed that 22/1000 children &lt;15 years of age were victims of dog bites annually. (2) Data on the characteristics of dog bites were collected prospectively over a period of 8.5 months in six hospital emergency departments. \"Dangerous dogs\" were not responsible for the majority of the accidents. In 67/100, incidents documented, the bites appeared to be triggered by an interaction of the child. Education appeared to be the preventive measure with the highest priority. (3) Among 22 child victims of dog bites, 12 had symptoms of post-traumatic stress disorders some seven months following the accident. Based on these local studies, several initiatives have been undertaken to favour both primary and secondary prevention measures. An appropriate psychological preventive intervention should be offered to all victims of dog bites. © 2005 Elsevier Ltd. All rights reserved.","author":[{"dropping-particle":"","family":"Keuster","given":"Tiny","non-dropping-particle":"De","parse-names":false,"suffix":""},{"dropping-particle":"","family":"Lamoureux","given":"Jean","non-dropping-particle":"","parse-names":false,"suffix":""},{"dropping-particle":"","family":"Kahn","given":"André","non-dropping-particle":"","parse-names":false,"suffix":""}],"container-title":"Veterinary Journal","id":"ITEM-1","issue":"3","issued":{"date-parts":[["2006"]]},"page":"482-487","title":"Epidemiology of dog bites: A Belgian experience of canine behaviour and public health concerns","type":"article-journal","volume":"172"},"uris":["http://www.mendeley.com/documents/?uuid=22313a55-13c3-450e-a424-2b900df58b78"]},{"id":"ITEM-2","itemData":{"author":[{"dropping-particle":"","family":"Peters","given":"Vincent","non-dropping-particle":"","parse-names":false,"suffix":""},{"dropping-particle":"","family":"Sottiaux","given":"Martine","non-dropping-particle":"","parse-names":false,"suffix":""},{"dropping-particle":"","family":"Appelboom","given":"Jocelyne","non-dropping-particle":"","parse-names":false,"suffix":""},{"dropping-particle":"","family":"Kahn","given":"André","non-dropping-particle":"","parse-names":false,"suffix":""}],"container-title":"European Journal of Pediatrics","id":"ITEM-2","issued":{"date-parts":[["2004"]]},"page":"121-122","title":"Posttraumatic stress disorder after dog bites in children ´","type":"article-journal","volume":"144"},"uris":["http://www.mendeley.com/documents/?uuid=94025e1c-7212-4e1a-823f-1647163bc15c"]}],"mendeley":{"formattedCitation":"(De Keuster et al., 2006; Peters et al., 2004)","plainTextFormattedCitation":"(De Keuster et al., 2006; Peters et al., 2004)","previouslyFormattedCitation":"(De Keuster et al., 2006; Peters et al., 2004)"},"properties":{"noteIndex":0},"schema":"https://github.com/citation-style-language/schema/raw/master/csl-citation.json"}</w:instrText>
      </w:r>
      <w:r w:rsidR="004827FE">
        <w:fldChar w:fldCharType="separate"/>
      </w:r>
      <w:r w:rsidR="00E23363" w:rsidRPr="00E23363">
        <w:rPr>
          <w:noProof/>
        </w:rPr>
        <w:t>(De Keuster et al., 2006; Peters et al., 2004)</w:t>
      </w:r>
      <w:r w:rsidR="004827FE">
        <w:fldChar w:fldCharType="end"/>
      </w:r>
      <w:r w:rsidR="00344447">
        <w:t xml:space="preserve"> (</w:t>
      </w:r>
      <w:r w:rsidR="00AA2440">
        <w:t>for reviews see</w:t>
      </w:r>
      <w:r w:rsidR="00344447">
        <w:t xml:space="preserve"> </w:t>
      </w:r>
      <w:r w:rsidR="00AA2440">
        <w:fldChar w:fldCharType="begin" w:fldLock="1"/>
      </w:r>
      <w:r w:rsidR="003B1D84">
        <w:instrText>ADDIN CSL_CITATION {"citationItems":[{"id":"ITEM-1","itemData":{"DOI":"10.17269/s41997-018-0145-3","ISBN":"4199701801453","ISSN":"0008-4263","author":[{"dropping-particle":"","family":"Dhillon","given":"Jasmine","non-dropping-particle":"","parse-names":false,"suffix":""},{"dropping-particle":"","family":"Hoopes","given":"Jessica","non-dropping-particle":"","parse-names":false,"suffix":""},{"dropping-particle":"","family":"Epp","given":"Tasha","non-dropping-particle":"","parse-names":false,"suffix":""}],"container-title":"Canadian Journal of Public Health","id":"ITEM-1","issued":{"date-parts":[["2018"]]},"page":"364-375","publisher":"Canadian Journal of Public Health","title":"Scoping decades of dog evidence: a scoping review of dog bite-related sequelae","type":"article-journal"},"uris":["http://www.mendeley.com/documents/?uuid=b650b332-0922-4104-8e29-d7ce521c9409"]},{"id":"ITEM-2","itemData":{"author":[{"dropping-particle":"","family":"Westgarth","given":"C","non-dropping-particle":"","parse-names":false,"suffix":""},{"dropping-particle":"","family":"Watkins","given":"Francine","non-dropping-particle":"","parse-names":false,"suffix":""}],"container-title":"Dog bites; a multidisciplinary perspective","id":"ITEM-2","issued":{"date-parts":[["2017"]]},"note":"NULL","page":"309-321","publisher":"5m Publishing","publisher-place":"Sheffield","title":"Impact of dog aggression on victims","type":"chapter"},"uris":["http://www.mendeley.com/documents/?uuid=864df990-3435-4028-b013-1461f9c4af74"]}],"mendeley":{"formattedCitation":"(Dhillon et al., 2018; C Westgarth &amp; Watkins, 2017)","manualFormatting":"Dhillon et al., 2018; Westgarth &amp; Watkins, 2017)","plainTextFormattedCitation":"(Dhillon et al., 2018; C Westgarth &amp; Watkins, 2017)","previouslyFormattedCitation":"(Dhillon et al., 2018; C Westgarth &amp; Watkins, 2017)"},"properties":{"noteIndex":0},"schema":"https://github.com/citation-style-language/schema/raw/master/csl-citation.json"}</w:instrText>
      </w:r>
      <w:r w:rsidR="00AA2440">
        <w:fldChar w:fldCharType="separate"/>
      </w:r>
      <w:r w:rsidR="00ED22B0" w:rsidRPr="00ED22B0">
        <w:rPr>
          <w:noProof/>
        </w:rPr>
        <w:t>Dhillon et al., 2018; Westgarth &amp; Watkins, 2017)</w:t>
      </w:r>
      <w:r w:rsidR="00AA2440">
        <w:fldChar w:fldCharType="end"/>
      </w:r>
      <w:r w:rsidR="009F6CAE">
        <w:t>.</w:t>
      </w:r>
      <w:r w:rsidR="004827FE">
        <w:t xml:space="preserve"> </w:t>
      </w:r>
      <w:r w:rsidR="00457205">
        <w:t xml:space="preserve">Many bites occur indoors </w:t>
      </w:r>
      <w:r w:rsidR="00C06803">
        <w:t>and involve</w:t>
      </w:r>
      <w:r w:rsidR="00457205">
        <w:t xml:space="preserve"> familiar dogs, </w:t>
      </w:r>
      <w:r w:rsidR="00C06803">
        <w:t xml:space="preserve">most </w:t>
      </w:r>
      <w:r w:rsidR="00C510AF">
        <w:t>frequently</w:t>
      </w:r>
      <w:r w:rsidR="00457205">
        <w:t xml:space="preserve"> the household dog </w:t>
      </w:r>
      <w:r w:rsidR="004827FE">
        <w:fldChar w:fldCharType="begin" w:fldLock="1"/>
      </w:r>
      <w:r w:rsidR="00ED22B0">
        <w:instrText>ADDIN CSL_CITATION {"citationItems":[{"id":"ITEM-1","itemData":{"DOI":"10.1136/ip.2010.029868","ISSN":"13538047","abstract":"Children are the most frequent victims of dog bites presenting to hospital emergency departments (ED), but there are gaps in understanding of the circumstances of such bites. The objective of this study was to characterise the behavioural circumstances of dog bites by interviewing children ≤17 years (or parent proxies for children ≤6 years) presenting with dog bite injuries to The Children's Hospital of Philadelphia about the bite incident, its setting and associated interactions. Of 203 children enrolled, 51% were &lt;7 years old and 55% were male. 72% of children knew the biting dog. Most bites to younger children occurred during positive interactions, initiated by the child, with stationary, familiar dogs, indoors. Most older bitten children had been active (eg, outdoors), unfamiliar with the dog and not interacting. Whereas face bites predominated (70%) in the younger group (&lt;7 years), bites to extremities predominated (72%) in the older group. Recognition of the two distinctive behavioural and circumstantial subgroups of dog bites that emerged can lead to more effective prevention strategies.","author":[{"dropping-particle":"","family":"Reisner","given":"Ilana R.","non-dropping-particle":"","parse-names":false,"suffix":""},{"dropping-particle":"","family":"Nance","given":"Michael L.","non-dropping-particle":"","parse-names":false,"suffix":""},{"dropping-particle":"","family":"Zeller","given":"Jason S.","non-dropping-particle":"","parse-names":false,"suffix":""},{"dropping-particle":"","family":"Houseknecht","given":"Eileen M.","non-dropping-particle":"","parse-names":false,"suffix":""},{"dropping-particle":"","family":"Kassam-Adams","given":"Nancy","non-dropping-particle":"","parse-names":false,"suffix":""},{"dropping-particle":"","family":"Wiebe","given":"Douglas J.","non-dropping-particle":"","parse-names":false,"suffix":""}],"container-title":"Injury Prevention","id":"ITEM-1","issue":"5","issued":{"date-parts":[["2011"]]},"page":"348-353","title":"Behavioural characteristics associated with dog bites to children presenting to an urban trauma centre","type":"article-journal","volume":"17"},"uris":["http://www.mendeley.com/documents/?uuid=2afafece-b445-40a2-9f3e-20a75f3b8cf1"]},{"id":"ITEM-2","itemData":{"DOI":"10.1016/j.jpedsurg.2018.09.022","ISSN":"15315037","abstract":"Purpose: Identify children at greatest risk for dog bite injuries and to provide injury prevention recommendations. Methods: A retrospective review of patients aged ≤ 18 years treated for dog bite injuries from October 2011 to October 2016 was performed. Data collected included patient demographics, parental presence, time of injury, dog breed and ownership status, injury location and characteristics, need for operative intervention, and hospitalization. Results: One-hundred and two patients met the inclusion criteria. The mean age was 5.84 years, and 43.1% were preschool-aged (2–5 years). Parental presence was reported in 43.6% of cases, and most attacks occurred in the evening (46.8%). Injuries often involved the head–neck region (92.1%), and 72.5% were of major severity. Pet dogs were responsible for 42% of injuries, and pit bull was the most-identified breed (36.2%). Most injuries occurred while the child was at home (57.8%) and was petting or playing with the dog (28.4%). Intervention in the operating room was required in 34.3% of patients. Major injury was more likely to require operative intervention (p = 0.015) but was not associated with patient age, sex, pet status, or the need for hospitalization. Conclusions: Preschool-aged children are more likely to be injured by dog bites, and dog bites can result in major injury to the head and neck region. Prevention efforts should focus on dog training, public education (children and adults), vigilant adult supervision, and a zero-tolerance policy. Level of clinical evidence: Level IV—case series with no comparison group. Type of study: Prognostic.","author":[{"dropping-particle":"","family":"Abraham","given":"Jasson T.","non-dropping-particle":"","parse-names":false,"suffix":""},{"dropping-particle":"","family":"Czerwinski","given":"Marcin","non-dropping-particle":"","parse-names":false,"suffix":""}],"container-title":"Journal of Pediatric Surgery","id":"ITEM-2","issue":"7","issued":{"date-parts":[["2019"]]},"page":"1416-1420","publisher":"Elsevier Inc.","title":"Pediatric Dog Bite Injuries in Central Texas","type":"article-journal","volume":"54"},"uris":["http://www.mendeley.com/documents/?uuid=1b424ad7-8ef9-461b-a36c-205272736e14"]},{"id":"ITEM-3","itemData":{"DOI":"10.1136/injuryprev-2017-042621","ISSN":"1353-8047","abstract":"BACKGROUND Previous studies have identified risk factors for dog bites in children, but use data from individual trauma centers, with limited generalizability. This study identifies a population risk profile for pediatric dog bites using the National Trauma Data Bank. We hypothesized that the population at risk was younger boys, that such bites occur at home, are moderately severe, and are on the face or neck. METHODS For this retrospective cross-sectional study, a sample of 7912 children 17 years old and younger with International Classification of Diseases (ICD)-9 event code E906.0, for dog bites, were identified. Datasets from 2007 to 2014 were used. Data included patient's gender, age, ICD-9 primary and location E-codes, AIS body region and AIS severity. RESULTS Most children were 6-12 years old and female, but a similar number fell into the narrower range of 0-2 years old. Injuries in the younger group frequently occurred at home, on the face and head, and with minor severity. Age of the child predicts the location of incident (P&lt;0.001), the severity of injury (P&lt;0.001) and the body region of the injury (P&lt;0.001). Body region of the injury predicted its severity (P&lt;0.001). DISCUSSION Younger children are more likely to receive dog bites, and bites incurred are likely of greater severity. Children this young cannot yet be taught how to properly interact with a dog. CONCLUSIONS Dog bites are a significant source of morbidity for children. Based on the population risk factors profile generated, this study recommends targeting live dog education towards the parents of young children.","author":[{"dropping-particle":"","family":"Fein","given":"Jackson","non-dropping-particle":"","parse-names":false,"suffix":""},{"dropping-particle":"","family":"Bogumil","given":"David","non-dropping-particle":"","parse-names":false,"suffix":""},{"dropping-particle":"","family":"Upperman","given":"Jeffrey S","non-dropping-particle":"","parse-names":false,"suffix":""},{"dropping-particle":"V","family":"Burke","given":"Rita","non-dropping-particle":"","parse-names":false,"suffix":""}],"container-title":"Injury Prevention","id":"ITEM-3","issue":"4","issued":{"date-parts":[["2019"]]},"page":"290-294","title":"Pediatric dog bites: a population-based profile","type":"article-journal","volume":"25"},"uris":["http://www.mendeley.com/documents/?uuid=7da8abe6-785c-48d3-9516-3cb35b3bf7c5"]}],"mendeley":{"formattedCitation":"(Abraham &amp; Czerwinski, 2019; Fein et al., 2019; Reisner et al., 2011)","plainTextFormattedCitation":"(Abraham &amp; Czerwinski, 2019; Fein et al., 2019; Reisner et al., 2011)","previouslyFormattedCitation":"(Abraham &amp; Czerwinski, 2019; Fein et al., 2019; Reisner et al., 2011)"},"properties":{"noteIndex":0},"schema":"https://github.com/citation-style-language/schema/raw/master/csl-citation.json"}</w:instrText>
      </w:r>
      <w:r w:rsidR="004827FE">
        <w:fldChar w:fldCharType="separate"/>
      </w:r>
      <w:r w:rsidR="00ED22B0" w:rsidRPr="00ED22B0">
        <w:rPr>
          <w:noProof/>
        </w:rPr>
        <w:t>(Abraham &amp; Czerwinski, 2019; Fein et al., 2019; Reisner et al., 2011)</w:t>
      </w:r>
      <w:r w:rsidR="004827FE">
        <w:fldChar w:fldCharType="end"/>
      </w:r>
      <w:r w:rsidR="00457205">
        <w:t xml:space="preserve">. </w:t>
      </w:r>
    </w:p>
    <w:p w14:paraId="12375986" w14:textId="64BBF5CA" w:rsidR="00BA33A9" w:rsidRPr="00B225BE" w:rsidRDefault="00AB12A3" w:rsidP="003F5092">
      <w:pPr>
        <w:spacing w:after="240" w:line="480" w:lineRule="auto"/>
        <w:rPr>
          <w:rFonts w:eastAsia="Times New Roman" w:cstheme="minorHAnsi"/>
          <w:shd w:val="clear" w:color="auto" w:fill="FFFFFF"/>
        </w:rPr>
      </w:pPr>
      <w:r>
        <w:t>Children are often at particular risk</w:t>
      </w:r>
      <w:r w:rsidR="005B032A">
        <w:t xml:space="preserve"> of dogs bites </w:t>
      </w:r>
      <w:r w:rsidR="009E1A2B">
        <w:fldChar w:fldCharType="begin" w:fldLock="1"/>
      </w:r>
      <w:r w:rsidR="007108FA">
        <w:instrText>ADDIN CSL_CITATION {"citationItems":[{"id":"ITEM-1","itemData":{"DOI":"10.1016/j.tvjl.2005.04.024","ISSN":"10900233","abstract":"This paper reviews three studies that have been conducted in Belgium on dog bites on children. (1) A telephone study revealed that 22/1000 children &lt;15 years of age were victims of dog bites annually. (2) Data on the characteristics of dog bites were collected prospectively over a period of 8.5 months in six hospital emergency departments. \"Dangerous dogs\" were not responsible for the majority of the accidents. In 67/100, incidents documented, the bites appeared to be triggered by an interaction of the child. Education appeared to be the preventive measure with the highest priority. (3) Among 22 child victims of dog bites, 12 had symptoms of post-traumatic stress disorders some seven months following the accident. Based on these local studies, several initiatives have been undertaken to favour both primary and secondary prevention measures. An appropriate psychological preventive intervention should be offered to all victims of dog bites. © 2005 Elsevier Ltd. All rights reserved.","author":[{"dropping-particle":"","family":"Keuster","given":"Tiny","non-dropping-particle":"De","parse-names":false,"suffix":""},{"dropping-particle":"","family":"Lamoureux","given":"Jean","non-dropping-particle":"","parse-names":false,"suffix":""},{"dropping-particle":"","family":"Kahn","given":"André","non-dropping-particle":"","parse-names":false,"suffix":""}],"container-title":"Veterinary Journal","id":"ITEM-1","issue":"3","issued":{"date-parts":[["2006"]]},"page":"482-487","title":"Epidemiology of dog bites: A Belgian experience of canine behaviour and public health concerns","type":"article-journal","volume":"172"},"uris":["http://www.mendeley.com/documents/?uuid=22313a55-13c3-450e-a424-2b900df58b78"]},{"id":"ITEM-2","itemData":{"DOI":"10.1016/j.bjps.2016.12.007","ISSN":"18780539","author":[{"dropping-particle":"","family":"Cameron","given":"O.","non-dropping-particle":"","parse-names":false,"suffix":""},{"dropping-particle":"","family":"Al-Himdani","given":"S.","non-dropping-particle":"","parse-names":false,"suffix":""},{"dropping-particle":"","family":"Oliver","given":"D. W.","non-dropping-particle":"","parse-names":false,"suffix":""}],"container-title":"Journal of Plastic, Reconstructive and Aesthetic Surgery","id":"ITEM-2","issue":"4","issued":{"date-parts":[["2017"]]},"page":"556-557","publisher":"Elsevier Ltd","title":"Not a plastic surgeon's best friend: Dog bites an increasing burden on UK plastic surgery services","type":"article-journal","volume":"70"},"uris":["http://www.mendeley.com/documents/?uuid=5ffdb17b-358b-48ed-b27e-0b6441bf6a67"]}],"mendeley":{"formattedCitation":"(Cameron et al., 2017; De Keuster et al., 2006)","plainTextFormattedCitation":"(Cameron et al., 2017; De Keuster et al., 2006)","previouslyFormattedCitation":"(Cameron et al., 2017; De Keuster et al., 2006)"},"properties":{"noteIndex":0},"schema":"https://github.com/citation-style-language/schema/raw/master/csl-citation.json"}</w:instrText>
      </w:r>
      <w:r w:rsidR="009E1A2B">
        <w:fldChar w:fldCharType="separate"/>
      </w:r>
      <w:r w:rsidR="00E23363" w:rsidRPr="00E23363">
        <w:rPr>
          <w:noProof/>
        </w:rPr>
        <w:t>(Cameron et al., 2017; De Keuster et al., 2006)</w:t>
      </w:r>
      <w:r w:rsidR="009E1A2B">
        <w:fldChar w:fldCharType="end"/>
      </w:r>
      <w:r w:rsidR="009E1A2B">
        <w:t xml:space="preserve"> </w:t>
      </w:r>
      <w:r w:rsidR="005B032A">
        <w:t>and it is unsurprising that m</w:t>
      </w:r>
      <w:r w:rsidR="00F06A67">
        <w:t xml:space="preserve">any bite prevention programmes </w:t>
      </w:r>
      <w:r w:rsidR="0064765A">
        <w:t>focus on education of</w:t>
      </w:r>
      <w:r w:rsidR="00F06A67">
        <w:t xml:space="preserve"> children</w:t>
      </w:r>
      <w:r w:rsidR="005B032A">
        <w:t xml:space="preserve"> </w:t>
      </w:r>
      <w:r w:rsidR="008D2693">
        <w:t xml:space="preserve">and parents </w:t>
      </w:r>
      <w:r w:rsidR="0064765A">
        <w:t>regarding behaviour</w:t>
      </w:r>
      <w:r w:rsidR="00B30977">
        <w:t xml:space="preserve"> of, and</w:t>
      </w:r>
      <w:r w:rsidR="0064765A">
        <w:t xml:space="preserve"> around</w:t>
      </w:r>
      <w:r w:rsidR="00B30977">
        <w:t>,</w:t>
      </w:r>
      <w:r w:rsidR="0064765A">
        <w:t xml:space="preserve"> dogs </w:t>
      </w:r>
      <w:r w:rsidR="00A102B4">
        <w:fldChar w:fldCharType="begin" w:fldLock="1"/>
      </w:r>
      <w:r w:rsidR="00C04309">
        <w:instrText>ADDIN CSL_CITATION {"citationItems":[{"id":"ITEM-1","itemData":{"DOI":"10.1093/jpepsy/jsp053","ISSN":"01468693","abstract":"ObjectiveThe authors attempted to remedy the current lack of empirically evaluated dog-bite prevention programs for children under 7 by assessing children's learning success with the \"Blue Dog\" CD. MethodsNinety-six 3-, 4-, 5-, and 6-year-old children used the interactive CD in an initial exposure phase, a training and a testing phase. Half received verbal feedback, and the other half additional practice with parents. All children were re-tested after 2 weeks.ResultsThere were significant increases in safe choices after the training phase at all ages, with older children performing better than younger children. Children still retained their ability to make safe choices after 2 weeks. Interestingly, children practicing with parents performed better than others when under 6 years. Verbal feedback did not play a role, the CD is equally effective without. ConclusionsChildren learned successfully about safe behavior with dogs; thus, the CD can help educate children about dog-bite prevention.","author":[{"dropping-particle":"","family":"Meints","given":"Kerstin","non-dropping-particle":"","parse-names":false,"suffix":""},{"dropping-particle":"","family":"Keuster","given":"Tiny","non-dropping-particle":"De","parse-names":false,"suffix":""}],"container-title":"Journal of Pediatric Psychology","id":"ITEM-1","issue":"10","issued":{"date-parts":[["2009"]]},"page":"1084-1090","title":"Brief report: Don't kiss a sleeping dog: The first assessment of \"the blue dog\" bite prevention program","type":"article-journal","volume":"34"},"uris":["http://www.mendeley.com/documents/?uuid=a2394fa3-7589-4bd9-b245-ba51cdf8c78a"]},{"id":"ITEM-2","itemData":{"DOI":"10.1136/bmj.320.7248.1512","ISSN":"09598146","author":[{"dropping-particle":"","family":"Chapman","given":"Simon","non-dropping-particle":"","parse-names":false,"suffix":""},{"dropping-particle":"","family":"Cornwall","given":"John","non-dropping-particle":"","parse-names":false,"suffix":""},{"dropping-particle":"","family":"Righetti","given":"Joanne","non-dropping-particle":"","parse-names":false,"suffix":""},{"dropping-particle":"","family":"Sung","given":"Lynne","non-dropping-particle":"","parse-names":false,"suffix":""}],"container-title":"British Medical Journal","id":"ITEM-2","issue":"7248","issued":{"date-parts":[["2000"]]},"page":"1512-1513","title":"Preventing dog bites in children: Randomised controlled trial of an educational intervention","type":"article-journal","volume":"320"},"uris":["http://www.mendeley.com/documents/?uuid=45b98e77-e552-48bf-84ef-d28b20957bc3"]},{"id":"ITEM-3","itemData":{"DOI":"10.3389/fvets.2018.00257","ISSN":"22971769","abstract":"Safe human-dog relationships require understanding of dogs' signaling. As children are at particularly high risk of dog bites, we investigated longitudinally how children from 3 to 5 years and parents perceive and interpret dogs' distress signaling gestures. All participants were then taught how to link their perception of the dog with the correct interpretation of dogs' behavioral signals and tested again. Results show a significant increase in learning for children and adults, with them showing greater understanding of dogs' signaling after intervention. Better learning effects were found with increasing age and depended on the type of distress signaling of the dogs. Effects endured over time and it can be concluded that children and adults can be taught to interpret dogs' distress signaling more correctly. Awareness and recognition of dogs' stress signaling can be seen as an important first step in understanding the dog's perspective and are vital to enable safe interactions.","author":[{"dropping-particle":"","family":"Meints","given":"Kerstin","non-dropping-particle":"","parse-names":false,"suffix":""},{"dropping-particle":"","family":"Brelsford","given":"Victoria","non-dropping-particle":"","parse-names":false,"suffix":""},{"dropping-particle":"","family":"Keuster","given":"Tiny","non-dropping-particle":"De","parse-names":false,"suffix":""}],"container-title":"Frontiers in Veterinary Science","id":"ITEM-3","issue":"NOV","issued":{"date-parts":[["2018"]]},"page":"1-14","title":"Teaching children and parents to understand dog signaling","type":"article-journal","volume":"5"},"uris":["http://www.mendeley.com/documents/?uuid=9c0667bc-d306-45a0-92e0-42831435b1fc"]}],"mendeley":{"formattedCitation":"(Chapman et al., 2000; Meints et al., 2018; Meints &amp; De Keuster, 2009)","plainTextFormattedCitation":"(Chapman et al., 2000; Meints et al., 2018; Meints &amp; De Keuster, 2009)","previouslyFormattedCitation":"(Chapman et al., 2000; Meints et al., 2018; Meints &amp; De Keuster, 2009)"},"properties":{"noteIndex":0},"schema":"https://github.com/citation-style-language/schema/raw/master/csl-citation.json"}</w:instrText>
      </w:r>
      <w:r w:rsidR="00A102B4">
        <w:fldChar w:fldCharType="separate"/>
      </w:r>
      <w:r w:rsidR="00C04309" w:rsidRPr="00C04309">
        <w:rPr>
          <w:noProof/>
        </w:rPr>
        <w:t>(Chapman et al., 2000; Meints et al., 2018; Meints &amp; De Keuster, 2009)</w:t>
      </w:r>
      <w:r w:rsidR="00A102B4">
        <w:fldChar w:fldCharType="end"/>
      </w:r>
      <w:r w:rsidR="001A7C75">
        <w:t>.</w:t>
      </w:r>
      <w:r w:rsidR="00EB228D">
        <w:t xml:space="preserve"> </w:t>
      </w:r>
      <w:r w:rsidR="00A74BF7">
        <w:t>While t</w:t>
      </w:r>
      <w:r w:rsidR="00EB228D">
        <w:t>hese</w:t>
      </w:r>
      <w:r w:rsidR="00410142">
        <w:t xml:space="preserve"> have demonstrated enhanced knowledge </w:t>
      </w:r>
      <w:r w:rsidR="00352CE4">
        <w:fldChar w:fldCharType="begin" w:fldLock="1"/>
      </w:r>
      <w:r w:rsidR="00ED22B0">
        <w:instrText>ADDIN CSL_CITATION {"citationItems":[{"id":"ITEM-1","itemData":{"DOI":"10.1093/jpepsy/jsp053","ISSN":"01468693","abstract":"ObjectiveThe authors attempted to remedy the current lack of empirically evaluated dog-bite prevention programs for children under 7 by assessing children's learning success with the \"Blue Dog\" CD. MethodsNinety-six 3-, 4-, 5-, and 6-year-old children used the interactive CD in an initial exposure phase, a training and a testing phase. Half received verbal feedback, and the other half additional practice with parents. All children were re-tested after 2 weeks.ResultsThere were significant increases in safe choices after the training phase at all ages, with older children performing better than younger children. Children still retained their ability to make safe choices after 2 weeks. Interestingly, children practicing with parents performed better than others when under 6 years. Verbal feedback did not play a role, the CD is equally effective without. ConclusionsChildren learned successfully about safe behavior with dogs; thus, the CD can help educate children about dog-bite prevention.","author":[{"dropping-particle":"","family":"Meints","given":"Kerstin","non-dropping-particle":"","parse-names":false,"suffix":""},{"dropping-particle":"","family":"Keuster","given":"Tiny","non-dropping-particle":"De","parse-names":false,"suffix":""}],"container-title":"Journal of Pediatric Psychology","id":"ITEM-1","issue":"10","issued":{"date-parts":[["2009"]]},"page":"1084-1090","title":"Brief report: Don't kiss a sleeping dog: The first assessment of \"the blue dog\" bite prevention program","type":"article-journal","volume":"34"},"uris":["http://www.mendeley.com/documents/?uuid=a2394fa3-7589-4bd9-b245-ba51cdf8c78a"]}],"mendeley":{"formattedCitation":"(Meints &amp; De Keuster, 2009)","plainTextFormattedCitation":"(Meints &amp; De Keuster, 2009)","previouslyFormattedCitation":"(Meints &amp; De Keuster, 2009)"},"properties":{"noteIndex":0},"schema":"https://github.com/citation-style-language/schema/raw/master/csl-citation.json"}</w:instrText>
      </w:r>
      <w:r w:rsidR="00352CE4">
        <w:fldChar w:fldCharType="separate"/>
      </w:r>
      <w:r w:rsidR="00ED22B0" w:rsidRPr="00ED22B0">
        <w:rPr>
          <w:noProof/>
        </w:rPr>
        <w:t>(Meints &amp; De Keuster, 2009)</w:t>
      </w:r>
      <w:r w:rsidR="00352CE4">
        <w:fldChar w:fldCharType="end"/>
      </w:r>
      <w:r w:rsidR="00352CE4">
        <w:t xml:space="preserve"> and safer behaviours </w:t>
      </w:r>
      <w:r w:rsidR="00352CE4">
        <w:fldChar w:fldCharType="begin" w:fldLock="1"/>
      </w:r>
      <w:r w:rsidR="00ED22B0">
        <w:instrText>ADDIN CSL_CITATION {"citationItems":[{"id":"ITEM-1","itemData":{"DOI":"10.1136/bmj.320.7248.1512","ISSN":"09598146","author":[{"dropping-particle":"","family":"Chapman","given":"Simon","non-dropping-particle":"","parse-names":false,"suffix":""},{"dropping-particle":"","family":"Cornwall","given":"John","non-dropping-particle":"","parse-names":false,"suffix":""},{"dropping-particle":"","family":"Righetti","given":"Joanne","non-dropping-particle":"","parse-names":false,"suffix":""},{"dropping-particle":"","family":"Sung","given":"Lynne","non-dropping-particle":"","parse-names":false,"suffix":""}],"container-title":"British Medical Journal","id":"ITEM-1","issue":"7248","issued":{"date-parts":[["2000"]]},"page":"1512-1513","title":"Preventing dog bites in children: Randomised controlled trial of an educational intervention","type":"article-journal","volume":"320"},"uris":["http://www.mendeley.com/documents/?uuid=45b98e77-e552-48bf-84ef-d28b20957bc3"]}],"mendeley":{"formattedCitation":"(Chapman et al., 2000)","plainTextFormattedCitation":"(Chapman et al., 2000)","previouslyFormattedCitation":"(Chapman et al., 2000)"},"properties":{"noteIndex":0},"schema":"https://github.com/citation-style-language/schema/raw/master/csl-citation.json"}</w:instrText>
      </w:r>
      <w:r w:rsidR="00352CE4">
        <w:fldChar w:fldCharType="separate"/>
      </w:r>
      <w:r w:rsidR="00ED22B0" w:rsidRPr="00ED22B0">
        <w:rPr>
          <w:noProof/>
        </w:rPr>
        <w:t>(Chapman et al., 2000)</w:t>
      </w:r>
      <w:r w:rsidR="00352CE4">
        <w:fldChar w:fldCharType="end"/>
      </w:r>
      <w:r w:rsidR="0030057F">
        <w:t xml:space="preserve"> following education</w:t>
      </w:r>
      <w:r w:rsidR="00A74BF7">
        <w:t xml:space="preserve">, </w:t>
      </w:r>
      <w:r w:rsidR="006C0C1A">
        <w:t xml:space="preserve">research in this area is very limited with </w:t>
      </w:r>
      <w:r w:rsidR="00A74BF7">
        <w:t>systematic re</w:t>
      </w:r>
      <w:r w:rsidR="0071126A">
        <w:t>view</w:t>
      </w:r>
      <w:r w:rsidR="00D8074F">
        <w:t>s</w:t>
      </w:r>
      <w:r w:rsidR="0071126A">
        <w:t xml:space="preserve"> </w:t>
      </w:r>
      <w:r w:rsidR="00F75145" w:rsidRPr="00AC381C">
        <w:rPr>
          <w:rFonts w:eastAsia="Times New Roman" w:cstheme="minorHAnsi"/>
          <w:shd w:val="clear" w:color="auto" w:fill="FFFFFF"/>
        </w:rPr>
        <w:t xml:space="preserve">of dog bite interventions </w:t>
      </w:r>
      <w:r w:rsidR="003D6054">
        <w:rPr>
          <w:rFonts w:eastAsia="Times New Roman" w:cstheme="minorHAnsi"/>
          <w:shd w:val="clear" w:color="auto" w:fill="FFFFFF"/>
        </w:rPr>
        <w:t>finding</w:t>
      </w:r>
      <w:r w:rsidR="00F75145" w:rsidRPr="00AC381C">
        <w:rPr>
          <w:rFonts w:eastAsia="Times New Roman" w:cstheme="minorHAnsi"/>
          <w:shd w:val="clear" w:color="auto" w:fill="FFFFFF"/>
        </w:rPr>
        <w:t xml:space="preserve"> no </w:t>
      </w:r>
      <w:r w:rsidR="00262CFD">
        <w:rPr>
          <w:rFonts w:eastAsia="Times New Roman" w:cstheme="minorHAnsi"/>
          <w:shd w:val="clear" w:color="auto" w:fill="FFFFFF"/>
        </w:rPr>
        <w:t xml:space="preserve">high quality studies </w:t>
      </w:r>
      <w:r w:rsidR="0061682C">
        <w:rPr>
          <w:rFonts w:eastAsia="Times New Roman" w:cstheme="minorHAnsi"/>
          <w:shd w:val="clear" w:color="auto" w:fill="FFFFFF"/>
        </w:rPr>
        <w:t xml:space="preserve">of the </w:t>
      </w:r>
      <w:r w:rsidR="00F75145" w:rsidRPr="00AC381C">
        <w:rPr>
          <w:rFonts w:eastAsia="Times New Roman" w:cstheme="minorHAnsi"/>
          <w:shd w:val="clear" w:color="auto" w:fill="FFFFFF"/>
        </w:rPr>
        <w:t>link</w:t>
      </w:r>
      <w:r w:rsidR="0061682C">
        <w:rPr>
          <w:rFonts w:eastAsia="Times New Roman" w:cstheme="minorHAnsi"/>
          <w:shd w:val="clear" w:color="auto" w:fill="FFFFFF"/>
        </w:rPr>
        <w:t xml:space="preserve"> between</w:t>
      </w:r>
      <w:r w:rsidR="00F75145" w:rsidRPr="00AC381C">
        <w:rPr>
          <w:rFonts w:eastAsia="Times New Roman" w:cstheme="minorHAnsi"/>
          <w:shd w:val="clear" w:color="auto" w:fill="FFFFFF"/>
        </w:rPr>
        <w:t xml:space="preserve"> dog bite education </w:t>
      </w:r>
      <w:r w:rsidR="0061682C">
        <w:rPr>
          <w:rFonts w:eastAsia="Times New Roman" w:cstheme="minorHAnsi"/>
          <w:shd w:val="clear" w:color="auto" w:fill="FFFFFF"/>
        </w:rPr>
        <w:t xml:space="preserve">and </w:t>
      </w:r>
      <w:r w:rsidR="00F75145" w:rsidRPr="00AC381C">
        <w:rPr>
          <w:rFonts w:eastAsia="Times New Roman" w:cstheme="minorHAnsi"/>
          <w:shd w:val="clear" w:color="auto" w:fill="FFFFFF"/>
        </w:rPr>
        <w:t>dog bite rates</w:t>
      </w:r>
      <w:r w:rsidR="007678EE">
        <w:rPr>
          <w:rFonts w:eastAsia="Times New Roman" w:cstheme="minorHAnsi"/>
          <w:shd w:val="clear" w:color="auto" w:fill="FFFFFF"/>
        </w:rPr>
        <w:t xml:space="preserve"> </w:t>
      </w:r>
      <w:r w:rsidR="00037BD3">
        <w:rPr>
          <w:rFonts w:eastAsia="Times New Roman" w:cstheme="minorHAnsi"/>
          <w:shd w:val="clear" w:color="auto" w:fill="FFFFFF"/>
        </w:rPr>
        <w:fldChar w:fldCharType="begin" w:fldLock="1"/>
      </w:r>
      <w:r w:rsidR="00ED22B0">
        <w:rPr>
          <w:rFonts w:eastAsia="Times New Roman" w:cstheme="minorHAnsi"/>
          <w:shd w:val="clear" w:color="auto" w:fill="FFFFFF"/>
        </w:rPr>
        <w:instrText>ADDIN CSL_CITATION {"citationItems":[{"id":"ITEM-1","itemData":{"DOI":"10.1093/jpepsy/jsv164","ISSN":"1465735X","abstract":"OBJECTIVE:  Dog-bite injury posits a significant threat to children globally. This review evaluated efficacy of cognitive/behavioral interventions for improving children's knowledge and behaviors around dogs.  METHODS:  Manuscripts published before January 3, 2014 evaluating cognitive/behavioral interventions for dog-bite prevention among children &lt;18 years of age were eligible for inclusion. Among 2,270 abstracts screened, 123 full texts were retrieved. Twelve studies were included in the qualitative synthesis; nine were included in the meta-analysis. Risk of bias and quality of evidence were evaluated.  RESULTS:  Cognitive/behavioral interventions had a moderate effect in improving children's knowledge and a larger effect in improving children's behavior with dogs. The most effective intervention strategies were video for knowledge and instruction with live dogs for behaviors. Quality of evidence was poor.  CONCLUSIONS:  Cognitive/behavioral interventions have potential to improve both children's knowledge and behaviors around dogs. Future interventions should include multiple follow-ups on dog-bite rates from an international perspective using rigorous randomized controlled trials.","author":[{"dropping-particle":"","family":"Shen","given":"Jiabin","non-dropping-particle":"","parse-names":false,"suffix":""},{"dropping-particle":"","family":"Rouse","given":"Jenni","non-dropping-particle":"","parse-names":false,"suffix":""},{"dropping-particle":"","family":"Godbole","given":"Manasvee","non-dropping-particle":"","parse-names":false,"suffix":""},{"dropping-particle":"","family":"Wells","given":"Hayley L.","non-dropping-particle":"","parse-names":false,"suffix":""},{"dropping-particle":"","family":"Boppana","given":"Shilpa","non-dropping-particle":"","parse-names":false,"suffix":""},{"dropping-particle":"","family":"Schwebel","given":"David C.","non-dropping-particle":"","parse-names":false,"suffix":""}],"container-title":"Journal of Pediatric Psychology","id":"ITEM-1","issue":"7","issued":{"date-parts":[["2017"]]},"page":"779-791","title":"Systematic Review: Interventions to Educate Children about Dog Safety and Prevent Pediatric Dog-Bite Injuries: A Meta-Analytic Review","type":"article-journal","volume":"42"},"uris":["http://www.mendeley.com/documents/?uuid=6dd72092-05da-407d-9de1-65fad610d9bc"]},{"id":"ITEM-2","itemData":{"DOI":"10.1002/14651858.CD004726.pub2","author":[{"dropping-particle":"","family":"Duperrex","given":"Olivier","non-dropping-particle":"","parse-names":false,"suffix":""},{"dropping-particle":"","family":"Blackhall","given":"Karen","non-dropping-particle":"","parse-names":false,"suffix":""},{"dropping-particle":"","family":"Burri","given":"Mafalda","non-dropping-particle":"","parse-names":false,"suffix":""},{"dropping-particle":"","family":"Jeannot","given":"Emilien","non-dropping-particle":"","parse-names":false,"suffix":""}],"container-title":"Cochrane Database of Systematic Reviews","id":"ITEM-2","issue":"2","issued":{"date-parts":[["2010"]]},"title":"Education of children and adolescents for the prevention of dog bite injuries (Review)","type":"article-journal"},"uris":["http://www.mendeley.com/documents/?uuid=7affa3f6-358f-4b01-866b-a99f190087bd"]}],"mendeley":{"formattedCitation":"(Duperrex et al., 2010; Shen et al., 2017)","plainTextFormattedCitation":"(Duperrex et al., 2010; Shen et al., 2017)","previouslyFormattedCitation":"(Duperrex et al., 2010; Shen et al., 2017)"},"properties":{"noteIndex":0},"schema":"https://github.com/citation-style-language/schema/raw/master/csl-citation.json"}</w:instrText>
      </w:r>
      <w:r w:rsidR="00037BD3">
        <w:rPr>
          <w:rFonts w:eastAsia="Times New Roman" w:cstheme="minorHAnsi"/>
          <w:shd w:val="clear" w:color="auto" w:fill="FFFFFF"/>
        </w:rPr>
        <w:fldChar w:fldCharType="separate"/>
      </w:r>
      <w:r w:rsidR="00ED22B0" w:rsidRPr="00ED22B0">
        <w:rPr>
          <w:rFonts w:eastAsia="Times New Roman" w:cstheme="minorHAnsi"/>
          <w:noProof/>
          <w:shd w:val="clear" w:color="auto" w:fill="FFFFFF"/>
        </w:rPr>
        <w:t>(Duperrex et al., 2010; Shen et al., 2017)</w:t>
      </w:r>
      <w:r w:rsidR="00037BD3">
        <w:rPr>
          <w:rFonts w:eastAsia="Times New Roman" w:cstheme="minorHAnsi"/>
          <w:shd w:val="clear" w:color="auto" w:fill="FFFFFF"/>
        </w:rPr>
        <w:fldChar w:fldCharType="end"/>
      </w:r>
      <w:r w:rsidR="00AD29E3">
        <w:rPr>
          <w:rFonts w:eastAsia="Times New Roman" w:cstheme="minorHAnsi"/>
          <w:shd w:val="clear" w:color="auto" w:fill="FFFFFF"/>
        </w:rPr>
        <w:t>.</w:t>
      </w:r>
      <w:r w:rsidR="004304F5">
        <w:rPr>
          <w:rFonts w:eastAsia="Times New Roman" w:cstheme="minorHAnsi"/>
          <w:shd w:val="clear" w:color="auto" w:fill="FFFFFF"/>
        </w:rPr>
        <w:t xml:space="preserve"> This may be due to some interventions having limited effectiveness and/or because of difficulties in measuring dog bite rates, particularly </w:t>
      </w:r>
      <w:r w:rsidR="004304F5">
        <w:rPr>
          <w:rFonts w:eastAsia="Times New Roman" w:cstheme="minorHAnsi"/>
          <w:shd w:val="clear" w:color="auto" w:fill="FFFFFF"/>
        </w:rPr>
        <w:lastRenderedPageBreak/>
        <w:t xml:space="preserve">less severe bites. </w:t>
      </w:r>
      <w:r w:rsidR="00D93261">
        <w:rPr>
          <w:rFonts w:eastAsia="Times New Roman" w:cstheme="minorHAnsi"/>
          <w:shd w:val="clear" w:color="auto" w:fill="FFFFFF"/>
        </w:rPr>
        <w:t xml:space="preserve">Nevertheless, it is likely education programmes may need tailored approaches to different populations groups. For example, </w:t>
      </w:r>
      <w:r w:rsidR="005540B9">
        <w:rPr>
          <w:rFonts w:eastAsia="Times New Roman" w:cstheme="minorHAnsi"/>
          <w:shd w:val="clear" w:color="auto" w:fill="FFFFFF"/>
        </w:rPr>
        <w:t>people</w:t>
      </w:r>
      <w:r w:rsidR="006333FB">
        <w:rPr>
          <w:rFonts w:eastAsia="Times New Roman" w:cstheme="minorHAnsi"/>
          <w:shd w:val="clear" w:color="auto" w:fill="FFFFFF"/>
        </w:rPr>
        <w:t xml:space="preserve"> with higher education levels are better able to define stress than those with lower attainment, women are more likely </w:t>
      </w:r>
      <w:r w:rsidR="00436B78">
        <w:rPr>
          <w:rFonts w:eastAsia="Times New Roman" w:cstheme="minorHAnsi"/>
          <w:shd w:val="clear" w:color="auto" w:fill="FFFFFF"/>
        </w:rPr>
        <w:t xml:space="preserve">than men </w:t>
      </w:r>
      <w:r w:rsidR="006333FB">
        <w:rPr>
          <w:rFonts w:eastAsia="Times New Roman" w:cstheme="minorHAnsi"/>
          <w:shd w:val="clear" w:color="auto" w:fill="FFFFFF"/>
        </w:rPr>
        <w:t xml:space="preserve">to consider their dogs </w:t>
      </w:r>
      <w:r w:rsidR="00436B78">
        <w:rPr>
          <w:rFonts w:eastAsia="Times New Roman" w:cstheme="minorHAnsi"/>
          <w:shd w:val="clear" w:color="auto" w:fill="FFFFFF"/>
        </w:rPr>
        <w:t>as more stress</w:t>
      </w:r>
      <w:r w:rsidR="00AA0555">
        <w:rPr>
          <w:rFonts w:eastAsia="Times New Roman" w:cstheme="minorHAnsi"/>
          <w:shd w:val="clear" w:color="auto" w:fill="FFFFFF"/>
        </w:rPr>
        <w:t xml:space="preserve"> </w:t>
      </w:r>
      <w:r w:rsidR="00AA0555">
        <w:rPr>
          <w:rFonts w:eastAsia="Times New Roman" w:cstheme="minorHAnsi"/>
          <w:shd w:val="clear" w:color="auto" w:fill="FFFFFF"/>
        </w:rPr>
        <w:fldChar w:fldCharType="begin" w:fldLock="1"/>
      </w:r>
      <w:r w:rsidR="00DC4F2B">
        <w:rPr>
          <w:rFonts w:eastAsia="Times New Roman" w:cstheme="minorHAnsi"/>
          <w:shd w:val="clear" w:color="auto" w:fill="FFFFFF"/>
        </w:rPr>
        <w:instrText>ADDIN CSL_CITATION {"citationItems":[{"id":"ITEM-1","itemData":{"DOI":"10.1016/j.jveb.2011.09.004","ISBN":"3905022168","ISSN":"15587878","abstract":"Questionnaires potentially have a broad applicability in measuring stress levels in dogs, as owners know their dogs' behavior and personality better than anyone else. The aim of this research was to evaluate how owners perceive stress in their dogs through understanding of displayed behaviors.The survey was carried out using 1,190 questionnaires completed by dog owners. More than half of respondents were able to correctly identify stress as a short- or long-term alteration of the psychophysical equilibrium that can develop into illness. This ability was higher with higher educational levels. The behavioral indicators of stress most frequently identified by owners were trembling and whining, followed by aggressiveness, excessive barking, and panting. More subtle behaviors such as looking elsewhere, turning head, yawning, and nose licking were more rarely reported, suggesting that few owners are able to correctly interpret and intervene in early stages of stress. The vast majority of respondents indicated that dogs were stressed seldom or only in specific situations. Men generally considered their dogs as experiencing low stress more often than did women, whereas women considered their dogs as being moderately stressed more often than did men.An owner's ability to recognize behavioral signs of stress is important, as it enables the owner to help the animal to avoid welfare problems, such as stressful situations, and favors a rapid recovery of psychophysical homeostasis by interrupting the progression to overstress and distress. The results show that some owners can help in protecting the welfare of their dogs, but that many owners would benefit from educational efforts to improve their ability to interpret their dogs' behavior. © 2012 Elsevier Inc.","author":[{"dropping-particle":"","family":"Mariti","given":"Chiara","non-dropping-particle":"","parse-names":false,"suffix":""},{"dropping-particle":"","family":"Gazzano","given":"Angelo","non-dropping-particle":"","parse-names":false,"suffix":""},{"dropping-particle":"","family":"Moore","given":"Jane Lansdown","non-dropping-particle":"","parse-names":false,"suffix":""},{"dropping-particle":"","family":"Baragli","given":"Paolo","non-dropping-particle":"","parse-names":false,"suffix":""},{"dropping-particle":"","family":"Chelli","given":"Laura","non-dropping-particle":"","parse-names":false,"suffix":""},{"dropping-particle":"","family":"Sighieri","given":"Claudio","non-dropping-particle":"","parse-names":false,"suffix":""}],"container-title":"Journal of Veterinary Behavior: Clinical Applications and Research","id":"ITEM-1","issue":"4","issued":{"date-parts":[["2012"]]},"page":"213-219","publisher":"Elsevier Inc","title":"Perception of dogs' stress by their owners","type":"article-journal","volume":"7"},"uris":["http://www.mendeley.com/documents/?uuid=02e4e766-b367-45e1-bddf-b1dc06ef4b10"]}],"mendeley":{"formattedCitation":"(Mariti et al., 2012)","plainTextFormattedCitation":"(Mariti et al., 2012)","previouslyFormattedCitation":"(Mariti et al., 2012)"},"properties":{"noteIndex":0},"schema":"https://github.com/citation-style-language/schema/raw/master/csl-citation.json"}</w:instrText>
      </w:r>
      <w:r w:rsidR="00AA0555">
        <w:rPr>
          <w:rFonts w:eastAsia="Times New Roman" w:cstheme="minorHAnsi"/>
          <w:shd w:val="clear" w:color="auto" w:fill="FFFFFF"/>
        </w:rPr>
        <w:fldChar w:fldCharType="separate"/>
      </w:r>
      <w:r w:rsidR="00AA0555" w:rsidRPr="00AA0555">
        <w:rPr>
          <w:rFonts w:eastAsia="Times New Roman" w:cstheme="minorHAnsi"/>
          <w:noProof/>
          <w:shd w:val="clear" w:color="auto" w:fill="FFFFFF"/>
        </w:rPr>
        <w:t>(Mariti et al., 2012)</w:t>
      </w:r>
      <w:r w:rsidR="00AA0555">
        <w:rPr>
          <w:rFonts w:eastAsia="Times New Roman" w:cstheme="minorHAnsi"/>
          <w:shd w:val="clear" w:color="auto" w:fill="FFFFFF"/>
        </w:rPr>
        <w:fldChar w:fldCharType="end"/>
      </w:r>
      <w:r w:rsidR="00B67131">
        <w:rPr>
          <w:rFonts w:eastAsia="Times New Roman" w:cstheme="minorHAnsi"/>
          <w:shd w:val="clear" w:color="auto" w:fill="FFFFFF"/>
        </w:rPr>
        <w:t xml:space="preserve">, and the ability to recognise dog emotions is primarily gained through </w:t>
      </w:r>
      <w:r w:rsidR="00DC4F2B">
        <w:rPr>
          <w:rFonts w:eastAsia="Times New Roman" w:cstheme="minorHAnsi"/>
          <w:shd w:val="clear" w:color="auto" w:fill="FFFFFF"/>
        </w:rPr>
        <w:t>experience with dogs and, in adults, is associated with attitudes to dogs</w:t>
      </w:r>
      <w:r w:rsidR="00436B78">
        <w:rPr>
          <w:rFonts w:eastAsia="Times New Roman" w:cstheme="minorHAnsi"/>
          <w:shd w:val="clear" w:color="auto" w:fill="FFFFFF"/>
        </w:rPr>
        <w:t xml:space="preserve"> </w:t>
      </w:r>
      <w:r w:rsidR="00DC4F2B">
        <w:rPr>
          <w:rFonts w:eastAsia="Times New Roman" w:cstheme="minorHAnsi"/>
          <w:shd w:val="clear" w:color="auto" w:fill="FFFFFF"/>
        </w:rPr>
        <w:fldChar w:fldCharType="begin" w:fldLock="1"/>
      </w:r>
      <w:r w:rsidR="007A28E4">
        <w:rPr>
          <w:rFonts w:eastAsia="Times New Roman" w:cstheme="minorHAnsi"/>
          <w:shd w:val="clear" w:color="auto" w:fill="FFFFFF"/>
        </w:rPr>
        <w:instrText>ADDIN CSL_CITATION {"citationItems":[{"id":"ITEM-1","itemData":{"DOI":"10.1038/s41598-019-52938-4","ISSN":"20452322","abstract":"Inter-specific emotion recognition is especially adaptive when species spend a long time in close association, like dogs and humans. Here, we comprehensively studied the human ability to recognize facial expressions associated with dog emotions (hereafter, emotions). Participants were presented with pictures of dogs, humans and chimpanzees, showing angry, fearful, happy, neutral and sad emotions, and had to assess which emotion was shown, and the context in which the picture had been taken. Participants were recruited among children and adults with different levels of general experience with dogs, resulting from different personal (i.e. dog ownership) and cultural experiences (i.e. growing up or being exposed to a cultural milieu in which dogs are highly valued and integrated in human lives). Our results showed that some dog emotions such as anger and happiness are recognized from early on, independently of experience. However, the ability to recognize dog emotions is mainly acquired through experience. In adults, the probability of recognizing dog emotions was higher for participants grown up in a cultural milieu with a positive attitude toward dogs, which may result in different passive exposure, interest or inclination toward this species.","author":[{"dropping-particle":"","family":"Amici","given":"Federica","non-dropping-particle":"","parse-names":false,"suffix":""},{"dropping-particle":"","family":"Waterman","given":"James","non-dropping-particle":"","parse-names":false,"suffix":""},{"dropping-particle":"","family":"Kellermann","given":"Christina Maria","non-dropping-particle":"","parse-names":false,"suffix":""},{"dropping-particle":"","family":"Karimullah","given":"Karimullah","non-dropping-particle":"","parse-names":false,"suffix":""},{"dropping-particle":"","family":"Bräuer","given":"Juliane","non-dropping-particle":"","parse-names":false,"suffix":""}],"container-title":"Scientific reports","id":"ITEM-1","issue":"1","issued":{"date-parts":[["2019"]]},"page":"16414","title":"The ability to recognize dog emotions depends on the cultural milieu in which we grow up","type":"article-journal","volume":"9"},"uris":["http://www.mendeley.com/documents/?uuid=a556d0fd-899e-4325-adb2-5b8d19b2c24f"]}],"mendeley":{"formattedCitation":"(Amici et al., 2019)","plainTextFormattedCitation":"(Amici et al., 2019)","previouslyFormattedCitation":"(Amici et al., 2019)"},"properties":{"noteIndex":0},"schema":"https://github.com/citation-style-language/schema/raw/master/csl-citation.json"}</w:instrText>
      </w:r>
      <w:r w:rsidR="00DC4F2B">
        <w:rPr>
          <w:rFonts w:eastAsia="Times New Roman" w:cstheme="minorHAnsi"/>
          <w:shd w:val="clear" w:color="auto" w:fill="FFFFFF"/>
        </w:rPr>
        <w:fldChar w:fldCharType="separate"/>
      </w:r>
      <w:r w:rsidR="00DC4F2B" w:rsidRPr="00DC4F2B">
        <w:rPr>
          <w:rFonts w:eastAsia="Times New Roman" w:cstheme="minorHAnsi"/>
          <w:noProof/>
          <w:shd w:val="clear" w:color="auto" w:fill="FFFFFF"/>
        </w:rPr>
        <w:t>(Amici et al., 2019)</w:t>
      </w:r>
      <w:r w:rsidR="00DC4F2B">
        <w:rPr>
          <w:rFonts w:eastAsia="Times New Roman" w:cstheme="minorHAnsi"/>
          <w:shd w:val="clear" w:color="auto" w:fill="FFFFFF"/>
        </w:rPr>
        <w:fldChar w:fldCharType="end"/>
      </w:r>
      <w:r w:rsidR="00DC4F2B">
        <w:rPr>
          <w:rFonts w:eastAsia="Times New Roman" w:cstheme="minorHAnsi"/>
          <w:shd w:val="clear" w:color="auto" w:fill="FFFFFF"/>
        </w:rPr>
        <w:t xml:space="preserve">. </w:t>
      </w:r>
      <w:r w:rsidR="007371B2">
        <w:rPr>
          <w:rFonts w:eastAsia="Times New Roman" w:cstheme="minorHAnsi"/>
          <w:shd w:val="clear" w:color="auto" w:fill="FFFFFF"/>
        </w:rPr>
        <w:t>Furthermore,</w:t>
      </w:r>
      <w:r w:rsidR="000C3C20">
        <w:rPr>
          <w:rFonts w:eastAsia="Times New Roman" w:cstheme="minorHAnsi"/>
          <w:shd w:val="clear" w:color="auto" w:fill="FFFFFF"/>
        </w:rPr>
        <w:t xml:space="preserve"> </w:t>
      </w:r>
      <w:r w:rsidR="00DA1D3D">
        <w:t xml:space="preserve">bites to very young children </w:t>
      </w:r>
      <w:r w:rsidR="000509BD">
        <w:t xml:space="preserve">(2 years old and younger) </w:t>
      </w:r>
      <w:r w:rsidR="00DA1D3D">
        <w:t>occur while the</w:t>
      </w:r>
      <w:r w:rsidR="00CF2783">
        <w:t xml:space="preserve"> child</w:t>
      </w:r>
      <w:r w:rsidR="00DA1D3D">
        <w:t xml:space="preserve"> is</w:t>
      </w:r>
      <w:r w:rsidR="00CF2783">
        <w:t xml:space="preserve"> too young to learn </w:t>
      </w:r>
      <w:r w:rsidR="008B3348">
        <w:rPr>
          <w:noProof/>
        </w:rPr>
        <w:fldChar w:fldCharType="begin" w:fldLock="1"/>
      </w:r>
      <w:r w:rsidR="00ED22B0">
        <w:rPr>
          <w:noProof/>
        </w:rPr>
        <w:instrText>ADDIN CSL_CITATION {"citationItems":[{"id":"ITEM-1","itemData":{"DOI":"10.1136/injuryprev-2017-042621","ISSN":"1353-8047","abstract":"BACKGROUND Previous studies have identified risk factors for dog bites in children, but use data from individual trauma centers, with limited generalizability. This study identifies a population risk profile for pediatric dog bites using the National Trauma Data Bank. We hypothesized that the population at risk was younger boys, that such bites occur at home, are moderately severe, and are on the face or neck. METHODS For this retrospective cross-sectional study, a sample of 7912 children 17 years old and younger with International Classification of Diseases (ICD)-9 event code E906.0, for dog bites, were identified. Datasets from 2007 to 2014 were used. Data included patient's gender, age, ICD-9 primary and location E-codes, AIS body region and AIS severity. RESULTS Most children were 6-12 years old and female, but a similar number fell into the narrower range of 0-2 years old. Injuries in the younger group frequently occurred at home, on the face and head, and with minor severity. Age of the child predicts the location of incident (P&lt;0.001), the severity of injury (P&lt;0.001) and the body region of the injury (P&lt;0.001). Body region of the injury predicted its severity (P&lt;0.001). DISCUSSION Younger children are more likely to receive dog bites, and bites incurred are likely of greater severity. Children this young cannot yet be taught how to properly interact with a dog. CONCLUSIONS Dog bites are a significant source of morbidity for children. Based on the population risk factors profile generated, this study recommends targeting live dog education towards the parents of young children.","author":[{"dropping-particle":"","family":"Fein","given":"Jackson","non-dropping-particle":"","parse-names":false,"suffix":""},{"dropping-particle":"","family":"Bogumil","given":"David","non-dropping-particle":"","parse-names":false,"suffix":""},{"dropping-particle":"","family":"Upperman","given":"Jeffrey S","non-dropping-particle":"","parse-names":false,"suffix":""},{"dropping-particle":"V","family":"Burke","given":"Rita","non-dropping-particle":"","parse-names":false,"suffix":""}],"container-title":"Injury Prevention","id":"ITEM-1","issue":"4","issued":{"date-parts":[["2019"]]},"page":"290-294","title":"Pediatric dog bites: a population-based profile","type":"article-journal","volume":"25"},"uris":["http://www.mendeley.com/documents/?uuid=7da8abe6-785c-48d3-9516-3cb35b3bf7c5"]}],"mendeley":{"formattedCitation":"(Fein et al., 2019)","plainTextFormattedCitation":"(Fein et al., 2019)","previouslyFormattedCitation":"(Fein et al., 2019)"},"properties":{"noteIndex":0},"schema":"https://github.com/citation-style-language/schema/raw/master/csl-citation.json"}</w:instrText>
      </w:r>
      <w:r w:rsidR="008B3348">
        <w:rPr>
          <w:noProof/>
        </w:rPr>
        <w:fldChar w:fldCharType="separate"/>
      </w:r>
      <w:r w:rsidR="00ED22B0" w:rsidRPr="00ED22B0">
        <w:rPr>
          <w:noProof/>
        </w:rPr>
        <w:t>(Fein et al., 2019)</w:t>
      </w:r>
      <w:r w:rsidR="008B3348">
        <w:rPr>
          <w:noProof/>
        </w:rPr>
        <w:fldChar w:fldCharType="end"/>
      </w:r>
      <w:r w:rsidR="0049131F">
        <w:rPr>
          <w:noProof/>
        </w:rPr>
        <w:t xml:space="preserve">. Because of this, and because </w:t>
      </w:r>
      <w:r w:rsidR="00457205">
        <w:t xml:space="preserve">bites </w:t>
      </w:r>
      <w:r w:rsidR="0049131F">
        <w:t xml:space="preserve">to children </w:t>
      </w:r>
      <w:r w:rsidR="00457205">
        <w:t>often occur with a parent present and during benign interactions</w:t>
      </w:r>
      <w:r w:rsidR="00F24AF2">
        <w:t xml:space="preserve"> </w:t>
      </w:r>
      <w:r w:rsidR="008E37F1">
        <w:fldChar w:fldCharType="begin" w:fldLock="1"/>
      </w:r>
      <w:r w:rsidR="00ED22B0">
        <w:instrText>ADDIN CSL_CITATION {"citationItems":[{"id":"ITEM-1","itemData":{"DOI":"10.1136/ip.2010.029868","ISSN":"13538047","abstract":"Children are the most frequent victims of dog bites presenting to hospital emergency departments (ED), but there are gaps in understanding of the circumstances of such bites. The objective of this study was to characterise the behavioural circumstances of dog bites by interviewing children ≤17 years (or parent proxies for children ≤6 years) presenting with dog bite injuries to The Children's Hospital of Philadelphia about the bite incident, its setting and associated interactions. Of 203 children enrolled, 51% were &lt;7 years old and 55% were male. 72% of children knew the biting dog. Most bites to younger children occurred during positive interactions, initiated by the child, with stationary, familiar dogs, indoors. Most older bitten children had been active (eg, outdoors), unfamiliar with the dog and not interacting. Whereas face bites predominated (70%) in the younger group (&lt;7 years), bites to extremities predominated (72%) in the older group. Recognition of the two distinctive behavioural and circumstantial subgroups of dog bites that emerged can lead to more effective prevention strategies.","author":[{"dropping-particle":"","family":"Reisner","given":"Ilana R.","non-dropping-particle":"","parse-names":false,"suffix":""},{"dropping-particle":"","family":"Nance","given":"Michael L.","non-dropping-particle":"","parse-names":false,"suffix":""},{"dropping-particle":"","family":"Zeller","given":"Jason S.","non-dropping-particle":"","parse-names":false,"suffix":""},{"dropping-particle":"","family":"Houseknecht","given":"Eileen M.","non-dropping-particle":"","parse-names":false,"suffix":""},{"dropping-particle":"","family":"Kassam-Adams","given":"Nancy","non-dropping-particle":"","parse-names":false,"suffix":""},{"dropping-particle":"","family":"Wiebe","given":"Douglas J.","non-dropping-particle":"","parse-names":false,"suffix":""}],"container-title":"Injury Prevention","id":"ITEM-1","issue":"5","issued":{"date-parts":[["2011"]]},"page":"348-353","title":"Behavioural characteristics associated with dog bites to children presenting to an urban trauma centre","type":"article-journal","volume":"17"},"uris":["http://www.mendeley.com/documents/?uuid=2afafece-b445-40a2-9f3e-20a75f3b8cf1"]}],"mendeley":{"formattedCitation":"(Reisner et al., 2011)","plainTextFormattedCitation":"(Reisner et al., 2011)","previouslyFormattedCitation":"(Reisner et al., 2011)"},"properties":{"noteIndex":0},"schema":"https://github.com/citation-style-language/schema/raw/master/csl-citation.json"}</w:instrText>
      </w:r>
      <w:r w:rsidR="008E37F1">
        <w:fldChar w:fldCharType="separate"/>
      </w:r>
      <w:r w:rsidR="00ED22B0" w:rsidRPr="00ED22B0">
        <w:rPr>
          <w:noProof/>
        </w:rPr>
        <w:t>(Reisner et al., 2011)</w:t>
      </w:r>
      <w:r w:rsidR="008E37F1">
        <w:fldChar w:fldCharType="end"/>
      </w:r>
      <w:r w:rsidR="00F137ED">
        <w:t xml:space="preserve">, </w:t>
      </w:r>
      <w:r w:rsidR="0095331B">
        <w:t>the need for</w:t>
      </w:r>
      <w:r w:rsidR="00803098">
        <w:t xml:space="preserve"> dog-bite prevention </w:t>
      </w:r>
      <w:r w:rsidR="0017590D">
        <w:t xml:space="preserve">approaches </w:t>
      </w:r>
      <w:r w:rsidR="00803098">
        <w:t>to address</w:t>
      </w:r>
      <w:r w:rsidR="00532CFA">
        <w:t xml:space="preserve"> </w:t>
      </w:r>
      <w:r w:rsidR="000C3916">
        <w:t>adults</w:t>
      </w:r>
      <w:r w:rsidR="007C623C">
        <w:t>’</w:t>
      </w:r>
      <w:r w:rsidR="006E261A">
        <w:t xml:space="preserve"> </w:t>
      </w:r>
      <w:r w:rsidR="00330EA7">
        <w:t xml:space="preserve">awareness of and </w:t>
      </w:r>
      <w:r w:rsidR="006E261A">
        <w:t xml:space="preserve">supervision of child-dog </w:t>
      </w:r>
      <w:r w:rsidR="00BF04AC">
        <w:t xml:space="preserve">interactions </w:t>
      </w:r>
      <w:r w:rsidR="0095331B">
        <w:t xml:space="preserve">has been highlighted </w:t>
      </w:r>
      <w:r w:rsidR="00C04309">
        <w:rPr>
          <w:rFonts w:cstheme="minorHAnsi"/>
        </w:rPr>
        <w:fldChar w:fldCharType="begin" w:fldLock="1"/>
      </w:r>
      <w:r w:rsidR="00AA0555">
        <w:rPr>
          <w:rFonts w:cstheme="minorHAnsi"/>
        </w:rPr>
        <w:instrText>ADDIN CSL_CITATION {"citationItems":[{"id":"ITEM-1","itemData":{"DOI":"10.1016/j.jveb.2016.06.007","ISBN":"1558-7878","ISSN":"15587878","abstract":"Dog bites suffered by young children are often inflicted by the family dog and preceded by an interaction. As poor supervision of child-dog interactions may be a key cause of these incidents, we set out to investigate dog owners' attitudes to supervision of everyday interactions of their children with the family dog and whether interactions with family dogs were judged differently than those with unfamiliar dogs. An online survey was conducted over a 4-month period. To take part, respondents had to live with a child (≤6 years) and to own a dog. The questionnaire contained sections about demographics (participant, child, dog), supervision and daily management of the child and dog, intervention in interactions, and awareness of risks of interactions (all scored on a scale from 1 to 6). Questions about intervention included 5 pictures of child-dog interactions which were chosen based on concordant expert ratings. Respondents' average level of tolerance of unsafe behaviors was in the middle of a scale from 1 to 6 (3.05, standard deviation [SD] 1.29), and their level of attentiveness they reported during supervision of child and dog was similar (mean 3.12, SD 1.47). Environmental control of interactions, in particular by giving the dog a resting place separated from the child, was reported on a low level (mean 2.83, SD 1.47). However, respondents rated the need for an intervention in child-dog interactions very differently than experts (U = −13.52, P &lt; 0.001): on average, participants agreed with experts on only 2 depicted situations involving the family dog and on 4 encounters with an unfamiliar dog. Overall, many dog owners need to improve their supervision of child-dog interactions. It is vital to educate caregivers about potentially unsafe behaviors and safety measures to use with the family dog.","author":[{"dropping-particle":"","family":"Arhant","given":"Christine","non-dropping-particle":"","parse-names":false,"suffix":""},{"dropping-particle":"","family":"Landenberger","given":"Ricarda","non-dropping-particle":"","parse-names":false,"suffix":""},{"dropping-particle":"","family":"Beetz","given":"Andrea","non-dropping-particle":"","parse-names":false,"suffix":""},{"dropping-particle":"","family":"Troxler","given":"Josef","non-dropping-particle":"","parse-names":false,"suffix":""}],"container-title":"Journal of Veterinary Behavior: Clinical Applications and Research","id":"ITEM-1","issued":{"date-parts":[["2016"]]},"page":"10-16","publisher":"Elsevier Ltd","title":"Attitudes of caregivers to supervision of child–family dog interactions in children up to 6 years—An exploratory study","type":"article-journal","volume":"14"},"uris":["http://www.mendeley.com/documents/?uuid=8202f8b8-a0f5-4246-85de-0ef9ed1149f0"]},{"id":"ITEM-2","itemData":{"DOI":"10.3389/fvets.2017.00130","ISSN":"2297-1769","PMID":"28913340","abstract":"© 2017 Arhant, Beetz and Troxler. In children up to 6 years, interactions such as interfering with the dog's resources and also benign behaviors (e.g., petting) commonly precede a bite incident with the family dog. Therefore, the aim of the present study was to explore the development of everyday interactions between children up to 6 years and their family dogs and whether parents' attitudes to supervision are related to those interactions. Additionally, we investigated whether behavior of dogs that had lived in the family for longer than the child differed from those that grew up with children. A self-selected sample of caregivers living with a child up to 6 years and a family dog was surveyed via an online questionnaire (N = 402). Frequency of observed child behaviors directed toward the dog and dog behaviors directed toward the child were scored on a six-point scale (1-never and 6-very often). Data on characteristics of the caregiver, the child, and the dog were collected, and a section surveying attitudes to supervision of child-dog interactions was included. Additionally, we asked whether the dog already injured the child. Benign child behaviors toward dogs were most frequently reported (mean ± SD: 4.1 ± 1.2), increased with child age (rs = 0.38, p  &lt;  0.001), and reached high levels from 6 months on. Overall, resource-related interactions were relatively infrequent (2.1 ± 1.1). Most common was the dog allowing the child to take objects from its mouth (4.1 ± 1.7). This behavior was more common with older children (r s = 0.37, p  &lt;  0.001). Reported injuries during resource-related interactions occurred while feeding treats or taking objects from the dog during fetch play. Dogs that had lived in the family for longer than the child showed less affiliative behaviors toward the child (e.g., energetic affiliative: U = -7.171, p  &lt;  0.001) and more fear-related behaviors (U = -3.581, p  &lt;  0.001). Finally, the caregivers' attitudes to supervision were related to all child behaviors (e.g., allow unsafe behaviors-benign child behavior: r s = 0.47, p  &lt;  0.001). The results of this study underline the need for a dog bite prevention approach directed toward the caregivers very early in the child-dog relationship, taking into account the child's age and individual needs of the dog.","author":[{"dropping-particle":"","family":"Arhant","given":"Christine","non-dropping-particle":"","parse-names":false,"suffix":""},{"dropping-particle":"","family":"Beetz","given":"Andrea Martina","non-dropping-particle":"","parse-names":false,"suffix":""},{"dropping-particle":"","family":"Troxler","given":"Josef","non-dropping-particle":"","parse-names":false,"suffix":""}],"container-title":"Frontiers in Veterinary Science","id":"ITEM-2","issued":{"date-parts":[["2017"]]},"title":"Caregiver Reports of Interactions between Children up to 6 Years and Their Family Dog—Implications for Dog Bite Prevention","type":"article-journal","volume":"4"},"uris":["http://www.mendeley.com/documents/?uuid=5e47c8f4-fae8-3eca-96f8-cf7e0825c735"]},{"id":"ITEM-3","itemData":{"DOI":"10.3389/fvets.2018.00257","ISSN":"22971769","abstract":"Safe human-dog relationships require understanding of dogs' signaling. As children are at particularly high risk of dog bites, we investigated longitudinally how children from 3 to 5 years and parents perceive and interpret dogs' distress signaling gestures. All participants were then taught how to link their perception of the dog with the correct interpretation of dogs' behavioral signals and tested again. Results show a significant increase in learning for children and adults, with them showing greater understanding of dogs' signaling after intervention. Better learning effects were found with increasing age and depended on the type of distress signaling of the dogs. Effects endured over time and it can be concluded that children and adults can be taught to interpret dogs' distress signaling more correctly. Awareness and recognition of dogs' stress signaling can be seen as an important first step in understanding the dog's perspective and are vital to enable safe interactions.","author":[{"dropping-particle":"","family":"Meints","given":"Kerstin","non-dropping-particle":"","parse-names":false,"suffix":""},{"dropping-particle":"","family":"Brelsford","given":"Victoria","non-dropping-particle":"","parse-names":false,"suffix":""},{"dropping-particle":"","family":"Keuster","given":"Tiny","non-dropping-particle":"De","parse-names":false,"suffix":""}],"container-title":"Frontiers in Veterinary Science","id":"ITEM-3","issue":"NOV","issued":{"date-parts":[["2018"]]},"page":"1-14","title":"Teaching children and parents to understand dog signaling","type":"article-journal","volume":"5"},"uris":["http://www.mendeley.com/documents/?uuid=9c0667bc-d306-45a0-92e0-42831435b1fc"]},{"id":"ITEM-4","itemData":{"DOI":"10.1093/jpepsy/jsp053","ISSN":"01468693","abstract":"ObjectiveThe authors attempted to remedy the current lack of empirically evaluated dog-bite prevention programs for children under 7 by assessing children's learning success with the \"Blue Dog\" CD. MethodsNinety-six 3-, 4-, 5-, and 6-year-old children used the interactive CD in an initial exposure phase, a training and a testing phase. Half received verbal feedback, and the other half additional practice with parents. All children were re-tested after 2 weeks.ResultsThere were significant increases in safe choices after the training phase at all ages, with older children performing better than younger children. Children still retained their ability to make safe choices after 2 weeks. Interestingly, children practicing with parents performed better than others when under 6 years. Verbal feedback did not play a role, the CD is equally effective without. ConclusionsChildren learned successfully about safe behavior with dogs; thus, the CD can help educate children about dog-bite prevention.","author":[{"dropping-particle":"","family":"Meints","given":"Kerstin","non-dropping-particle":"","parse-names":false,"suffix":""},{"dropping-particle":"","family":"Keuster","given":"Tiny","non-dropping-particle":"De","parse-names":false,"suffix":""}],"container-title":"Journal of Pediatric Psychology","id":"ITEM-4","issue":"10","issued":{"date-parts":[["2009"]]},"page":"1084-1090","title":"Brief report: Don't kiss a sleeping dog: The first assessment of \"the blue dog\" bite prevention program","type":"article-journal","volume":"34"},"uris":["http://www.mendeley.com/documents/?uuid=a2394fa3-7589-4bd9-b245-ba51cdf8c78a"]}],"mendeley":{"formattedCitation":"(Arhant et al., 2016, 2017; Meints et al., 2018; Meints &amp; De Keuster, 2009)","plainTextFormattedCitation":"(Arhant et al., 2016, 2017; Meints et al., 2018; Meints &amp; De Keuster, 2009)","previouslyFormattedCitation":"(Arhant et al., 2016, 2017; Meints et al., 2018; Meints &amp; De Keuster, 2009)"},"properties":{"noteIndex":0},"schema":"https://github.com/citation-style-language/schema/raw/master/csl-citation.json"}</w:instrText>
      </w:r>
      <w:r w:rsidR="00C04309">
        <w:rPr>
          <w:rFonts w:cstheme="minorHAnsi"/>
        </w:rPr>
        <w:fldChar w:fldCharType="separate"/>
      </w:r>
      <w:r w:rsidR="00C04309" w:rsidRPr="00C04309">
        <w:rPr>
          <w:rFonts w:cstheme="minorHAnsi"/>
          <w:noProof/>
        </w:rPr>
        <w:t>(Arhant et al., 2016, 2017; Meints et al., 2018; Meints &amp; De Keuster, 2009)</w:t>
      </w:r>
      <w:r w:rsidR="00C04309">
        <w:rPr>
          <w:rFonts w:cstheme="minorHAnsi"/>
        </w:rPr>
        <w:fldChar w:fldCharType="end"/>
      </w:r>
      <w:r w:rsidR="00512C00">
        <w:rPr>
          <w:rFonts w:cstheme="minorHAnsi"/>
        </w:rPr>
        <w:t>.</w:t>
      </w:r>
    </w:p>
    <w:p w14:paraId="7E558B2C" w14:textId="586CB9F1" w:rsidR="00427DC7" w:rsidRPr="001500B2" w:rsidRDefault="00616307" w:rsidP="003F5092">
      <w:pPr>
        <w:spacing w:after="240" w:line="480" w:lineRule="auto"/>
      </w:pPr>
      <w:r w:rsidRPr="00491867">
        <w:t>Thes</w:t>
      </w:r>
      <w:r w:rsidR="00FA5EA5" w:rsidRPr="00491867">
        <w:t>e</w:t>
      </w:r>
      <w:r w:rsidRPr="00491867">
        <w:t xml:space="preserve"> findings </w:t>
      </w:r>
      <w:r w:rsidR="00FA5EA5" w:rsidRPr="00491867">
        <w:t>underline</w:t>
      </w:r>
      <w:r w:rsidRPr="00491867">
        <w:t xml:space="preserve"> </w:t>
      </w:r>
      <w:r w:rsidRPr="00876B1B">
        <w:t>the</w:t>
      </w:r>
      <w:r w:rsidR="009F08F8" w:rsidRPr="00876B1B">
        <w:t xml:space="preserve"> need </w:t>
      </w:r>
      <w:r w:rsidR="0086624C" w:rsidRPr="00876B1B">
        <w:t xml:space="preserve">for methods </w:t>
      </w:r>
      <w:r w:rsidR="009F08F8" w:rsidRPr="00876B1B">
        <w:t xml:space="preserve">to evaluate </w:t>
      </w:r>
      <w:r w:rsidR="0041112E" w:rsidRPr="00876B1B">
        <w:t xml:space="preserve">people’s </w:t>
      </w:r>
      <w:r w:rsidR="009F08F8" w:rsidRPr="00876B1B">
        <w:t xml:space="preserve">ability to detect </w:t>
      </w:r>
      <w:r w:rsidR="00BF04AC">
        <w:t>potentially hazardous situations with dogs</w:t>
      </w:r>
      <w:r w:rsidR="009F08F8" w:rsidRPr="007A10DD">
        <w:rPr>
          <w:rFonts w:eastAsiaTheme="minorEastAsia"/>
        </w:rPr>
        <w:t>.</w:t>
      </w:r>
      <w:r w:rsidR="00FF0C86" w:rsidRPr="007A10DD">
        <w:rPr>
          <w:rFonts w:eastAsiaTheme="minorEastAsia"/>
          <w:shd w:val="clear" w:color="auto" w:fill="FFFFFF"/>
        </w:rPr>
        <w:t xml:space="preserve"> </w:t>
      </w:r>
      <w:r w:rsidR="009670E6" w:rsidRPr="007A10DD">
        <w:rPr>
          <w:rFonts w:eastAsiaTheme="minorEastAsia"/>
        </w:rPr>
        <w:t>Previous</w:t>
      </w:r>
      <w:r w:rsidR="00FF0C86" w:rsidRPr="007A10DD">
        <w:rPr>
          <w:rFonts w:eastAsiaTheme="minorEastAsia"/>
        </w:rPr>
        <w:t xml:space="preserve"> approaches have </w:t>
      </w:r>
      <w:r w:rsidR="006A7DC5" w:rsidRPr="007A10DD">
        <w:rPr>
          <w:rFonts w:eastAsiaTheme="minorEastAsia"/>
        </w:rPr>
        <w:t>used reported</w:t>
      </w:r>
      <w:r w:rsidR="00D34D09" w:rsidRPr="007A10DD">
        <w:rPr>
          <w:rFonts w:eastAsiaTheme="minorEastAsia"/>
        </w:rPr>
        <w:t xml:space="preserve"> responses to</w:t>
      </w:r>
      <w:r w:rsidR="009F08F8" w:rsidRPr="007A10DD">
        <w:rPr>
          <w:rFonts w:eastAsiaTheme="minorEastAsia"/>
        </w:rPr>
        <w:t xml:space="preserve"> </w:t>
      </w:r>
      <w:r w:rsidR="00491867" w:rsidRPr="007A10DD">
        <w:rPr>
          <w:rFonts w:eastAsiaTheme="minorEastAsia"/>
        </w:rPr>
        <w:t xml:space="preserve">specific circumstances of interactions with </w:t>
      </w:r>
      <w:r w:rsidR="009F08F8" w:rsidRPr="007A10DD">
        <w:rPr>
          <w:rFonts w:eastAsiaTheme="minorEastAsia"/>
        </w:rPr>
        <w:t>dogs</w:t>
      </w:r>
      <w:r w:rsidR="00434E9C" w:rsidRPr="007A10DD">
        <w:rPr>
          <w:rFonts w:eastAsiaTheme="minorEastAsia"/>
        </w:rPr>
        <w:t>, including using:</w:t>
      </w:r>
      <w:r w:rsidR="009F08F8" w:rsidRPr="007A10DD">
        <w:rPr>
          <w:rFonts w:eastAsiaTheme="minorEastAsia"/>
        </w:rPr>
        <w:t xml:space="preserve"> </w:t>
      </w:r>
      <w:r w:rsidR="006F0E2C" w:rsidRPr="007A10DD">
        <w:rPr>
          <w:rFonts w:eastAsiaTheme="minorEastAsia"/>
        </w:rPr>
        <w:t>descri</w:t>
      </w:r>
      <w:r w:rsidR="00434E9C" w:rsidRPr="007A10DD">
        <w:rPr>
          <w:rFonts w:eastAsiaTheme="minorEastAsia"/>
        </w:rPr>
        <w:t>ptions</w:t>
      </w:r>
      <w:r w:rsidR="006F0E2C" w:rsidRPr="007A10DD">
        <w:rPr>
          <w:rFonts w:eastAsiaTheme="minorEastAsia"/>
        </w:rPr>
        <w:t xml:space="preserve"> </w:t>
      </w:r>
      <w:r w:rsidR="00AD33E0" w:rsidRPr="00A21492">
        <w:fldChar w:fldCharType="begin" w:fldLock="1"/>
      </w:r>
      <w:r w:rsidR="00ED22B0">
        <w:rPr>
          <w:rFonts w:cstheme="minorHAnsi"/>
        </w:rPr>
        <w:instrText>ADDIN CSL_CITATION {"citationItems":[{"id":"ITEM-1","itemData":{"DOI":"10.1016/j.jpeds.2011.07.016","ISSN":"10976833","abstract":"Objectives: To determine what children know about preventing dog bites and to identify parental desires for dog bite prevention education. Study design: This cross-sectional study sampled 5- to 15-year-olds and their parents/guardians presenting to a pediatric emergency department with nonurgent complaints or dog bites. The parent/guardian-child pairs completed surveys and knowledge-based simulated scenario tests developed on the basis of American Academy of Pediatrics and Centers for Disease Control and Prevention dog bite prevention recommendations. Regression analyses modeled knowledge test scores and probability of passing; a passing score was ≥11 of 14 questions. Results: Of 300 parent/guardian-child pairs, 43% of children failed the knowledge test. Older children had higher odds of passing the knowledge test than younger children, as did children with white parents vs those with nonwhite parents. No associations were found between knowledge scores and other sociodemographic or experiential factors. More than 70% of children had never received dog bite prevention education, although 88% of parents desired it. Conclusions: Dog bites are preventable injures that disproportionately affect children. Dog bite prevention knowledge in our sample was poor, particularly among younger children and children with nonwhite parents. Formal dog bite prevention education is warranted and welcomed by a majority of parents. Copyright © 2012 Mosby Inc. All rights reserved.","author":[{"dropping-particle":"","family":"Dixon","given":"Cinnamon A.","non-dropping-particle":"","parse-names":false,"suffix":""},{"dropping-particle":"","family":"Mahabee-Gittens","given":"E. Melinda","non-dropping-particle":"","parse-names":false,"suffix":""},{"dropping-particle":"","family":"Hart","given":"Kimberly W.","non-dropping-particle":"","parse-names":false,"suffix":""},{"dropping-particle":"","family":"Lindsell","given":"Christopher J.","non-dropping-particle":"","parse-names":false,"suffix":""}],"container-title":"Journal of Pediatrics","id":"ITEM-1","issue":"2","issued":{"date-parts":[["2012"]]},"page":"337-341.e2","publisher":"Mosby, Inc.","title":"Dog bite prevention: An assessment of child knowledge","type":"article-journal","volume":"160"},"uris":["http://www.mendeley.com/documents/?uuid=ba5ae397-3716-4ae3-9134-2ad5724693f1"]},{"id":"ITEM-2","itemData":{"DOI":"10.2752/089279300786999789","ISBN":"0892793007","ISSN":"08927936","abstract":"The primary objective of this program evaluation was to determine if a school-based education program is an effective means of informing elementary school-aged children enrolled in second through fourth grades about dog bite safety - the awareness of proper behavior when in the company of dogs to prevent bites, injuries, or fatalities. The pilot program, featuring written materials and a video, was developed to teach dog bite safety, and questionnaires were designed to assess the program. Students (n=486) from seven schools from Montgomery and Prince George's Counties in Maryland, USA participated. Pre- and post-program questionnaires assessed students' interactions, encounters, and relationships with dogs, as well as use of program materials, and changes in understanding about dog behavior, body language, and bite avoidance. The program results appeared to be highly effective in helping children understand how to prevent or avoid potentially threatening situations involving dogs. The program was most effective at teaching children that: (1) neighborhood and family dogs are most likely to cause dog bite-related injuries, (2) they should never run away from a dog, and (3) they should never touch a dog that is sleeping or eating. For most groups, there was also an increased level of recognition of canine body language. Almost half of the participants indicated that they had been bitten in the past, and over 80% knew the attacking dog. Finally, the findings suggest that an age-appropriate dog bite safety program delivered in an elementary school setting can be effective in producing awareness about preventing dog bite-related injuries. Future investigations should concentrate on monitoring actual changes in child behavior. © 2000 International Society for Anthrozoology.","author":[{"dropping-particle":"","family":"Spiegel","given":"Ian Brett","non-dropping-particle":"","parse-names":false,"suffix":""}],"container-title":"Anthrozoos","id":"ITEM-2","issue":"3","issued":{"date-parts":[["2000"]]},"page":"164-173","title":"A pilot study to evaluate an elementary school-based dog bite prevention program","type":"article-journal","volume":"13"},"uris":["http://www.mendeley.com/documents/?uuid=b7fdcf8a-4c57-451d-a07e-2017018bbcda"]}],"mendeley":{"formattedCitation":"(Dixon et al., 2012; Spiegel, 2000)","plainTextFormattedCitation":"(Dixon et al., 2012; Spiegel, 2000)","previouslyFormattedCitation":"(Dixon et al., 2012; Spiegel, 2000)"},"properties":{"noteIndex":0},"schema":"https://github.com/citation-style-language/schema/raw/master/csl-citation.json"}</w:instrText>
      </w:r>
      <w:r w:rsidR="00AD33E0" w:rsidRPr="00A21492">
        <w:rPr>
          <w:rFonts w:cstheme="minorHAnsi"/>
        </w:rPr>
        <w:fldChar w:fldCharType="separate"/>
      </w:r>
      <w:r w:rsidR="00ED22B0" w:rsidRPr="00ED22B0">
        <w:rPr>
          <w:rFonts w:eastAsiaTheme="minorEastAsia"/>
          <w:noProof/>
        </w:rPr>
        <w:t>(Dixon et al., 2012; Spiegel, 2000)</w:t>
      </w:r>
      <w:r w:rsidR="00AD33E0" w:rsidRPr="00A21492">
        <w:fldChar w:fldCharType="end"/>
      </w:r>
      <w:r w:rsidR="008E44E4">
        <w:rPr>
          <w:rFonts w:eastAsiaTheme="minorEastAsia"/>
        </w:rPr>
        <w:t>,</w:t>
      </w:r>
      <w:r w:rsidR="006F0E2C" w:rsidRPr="007A10DD">
        <w:rPr>
          <w:rFonts w:eastAsiaTheme="minorEastAsia"/>
        </w:rPr>
        <w:t xml:space="preserve"> </w:t>
      </w:r>
      <w:r w:rsidR="009F08F8" w:rsidRPr="007A10DD">
        <w:rPr>
          <w:rFonts w:eastAsiaTheme="minorEastAsia"/>
        </w:rPr>
        <w:t>photos</w:t>
      </w:r>
      <w:r w:rsidR="009A6ACB" w:rsidRPr="007A10DD">
        <w:rPr>
          <w:rFonts w:eastAsiaTheme="minorEastAsia"/>
        </w:rPr>
        <w:t xml:space="preserve"> </w:t>
      </w:r>
      <w:r w:rsidR="00AD33E0" w:rsidRPr="00A21492">
        <w:fldChar w:fldCharType="begin" w:fldLock="1"/>
      </w:r>
      <w:r w:rsidR="00ED22B0">
        <w:rPr>
          <w:rFonts w:cstheme="minorHAnsi"/>
        </w:rPr>
        <w:instrText>ADDIN CSL_CITATION {"citationItems":[{"id":"ITEM-1","itemData":{"DOI":"10.1093/jpepsy/jsr102","ISSN":"01468693","PMID":"22173883","abstract":"Objective: Pre-post-randomized design evaluated The Blue Dog, a dog safety software program. Methods: 76 children aged 3.5-6 years completed 3 tasks to evaluate dog safety pre- and postintervention: (a) pictures (recognition of safe/risky behavior), (b) dollhouse (recall of safe behavior via simulated dollhouse scenarios), and (c) live dog (actual behavior with unfamiliar live dog). Following preintervention evaluation, children were randomly assigned to dog or fire safety conditions, each involving 3 weeks of home computer software use. Results: Children using Blue Dog had greater change in recognition of risky dog situations than children learning fire safety. No between-group differences emerged in recall (dollhouse) or engagement (live-dog) in risky behavior. Families enjoyed using the software. Conclusions: Blue Dog taught children knowledge about safe engagement with dogs, but did not influence recall or implementation of safe behaviors. Dog bites represent a significant pediatric injury concern and continued development of effective interventions is needed. © 2011 The Author. Published by Oxford University Press on behalf of the Society of Pediatric Psychology.All rights reserved.","author":[{"dropping-particle":"","family":"Schwebel","given":"David C.","non-dropping-particle":"","parse-names":false,"suffix":""},{"dropping-particle":"","family":"Morrongiello","given":"Barbara A.","non-dropping-particle":"","parse-names":false,"suffix":""},{"dropping-particle":"","family":"Davis","given":"Aaron L.","non-dropping-particle":"","parse-names":false,"suffix":""},{"dropping-particle":"","family":"Stewart","given":"Julia","non-dropping-particle":"","parse-names":false,"suffix":""},{"dropping-particle":"","family":"Bell","given":"Melissa","non-dropping-particle":"","parse-names":false,"suffix":""}],"container-title":"Journal of Pediatric Psychology","id":"ITEM-1","issue":"3","issued":{"date-parts":[["2012"]]},"page":"272-281","title":"The blue dog: Evaluation of an interactive software program to teach young children how to interact safely with dogs","type":"article-journal","volume":"37"},"uris":["http://www.mendeley.com/documents/?uuid=5dd1b136-b53b-4333-8b17-7d94647cde5c"]},{"id":"ITEM-2","itemData":{"DOI":"10.1016/j.jpeds.2011.07.016","ISSN":"10976833","abstract":"Objectives: To determine what children know about preventing dog bites and to identify parental desires for dog bite prevention education. Study design: This cross-sectional study sampled 5- to 15-year-olds and their parents/guardians presenting to a pediatric emergency department with nonurgent complaints or dog bites. The parent/guardian-child pairs completed surveys and knowledge-based simulated scenario tests developed on the basis of American Academy of Pediatrics and Centers for Disease Control and Prevention dog bite prevention recommendations. Regression analyses modeled knowledge test scores and probability of passing; a passing score was ≥11 of 14 questions. Results: Of 300 parent/guardian-child pairs, 43% of children failed the knowledge test. Older children had higher odds of passing the knowledge test than younger children, as did children with white parents vs those with nonwhite parents. No associations were found between knowledge scores and other sociodemographic or experiential factors. More than 70% of children had never received dog bite prevention education, although 88% of parents desired it. Conclusions: Dog bites are preventable injures that disproportionately affect children. Dog bite prevention knowledge in our sample was poor, particularly among younger children and children with nonwhite parents. Formal dog bite prevention education is warranted and welcomed by a majority of parents. Copyright © 2012 Mosby Inc. All rights reserved.","author":[{"dropping-particle":"","family":"Dixon","given":"Cinnamon A.","non-dropping-particle":"","parse-names":false,"suffix":""},{"dropping-particle":"","family":"Mahabee-Gittens","given":"E. Melinda","non-dropping-particle":"","parse-names":false,"suffix":""},{"dropping-particle":"","family":"Hart","given":"Kimberly W.","non-dropping-particle":"","parse-names":false,"suffix":""},{"dropping-particle":"","family":"Lindsell","given":"Christopher J.","non-dropping-particle":"","parse-names":false,"suffix":""}],"container-title":"Journal of Pediatrics","id":"ITEM-2","issue":"2","issued":{"date-parts":[["2012"]]},"page":"337-341.e2","publisher":"Mosby, Inc.","title":"Dog bite prevention: An assessment of child knowledge","type":"article-journal","volume":"160"},"uris":["http://www.mendeley.com/documents/?uuid=ba5ae397-3716-4ae3-9134-2ad5724693f1"]},{"id":"ITEM-3","itemData":{"DOI":"10.1002/jcop.10038","ISSN":"00904392","abstract":"Dog bites are an underestimated societal problem. Victims suffer injuries, both physical and emotional, that sometimes end in death, and the economic cost to the community is high. The most frequent victims are children, many of whom are bitten at home. Current interventions, primarily aimed at the control of dogs in public areas, appear unlikely to reduce the incidence of dog bites within this group. In this study, parents' beliefs about their children's behavior around familiar and strange dogs were investigated using a questionnaire. The impact of a brief educational dog safety program on 192 kindergarten children (M = 4.68 years of age) was then evaluated. The questionnaire data revealed that many children engage in unsafe behaviors around dogs, and that parents are largely unaware of the dangers associated with such behaviors. The dog safety program resulted in a significant increase in the ability of children to identify high risk situations for up to 4 weeks, with the benefits being even greater in those children whose parents were also given information regarding safe behaviors around dogs. © 2003 Wiley Periodicals, Inc.","author":[{"dropping-particle":"","family":"Wilson","given":"Fiona","non-dropping-particle":"","parse-names":false,"suffix":""},{"dropping-particle":"","family":"Dwyer","given":"Fleur","non-dropping-particle":"","parse-names":false,"suffix":""},{"dropping-particle":"","family":"Bennett","given":"Pauleen C.","non-dropping-particle":"","parse-names":false,"suffix":""}],"container-title":"Journal of Community Psychology","id":"ITEM-3","issue":"1","issued":{"date-parts":[["2003"]]},"page":"75-86","title":"Prevention of dog bites: Evaluation of a brief educational intervention program for preschool children","type":"article-journal","volume":"31"},"uris":["http://www.mendeley.com/documents/?uuid=fea4d70a-c9e0-421b-803d-b9d5d1f72b43"]}],"mendeley":{"formattedCitation":"(Dixon et al., 2012; Schwebel et al., 2012; Wilson et al., 2003)","plainTextFormattedCitation":"(Dixon et al., 2012; Schwebel et al., 2012; Wilson et al., 2003)","previouslyFormattedCitation":"(Dixon et al., 2012; Schwebel et al., 2012; Wilson et al., 2003)"},"properties":{"noteIndex":0},"schema":"https://github.com/citation-style-language/schema/raw/master/csl-citation.json"}</w:instrText>
      </w:r>
      <w:r w:rsidR="00AD33E0" w:rsidRPr="00A21492">
        <w:rPr>
          <w:rFonts w:cstheme="minorHAnsi"/>
        </w:rPr>
        <w:fldChar w:fldCharType="separate"/>
      </w:r>
      <w:r w:rsidR="00ED22B0" w:rsidRPr="00ED22B0">
        <w:rPr>
          <w:rFonts w:eastAsiaTheme="minorEastAsia"/>
          <w:noProof/>
        </w:rPr>
        <w:t>(Dixon et al., 2012; Schwebel et al., 2012; Wilson et al., 2003)</w:t>
      </w:r>
      <w:r w:rsidR="00AD33E0" w:rsidRPr="00A21492">
        <w:fldChar w:fldCharType="end"/>
      </w:r>
      <w:r w:rsidR="00AD33E0" w:rsidRPr="007A10DD">
        <w:rPr>
          <w:rFonts w:eastAsiaTheme="minorEastAsia"/>
        </w:rPr>
        <w:t xml:space="preserve"> </w:t>
      </w:r>
      <w:r w:rsidR="00982899" w:rsidRPr="007A10DD">
        <w:rPr>
          <w:rFonts w:eastAsiaTheme="minorEastAsia"/>
        </w:rPr>
        <w:t>and videos</w:t>
      </w:r>
      <w:r w:rsidR="006C3780" w:rsidRPr="007A10DD">
        <w:rPr>
          <w:rFonts w:eastAsiaTheme="minorEastAsia"/>
        </w:rPr>
        <w:t xml:space="preserve"> </w:t>
      </w:r>
      <w:r w:rsidR="006C3780" w:rsidRPr="00A21492">
        <w:fldChar w:fldCharType="begin" w:fldLock="1"/>
      </w:r>
      <w:r w:rsidR="00ED22B0">
        <w:rPr>
          <w:rFonts w:cstheme="minorHAnsi"/>
        </w:rPr>
        <w:instrText>ADDIN CSL_CITATION {"citationItems":[{"id":"ITEM-1","itemData":{"DOI":"10.1080/08927936.2016.1228750","ISSN":"17530377","abstract":"Child safety around dogs is an important issue since most dog bites involve small children. The supervision of children and dogs whilst they are together is therefore crucial. This study aimed to investigate the ability of adults to interpret canine body language and behavior during a child–dog interaction. An online survey about three selected videos, each showing small children interacting with dogs, was sent to four different groups of participants: dog owners with children, dog owners without children, non-dog owners with children, and non-dog owners without children. The dogs appearing in the videos were categorized as fearful/anxious and lacking in confidence by an expert panel. According to the answers given by 71 participants, people mostly classified the dogs as relaxed (68.4%) and confident (65.1%) during the dog–child interaction. Respondents reported the predominant behaviors of the dogs whilst they interacted with children as play (23.0%) and friendly behaviors (19.2%). Holistic cues (44.6%) were the most common cues referred to by respondents; these being cues that are qualitative assessments based on the dogs’ behaviors, such as descriptions about the dogs’ feelings, intentions, and judgments. Significant differences were found between dog owners and non-dog owners in describing the dogs’ emotions in the videos. Participants without dogs were more successful than dog owners when classifying the emotional states of the dogs. These findings indicate that adults have difficulty in reading behavioral signs of anxiety and fear in dogs interacting with children. Moreover, it was shown that having experience with a dog without any theoretical knowledge of dog behavior may be a detriment to interpreting canine language. Therefore, the education of adults on dog behavior as well as on safe practices during child–dog interaction is important in the prevention of dog bites to children. [ABSTRACT FROM AUTHOR]","author":[{"dropping-particle":"","family":"Demirbas","given":"Yasemin Salgirli","non-dropping-particle":"","parse-names":false,"suffix":""},{"dropping-particle":"","family":"Ozturk","given":"Hakan","non-dropping-particle":"","parse-names":false,"suffix":""},{"dropping-particle":"","family":"Emre","given":"Bahri","non-dropping-particle":"","parse-names":false,"suffix":""},{"dropping-particle":"","family":"Kockaya","given":"Mustafa","non-dropping-particle":"","parse-names":false,"suffix":""},{"dropping-particle":"","family":"Ozvardar","given":"Tarkan","non-dropping-particle":"","parse-names":false,"suffix":""},{"dropping-particle":"","family":"Scott","given":"Alison","non-dropping-particle":"","parse-names":false,"suffix":""}],"container-title":"Anthrozoos","id":"ITEM-1","issue":"4","issued":{"date-parts":[["2016"]]},"page":"581-596","title":"Adults’ Ability to Interpret Canine Body Language during a Dog–Child Interaction","type":"article-journal","volume":"29"},"uris":["http://www.mendeley.com/documents/?uuid=858a3307-1f3d-4553-9d95-8ce368b0cdca"]}],"mendeley":{"formattedCitation":"(Demirbas et al., 2016)","plainTextFormattedCitation":"(Demirbas et al., 2016)","previouslyFormattedCitation":"(Demirbas et al., 2016)"},"properties":{"noteIndex":0},"schema":"https://github.com/citation-style-language/schema/raw/master/csl-citation.json"}</w:instrText>
      </w:r>
      <w:r w:rsidR="006C3780" w:rsidRPr="00A21492">
        <w:rPr>
          <w:rFonts w:cstheme="minorHAnsi"/>
        </w:rPr>
        <w:fldChar w:fldCharType="separate"/>
      </w:r>
      <w:r w:rsidR="00ED22B0" w:rsidRPr="00ED22B0">
        <w:rPr>
          <w:rFonts w:eastAsiaTheme="minorEastAsia"/>
          <w:noProof/>
        </w:rPr>
        <w:t>(Demirbas et al., 2016)</w:t>
      </w:r>
      <w:r w:rsidR="006C3780" w:rsidRPr="00A21492">
        <w:fldChar w:fldCharType="end"/>
      </w:r>
      <w:r w:rsidR="00434E9C" w:rsidRPr="007A10DD">
        <w:rPr>
          <w:rFonts w:eastAsiaTheme="minorEastAsia"/>
        </w:rPr>
        <w:t xml:space="preserve"> of dogs</w:t>
      </w:r>
      <w:r w:rsidR="008E44E4">
        <w:rPr>
          <w:rFonts w:eastAsiaTheme="minorEastAsia"/>
        </w:rPr>
        <w:t>,</w:t>
      </w:r>
      <w:r w:rsidR="005A1B7E" w:rsidRPr="007A10DD">
        <w:rPr>
          <w:rFonts w:eastAsiaTheme="minorEastAsia"/>
        </w:rPr>
        <w:t xml:space="preserve"> </w:t>
      </w:r>
      <w:r w:rsidR="007920CF">
        <w:rPr>
          <w:rFonts w:eastAsiaTheme="minorEastAsia"/>
        </w:rPr>
        <w:t>animated</w:t>
      </w:r>
      <w:r w:rsidR="007920CF" w:rsidRPr="007A10DD">
        <w:rPr>
          <w:rFonts w:eastAsiaTheme="minorEastAsia"/>
        </w:rPr>
        <w:t xml:space="preserve"> </w:t>
      </w:r>
      <w:r w:rsidR="00DE130B" w:rsidRPr="007A10DD">
        <w:rPr>
          <w:rFonts w:eastAsiaTheme="minorEastAsia"/>
        </w:rPr>
        <w:t xml:space="preserve">cartoons </w:t>
      </w:r>
      <w:r w:rsidR="00DE130B" w:rsidRPr="00A21492">
        <w:fldChar w:fldCharType="begin" w:fldLock="1"/>
      </w:r>
      <w:r w:rsidR="00ED22B0">
        <w:rPr>
          <w:rFonts w:cstheme="minorHAnsi"/>
        </w:rPr>
        <w:instrText>ADDIN CSL_CITATION {"citationItems":[{"id":"ITEM-1","itemData":{"DOI":"10.1093/jpepsy/jsp053","ISSN":"01468693","abstract":"ObjectiveThe authors attempted to remedy the current lack of empirically evaluated dog-bite prevention programs for children under 7 by assessing children's learning success with the \"Blue Dog\" CD. MethodsNinety-six 3-, 4-, 5-, and 6-year-old children used the interactive CD in an initial exposure phase, a training and a testing phase. Half received verbal feedback, and the other half additional practice with parents. All children were re-tested after 2 weeks.ResultsThere were significant increases in safe choices after the training phase at all ages, with older children performing better than younger children. Children still retained their ability to make safe choices after 2 weeks. Interestingly, children practicing with parents performed better than others when under 6 years. Verbal feedback did not play a role, the CD is equally effective without. ConclusionsChildren learned successfully about safe behavior with dogs; thus, the CD can help educate children about dog-bite prevention.","author":[{"dropping-particle":"","family":"Meints","given":"Kerstin","non-dropping-particle":"","parse-names":false,"suffix":""},{"dropping-particle":"","family":"Keuster","given":"Tiny","non-dropping-particle":"De","parse-names":false,"suffix":""}],"container-title":"Journal of Pediatric Psychology","id":"ITEM-1","issue":"10","issued":{"date-parts":[["2009"]]},"page":"1084-1090","title":"Brief report: Don't kiss a sleeping dog: The first assessment of \"the blue dog\" bite prevention program","type":"article-journal","volume":"34"},"uris":["http://www.mendeley.com/documents/?uuid=a2394fa3-7589-4bd9-b245-ba51cdf8c78a"]}],"mendeley":{"formattedCitation":"(Meints &amp; De Keuster, 2009)","plainTextFormattedCitation":"(Meints &amp; De Keuster, 2009)","previouslyFormattedCitation":"(Meints &amp; De Keuster, 2009)"},"properties":{"noteIndex":0},"schema":"https://github.com/citation-style-language/schema/raw/master/csl-citation.json"}</w:instrText>
      </w:r>
      <w:r w:rsidR="00DE130B" w:rsidRPr="00A21492">
        <w:rPr>
          <w:rFonts w:cstheme="minorHAnsi"/>
        </w:rPr>
        <w:fldChar w:fldCharType="separate"/>
      </w:r>
      <w:r w:rsidR="00ED22B0" w:rsidRPr="00ED22B0">
        <w:rPr>
          <w:rFonts w:eastAsiaTheme="minorEastAsia"/>
          <w:noProof/>
        </w:rPr>
        <w:t>(Meints &amp; De Keuster, 2009)</w:t>
      </w:r>
      <w:r w:rsidR="00DE130B" w:rsidRPr="00A21492">
        <w:fldChar w:fldCharType="end"/>
      </w:r>
      <w:r w:rsidR="008E44E4">
        <w:rPr>
          <w:rFonts w:eastAsiaTheme="minorEastAsia"/>
        </w:rPr>
        <w:t>,</w:t>
      </w:r>
      <w:r w:rsidR="00091FD2" w:rsidRPr="007A10DD">
        <w:rPr>
          <w:rFonts w:eastAsiaTheme="minorEastAsia"/>
        </w:rPr>
        <w:t xml:space="preserve"> rol</w:t>
      </w:r>
      <w:r w:rsidR="00330EA7" w:rsidRPr="007A10DD">
        <w:rPr>
          <w:rFonts w:eastAsiaTheme="minorEastAsia"/>
        </w:rPr>
        <w:t>e</w:t>
      </w:r>
      <w:r w:rsidR="00091FD2" w:rsidRPr="007A10DD">
        <w:rPr>
          <w:rFonts w:eastAsiaTheme="minorEastAsia"/>
        </w:rPr>
        <w:t xml:space="preserve"> playing with dolls</w:t>
      </w:r>
      <w:r w:rsidR="009F67E9" w:rsidRPr="007A10DD">
        <w:rPr>
          <w:rFonts w:eastAsiaTheme="minorEastAsia"/>
        </w:rPr>
        <w:t xml:space="preserve"> </w:t>
      </w:r>
      <w:r w:rsidR="00091FD2" w:rsidRPr="00A21492">
        <w:fldChar w:fldCharType="begin" w:fldLock="1"/>
      </w:r>
      <w:r w:rsidR="00ED22B0">
        <w:rPr>
          <w:rFonts w:cstheme="minorHAnsi"/>
        </w:rPr>
        <w:instrText>ADDIN CSL_CITATION {"citationItems":[{"id":"ITEM-1","itemData":{"DOI":"10.1093/jpepsy/jsr102","ISSN":"01468693","PMID":"22173883","abstract":"Objective: Pre-post-randomized design evaluated The Blue Dog, a dog safety software program. Methods: 76 children aged 3.5-6 years completed 3 tasks to evaluate dog safety pre- and postintervention: (a) pictures (recognition of safe/risky behavior), (b) dollhouse (recall of safe behavior via simulated dollhouse scenarios), and (c) live dog (actual behavior with unfamiliar live dog). Following preintervention evaluation, children were randomly assigned to dog or fire safety conditions, each involving 3 weeks of home computer software use. Results: Children using Blue Dog had greater change in recognition of risky dog situations than children learning fire safety. No between-group differences emerged in recall (dollhouse) or engagement (live-dog) in risky behavior. Families enjoyed using the software. Conclusions: Blue Dog taught children knowledge about safe engagement with dogs, but did not influence recall or implementation of safe behaviors. Dog bites represent a significant pediatric injury concern and continued development of effective interventions is needed. © 2011 The Author. Published by Oxford University Press on behalf of the Society of Pediatric Psychology.All rights reserved.","author":[{"dropping-particle":"","family":"Schwebel","given":"David C.","non-dropping-particle":"","parse-names":false,"suffix":""},{"dropping-particle":"","family":"Morrongiello","given":"Barbara A.","non-dropping-particle":"","parse-names":false,"suffix":""},{"dropping-particle":"","family":"Davis","given":"Aaron L.","non-dropping-particle":"","parse-names":false,"suffix":""},{"dropping-particle":"","family":"Stewart","given":"Julia","non-dropping-particle":"","parse-names":false,"suffix":""},{"dropping-particle":"","family":"Bell","given":"Melissa","non-dropping-particle":"","parse-names":false,"suffix":""}],"container-title":"Journal of Pediatric Psychology","id":"ITEM-1","issue":"3","issued":{"date-parts":[["2012"]]},"page":"272-281","title":"The blue dog: Evaluation of an interactive software program to teach young children how to interact safely with dogs","type":"article-journal","volume":"37"},"uris":["http://www.mendeley.com/documents/?uuid=5dd1b136-b53b-4333-8b17-7d94647cde5c"]}],"mendeley":{"formattedCitation":"(Schwebel et al., 2012)","plainTextFormattedCitation":"(Schwebel et al., 2012)","previouslyFormattedCitation":"(Schwebel et al., 2012)"},"properties":{"noteIndex":0},"schema":"https://github.com/citation-style-language/schema/raw/master/csl-citation.json"}</w:instrText>
      </w:r>
      <w:r w:rsidR="00091FD2" w:rsidRPr="00A21492">
        <w:rPr>
          <w:rFonts w:cstheme="minorHAnsi"/>
        </w:rPr>
        <w:fldChar w:fldCharType="separate"/>
      </w:r>
      <w:r w:rsidR="00ED22B0" w:rsidRPr="00ED22B0">
        <w:rPr>
          <w:rFonts w:eastAsiaTheme="minorEastAsia"/>
          <w:noProof/>
        </w:rPr>
        <w:t>(Schwebel et al., 2012)</w:t>
      </w:r>
      <w:r w:rsidR="00091FD2" w:rsidRPr="00A21492">
        <w:fldChar w:fldCharType="end"/>
      </w:r>
      <w:r w:rsidR="00145428" w:rsidRPr="007A10DD">
        <w:rPr>
          <w:rFonts w:eastAsiaTheme="minorEastAsia"/>
        </w:rPr>
        <w:t xml:space="preserve">; </w:t>
      </w:r>
      <w:r w:rsidR="009F67E9" w:rsidRPr="007A10DD">
        <w:rPr>
          <w:rFonts w:eastAsiaTheme="minorEastAsia"/>
        </w:rPr>
        <w:t xml:space="preserve">and live dogs </w:t>
      </w:r>
      <w:r w:rsidR="00AD33E0" w:rsidRPr="00876B1B">
        <w:fldChar w:fldCharType="begin" w:fldLock="1"/>
      </w:r>
      <w:r w:rsidR="00ED22B0">
        <w:instrText>ADDIN CSL_CITATION {"citationItems":[{"id":"ITEM-1","itemData":{"DOI":"10.1136/bmj.320.7248.1512","ISSN":"09598146","author":[{"dropping-particle":"","family":"Chapman","given":"Simon","non-dropping-particle":"","parse-names":false,"suffix":""},{"dropping-particle":"","family":"Cornwall","given":"John","non-dropping-particle":"","parse-names":false,"suffix":""},{"dropping-particle":"","family":"Righetti","given":"Joanne","non-dropping-particle":"","parse-names":false,"suffix":""},{"dropping-particle":"","family":"Sung","given":"Lynne","non-dropping-particle":"","parse-names":false,"suffix":""}],"container-title":"British Medical Journal","id":"ITEM-1","issue":"7248","issued":{"date-parts":[["2000"]]},"page":"1512-1513","title":"Preventing dog bites in children: Randomised controlled trial of an educational intervention","type":"article-journal","volume":"320"},"uris":["http://www.mendeley.com/documents/?uuid=45b98e77-e552-48bf-84ef-d28b20957bc3"]},{"id":"ITEM-2","itemData":{"DOI":"10.1093/jpepsy/jsr102","ISSN":"01468693","PMID":"22173883","abstract":"Objective: Pre-post-randomized design evaluated The Blue Dog, a dog safety software program. Methods: 76 children aged 3.5-6 years completed 3 tasks to evaluate dog safety pre- and postintervention: (a) pictures (recognition of safe/risky behavior), (b) dollhouse (recall of safe behavior via simulated dollhouse scenarios), and (c) live dog (actual behavior with unfamiliar live dog). Following preintervention evaluation, children were randomly assigned to dog or fire safety conditions, each involving 3 weeks of home computer software use. Results: Children using Blue Dog had greater change in recognition of risky dog situations than children learning fire safety. No between-group differences emerged in recall (dollhouse) or engagement (live-dog) in risky behavior. Families enjoyed using the software. Conclusions: Blue Dog taught children knowledge about safe engagement with dogs, but did not influence recall or implementation of safe behaviors. Dog bites represent a significant pediatric injury concern and continued development of effective interventions is needed. © 2011 The Author. Published by Oxford University Press on behalf of the Society of Pediatric Psychology.All rights reserved.","author":[{"dropping-particle":"","family":"Schwebel","given":"David C.","non-dropping-particle":"","parse-names":false,"suffix":""},{"dropping-particle":"","family":"Morrongiello","given":"Barbara A.","non-dropping-particle":"","parse-names":false,"suffix":""},{"dropping-particle":"","family":"Davis","given":"Aaron L.","non-dropping-particle":"","parse-names":false,"suffix":""},{"dropping-particle":"","family":"Stewart","given":"Julia","non-dropping-particle":"","parse-names":false,"suffix":""},{"dropping-particle":"","family":"Bell","given":"Melissa","non-dropping-particle":"","parse-names":false,"suffix":""}],"container-title":"Journal of Pediatric Psychology","id":"ITEM-2","issue":"3","issued":{"date-parts":[["2012"]]},"page":"272-281","title":"The blue dog: Evaluation of an interactive software program to teach young children how to interact safely with dogs","type":"article-journal","volume":"37"},"uris":["http://www.mendeley.com/documents/?uuid=5dd1b136-b53b-4333-8b17-7d94647cde5c"]},{"id":"ITEM-3","itemData":{"DOI":"10.1016/j.aap.2013.02.005","ISBN":"0001-4575","ISSN":"00014575","PMID":"23499982","abstract":"Objectives: Young children are at particular risk for dog bite injuries. This study examined parents' supervision of and reactions to their children in the vicinity of an unfamiliar dog. Methods: A pre/post intervention/control group randomized design assessed whether exposure to The Blue Dog, a dog bite prevention and education program, positively impacted parent behaviors. Results: No group differences in pre or post-intervention measures emerged, indicating that The Blue Dog did not evoke improvements in parents' behaviors. Generally, parents showed risky reactions and encouraged children to interact with the dog, even though they knew very little about the dog's safety or disposition. Supervision measures (proximity, watching) remained unchanged (watching) or more lax (proximity) across sessions. Conclusions: The results highlight the importance of targeting parent behavior, not just child behavior, in programs that aim to reduce risk of childhood dog bites. The Blue Dog did not effectively change parent behavior. © 2013 Elsevier Ltd. All rights reserved.","author":[{"dropping-particle":"","family":"Morrongiello","given":"Barbara A.","non-dropping-particle":"","parse-names":false,"suffix":""},{"dropping-particle":"","family":"Schwebel","given":"David C.","non-dropping-particle":"","parse-names":false,"suffix":""},{"dropping-particle":"","family":"Stewart","given":"Julia","non-dropping-particle":"","parse-names":false,"suffix":""},{"dropping-particle":"","family":"Bell","given":"Melissa","non-dropping-particle":"","parse-names":false,"suffix":""},{"dropping-particle":"","family":"Davis","given":"Aaron L.","non-dropping-particle":"","parse-names":false,"suffix":""},{"dropping-particle":"","family":"Corbett","given":"Michael R.","non-dropping-particle":"","parse-names":false,"suffix":""}],"container-title":"Accident Analysis and Prevention","id":"ITEM-3","issued":{"date-parts":[["2013"]]},"title":"Examining parents' behaviors and supervision of their children in the presence of an unfamiliar dog: Does the Blue Dog intervention improve parent practices?","type":"article-journal","volume":"54"},"uris":["http://www.mendeley.com/documents/?uuid=09243e13-e88c-3142-864b-38c672d69a2c"]}],"mendeley":{"formattedCitation":"(Chapman et al., 2000; Morrongiello et al., 2013; Schwebel et al., 2012)","plainTextFormattedCitation":"(Chapman et al., 2000; Morrongiello et al., 2013; Schwebel et al., 2012)","previouslyFormattedCitation":"(Chapman et al., 2000; Morrongiello et al., 2013; Schwebel et al., 2012)"},"properties":{"noteIndex":0},"schema":"https://github.com/citation-style-language/schema/raw/master/csl-citation.json"}</w:instrText>
      </w:r>
      <w:r w:rsidR="00AD33E0" w:rsidRPr="00876B1B">
        <w:fldChar w:fldCharType="separate"/>
      </w:r>
      <w:r w:rsidR="00ED22B0" w:rsidRPr="00ED22B0">
        <w:rPr>
          <w:noProof/>
        </w:rPr>
        <w:t>(Chapman et al., 2000; Morrongiello et al., 2013; Schwebel et al., 2012)</w:t>
      </w:r>
      <w:r w:rsidR="00AD33E0" w:rsidRPr="00876B1B">
        <w:fldChar w:fldCharType="end"/>
      </w:r>
      <w:r w:rsidR="00145428" w:rsidRPr="007A10DD">
        <w:rPr>
          <w:rFonts w:eastAsiaTheme="minorEastAsia"/>
        </w:rPr>
        <w:t>. Other studies have assessed</w:t>
      </w:r>
      <w:r w:rsidR="00C62A4A" w:rsidRPr="007A10DD">
        <w:rPr>
          <w:rFonts w:eastAsiaTheme="minorEastAsia"/>
        </w:rPr>
        <w:t xml:space="preserve"> </w:t>
      </w:r>
      <w:r w:rsidR="00330EA7" w:rsidRPr="007A10DD">
        <w:rPr>
          <w:rFonts w:eastAsiaTheme="minorEastAsia"/>
        </w:rPr>
        <w:t xml:space="preserve">via </w:t>
      </w:r>
      <w:r w:rsidR="00C62A4A" w:rsidRPr="007A10DD">
        <w:rPr>
          <w:rFonts w:eastAsiaTheme="minorEastAsia"/>
        </w:rPr>
        <w:t>interpret</w:t>
      </w:r>
      <w:r w:rsidR="00330EA7" w:rsidRPr="007A10DD">
        <w:rPr>
          <w:rFonts w:eastAsiaTheme="minorEastAsia"/>
        </w:rPr>
        <w:t>ation of</w:t>
      </w:r>
      <w:r w:rsidR="00C62A4A" w:rsidRPr="007A10DD">
        <w:rPr>
          <w:rFonts w:eastAsiaTheme="minorEastAsia"/>
        </w:rPr>
        <w:t xml:space="preserve"> emotions</w:t>
      </w:r>
      <w:r w:rsidR="00567ED8" w:rsidRPr="007A10DD">
        <w:rPr>
          <w:rFonts w:eastAsiaTheme="minorEastAsia"/>
        </w:rPr>
        <w:t xml:space="preserve"> </w:t>
      </w:r>
      <w:r w:rsidR="00C62A4A" w:rsidRPr="007A10DD">
        <w:rPr>
          <w:rFonts w:eastAsiaTheme="minorEastAsia"/>
        </w:rPr>
        <w:t xml:space="preserve">of dogs shown in </w:t>
      </w:r>
      <w:r w:rsidR="00982899" w:rsidRPr="007A10DD">
        <w:rPr>
          <w:rFonts w:eastAsiaTheme="minorEastAsia"/>
        </w:rPr>
        <w:t xml:space="preserve">photos </w:t>
      </w:r>
      <w:r w:rsidR="00982899" w:rsidRPr="00A21492">
        <w:fldChar w:fldCharType="begin" w:fldLock="1"/>
      </w:r>
      <w:r w:rsidR="00ED22B0">
        <w:rPr>
          <w:rFonts w:cstheme="minorHAnsi"/>
        </w:rPr>
        <w:instrText>ADDIN CSL_CITATION {"citationItems":[{"id":"ITEM-1","itemData":{"DOI":"10.1080/08927936.2019.1598656","ISSN":"0892-7936","abstract":"ABSTRACTThe current study aimed to investigate the extent to which young children’s risk of being bitten by a dog is explained by their inability to recognize the dog’s emotion and to behave appropriately around dogs. One hundred and seventeen children, aged 4 to 7 years, were shown 15 images and 15 video clips of happy, angry, and frightened dogs. After each image or clip, questions were asked to assess children’s accuracy and confidence in recognizing the emotional state and their inclination to approach the dog. Results indicate that children were least accurate when presented with frightened dogs, with only just over half of 4- to 5-year-olds accurately recognizing them. Children were inclined to approach frightened and happy dogs, but not angry ones, and this was true regardless of whether they had correctly identified the emotion or not. Therefore, the results suggest that although some children struggle to recognize when a dog is frightened, the more concerning issue is their lack of understanding ...","author":[{"dropping-particle":"","family":"Aldridge","given":"Grace L.","non-dropping-particle":"","parse-names":false,"suffix":""},{"dropping-particle":"","family":"Rose","given":"Sarah E.","non-dropping-particle":"","parse-names":false,"suffix":""}],"container-title":"Anthrozoös","id":"ITEM-1","issue":"3","issued":{"date-parts":[["2019"]]},"page":"361-374","title":"Young Children’s Interpretation of Dogs’ Emotions and Their Intentions to Approach Happy, Angry, and Frightened Dogs","type":"article-journal","volume":"32"},"uris":["http://www.mendeley.com/documents/?uuid=f08f17af-0bd7-4c59-a476-c32c831979c3"]}],"mendeley":{"formattedCitation":"(Aldridge &amp; Rose, 2019)","plainTextFormattedCitation":"(Aldridge &amp; Rose, 2019)","previouslyFormattedCitation":"(Aldridge &amp; Rose, 2019)"},"properties":{"noteIndex":0},"schema":"https://github.com/citation-style-language/schema/raw/master/csl-citation.json"}</w:instrText>
      </w:r>
      <w:r w:rsidR="00982899" w:rsidRPr="00A21492">
        <w:rPr>
          <w:rFonts w:cstheme="minorHAnsi"/>
        </w:rPr>
        <w:fldChar w:fldCharType="separate"/>
      </w:r>
      <w:r w:rsidR="00ED22B0" w:rsidRPr="00ED22B0">
        <w:rPr>
          <w:rFonts w:eastAsiaTheme="minorEastAsia"/>
          <w:noProof/>
        </w:rPr>
        <w:t>(Aldridge &amp; Rose, 2019)</w:t>
      </w:r>
      <w:r w:rsidR="00982899" w:rsidRPr="00A21492">
        <w:fldChar w:fldCharType="end"/>
      </w:r>
      <w:r w:rsidR="00982899" w:rsidRPr="007A10DD">
        <w:rPr>
          <w:rFonts w:eastAsiaTheme="minorEastAsia"/>
        </w:rPr>
        <w:t xml:space="preserve"> and </w:t>
      </w:r>
      <w:r w:rsidR="00C62A4A" w:rsidRPr="007A10DD">
        <w:rPr>
          <w:rFonts w:eastAsiaTheme="minorEastAsia"/>
        </w:rPr>
        <w:t xml:space="preserve">videos </w:t>
      </w:r>
      <w:r w:rsidR="00982899" w:rsidRPr="00A21492">
        <w:fldChar w:fldCharType="begin" w:fldLock="1"/>
      </w:r>
      <w:r w:rsidR="00C04309">
        <w:rPr>
          <w:rFonts w:cstheme="minorHAnsi"/>
        </w:rPr>
        <w:instrText>ADDIN CSL_CITATION {"citationItems":[{"id":"ITEM-1","itemData":{"DOI":"10.1080/08927936.2019.1598656","ISSN":"0892-7936","abstract":"ABSTRACTThe current study aimed to investigate the extent to which young children’s risk of being bitten by a dog is explained by their inability to recognize the dog’s emotion and to behave appropriately around dogs. One hundred and seventeen children, aged 4 to 7 years, were shown 15 images and 15 video clips of happy, angry, and frightened dogs. After each image or clip, questions were asked to assess children’s accuracy and confidence in recognizing the emotional state and their inclination to approach the dog. Results indicate that children were least accurate when presented with frightened dogs, with only just over half of 4- to 5-year-olds accurately recognizing them. Children were inclined to approach frightened and happy dogs, but not angry ones, and this was true regardless of whether they had correctly identified the emotion or not. Therefore, the results suggest that although some children struggle to recognize when a dog is frightened, the more concerning issue is their lack of understanding ...","author":[{"dropping-particle":"","family":"Aldridge","given":"Grace L.","non-dropping-particle":"","parse-names":false,"suffix":""},{"dropping-particle":"","family":"Rose","given":"Sarah E.","non-dropping-particle":"","parse-names":false,"suffix":""}],"container-title":"Anthrozoös","id":"ITEM-1","issue":"3","issued":{"date-parts":[["2019"]]},"page":"361-374","title":"Young Children’s Interpretation of Dogs’ Emotions and Their Intentions to Approach Happy, Angry, and Frightened Dogs","type":"article-journal","volume":"32"},"uris":["http://www.mendeley.com/documents/?uuid=f08f17af-0bd7-4c59-a476-c32c831979c3"]},{"id":"ITEM-2","itemData":{"DOI":"10.3389/fvets.2018.00257","ISSN":"22971769","abstract":"Safe human-dog relationships require understanding of dogs' signaling. As children are at particularly high risk of dog bites, we investigated longitudinally how children from 3 to 5 years and parents perceive and interpret dogs' distress signaling gestures. All participants were then taught how to link their perception of the dog with the correct interpretation of dogs' behavioral signals and tested again. Results show a significant increase in learning for children and adults, with them showing greater understanding of dogs' signaling after intervention. Better learning effects were found with increasing age and depended on the type of distress signaling of the dogs. Effects endured over time and it can be concluded that children and adults can be taught to interpret dogs' distress signaling more correctly. Awareness and recognition of dogs' stress signaling can be seen as an important first step in understanding the dog's perspective and are vital to enable safe interactions.","author":[{"dropping-particle":"","family":"Meints","given":"Kerstin","non-dropping-particle":"","parse-names":false,"suffix":""},{"dropping-particle":"","family":"Brelsford","given":"Victoria","non-dropping-particle":"","parse-names":false,"suffix":""},{"dropping-particle":"","family":"Keuster","given":"Tiny","non-dropping-particle":"De","parse-names":false,"suffix":""}],"container-title":"Frontiers in Veterinary Science","id":"ITEM-2","issue":"NOV","issued":{"date-parts":[["2018"]]},"page":"1-14","title":"Teaching children and parents to understand dog signaling","type":"article-journal","volume":"5"},"uris":["http://www.mendeley.com/documents/?uuid=9c0667bc-d306-45a0-92e0-42831435b1fc"]}],"mendeley":{"formattedCitation":"(Aldridge &amp; Rose, 2019; Meints et al., 2018)","plainTextFormattedCitation":"(Aldridge &amp; Rose, 2019; Meints et al., 2018)","previouslyFormattedCitation":"(Aldridge &amp; Rose, 2019; Meints et al., 2018)"},"properties":{"noteIndex":0},"schema":"https://github.com/citation-style-language/schema/raw/master/csl-citation.json"}</w:instrText>
      </w:r>
      <w:r w:rsidR="00982899" w:rsidRPr="00A21492">
        <w:rPr>
          <w:rFonts w:cstheme="minorHAnsi"/>
        </w:rPr>
        <w:fldChar w:fldCharType="separate"/>
      </w:r>
      <w:r w:rsidR="00C04309" w:rsidRPr="00C04309">
        <w:rPr>
          <w:rFonts w:eastAsiaTheme="minorEastAsia"/>
          <w:noProof/>
        </w:rPr>
        <w:t>(Aldridge &amp; Rose, 2019; Meints et al., 2018)</w:t>
      </w:r>
      <w:r w:rsidR="00982899" w:rsidRPr="00A21492">
        <w:fldChar w:fldCharType="end"/>
      </w:r>
      <w:r w:rsidR="00EE500F" w:rsidRPr="007A10DD">
        <w:rPr>
          <w:rFonts w:eastAsiaTheme="minorEastAsia"/>
        </w:rPr>
        <w:t>.</w:t>
      </w:r>
      <w:r w:rsidR="00481A59" w:rsidRPr="007A10DD">
        <w:rPr>
          <w:rFonts w:eastAsiaTheme="minorEastAsia"/>
        </w:rPr>
        <w:t xml:space="preserve"> </w:t>
      </w:r>
      <w:r w:rsidR="00F12F18" w:rsidRPr="007A10DD">
        <w:rPr>
          <w:rFonts w:eastAsiaTheme="minorEastAsia"/>
        </w:rPr>
        <w:t>Regardless of the technique use</w:t>
      </w:r>
      <w:r w:rsidR="00330EA7" w:rsidRPr="007A10DD">
        <w:rPr>
          <w:rFonts w:eastAsiaTheme="minorEastAsia"/>
        </w:rPr>
        <w:t>d</w:t>
      </w:r>
      <w:r w:rsidR="00F12F18" w:rsidRPr="007A10DD">
        <w:rPr>
          <w:rFonts w:eastAsiaTheme="minorEastAsia"/>
        </w:rPr>
        <w:t>, e</w:t>
      </w:r>
      <w:r w:rsidR="00481A59" w:rsidRPr="007A10DD">
        <w:rPr>
          <w:rFonts w:eastAsiaTheme="minorEastAsia"/>
        </w:rPr>
        <w:t xml:space="preserve">ach of these methods </w:t>
      </w:r>
      <w:r w:rsidR="009E3C4D" w:rsidRPr="007A10DD">
        <w:rPr>
          <w:rFonts w:eastAsiaTheme="minorEastAsia"/>
        </w:rPr>
        <w:t xml:space="preserve">entails </w:t>
      </w:r>
      <w:r w:rsidR="00040414">
        <w:rPr>
          <w:rFonts w:eastAsiaTheme="minorEastAsia"/>
        </w:rPr>
        <w:t>respondents</w:t>
      </w:r>
      <w:r w:rsidR="00040414" w:rsidRPr="007A10DD">
        <w:rPr>
          <w:rFonts w:eastAsiaTheme="minorEastAsia"/>
        </w:rPr>
        <w:t xml:space="preserve"> </w:t>
      </w:r>
      <w:r w:rsidR="009E3C4D" w:rsidRPr="007A10DD">
        <w:rPr>
          <w:rFonts w:eastAsiaTheme="minorEastAsia"/>
        </w:rPr>
        <w:t xml:space="preserve">responding to </w:t>
      </w:r>
      <w:r w:rsidR="00975157" w:rsidRPr="007A10DD">
        <w:rPr>
          <w:rFonts w:eastAsiaTheme="minorEastAsia"/>
        </w:rPr>
        <w:t>individual stimuli</w:t>
      </w:r>
      <w:r w:rsidR="00CB6F8C" w:rsidRPr="007A10DD">
        <w:rPr>
          <w:rFonts w:eastAsiaTheme="minorEastAsia"/>
        </w:rPr>
        <w:t xml:space="preserve"> involving dogs</w:t>
      </w:r>
      <w:r w:rsidR="009E3C4D" w:rsidRPr="007A10DD">
        <w:rPr>
          <w:rFonts w:eastAsiaTheme="minorEastAsia"/>
        </w:rPr>
        <w:t xml:space="preserve"> one at a time, which ensures the </w:t>
      </w:r>
      <w:r w:rsidR="009E3C4D" w:rsidRPr="007A10DD">
        <w:rPr>
          <w:rFonts w:eastAsiaTheme="minorEastAsia"/>
        </w:rPr>
        <w:lastRenderedPageBreak/>
        <w:t xml:space="preserve">focus of the stimulus is prominent and </w:t>
      </w:r>
      <w:r w:rsidR="00FB3338" w:rsidRPr="00F95C01">
        <w:rPr>
          <w:rFonts w:eastAsiaTheme="minorEastAsia"/>
        </w:rPr>
        <w:t xml:space="preserve">allows </w:t>
      </w:r>
      <w:r w:rsidR="009E3C4D" w:rsidRPr="00F95C01">
        <w:rPr>
          <w:rFonts w:eastAsiaTheme="minorEastAsia"/>
        </w:rPr>
        <w:t xml:space="preserve">time for </w:t>
      </w:r>
      <w:r w:rsidR="009E3C4D" w:rsidRPr="00604B86">
        <w:rPr>
          <w:rFonts w:eastAsiaTheme="minorEastAsia"/>
        </w:rPr>
        <w:t>consideration</w:t>
      </w:r>
      <w:r w:rsidR="00F12F18" w:rsidRPr="00604B86">
        <w:rPr>
          <w:rFonts w:eastAsiaTheme="minorEastAsia"/>
        </w:rPr>
        <w:t>.</w:t>
      </w:r>
      <w:r w:rsidR="00124245" w:rsidRPr="00604B86">
        <w:rPr>
          <w:rFonts w:eastAsiaTheme="minorEastAsia"/>
        </w:rPr>
        <w:t xml:space="preserve"> In contrast, </w:t>
      </w:r>
      <w:r w:rsidR="0029430A">
        <w:rPr>
          <w:rFonts w:eastAsiaTheme="minorEastAsia"/>
        </w:rPr>
        <w:t>s</w:t>
      </w:r>
      <w:r w:rsidR="00E06D3A" w:rsidRPr="00604B86">
        <w:rPr>
          <w:rFonts w:eastAsiaTheme="minorEastAsia"/>
        </w:rPr>
        <w:t xml:space="preserve">ituation </w:t>
      </w:r>
      <w:r w:rsidR="0029430A">
        <w:rPr>
          <w:rFonts w:eastAsiaTheme="minorEastAsia"/>
        </w:rPr>
        <w:t>a</w:t>
      </w:r>
      <w:r w:rsidR="00E06D3A" w:rsidRPr="00604B86">
        <w:rPr>
          <w:rFonts w:eastAsiaTheme="minorEastAsia"/>
        </w:rPr>
        <w:t>wareness testing</w:t>
      </w:r>
      <w:r w:rsidR="004B5D1F" w:rsidRPr="00604B86">
        <w:rPr>
          <w:rFonts w:eastAsiaTheme="minorEastAsia"/>
        </w:rPr>
        <w:t xml:space="preserve"> </w:t>
      </w:r>
      <w:r w:rsidR="00E75D1C" w:rsidRPr="0029430A">
        <w:rPr>
          <w:rFonts w:eastAsiaTheme="minorEastAsia"/>
        </w:rPr>
        <w:t>aims</w:t>
      </w:r>
      <w:r w:rsidR="004B5D1F" w:rsidRPr="0029430A">
        <w:rPr>
          <w:rFonts w:eastAsiaTheme="minorEastAsia"/>
        </w:rPr>
        <w:t xml:space="preserve"> to test </w:t>
      </w:r>
      <w:r w:rsidR="00E75D1C" w:rsidRPr="0029430A">
        <w:rPr>
          <w:rFonts w:eastAsiaTheme="minorEastAsia"/>
        </w:rPr>
        <w:t>individuals’</w:t>
      </w:r>
      <w:r w:rsidR="004B5D1F" w:rsidRPr="0029430A">
        <w:rPr>
          <w:rFonts w:eastAsiaTheme="minorEastAsia"/>
        </w:rPr>
        <w:t xml:space="preserve"> ability to identify </w:t>
      </w:r>
      <w:r w:rsidR="00E75D1C" w:rsidRPr="0029430A">
        <w:rPr>
          <w:rFonts w:eastAsiaTheme="minorEastAsia"/>
        </w:rPr>
        <w:t>risky</w:t>
      </w:r>
      <w:r w:rsidR="004B5D1F" w:rsidRPr="0029430A">
        <w:rPr>
          <w:rFonts w:eastAsiaTheme="minorEastAsia"/>
        </w:rPr>
        <w:t xml:space="preserve"> </w:t>
      </w:r>
      <w:r w:rsidR="00E75D1C" w:rsidRPr="0029430A">
        <w:rPr>
          <w:rFonts w:eastAsiaTheme="minorEastAsia"/>
        </w:rPr>
        <w:t>behaviours</w:t>
      </w:r>
      <w:r w:rsidR="00847C05" w:rsidRPr="0029430A">
        <w:rPr>
          <w:rFonts w:eastAsiaTheme="minorEastAsia"/>
        </w:rPr>
        <w:t xml:space="preserve"> and</w:t>
      </w:r>
      <w:r w:rsidR="00E75D1C" w:rsidRPr="0029430A">
        <w:rPr>
          <w:rFonts w:eastAsiaTheme="minorEastAsia"/>
        </w:rPr>
        <w:t xml:space="preserve"> </w:t>
      </w:r>
      <w:r w:rsidR="004B5D1F" w:rsidRPr="0029430A">
        <w:rPr>
          <w:rFonts w:eastAsiaTheme="minorEastAsia"/>
        </w:rPr>
        <w:t xml:space="preserve">conditions or events, </w:t>
      </w:r>
      <w:r w:rsidR="001D5EB2" w:rsidRPr="0029430A">
        <w:rPr>
          <w:rFonts w:eastAsiaTheme="minorEastAsia"/>
        </w:rPr>
        <w:t>while accounting for the contexts in which events are</w:t>
      </w:r>
      <w:r w:rsidR="00847C05" w:rsidRPr="0029430A">
        <w:rPr>
          <w:rFonts w:eastAsiaTheme="minorEastAsia"/>
        </w:rPr>
        <w:t xml:space="preserve"> occurring </w:t>
      </w:r>
      <w:r w:rsidR="00DD500D" w:rsidRPr="00A21492">
        <w:fldChar w:fldCharType="begin" w:fldLock="1"/>
      </w:r>
      <w:r w:rsidR="003B1D84">
        <w:rPr>
          <w:rFonts w:cstheme="minorHAnsi"/>
        </w:rPr>
        <w:instrText>ADDIN CSL_CITATION {"citationItems":[{"id":"ITEM-1","itemData":{"DOI":"10.1518/001872095779049543","ISSN":"00187208","abstract":"This paper presents a theoretical model of situation awareness based on its role in dynamic human decision making in a variety of domains. Situation awareness is presented as a predominant concern in system operation, based on a descriptive view of decision making. The relationship between situation awareness and numerous individual and environmental factors is explored. Among these factors, attention and working memory are presented as critical factors limiting operators from acquiring and interpreting information from the environment to form situation awareness, and mental models and goal- directed behavior are hypothesized as important mechanisms for overcoming these limits. The impact of design features, workload, stress, system complexity, and automation on operator situation awareness is addressed, and a taxonomy of errors in situation awareness is introduced, based on the model presented. The model is used to generate design implications for enhancing operator situation awareness and future directions for situation awareness research.","author":[{"dropping-particle":"","family":"Endsley","given":"M. R.","non-dropping-particle":"","parse-names":false,"suffix":""}],"container-title":"Human Factors","id":"ITEM-1","issue":"1","issued":{"date-parts":[["1995"]]},"page":"32-64","title":"Toward a theory of situation awareness in dynamic systems","type":"article-journal","volume":"37"},"uris":["http://www.mendeley.com/documents/?uuid=3ea5d7c0-104c-4edb-b04e-6742a5dfd70a"]}],"mendeley":{"formattedCitation":"(M. R. Endsley, 1995)","manualFormatting":"(Endsley, 1995)","plainTextFormattedCitation":"(M. R. Endsley, 1995)","previouslyFormattedCitation":"(M. R. Endsley, 1995)"},"properties":{"noteIndex":0},"schema":"https://github.com/citation-style-language/schema/raw/master/csl-citation.json"}</w:instrText>
      </w:r>
      <w:r w:rsidR="00DD500D" w:rsidRPr="00A21492">
        <w:rPr>
          <w:rFonts w:cstheme="minorHAnsi"/>
        </w:rPr>
        <w:fldChar w:fldCharType="separate"/>
      </w:r>
      <w:r w:rsidR="00ED22B0" w:rsidRPr="00ED22B0">
        <w:rPr>
          <w:rFonts w:eastAsiaTheme="minorEastAsia"/>
          <w:noProof/>
        </w:rPr>
        <w:t>(Endsley, 1995)</w:t>
      </w:r>
      <w:r w:rsidR="00DD500D" w:rsidRPr="00A21492">
        <w:fldChar w:fldCharType="end"/>
      </w:r>
      <w:r w:rsidR="00847C05" w:rsidRPr="0029430A">
        <w:rPr>
          <w:rFonts w:eastAsiaTheme="minorEastAsia"/>
        </w:rPr>
        <w:t>.</w:t>
      </w:r>
      <w:r w:rsidR="00945569" w:rsidRPr="0029430A">
        <w:rPr>
          <w:rFonts w:eastAsiaTheme="minorEastAsia"/>
        </w:rPr>
        <w:t xml:space="preserve"> </w:t>
      </w:r>
      <w:r w:rsidR="00330EA7" w:rsidRPr="0029430A">
        <w:rPr>
          <w:rFonts w:eastAsiaTheme="minorEastAsia"/>
        </w:rPr>
        <w:t xml:space="preserve">It </w:t>
      </w:r>
      <w:r w:rsidR="00B66F77" w:rsidRPr="0029430A">
        <w:rPr>
          <w:rFonts w:eastAsiaTheme="minorEastAsia"/>
        </w:rPr>
        <w:t>require</w:t>
      </w:r>
      <w:r w:rsidR="00330EA7" w:rsidRPr="0029430A">
        <w:rPr>
          <w:rFonts w:eastAsiaTheme="minorEastAsia"/>
        </w:rPr>
        <w:t>s</w:t>
      </w:r>
      <w:r w:rsidR="00B66F77" w:rsidRPr="0029430A">
        <w:rPr>
          <w:rFonts w:eastAsiaTheme="minorEastAsia"/>
        </w:rPr>
        <w:t xml:space="preserve"> </w:t>
      </w:r>
      <w:r w:rsidR="00625924">
        <w:t xml:space="preserve">respondents </w:t>
      </w:r>
      <w:r w:rsidR="00B66F77" w:rsidRPr="0029430A">
        <w:rPr>
          <w:rFonts w:eastAsiaTheme="minorEastAsia"/>
        </w:rPr>
        <w:t>to anticipate</w:t>
      </w:r>
      <w:r w:rsidR="006D73F9" w:rsidRPr="0029430A">
        <w:rPr>
          <w:rFonts w:eastAsiaTheme="minorEastAsia"/>
        </w:rPr>
        <w:t xml:space="preserve"> and identify</w:t>
      </w:r>
      <w:r w:rsidR="00B66F77" w:rsidRPr="0029430A">
        <w:rPr>
          <w:rFonts w:eastAsiaTheme="minorEastAsia"/>
        </w:rPr>
        <w:t xml:space="preserve"> potential hazards as they emerge during the real-time action </w:t>
      </w:r>
      <w:r w:rsidR="00357C94" w:rsidRPr="0029430A">
        <w:rPr>
          <w:rFonts w:eastAsiaTheme="minorEastAsia"/>
        </w:rPr>
        <w:t xml:space="preserve">shown in a </w:t>
      </w:r>
      <w:r w:rsidR="00B66F77" w:rsidRPr="0029430A">
        <w:rPr>
          <w:rFonts w:eastAsiaTheme="minorEastAsia"/>
        </w:rPr>
        <w:t>video</w:t>
      </w:r>
      <w:r w:rsidR="00373327" w:rsidRPr="0029430A">
        <w:rPr>
          <w:rFonts w:eastAsiaTheme="minorEastAsia"/>
        </w:rPr>
        <w:t xml:space="preserve"> </w:t>
      </w:r>
      <w:r w:rsidR="00C254AE" w:rsidRPr="00A21492">
        <w:fldChar w:fldCharType="begin" w:fldLock="1"/>
      </w:r>
      <w:r w:rsidR="00ED22B0">
        <w:rPr>
          <w:rFonts w:cstheme="minorHAnsi"/>
        </w:rPr>
        <w:instrText>ADDIN CSL_CITATION {"citationItems":[{"id":"ITEM-1","itemData":{"ISSN":"0266-7045","abstract":"The report is concerned with the development of a hazard perception test which aims to assess the ability of drivers to anticipate potential hazards as they unfold over time. Following the development of this test three major experiments assess the utility of the test by using a traditional expert-novice contrast and by examining the role of training. The first experiment was concerned with the development and validation of the test. In essence, this involved the testing of groups of expert and novice drivers, groups that would be expected to differ in terms of overall driving skill, and, consequently, also in their ability to perceive road hazards. The test revealed large, significant differences in the hazard perception abilities of the two groups, with virtually no overlap shown in the distributions of test scores. The Hazard Perception Test was thus able to correctly categorise every subject as either an expert or a novice. Information derived from this study lead to the production of a more refined form of the test, together with a second, parallel form, to enable before-and-after studies to be conducted. In experiment two, the new parallel forms of the test were subjected to validation by investigating the performance of groups of expert and novice drivers. In addition a group of experienced drivers were assessed. By matching the exposure of the experienced group with that of the expert group it was possible to examine the potential role of training (since the training received by the expert group was the major discriminating feature between the expert and experienced groups). The parallel forms of the test were highly correlated with each other and each test was able to distinguish between the experts and novices. Expert drivers performed more effectively than the experienced drivers, a result suggesting the influence of training on hazard perception. In experiment three, a direct test of the role of training was carried out by examining a group of drivers undergoing ROSPA's advanced driving course. Relative to the control group the ROSPA group showed a significant improvement in their performance on the hazard perception test following training. The control group showed no significant change. Taken as a whole, the results indicate that the methodology described provides an appropriate and sensitive measure of hazard perception. It has been shown that, based on the performance on this test, there are large differences in the perceptual abilities …","author":[{"dropping-particle":"","family":"Mckenna","given":"F P","non-dropping-particle":"","parse-names":false,"suffix":""},{"dropping-particle":"","family":"Crick","given":"J L","non-dropping-particle":"","parse-names":false,"suffix":""}],"id":"ITEM-1","issued":{"date-parts":[["1994"]]},"number-of-pages":"29","publisher-place":"Crowthorne","title":"Hazard perception in drivers: a methodology for testing and training","type":"report"},"uris":["http://www.mendeley.com/documents/?uuid=d314b846-70fa-420b-a849-0e12015115dd"]}],"mendeley":{"formattedCitation":"(Mckenna &amp; Crick, 1994)","plainTextFormattedCitation":"(Mckenna &amp; Crick, 1994)","previouslyFormattedCitation":"(Mckenna &amp; Crick, 1994)"},"properties":{"noteIndex":0},"schema":"https://github.com/citation-style-language/schema/raw/master/csl-citation.json"}</w:instrText>
      </w:r>
      <w:r w:rsidR="00C254AE" w:rsidRPr="00A21492">
        <w:rPr>
          <w:rFonts w:cstheme="minorHAnsi"/>
        </w:rPr>
        <w:fldChar w:fldCharType="separate"/>
      </w:r>
      <w:r w:rsidR="00ED22B0" w:rsidRPr="00ED22B0">
        <w:rPr>
          <w:rFonts w:eastAsiaTheme="minorEastAsia"/>
          <w:noProof/>
        </w:rPr>
        <w:t>(Mckenna &amp; Crick, 1994)</w:t>
      </w:r>
      <w:r w:rsidR="00C254AE" w:rsidRPr="00A21492">
        <w:fldChar w:fldCharType="end"/>
      </w:r>
      <w:r w:rsidR="00C254AE" w:rsidRPr="0029430A">
        <w:rPr>
          <w:rFonts w:eastAsiaTheme="minorEastAsia"/>
        </w:rPr>
        <w:t>.</w:t>
      </w:r>
      <w:r w:rsidR="00CF2487" w:rsidRPr="0029430A">
        <w:rPr>
          <w:rFonts w:eastAsiaTheme="minorEastAsia"/>
        </w:rPr>
        <w:t xml:space="preserve"> </w:t>
      </w:r>
      <w:r w:rsidR="00C230B9" w:rsidRPr="0029430A">
        <w:rPr>
          <w:rFonts w:eastAsiaTheme="minorEastAsia"/>
        </w:rPr>
        <w:t xml:space="preserve">The most frequently used example </w:t>
      </w:r>
      <w:r w:rsidR="00E0597C" w:rsidRPr="0029430A">
        <w:rPr>
          <w:rFonts w:eastAsiaTheme="minorEastAsia"/>
        </w:rPr>
        <w:t xml:space="preserve">is the driving hazard perception test </w:t>
      </w:r>
      <w:r w:rsidR="009240C0" w:rsidRPr="00A21492">
        <w:fldChar w:fldCharType="begin" w:fldLock="1"/>
      </w:r>
      <w:r w:rsidR="00ED22B0">
        <w:rPr>
          <w:rFonts w:cstheme="minorHAnsi"/>
        </w:rPr>
        <w:instrText>ADDIN CSL_CITATION {"citationItems":[{"id":"ITEM-1","itemData":{"ISSN":"0266-7045","abstract":"The report is concerned with the development of a hazard perception test which aims to assess the ability of drivers to anticipate potential hazards as they unfold over time. Following the development of this test three major experiments assess the utility of the test by using a traditional expert-novice contrast and by examining the role of training. The first experiment was concerned with the development and validation of the test. In essence, this involved the testing of groups of expert and novice drivers, groups that would be expected to differ in terms of overall driving skill, and, consequently, also in their ability to perceive road hazards. The test revealed large, significant differences in the hazard perception abilities of the two groups, with virtually no overlap shown in the distributions of test scores. The Hazard Perception Test was thus able to correctly categorise every subject as either an expert or a novice. Information derived from this study lead to the production of a more refined form of the test, together with a second, parallel form, to enable before-and-after studies to be conducted. In experiment two, the new parallel forms of the test were subjected to validation by investigating the performance of groups of expert and novice drivers. In addition a group of experienced drivers were assessed. By matching the exposure of the experienced group with that of the expert group it was possible to examine the potential role of training (since the training received by the expert group was the major discriminating feature between the expert and experienced groups). The parallel forms of the test were highly correlated with each other and each test was able to distinguish between the experts and novices. Expert drivers performed more effectively than the experienced drivers, a result suggesting the influence of training on hazard perception. In experiment three, a direct test of the role of training was carried out by examining a group of drivers undergoing ROSPA's advanced driving course. Relative to the control group the ROSPA group showed a significant improvement in their performance on the hazard perception test following training. The control group showed no significant change. Taken as a whole, the results indicate that the methodology described provides an appropriate and sensitive measure of hazard perception. It has been shown that, based on the performance on this test, there are large differences in the perceptual abilities …","author":[{"dropping-particle":"","family":"Mckenna","given":"F P","non-dropping-particle":"","parse-names":false,"suffix":""},{"dropping-particle":"","family":"Crick","given":"J L","non-dropping-particle":"","parse-names":false,"suffix":""}],"id":"ITEM-1","issued":{"date-parts":[["1994"]]},"number-of-pages":"29","publisher-place":"Crowthorne","title":"Hazard perception in drivers: a methodology for testing and training","type":"report"},"uris":["http://www.mendeley.com/documents/?uuid=d314b846-70fa-420b-a849-0e12015115dd"]}],"mendeley":{"formattedCitation":"(Mckenna &amp; Crick, 1994)","plainTextFormattedCitation":"(Mckenna &amp; Crick, 1994)","previouslyFormattedCitation":"(Mckenna &amp; Crick, 1994)"},"properties":{"noteIndex":0},"schema":"https://github.com/citation-style-language/schema/raw/master/csl-citation.json"}</w:instrText>
      </w:r>
      <w:r w:rsidR="009240C0" w:rsidRPr="00A21492">
        <w:rPr>
          <w:rFonts w:cstheme="minorHAnsi"/>
        </w:rPr>
        <w:fldChar w:fldCharType="separate"/>
      </w:r>
      <w:r w:rsidR="00ED22B0" w:rsidRPr="00ED22B0">
        <w:rPr>
          <w:rFonts w:eastAsiaTheme="minorEastAsia"/>
          <w:noProof/>
        </w:rPr>
        <w:t>(Mckenna &amp; Crick, 1994)</w:t>
      </w:r>
      <w:r w:rsidR="009240C0" w:rsidRPr="00A21492">
        <w:fldChar w:fldCharType="end"/>
      </w:r>
      <w:r w:rsidR="00E0597C" w:rsidRPr="0029430A">
        <w:rPr>
          <w:rFonts w:eastAsiaTheme="minorEastAsia"/>
        </w:rPr>
        <w:t xml:space="preserve">, which has been widely validated </w:t>
      </w:r>
      <w:r w:rsidR="00795396" w:rsidRPr="00A21492">
        <w:fldChar w:fldCharType="begin" w:fldLock="1"/>
      </w:r>
      <w:r w:rsidR="00ED22B0">
        <w:rPr>
          <w:rFonts w:cstheme="minorHAnsi"/>
        </w:rPr>
        <w:instrText>ADDIN CSL_CITATION {"citationItems":[{"id":"ITEM-1","itemData":{"author":[{"dropping-particle":"","family":"Horswill","given":"M. S.","non-dropping-particle":"","parse-names":false,"suffix":""},{"dropping-particle":"","family":"McKenna","given":"F. P.","non-dropping-particle":"","parse-names":false,"suffix":""}],"container-title":"Cognitive Approach to Situation Awareness","editor":[{"dropping-particle":"","family":"Banbury","given":"S.","non-dropping-particle":"","parse-names":false,"suffix":""},{"dropping-particle":"","family":"Tremblay","given":"S.","non-dropping-particle":"","parse-names":false,"suffix":""}],"id":"ITEM-1","issued":{"date-parts":[["2004"]]},"page":"155-175","publisher":"Aldershot","publisher-place":"Ashgate","title":"Drivers’ hazard perception ability: Situation awareness on the road","type":"chapter"},"uris":["http://www.mendeley.com/documents/?uuid=32e9828c-4f93-4209-899a-726ec46370dc"]}],"mendeley":{"formattedCitation":"(Horswill &amp; McKenna, 2004)","plainTextFormattedCitation":"(Horswill &amp; McKenna, 2004)","previouslyFormattedCitation":"(Horswill &amp; McKenna, 2004)"},"properties":{"noteIndex":0},"schema":"https://github.com/citation-style-language/schema/raw/master/csl-citation.json"}</w:instrText>
      </w:r>
      <w:r w:rsidR="00795396" w:rsidRPr="00A21492">
        <w:rPr>
          <w:rFonts w:cstheme="minorHAnsi"/>
        </w:rPr>
        <w:fldChar w:fldCharType="separate"/>
      </w:r>
      <w:r w:rsidR="00ED22B0" w:rsidRPr="00ED22B0">
        <w:rPr>
          <w:rFonts w:eastAsiaTheme="minorEastAsia"/>
          <w:noProof/>
        </w:rPr>
        <w:t>(Horswill &amp; McKenna, 2004)</w:t>
      </w:r>
      <w:r w:rsidR="00795396" w:rsidRPr="00A21492">
        <w:fldChar w:fldCharType="end"/>
      </w:r>
      <w:r w:rsidR="009240C0" w:rsidRPr="0029430A">
        <w:rPr>
          <w:rFonts w:eastAsiaTheme="minorEastAsia"/>
        </w:rPr>
        <w:t>.</w:t>
      </w:r>
      <w:r w:rsidR="005956D0" w:rsidRPr="0029430A">
        <w:rPr>
          <w:rFonts w:eastAsiaTheme="minorEastAsia"/>
        </w:rPr>
        <w:t xml:space="preserve"> Hazard perception tests</w:t>
      </w:r>
      <w:r w:rsidR="0098257A" w:rsidRPr="0029430A">
        <w:rPr>
          <w:rFonts w:eastAsiaTheme="minorEastAsia"/>
        </w:rPr>
        <w:t xml:space="preserve"> have now been used in </w:t>
      </w:r>
      <w:r w:rsidR="00071A0C" w:rsidRPr="0029430A">
        <w:rPr>
          <w:rFonts w:eastAsiaTheme="minorEastAsia"/>
        </w:rPr>
        <w:t>diverse</w:t>
      </w:r>
      <w:r w:rsidR="0098257A" w:rsidRPr="0029430A">
        <w:rPr>
          <w:rFonts w:eastAsiaTheme="minorEastAsia"/>
        </w:rPr>
        <w:t xml:space="preserve"> </w:t>
      </w:r>
      <w:r w:rsidR="00071A0C" w:rsidRPr="0029430A">
        <w:rPr>
          <w:rFonts w:eastAsiaTheme="minorEastAsia"/>
        </w:rPr>
        <w:t>arenas</w:t>
      </w:r>
      <w:r w:rsidR="0098257A" w:rsidRPr="0029430A">
        <w:rPr>
          <w:rFonts w:eastAsiaTheme="minorEastAsia"/>
        </w:rPr>
        <w:t xml:space="preserve">, </w:t>
      </w:r>
      <w:r w:rsidR="00686C6C" w:rsidRPr="0029430A">
        <w:rPr>
          <w:rFonts w:eastAsiaTheme="minorEastAsia"/>
        </w:rPr>
        <w:t>such as</w:t>
      </w:r>
      <w:r w:rsidR="00091A25" w:rsidRPr="0029430A">
        <w:rPr>
          <w:rFonts w:eastAsiaTheme="minorEastAsia"/>
        </w:rPr>
        <w:t xml:space="preserve"> </w:t>
      </w:r>
      <w:r w:rsidR="00071A0C" w:rsidRPr="0029430A">
        <w:rPr>
          <w:rFonts w:eastAsiaTheme="minorEastAsia"/>
        </w:rPr>
        <w:t xml:space="preserve">air traffic control </w:t>
      </w:r>
      <w:r w:rsidR="005534B4" w:rsidRPr="00A21492">
        <w:fldChar w:fldCharType="begin" w:fldLock="1"/>
      </w:r>
      <w:r w:rsidR="00E23363">
        <w:rPr>
          <w:rFonts w:cstheme="minorHAnsi"/>
        </w:rPr>
        <w:instrText>ADDIN CSL_CITATION {"citationItems":[{"id":"ITEM-1","itemData":{"abstract":"Situation awareness is a fundamental requirement for effective air traffic control forming the basis for controller decision making and performance. To develop a better understanding of the role of situation awareness in air traffic control, an analysis was performed to determine the specific situation awareness requirements for air traffic control. This was conducted as a goal-direct task analysis in which the major goals, subgoals, decisions and associated situation awareness requirements for En Route Air Traffic Control (ATC) were delineated based on elicitation from eight experienced Air Traffic Control Specialists. This effort was supported by available task analyses and video-tapes of simulated air traffic control tasks. A determination of the major situation awareness requirements for En Route ATC was developed from this analysis, providing a foundation for future system development which seeks to enhance controller situation awareness and provides a basis for the development of situation awareness measures for air traffic control.","author":[{"dropping-particle":"","family":"Endsley","given":"Mica R.","non-dropping-particle":"","parse-names":false,"suffix":""},{"dropping-particle":"","family":"Rodgers","given":"Mark D","non-dropping-particle":"","parse-names":false,"suffix":""}],"container-title":"Proceedings of the Human Factors and Ergonomics Society 38th Annual Meeting","id":"ITEM-1","issued":{"date-parts":[["1994"]]},"page":"71-75","title":"Situation Awareness Information Requirements Analysis for En Route Air Traffic Control","type":"paper-conference"},"uris":["http://www.mendeley.com/documents/?uuid=ad7b9a7c-6f91-4af5-979a-c36da10dec5e"]}],"mendeley":{"formattedCitation":"(Mica R. Endsley &amp; Rodgers, 1994)","manualFormatting":"(Endsley &amp; Rodgers, 1994)","plainTextFormattedCitation":"(Mica R. Endsley &amp; Rodgers, 1994)","previouslyFormattedCitation":"(Mica R. Endsley &amp; Rodgers, 1994)"},"properties":{"noteIndex":0},"schema":"https://github.com/citation-style-language/schema/raw/master/csl-citation.json"}</w:instrText>
      </w:r>
      <w:r w:rsidR="005534B4" w:rsidRPr="00A21492">
        <w:rPr>
          <w:rFonts w:cstheme="minorHAnsi"/>
        </w:rPr>
        <w:fldChar w:fldCharType="separate"/>
      </w:r>
      <w:r w:rsidR="00ED22B0" w:rsidRPr="00ED22B0">
        <w:rPr>
          <w:rFonts w:eastAsiaTheme="minorEastAsia"/>
          <w:noProof/>
        </w:rPr>
        <w:t>(Endsley &amp; Rodgers, 1994)</w:t>
      </w:r>
      <w:r w:rsidR="005534B4" w:rsidRPr="00A21492">
        <w:fldChar w:fldCharType="end"/>
      </w:r>
      <w:r w:rsidR="00F44BE6" w:rsidRPr="0029430A">
        <w:rPr>
          <w:rFonts w:eastAsiaTheme="minorEastAsia"/>
        </w:rPr>
        <w:t>, sport</w:t>
      </w:r>
      <w:r w:rsidR="00C56606" w:rsidRPr="0029430A">
        <w:rPr>
          <w:rFonts w:eastAsiaTheme="minorEastAsia"/>
        </w:rPr>
        <w:t xml:space="preserve"> </w:t>
      </w:r>
      <w:r w:rsidR="00C56606" w:rsidRPr="00A21492">
        <w:fldChar w:fldCharType="begin" w:fldLock="1"/>
      </w:r>
      <w:r w:rsidR="00ED22B0">
        <w:rPr>
          <w:rFonts w:cstheme="minorHAnsi"/>
        </w:rPr>
        <w:instrText>ADDIN CSL_CITATION {"citationItems":[{"id":"ITEM-1","itemData":{"author":[{"dropping-particle":"","family":"James","given":"N.","non-dropping-particle":"","parse-names":false,"suffix":""},{"dropping-particle":"","family":"Patrick","given":"J.","non-dropping-particle":"","parse-names":false,"suffix":""}],"container-title":"A Cognitive Approach to Situation Awareness: Theory and Application","editor":[{"dropping-particle":"","family":"Banbury","given":"S.","non-dropping-particle":"","parse-names":false,"suffix":""},{"dropping-particle":"","family":"Tremblay","given":"S","non-dropping-particle":"","parse-names":false,"suffix":""}],"id":"ITEM-1","issued":{"date-parts":[["2004"]]},"page":"297-316","publisher":"Ashgate","publisher-place":"Aldershot","title":"The role of situation awareness in sport","type":"chapter"},"uris":["http://www.mendeley.com/documents/?uuid=f8bc2ef4-2d16-4ef9-b5ad-90efb5363f84"]}],"mendeley":{"formattedCitation":"(James &amp; Patrick, 2004)","plainTextFormattedCitation":"(James &amp; Patrick, 2004)","previouslyFormattedCitation":"(James &amp; Patrick, 2004)"},"properties":{"noteIndex":0},"schema":"https://github.com/citation-style-language/schema/raw/master/csl-citation.json"}</w:instrText>
      </w:r>
      <w:r w:rsidR="00C56606" w:rsidRPr="00A21492">
        <w:rPr>
          <w:rFonts w:cstheme="minorHAnsi"/>
        </w:rPr>
        <w:fldChar w:fldCharType="separate"/>
      </w:r>
      <w:r w:rsidR="00ED22B0" w:rsidRPr="00ED22B0">
        <w:rPr>
          <w:rFonts w:eastAsiaTheme="minorEastAsia"/>
          <w:noProof/>
        </w:rPr>
        <w:t>(James &amp; Patrick, 2004)</w:t>
      </w:r>
      <w:r w:rsidR="00C56606" w:rsidRPr="00A21492">
        <w:fldChar w:fldCharType="end"/>
      </w:r>
      <w:r w:rsidR="00F44BE6" w:rsidRPr="0029430A">
        <w:rPr>
          <w:rFonts w:eastAsiaTheme="minorEastAsia"/>
        </w:rPr>
        <w:t xml:space="preserve">, </w:t>
      </w:r>
      <w:r w:rsidR="006F408D" w:rsidRPr="0029430A">
        <w:rPr>
          <w:rFonts w:eastAsiaTheme="minorEastAsia"/>
        </w:rPr>
        <w:t>anaesthesia</w:t>
      </w:r>
      <w:r w:rsidR="00F44BE6" w:rsidRPr="0029430A">
        <w:rPr>
          <w:rFonts w:eastAsiaTheme="minorEastAsia"/>
        </w:rPr>
        <w:t xml:space="preserve"> </w:t>
      </w:r>
      <w:r w:rsidR="0020530B" w:rsidRPr="00A21492">
        <w:fldChar w:fldCharType="begin" w:fldLock="1"/>
      </w:r>
      <w:r w:rsidR="003B1D84">
        <w:rPr>
          <w:rFonts w:cstheme="minorHAnsi"/>
        </w:rPr>
        <w:instrText>ADDIN CSL_CITATION {"citationItems":[{"id":"ITEM-1","itemData":{"abstract":"Situation awareness is a fundamental requirement for effective air traffic control forming the basis for controller decision making and performance. To develop a better understanding of the role of situation awareness in air traffic control, an analysis was performed to determine the specific situation awareness requirements for air traffic control. This was conducted as a goal-direct task analysis in which the major goals, subgoals, decisions and associated situation awareness requirements for En Route Air Traffic Control (ATC) were delineated based on elicitation from eight experienced Air Traffic Control Specialists. This effort was supported by available task analyses and video-tapes of simulated air traffic control tasks. A determination of the major situation awareness requirements for En Route ATC was developed from this analysis, providing a foundation for future system development which seeks to enhance controller situation awareness and provides a basis for the development of situation awareness measures for air traffic control.","author":[{"dropping-particle":"","family":"Endsley","given":"Mica R.","non-dropping-particle":"","parse-names":false,"suffix":""},{"dropping-particle":"","family":"Rodgers","given":"Mark D","non-dropping-particle":"","parse-names":false,"suffix":""}],"container-title":"Proceedings of the Human Factors and Ergonomics Society 38th Annual Meeting","id":"ITEM-1","issued":{"date-parts":[["1994"]]},"page":"71-75","title":"Situation Awareness Information Requirements Analysis for En Route Air Traffic Control","type":"paper-conference"},"uris":["http://www.mendeley.com/documents/?uuid=ad7b9a7c-6f91-4af5-979a-c36da10dec5e"]}],"mendeley":{"formattedCitation":"(Mica R. Endsley &amp; Rodgers, 1994)","manualFormatting":"(Endsley &amp; Rodgers, 1994)","plainTextFormattedCitation":"(Mica R. Endsley &amp; Rodgers, 1994)","previouslyFormattedCitation":"(Mica R. Endsley &amp; Rodgers, 1994)"},"properties":{"noteIndex":0},"schema":"https://github.com/citation-style-language/schema/raw/master/csl-citation.json"}</w:instrText>
      </w:r>
      <w:r w:rsidR="0020530B" w:rsidRPr="00A21492">
        <w:rPr>
          <w:rFonts w:cstheme="minorHAnsi"/>
        </w:rPr>
        <w:fldChar w:fldCharType="separate"/>
      </w:r>
      <w:r w:rsidR="00ED22B0" w:rsidRPr="00ED22B0">
        <w:rPr>
          <w:rFonts w:eastAsiaTheme="minorEastAsia"/>
          <w:noProof/>
        </w:rPr>
        <w:t>(Endsley &amp; Rodgers, 1994)</w:t>
      </w:r>
      <w:r w:rsidR="0020530B" w:rsidRPr="00A21492">
        <w:fldChar w:fldCharType="end"/>
      </w:r>
      <w:r w:rsidR="00F44BE6" w:rsidRPr="0029430A">
        <w:rPr>
          <w:rFonts w:eastAsiaTheme="minorEastAsia"/>
        </w:rPr>
        <w:t xml:space="preserve">, </w:t>
      </w:r>
      <w:r w:rsidR="004D39CA" w:rsidRPr="0029430A">
        <w:rPr>
          <w:rFonts w:eastAsiaTheme="minorEastAsia"/>
        </w:rPr>
        <w:t xml:space="preserve">food hygiene </w:t>
      </w:r>
      <w:r w:rsidR="00091A25" w:rsidRPr="00A21492">
        <w:fldChar w:fldCharType="begin" w:fldLock="1"/>
      </w:r>
      <w:r w:rsidR="00997DED">
        <w:rPr>
          <w:rFonts w:cstheme="minorHAnsi"/>
        </w:rPr>
        <w:instrText>ADDIN CSL_CITATION {"citationItems":[{"id":"ITEM-1","itemData":{"DOI":"10.1108/BFJ-09-2014-0317","ISSN":"0007070X","abstract":"Purpose - Food poisoning attributable to the home generates a large disease burden, yet is an unregulated and largely unobserved domain. Investigating food safety awareness and routine practices is fraught with difficulties. The purpose of this paper is to develop and apply a new survey tool to elicit awareness of food hazards. Data generated by the approach are analysed to investigate the impact of oberservable heterogeneity on food safety awareness. Design/methodology/approach - The authors develop a novel Watch-and-Click survey tool to assess the level of awareness of a set of hazardous food safety behaviours in the domestic kitchen. Participants respond to video footage stimulus, in which food hazards occur, via mouse clicks/screen taps. This real-time response data is analysed via estimation of count and logit models to investigate how hazard identification patterns vary over observable characteristics. Findings - User feedback regarding the Watch-and-Click tool approach is extremely positive. Substantive results include significantly higher hazard awareness among the under 60s. People who thought they knew more than the average person did indeed score higher but people with food safety training/experience did not. Vegetarians were less likely to identify four of the five cross-contamination hazards they observed. Originality/value - A new and engaging survey tool to elicit hazard awareness with real-time scores and feedback is developed, with high levels of user engagement and stakeholder interest. The approach may be applied to elicit hazard awareness in a wide range of contexts including education, training and research.","author":[{"dropping-particle":"","family":"Millman","given":"C","non-dropping-particle":"","parse-names":false,"suffix":""},{"dropping-particle":"","family":"Rigby","given":"Dan","non-dropping-particle":"","parse-names":false,"suffix":""},{"dropping-particle":"","family":"Jones","given":"Davey","non-dropping-particle":"","parse-names":false,"suffix":""},{"dropping-particle":"","family":"Edwards-Jones","given":"Gareth","non-dropping-particle":"","parse-names":false,"suffix":""}],"container-title":"British Food Journal","id":"ITEM-1","issue":"8","issued":{"date-parts":[["2015"]]},"page":"2112-2128","title":"A real-time test of food hazard awareness","type":"article-journal","volume":"117"},"uris":["http://www.mendeley.com/documents/?uuid=ea5e13b6-82e7-4ebc-87ae-86c87677f7a6"]}],"mendeley":{"formattedCitation":"(Millman et al., 2015)","plainTextFormattedCitation":"(Millman et al., 2015)","previouslyFormattedCitation":"(Millman et al., 2015)"},"properties":{"noteIndex":0},"schema":"https://github.com/citation-style-language/schema/raw/master/csl-citation.json"}</w:instrText>
      </w:r>
      <w:r w:rsidR="00091A25" w:rsidRPr="00A21492">
        <w:rPr>
          <w:rFonts w:cstheme="minorHAnsi"/>
        </w:rPr>
        <w:fldChar w:fldCharType="separate"/>
      </w:r>
      <w:r w:rsidR="00ED22B0" w:rsidRPr="00ED22B0">
        <w:rPr>
          <w:rFonts w:eastAsiaTheme="minorEastAsia"/>
          <w:noProof/>
        </w:rPr>
        <w:t>(Millman et al., 2015)</w:t>
      </w:r>
      <w:r w:rsidR="00091A25" w:rsidRPr="00A21492">
        <w:fldChar w:fldCharType="end"/>
      </w:r>
      <w:r w:rsidR="00FB44B7" w:rsidRPr="0029430A">
        <w:rPr>
          <w:rFonts w:eastAsiaTheme="minorEastAsia"/>
        </w:rPr>
        <w:t xml:space="preserve"> </w:t>
      </w:r>
      <w:r w:rsidR="004D39CA" w:rsidRPr="0029430A">
        <w:rPr>
          <w:rFonts w:eastAsiaTheme="minorEastAsia"/>
        </w:rPr>
        <w:t>and farm biosecurity</w:t>
      </w:r>
      <w:r w:rsidR="00982B27" w:rsidRPr="0029430A">
        <w:rPr>
          <w:rFonts w:eastAsiaTheme="minorEastAsia"/>
        </w:rPr>
        <w:t xml:space="preserve"> </w:t>
      </w:r>
      <w:r w:rsidR="00C72B6C" w:rsidRPr="00A21492">
        <w:fldChar w:fldCharType="begin" w:fldLock="1"/>
      </w:r>
      <w:r w:rsidR="00997DED">
        <w:rPr>
          <w:rFonts w:cstheme="minorHAnsi"/>
        </w:rPr>
        <w:instrText>ADDIN CSL_CITATION {"citationItems":[{"id":"ITEM-1","itemData":{"DOI":"10.1016/j.prevetmed.2017.04.002","ISSN":"01675877","abstract":"© 2017 Campylobacter contamination of chicken on sale in the UK remains at high levels and has a substantial public health impact. This has prompted the application of many interventions in the supply chain, including enhanced biosecurity measures on-farm. Catching and thinning are acknowledged as threats to the maintenance of good biosecurity, yet the people employed to undertake this critical work (i.e. ‘catchers’) are a rarely studied group. This study uses a mixed methods approach to investigate catchers’ (n = 53) understanding of the biosecurity threats posed by the catching and thinning, and the barriers to good biosecurity practice. It interrogated the role of training in both the awareness and practice of good biosecurity. Awareness of lapses in biosecurity was assessed using a Watch- &amp; -Click hazard awareness survey (n = 53). Qualitative interviews (n = 49 catchers, 5 farm managers) explored the understanding, experience and practice of catching and biosecurity. All of the catchers who took part in the Watch- &amp; -Click study identified at least one of the biosecurity threats with 40% detecting all of the hazards. Those who had undergone training were significantly more likely to identify specific biosecurity threats and have a higher awareness score overall (48% compared to 9%, p = 0.03). Crucially, the individual and group interviews revealed the tensions between the high levels of biosecurity awareness evident from the survey and the reality of the routine practice of catching and thinning. Time pressures and a lack of equipment rather than a lack of knowledge appear a more fundamental cause of catcher-related biosecurity lapses. Our results reveal that catchers find themselves in a ‘catch-22′ situation in which mutually conflicting circumstances prevent simultaneous completion of their job and compliance with biosecurity standards. 3","author":[{"dropping-particle":"","family":"Millman","given":"C.","non-dropping-particle":"","parse-names":false,"suffix":""},{"dropping-particle":"","family":"Christley","given":"R.","non-dropping-particle":"","parse-names":false,"suffix":""},{"dropping-particle":"","family":"Rigby","given":"D.","non-dropping-particle":"","parse-names":false,"suffix":""},{"dropping-particle":"","family":"Dennis","given":"D.","non-dropping-particle":"","parse-names":false,"suffix":""},{"dropping-particle":"","family":"O'Brien","given":"S.J.","non-dropping-particle":"","parse-names":false,"suffix":""},{"dropping-particle":"","family":"Williams","given":"N.","non-dropping-particle":"","parse-names":false,"suffix":""}],"container-title":"Preventive Veterinary Medicine","id":"ITEM-1","issued":{"date-parts":[["2017"]]},"title":"“Catch 22”: Biosecurity awareness, interpretation and practice amongst poultry catchers","type":"article-journal","volume":"141"},"uris":["http://www.mendeley.com/documents/?uuid=fddbcf3c-0c12-33ee-983d-bb590fee1e4e"]}],"mendeley":{"formattedCitation":"(Millman et al., 2017)","plainTextFormattedCitation":"(Millman et al., 2017)","previouslyFormattedCitation":"(Millman et al., 2017)"},"properties":{"noteIndex":0},"schema":"https://github.com/citation-style-language/schema/raw/master/csl-citation.json"}</w:instrText>
      </w:r>
      <w:r w:rsidR="00C72B6C" w:rsidRPr="00A21492">
        <w:rPr>
          <w:rFonts w:cstheme="minorHAnsi"/>
        </w:rPr>
        <w:fldChar w:fldCharType="separate"/>
      </w:r>
      <w:r w:rsidR="00ED22B0" w:rsidRPr="00ED22B0">
        <w:rPr>
          <w:rFonts w:eastAsiaTheme="minorEastAsia"/>
          <w:noProof/>
        </w:rPr>
        <w:t>(Millman et al., 2017)</w:t>
      </w:r>
      <w:r w:rsidR="00C72B6C" w:rsidRPr="00A21492">
        <w:fldChar w:fldCharType="end"/>
      </w:r>
      <w:r w:rsidR="00C72B6C" w:rsidRPr="0029430A">
        <w:rPr>
          <w:rFonts w:eastAsiaTheme="minorEastAsia"/>
        </w:rPr>
        <w:t>.</w:t>
      </w:r>
    </w:p>
    <w:p w14:paraId="3966F1CB" w14:textId="54EAEE66" w:rsidR="002F005C" w:rsidRDefault="00BF0382" w:rsidP="003F5092">
      <w:pPr>
        <w:spacing w:after="240" w:line="480" w:lineRule="auto"/>
      </w:pPr>
      <w:r w:rsidRPr="001500B2">
        <w:t>T</w:t>
      </w:r>
      <w:r w:rsidR="00D42D7D" w:rsidRPr="001500B2">
        <w:t>his study evaluate</w:t>
      </w:r>
      <w:r w:rsidR="00F63D89">
        <w:t>d</w:t>
      </w:r>
      <w:r w:rsidR="00D42D7D" w:rsidRPr="001500B2">
        <w:t xml:space="preserve"> a </w:t>
      </w:r>
      <w:r w:rsidR="00CE3DC4">
        <w:t>hazard perception</w:t>
      </w:r>
      <w:r w:rsidR="00A64071" w:rsidRPr="001500B2">
        <w:t xml:space="preserve"> test</w:t>
      </w:r>
      <w:r w:rsidR="00D42D7D" w:rsidRPr="001500B2">
        <w:t xml:space="preserve"> </w:t>
      </w:r>
      <w:r w:rsidR="00A63C85">
        <w:t xml:space="preserve">of </w:t>
      </w:r>
      <w:r w:rsidR="00330EA7">
        <w:t xml:space="preserve">potential dog </w:t>
      </w:r>
      <w:r w:rsidR="00E75C2E" w:rsidRPr="001500B2">
        <w:t xml:space="preserve">bite hazards within the home. We </w:t>
      </w:r>
      <w:r w:rsidR="00DC5245" w:rsidRPr="001500B2">
        <w:t>investigate</w:t>
      </w:r>
      <w:r w:rsidR="00F63D89">
        <w:t>d</w:t>
      </w:r>
      <w:r w:rsidR="0009550A" w:rsidRPr="001500B2">
        <w:t xml:space="preserve"> the ability of </w:t>
      </w:r>
      <w:r w:rsidR="00625924">
        <w:t xml:space="preserve">respondents </w:t>
      </w:r>
      <w:r w:rsidR="0009550A" w:rsidRPr="001500B2">
        <w:t>to identify each of six potential hazards</w:t>
      </w:r>
      <w:r w:rsidR="00122744" w:rsidRPr="001500B2">
        <w:t xml:space="preserve"> and obtain</w:t>
      </w:r>
      <w:r w:rsidR="004417F3">
        <w:t>ed</w:t>
      </w:r>
      <w:r w:rsidR="00122744" w:rsidRPr="001500B2">
        <w:t xml:space="preserve"> feedback on the approach. We also </w:t>
      </w:r>
      <w:r w:rsidR="00A64E90">
        <w:t>evaluate</w:t>
      </w:r>
      <w:r w:rsidR="005C2301">
        <w:t>d</w:t>
      </w:r>
      <w:r w:rsidR="00A64E90">
        <w:t xml:space="preserve"> the </w:t>
      </w:r>
      <w:r w:rsidR="00BF4FB1">
        <w:t xml:space="preserve">association between </w:t>
      </w:r>
      <w:r w:rsidR="00A64E90">
        <w:t xml:space="preserve">detection of </w:t>
      </w:r>
      <w:r w:rsidR="00BF4FB1">
        <w:t xml:space="preserve">each of </w:t>
      </w:r>
      <w:r w:rsidR="00A64E90">
        <w:t xml:space="preserve">these hazards with </w:t>
      </w:r>
      <w:r w:rsidR="00122744" w:rsidRPr="001500B2">
        <w:t xml:space="preserve">factors </w:t>
      </w:r>
      <w:r w:rsidR="00BF4FB1">
        <w:t>hypothesised</w:t>
      </w:r>
      <w:r w:rsidR="00A64E90">
        <w:t xml:space="preserve"> to</w:t>
      </w:r>
      <w:r w:rsidR="00BF4FB1">
        <w:t xml:space="preserve"> play a part </w:t>
      </w:r>
      <w:r w:rsidR="00866C9E">
        <w:t>awareness of dog behaviour and emotion</w:t>
      </w:r>
      <w:r w:rsidR="00353D7F">
        <w:t xml:space="preserve"> and risks of unintentional injury</w:t>
      </w:r>
      <w:r w:rsidR="00866C9E">
        <w:t xml:space="preserve">, including gender </w:t>
      </w:r>
      <w:r w:rsidR="007A28E4">
        <w:t xml:space="preserve">(e.g. </w:t>
      </w:r>
      <w:r w:rsidR="007A28E4">
        <w:fldChar w:fldCharType="begin" w:fldLock="1"/>
      </w:r>
      <w:r w:rsidR="005C3CAA">
        <w:instrText>ADDIN CSL_CITATION {"citationItems":[{"id":"ITEM-1","itemData":{"DOI":"10.1016/j.jveb.2011.09.004","ISBN":"3905022168","ISSN":"15587878","abstract":"Questionnaires potentially have a broad applicability in measuring stress levels in dogs, as owners know their dogs' behavior and personality better than anyone else. The aim of this research was to evaluate how owners perceive stress in their dogs through understanding of displayed behaviors.The survey was carried out using 1,190 questionnaires completed by dog owners. More than half of respondents were able to correctly identify stress as a short- or long-term alteration of the psychophysical equilibrium that can develop into illness. This ability was higher with higher educational levels. The behavioral indicators of stress most frequently identified by owners were trembling and whining, followed by aggressiveness, excessive barking, and panting. More subtle behaviors such as looking elsewhere, turning head, yawning, and nose licking were more rarely reported, suggesting that few owners are able to correctly interpret and intervene in early stages of stress. The vast majority of respondents indicated that dogs were stressed seldom or only in specific situations. Men generally considered their dogs as experiencing low stress more often than did women, whereas women considered their dogs as being moderately stressed more often than did men.An owner's ability to recognize behavioral signs of stress is important, as it enables the owner to help the animal to avoid welfare problems, such as stressful situations, and favors a rapid recovery of psychophysical homeostasis by interrupting the progression to overstress and distress. The results show that some owners can help in protecting the welfare of their dogs, but that many owners would benefit from educational efforts to improve their ability to interpret their dogs' behavior. © 2012 Elsevier Inc.","author":[{"dropping-particle":"","family":"Mariti","given":"Chiara","non-dropping-particle":"","parse-names":false,"suffix":""},{"dropping-particle":"","family":"Gazzano","given":"Angelo","non-dropping-particle":"","parse-names":false,"suffix":""},{"dropping-particle":"","family":"Moore","given":"Jane Lansdown","non-dropping-particle":"","parse-names":false,"suffix":""},{"dropping-particle":"","family":"Baragli","given":"Paolo","non-dropping-particle":"","parse-names":false,"suffix":""},{"dropping-particle":"","family":"Chelli","given":"Laura","non-dropping-particle":"","parse-names":false,"suffix":""},{"dropping-particle":"","family":"Sighieri","given":"Claudio","non-dropping-particle":"","parse-names":false,"suffix":""}],"container-title":"Journal of Veterinary Behavior: Clinical Applications and Research","id":"ITEM-1","issue":"4","issued":{"date-parts":[["2012"]]},"page":"213-219","publisher":"Elsevier Inc","title":"Perception of dogs' stress by their owners","type":"article-journal","volume":"7"},"uris":["http://www.mendeley.com/documents/?uuid=858314b3-51d8-441c-8714-e361e25cf8a2"]}],"mendeley":{"formattedCitation":"(Mariti et al., 2012)","manualFormatting":"Mariti et al., 2012","plainTextFormattedCitation":"(Mariti et al., 2012)","previouslyFormattedCitation":"(Mariti et al., 2012)"},"properties":{"noteIndex":0},"schema":"https://github.com/citation-style-language/schema/raw/master/csl-citation.json"}</w:instrText>
      </w:r>
      <w:r w:rsidR="007A28E4">
        <w:fldChar w:fldCharType="separate"/>
      </w:r>
      <w:r w:rsidR="007A28E4" w:rsidRPr="007A28E4">
        <w:rPr>
          <w:noProof/>
        </w:rPr>
        <w:t>Mariti et al., 2012</w:t>
      </w:r>
      <w:r w:rsidR="007A28E4">
        <w:fldChar w:fldCharType="end"/>
      </w:r>
      <w:r w:rsidR="007A28E4">
        <w:t>)</w:t>
      </w:r>
      <w:r w:rsidR="009535D4">
        <w:t>, age</w:t>
      </w:r>
      <w:r w:rsidR="00353D7F">
        <w:t xml:space="preserve"> (</w:t>
      </w:r>
      <w:r w:rsidR="005C3CAA">
        <w:t xml:space="preserve">e.g. </w:t>
      </w:r>
      <w:r w:rsidR="005C3CAA">
        <w:fldChar w:fldCharType="begin" w:fldLock="1"/>
      </w:r>
      <w:r w:rsidR="007F50C3">
        <w:instrText>ADDIN CSL_CITATION {"citationItems":[{"id":"ITEM-1","itemData":{"DOI":"10.1542/peds.2007-2995","ISSN":"00314005","abstract":"Objective. We sought to identify sociodemographic and familial correlates of injury in children aged 2 to 3 years. Methods. The Healthy Steps data set describes 5565 infants who were enrolled at birth in 15 US cities in 1996-1997 and had follow-up until they were 30 to 33 months of age. Data were linked to medical claims reporting children's medically attended office visits by age 30 to 33 months. Each claim was accompanied by a reason for the visit. An analytical sample of 3449 was derived from the children who could be effectively followed up and linked to medical charts. Missing data were imputed by using multiple imputation with chained equations. The analytical sample showed no systematic evidence of sample selection bias. Multivariate logistic regression was used to determine the odds ratios of injury events. Results. Odds of medically attended injuries were decreased for children who received care from grandparents. Odds were increased for children who lived where fathers did not co-reside or in households where the parents never married. Statistical results were robust to the addition of a variety of covariates such as income, education, age, gender, and race. Conclusions. Children are at higher risk for medically attended injury when their parents are unmarried. Having grandparents as caregivers seems to be protective. Household composition seems to play a key role in placing children at risk for medically attended injuries. Copyright © 2008 by the American Academy of Pediatrics.","author":[{"dropping-particle":"","family":"Bishai","given":"David","non-dropping-particle":"","parse-names":false,"suffix":""},{"dropping-particle":"","family":"Trevitt","given":"Jamie L.","non-dropping-particle":"","parse-names":false,"suffix":""},{"dropping-particle":"","family":"Zhang","given":"Yiduo","non-dropping-particle":"","parse-names":false,"suffix":""},{"dropping-particle":"","family":"McKenzie","given":"Lara B.","non-dropping-particle":"","parse-names":false,"suffix":""},{"dropping-particle":"","family":"Leventhal","given":"Tama","non-dropping-particle":"","parse-names":false,"suffix":""},{"dropping-particle":"","family":"Gielen","given":"Andrea Carlson","non-dropping-particle":"","parse-names":false,"suffix":""},{"dropping-particle":"","family":"Guyer","given":"Bernard","non-dropping-particle":"","parse-names":false,"suffix":""}],"container-title":"Pediatrics","id":"ITEM-1","issue":"5","issued":{"date-parts":[["2008"]]},"title":"Risk factors for unintentional injuries in children: Are grandparents protective?","type":"article-journal","volume":"122"},"uris":["http://www.mendeley.com/documents/?uuid=24f2b092-e026-4384-b7ae-1121af2c65c2"]}],"mendeley":{"formattedCitation":"(Bishai et al., 2008)","manualFormatting":"Bishai et al., 2008","plainTextFormattedCitation":"(Bishai et al., 2008)","previouslyFormattedCitation":"(Bishai et al., 2008)"},"properties":{"noteIndex":0},"schema":"https://github.com/citation-style-language/schema/raw/master/csl-citation.json"}</w:instrText>
      </w:r>
      <w:r w:rsidR="005C3CAA">
        <w:fldChar w:fldCharType="separate"/>
      </w:r>
      <w:r w:rsidR="00901231" w:rsidRPr="00901231">
        <w:rPr>
          <w:noProof/>
        </w:rPr>
        <w:t>Bishai et al., 2008</w:t>
      </w:r>
      <w:r w:rsidR="005C3CAA">
        <w:fldChar w:fldCharType="end"/>
      </w:r>
      <w:r w:rsidR="00901231">
        <w:t xml:space="preserve"> and </w:t>
      </w:r>
      <w:r w:rsidR="007F50C3">
        <w:fldChar w:fldCharType="begin" w:fldLock="1"/>
      </w:r>
      <w:r w:rsidR="00FA0C12">
        <w:instrText>ADDIN CSL_CITATION {"citationItems":[{"id":"ITEM-1","itemData":{"DOI":"10.1016/j.bjoms.2015.02.022","ISSN":"15321940","abstract":"The number of injuries caused by dog bites is increasing in the United Kingdom. We review patients admitted with dog bites to a single maxillofacial department in a district general hospital over a 21-month period. Data include patients' characteristics, and the site and severity of injury. The relationship of the victim to the animal and its breed and classification were added where possible. In total, 65 patients, mean age 22 years (range 1-71, median 14) were included. There were 84 wounds, and their site and severity were recorded according to the Lackmann classification. Twelve different breeds of dog were responsible for the bites. An appreciable proportion of those injured were young children. Educational strategies should aim to reduce the incidence of all dog bites, particularly in young children, as their needs after initial treatment are complex. We propose specific strategies to reduce the number of these injuries.","author":[{"dropping-particle":"","family":"Mannion","given":"C. J.","non-dropping-particle":"","parse-names":false,"suffix":""},{"dropping-particle":"","family":"Graham","given":"A.","non-dropping-particle":"","parse-names":false,"suffix":""},{"dropping-particle":"","family":"Shepherd","given":"K.","non-dropping-particle":"","parse-names":false,"suffix":""},{"dropping-particle":"","family":"Greenberg","given":"D.","non-dropping-particle":"","parse-names":false,"suffix":""}],"container-title":"British Journal of Oral and Maxillofacial Surgery","id":"ITEM-1","issue":"6","issued":{"date-parts":[["2015"]]},"page":"522-525","publisher":"British Association of Oral and Maxillofacial Surgeons","title":"Dog bites and maxillofacial surgery: What can we do?","type":"article-journal","volume":"53"},"uris":["http://www.mendeley.com/documents/?uuid=63898e2b-feeb-4479-8b6f-7f3d0fd8bf82"]}],"mendeley":{"formattedCitation":"(Mannion et al., 2015)","manualFormatting":"Mannion et al., 2015","plainTextFormattedCitation":"(Mannion et al., 2015)","previouslyFormattedCitation":"(Mannion et al., 2015)"},"properties":{"noteIndex":0},"schema":"https://github.com/citation-style-language/schema/raw/master/csl-citation.json"}</w:instrText>
      </w:r>
      <w:r w:rsidR="007F50C3">
        <w:fldChar w:fldCharType="separate"/>
      </w:r>
      <w:r w:rsidR="007F50C3" w:rsidRPr="007F50C3">
        <w:rPr>
          <w:noProof/>
        </w:rPr>
        <w:t>Mannion et al., 2015</w:t>
      </w:r>
      <w:r w:rsidR="007F50C3">
        <w:fldChar w:fldCharType="end"/>
      </w:r>
      <w:r w:rsidR="00353D7F">
        <w:t>)</w:t>
      </w:r>
      <w:r w:rsidR="009535D4">
        <w:t xml:space="preserve">, </w:t>
      </w:r>
      <w:r w:rsidR="0036404B">
        <w:t>experience with dogs</w:t>
      </w:r>
      <w:r w:rsidR="00FA0C12">
        <w:t xml:space="preserve"> (e.g. </w:t>
      </w:r>
      <w:r w:rsidR="00FA0C12">
        <w:fldChar w:fldCharType="begin" w:fldLock="1"/>
      </w:r>
      <w:r w:rsidR="00473E05">
        <w:instrText>ADDIN CSL_CITATION {"citationItems":[{"id":"ITEM-1","itemData":{"DOI":"10.1038/s41598-019-52938-4","ISSN":"20452322","abstract":"Inter-specific emotion recognition is especially adaptive when species spend a long time in close association, like dogs and humans. Here, we comprehensively studied the human ability to recognize facial expressions associated with dog emotions (hereafter, emotions). Participants were presented with pictures of dogs, humans and chimpanzees, showing angry, fearful, happy, neutral and sad emotions, and had to assess which emotion was shown, and the context in which the picture had been taken. Participants were recruited among children and adults with different levels of general experience with dogs, resulting from different personal (i.e. dog ownership) and cultural experiences (i.e. growing up or being exposed to a cultural milieu in which dogs are highly valued and integrated in human lives). Our results showed that some dog emotions such as anger and happiness are recognized from early on, independently of experience. However, the ability to recognize dog emotions is mainly acquired through experience. In adults, the probability of recognizing dog emotions was higher for participants grown up in a cultural milieu with a positive attitude toward dogs, which may result in different passive exposure, interest or inclination toward this species.","author":[{"dropping-particle":"","family":"Amici","given":"Federica","non-dropping-particle":"","parse-names":false,"suffix":""},{"dropping-particle":"","family":"Waterman","given":"James","non-dropping-particle":"","parse-names":false,"suffix":""},{"dropping-particle":"","family":"Kellermann","given":"Christina Maria","non-dropping-particle":"","parse-names":false,"suffix":""},{"dropping-particle":"","family":"Karimullah","given":"Karimullah","non-dropping-particle":"","parse-names":false,"suffix":""},{"dropping-particle":"","family":"Bräuer","given":"Juliane","non-dropping-particle":"","parse-names":false,"suffix":""}],"container-title":"Scientific reports","id":"ITEM-1","issue":"1","issued":{"date-parts":[["2019"]]},"page":"16414","title":"The ability to recognize dog emotions depends on the cultural milieu in which we grow up","type":"article-journal","volume":"9"},"uris":["http://www.mendeley.com/documents/?uuid=a556d0fd-899e-4325-adb2-5b8d19b2c24f"]}],"mendeley":{"formattedCitation":"(Amici et al., 2019)","manualFormatting":"Amici et al., 2019","plainTextFormattedCitation":"(Amici et al., 2019)","previouslyFormattedCitation":"(Amici et al., 2019)"},"properties":{"noteIndex":0},"schema":"https://github.com/citation-style-language/schema/raw/master/csl-citation.json"}</w:instrText>
      </w:r>
      <w:r w:rsidR="00FA0C12">
        <w:fldChar w:fldCharType="separate"/>
      </w:r>
      <w:r w:rsidR="00FA0C12" w:rsidRPr="00FA0C12">
        <w:rPr>
          <w:noProof/>
        </w:rPr>
        <w:t>Amici et al., 2019</w:t>
      </w:r>
      <w:r w:rsidR="00FA0C12">
        <w:fldChar w:fldCharType="end"/>
      </w:r>
      <w:r w:rsidR="00FA0C12">
        <w:t>)</w:t>
      </w:r>
      <w:r w:rsidR="00473E05">
        <w:t>, presence of children</w:t>
      </w:r>
      <w:r w:rsidR="0081146C">
        <w:t xml:space="preserve"> in the household</w:t>
      </w:r>
      <w:r w:rsidR="00473E05">
        <w:t xml:space="preserve"> </w:t>
      </w:r>
      <w:r w:rsidR="00473E05">
        <w:fldChar w:fldCharType="begin" w:fldLock="1"/>
      </w:r>
      <w:r w:rsidR="00E5043F">
        <w:instrText>ADDIN CSL_CITATION {"citationItems":[{"id":"ITEM-1","itemData":{"DOI":"10.1136/ip.2010.029868","ISSN":"13538047","abstract":"Children are the most frequent victims of dog bites presenting to hospital emergency departments (ED), but there are gaps in understanding of the circumstances of such bites. The objective of this study was to characterise the behavioural circumstances of dog bites by interviewing children ≤17 years (or parent proxies for children ≤6 years) presenting with dog bite injuries to The Children's Hospital of Philadelphia about the bite incident, its setting and associated interactions. Of 203 children enrolled, 51% were &lt;7 years old and 55% were male. 72% of children knew the biting dog. Most bites to younger children occurred during positive interactions, initiated by the child, with stationary, familiar dogs, indoors. Most older bitten children had been active (eg, outdoors), unfamiliar with the dog and not interacting. Whereas face bites predominated (70%) in the younger group (&lt;7 years), bites to extremities predominated (72%) in the older group. Recognition of the two distinctive behavioural and circumstantial subgroups of dog bites that emerged can lead to more effective prevention strategies.","author":[{"dropping-particle":"","family":"Reisner","given":"Ilana R.","non-dropping-particle":"","parse-names":false,"suffix":""},{"dropping-particle":"","family":"Nance","given":"Michael L.","non-dropping-particle":"","parse-names":false,"suffix":""},{"dropping-particle":"","family":"Zeller","given":"Jason S.","non-dropping-particle":"","parse-names":false,"suffix":""},{"dropping-particle":"","family":"Houseknecht","given":"Eileen M.","non-dropping-particle":"","parse-names":false,"suffix":""},{"dropping-particle":"","family":"Kassam-Adams","given":"Nancy","non-dropping-particle":"","parse-names":false,"suffix":""},{"dropping-particle":"","family":"Wiebe","given":"Douglas J.","non-dropping-particle":"","parse-names":false,"suffix":""}],"container-title":"Injury Prevention","id":"ITEM-1","issue":"5","issued":{"date-parts":[["2011"]]},"page":"348-353","title":"Behavioural characteristics associated with dog bites to children presenting to an urban trauma centre","type":"article-journal","volume":"17"},"uris":["http://www.mendeley.com/documents/?uuid=2afafece-b445-40a2-9f3e-20a75f3b8cf1"]}],"mendeley":{"formattedCitation":"(Reisner et al., 2011)","manualFormatting":"(e.g. Reisner et al., 2011)","plainTextFormattedCitation":"(Reisner et al., 2011)","previouslyFormattedCitation":"(Reisner et al., 2011)"},"properties":{"noteIndex":0},"schema":"https://github.com/citation-style-language/schema/raw/master/csl-citation.json"}</w:instrText>
      </w:r>
      <w:r w:rsidR="00473E05">
        <w:fldChar w:fldCharType="separate"/>
      </w:r>
      <w:r w:rsidR="00473E05" w:rsidRPr="00473E05">
        <w:rPr>
          <w:noProof/>
        </w:rPr>
        <w:t>(</w:t>
      </w:r>
      <w:r w:rsidR="00D56847">
        <w:rPr>
          <w:noProof/>
        </w:rPr>
        <w:t xml:space="preserve">e.g. </w:t>
      </w:r>
      <w:r w:rsidR="00473E05" w:rsidRPr="00473E05">
        <w:rPr>
          <w:noProof/>
        </w:rPr>
        <w:t>Reisner et al., 2011)</w:t>
      </w:r>
      <w:r w:rsidR="00473E05">
        <w:fldChar w:fldCharType="end"/>
      </w:r>
      <w:r w:rsidR="005444B3">
        <w:t>, work status</w:t>
      </w:r>
      <w:r w:rsidR="00E5043F">
        <w:t xml:space="preserve"> </w:t>
      </w:r>
      <w:r w:rsidR="00293A04">
        <w:t xml:space="preserve">(e.g. </w:t>
      </w:r>
      <w:r w:rsidR="001E06A2">
        <w:fldChar w:fldCharType="begin" w:fldLock="1"/>
      </w:r>
      <w:r w:rsidR="008602FE">
        <w:instrText>ADDIN CSL_CITATION {"citationItems":[{"id":"ITEM-1","itemData":{"abstract":"ccidents are the leading cause of death in children and a major factor in lost productive life. This case-control study investigates childhood accidents in the home by randomly surveying children presenting to a Dublin Accident and Emergency Department. Risk factors for home accidents are examined by comparing cases (those with accidental injuries sustained at home) with controls. Of the 174 accident attenders, 59.2% were boys; 66% of all surveyed were under 5 years. Cases were more likely to belong to Social Class 5-6 (P &lt; 0.01), their fathers were less likely to be employed (p &lt; 0.01) and mothers were less likely to be working outside the home (P &lt; 0.01). Over 50% of injuries were due to falls (50.8%). Blows and cuts accounted for 22.6% of injuries, while 13% were due to burns, 7.9% were due to poisoning, and 5.7% due to foreign bodies. Children under 5 were more likely than older children to have been supervised at the time of the accident. Most of the injuries were minor. However, 34 children (19.5%) required hospital admission. Measures to prevent accidents at home should be targeted towards those at most risk-parents of pre-school children and the lower social class groups. Accident prevention requires a three-pronged approach i.e. environmental change, enforcement of legislation and educational measures.","author":[{"dropping-particle":"","family":"Laffoy","given":"M.","non-dropping-particle":"","parse-names":false,"suffix":""}],"container-title":"Irish Medical Journal","id":"ITEM-1","issue":"1","issued":{"date-parts":[["1997"]]},"page":"26-27","title":"Childhood accidents at home","type":"article-journal","volume":"90"},"uris":["http://www.mendeley.com/documents/?uuid=f847383c-63bb-4896-a640-c19541f23bf3"]}],"mendeley":{"formattedCitation":"(Laffoy, 1997)","manualFormatting":"Laffoy, 1997","plainTextFormattedCitation":"(Laffoy, 1997)","previouslyFormattedCitation":"(Laffoy, 1997)"},"properties":{"noteIndex":0},"schema":"https://github.com/citation-style-language/schema/raw/master/csl-citation.json"}</w:instrText>
      </w:r>
      <w:r w:rsidR="001E06A2">
        <w:fldChar w:fldCharType="separate"/>
      </w:r>
      <w:r w:rsidR="001E06A2" w:rsidRPr="001E06A2">
        <w:rPr>
          <w:noProof/>
        </w:rPr>
        <w:t>Laffoy, 1997</w:t>
      </w:r>
      <w:r w:rsidR="001E06A2">
        <w:fldChar w:fldCharType="end"/>
      </w:r>
      <w:r w:rsidR="001E06A2">
        <w:t xml:space="preserve"> and</w:t>
      </w:r>
      <w:r w:rsidR="00293A04">
        <w:t xml:space="preserve"> </w:t>
      </w:r>
      <w:r w:rsidR="00E5043F">
        <w:fldChar w:fldCharType="begin" w:fldLock="1"/>
      </w:r>
      <w:r w:rsidR="001E06A2">
        <w:instrText>ADDIN CSL_CITATION {"citationItems":[{"id":"ITEM-1","itemData":{"abstract":"This article presents estimates of effects of maternal paid work and nonmaternal child care on injuries and infectious disease for children aged 12 to 36 months. Mother-child ? xed-effects estimates are obtained by using data from the NICHD Study of Early Child Care. Estimates indicate that ma- ternal employment itself has no statistically signi? cant adverse effects on the incidence of infectious disease and injury. However, greater time spent by children in center-based care is associated with increased rates of respiratory problems for children aged 12 to 36 months and increased rates of ear infections for children aged 12 to 24 months.","author":[{"dropping-particle":"","family":"Gordon","given":"Rachel A","non-dropping-particle":"","parse-names":false,"suffix":""},{"dropping-particle":"","family":"Kaestner","given":"Robert","non-dropping-particle":"","parse-names":false,"suffix":""},{"dropping-particle":"","family":"Korenman","given":"Sanders","non-dropping-particle":"","parse-names":false,"suffix":""}],"container-title":"Demography","id":"ITEM-1","issue":"2","issued":{"date-parts":[["2007"]]},"page":"307-333","title":"The effect of maternal employment on child injuries and infectious disease","type":"article-journal","volume":"44"},"uris":["http://www.mendeley.com/documents/?uuid=9df8f94c-c871-42a4-9bb1-8636c635a29c"]}],"mendeley":{"formattedCitation":"(Gordon et al., 2007)","manualFormatting":"Gordon et al., 2007","plainTextFormattedCitation":"(Gordon et al., 2007)","previouslyFormattedCitation":"(Gordon et al., 2007)"},"properties":{"noteIndex":0},"schema":"https://github.com/citation-style-language/schema/raw/master/csl-citation.json"}</w:instrText>
      </w:r>
      <w:r w:rsidR="00E5043F">
        <w:fldChar w:fldCharType="separate"/>
      </w:r>
      <w:r w:rsidR="00E5043F" w:rsidRPr="00E5043F">
        <w:rPr>
          <w:noProof/>
        </w:rPr>
        <w:t>Gordon et al., 2007</w:t>
      </w:r>
      <w:r w:rsidR="00E5043F">
        <w:fldChar w:fldCharType="end"/>
      </w:r>
      <w:r w:rsidR="00293A04">
        <w:t>)</w:t>
      </w:r>
      <w:r w:rsidR="00E2788C">
        <w:t xml:space="preserve"> and</w:t>
      </w:r>
      <w:r w:rsidR="00703E96">
        <w:t xml:space="preserve"> educational attainment</w:t>
      </w:r>
      <w:r w:rsidR="00007B44">
        <w:t xml:space="preserve"> (e.g. </w:t>
      </w:r>
      <w:r w:rsidR="00007B44">
        <w:fldChar w:fldCharType="begin" w:fldLock="1"/>
      </w:r>
      <w:r w:rsidR="00007B44">
        <w:instrText>ADDIN CSL_CITATION {"citationItems":[{"id":"ITEM-1","itemData":{"DOI":"10.1016/j.jveb.2011.09.004","ISBN":"3905022168","ISSN":"15587878","abstract":"Questionnaires potentially have a broad applicability in measuring stress levels in dogs, as owners know their dogs' behavior and personality better than anyone else. The aim of this research was to evaluate how owners perceive stress in their dogs through understanding of displayed behaviors.The survey was carried out using 1,190 questionnaires completed by dog owners. More than half of respondents were able to correctly identify stress as a short- or long-term alteration of the psychophysical equilibrium that can develop into illness. This ability was higher with higher educational levels. The behavioral indicators of stress most frequently identified by owners were trembling and whining, followed by aggressiveness, excessive barking, and panting. More subtle behaviors such as looking elsewhere, turning head, yawning, and nose licking were more rarely reported, suggesting that few owners are able to correctly interpret and intervene in early stages of stress. The vast majority of respondents indicated that dogs were stressed seldom or only in specific situations. Men generally considered their dogs as experiencing low stress more often than did women, whereas women considered their dogs as being moderately stressed more often than did men.An owner's ability to recognize behavioral signs of stress is important, as it enables the owner to help the animal to avoid welfare problems, such as stressful situations, and favors a rapid recovery of psychophysical homeostasis by interrupting the progression to overstress and distress. The results show that some owners can help in protecting the welfare of their dogs, but that many owners would benefit from educational efforts to improve their ability to interpret their dogs' behavior. © 2012 Elsevier Inc.","author":[{"dropping-particle":"","family":"Mariti","given":"Chiara","non-dropping-particle":"","parse-names":false,"suffix":""},{"dropping-particle":"","family":"Gazzano","given":"Angelo","non-dropping-particle":"","parse-names":false,"suffix":""},{"dropping-particle":"","family":"Moore","given":"Jane Lansdown","non-dropping-particle":"","parse-names":false,"suffix":""},{"dropping-particle":"","family":"Baragli","given":"Paolo","non-dropping-particle":"","parse-names":false,"suffix":""},{"dropping-particle":"","family":"Chelli","given":"Laura","non-dropping-particle":"","parse-names":false,"suffix":""},{"dropping-particle":"","family":"Sighieri","given":"Claudio","non-dropping-particle":"","parse-names":false,"suffix":""}],"container-title":"Journal of Veterinary Behavior: Clinical Applications and Research","id":"ITEM-1","issue":"4","issued":{"date-parts":[["2012"]]},"page":"213-219","publisher":"Elsevier Inc","title":"Perception of dogs' stress by their owners","type":"article-journal","volume":"7"},"uris":["http://www.mendeley.com/documents/?uuid=858314b3-51d8-441c-8714-e361e25cf8a2"]}],"mendeley":{"formattedCitation":"(Mariti et al., 2012)","manualFormatting":"Mariti et al., 2012","plainTextFormattedCitation":"(Mariti et al., 2012)","previouslyFormattedCitation":"(Mariti et al., 2012)"},"properties":{"noteIndex":0},"schema":"https://github.com/citation-style-language/schema/raw/master/csl-citation.json"}</w:instrText>
      </w:r>
      <w:r w:rsidR="00007B44">
        <w:fldChar w:fldCharType="separate"/>
      </w:r>
      <w:r w:rsidR="00007B44" w:rsidRPr="007A28E4">
        <w:rPr>
          <w:noProof/>
        </w:rPr>
        <w:t>Mariti et al., 2012</w:t>
      </w:r>
      <w:r w:rsidR="00007B44">
        <w:fldChar w:fldCharType="end"/>
      </w:r>
      <w:r w:rsidR="00007B44">
        <w:t>)</w:t>
      </w:r>
      <w:r w:rsidR="00122744" w:rsidRPr="001500B2">
        <w:t>.</w:t>
      </w:r>
    </w:p>
    <w:p w14:paraId="3D56D056" w14:textId="6FD649F9" w:rsidR="006C4CA2" w:rsidRPr="00CF0C62" w:rsidRDefault="006C4CA2" w:rsidP="003F5092">
      <w:pPr>
        <w:keepNext/>
        <w:spacing w:after="240" w:line="480" w:lineRule="auto"/>
        <w:rPr>
          <w:b/>
          <w:bCs/>
        </w:rPr>
      </w:pPr>
      <w:r w:rsidRPr="00CF0C62">
        <w:rPr>
          <w:b/>
          <w:bCs/>
        </w:rPr>
        <w:t>Methods</w:t>
      </w:r>
    </w:p>
    <w:p w14:paraId="169740B3" w14:textId="77777777" w:rsidR="005C0329" w:rsidRPr="00163847" w:rsidRDefault="005C0329" w:rsidP="003F5092">
      <w:pPr>
        <w:spacing w:after="240" w:line="480" w:lineRule="auto"/>
        <w:rPr>
          <w:rFonts w:cstheme="minorHAnsi"/>
          <w:b/>
          <w:bCs/>
        </w:rPr>
      </w:pPr>
      <w:r w:rsidRPr="00073309">
        <w:rPr>
          <w:rFonts w:eastAsia="Times New Roman" w:cstheme="minorHAnsi"/>
          <w:b/>
          <w:bCs/>
          <w:lang w:eastAsia="en-GB"/>
        </w:rPr>
        <w:t>Ethics</w:t>
      </w:r>
    </w:p>
    <w:p w14:paraId="6642EDD1" w14:textId="3F684CDD" w:rsidR="005C0329" w:rsidRDefault="005C0329" w:rsidP="003F5092">
      <w:pPr>
        <w:spacing w:after="240" w:line="480" w:lineRule="auto"/>
        <w:rPr>
          <w:b/>
          <w:bCs/>
          <w:i/>
          <w:iCs/>
        </w:rPr>
      </w:pPr>
      <w:r w:rsidRPr="00163847">
        <w:lastRenderedPageBreak/>
        <w:t>This study was approved by the Veterinary Research Ethics Committee of the University of Liverpool (</w:t>
      </w:r>
      <w:r w:rsidRPr="00163847">
        <w:rPr>
          <w:rFonts w:ascii="Calibri,Times New Roman" w:eastAsia="Calibri,Times New Roman" w:hAnsi="Calibri,Times New Roman" w:cs="Calibri,Times New Roman"/>
          <w:color w:val="000000"/>
        </w:rPr>
        <w:t>VREC539a</w:t>
      </w:r>
      <w:r>
        <w:t>). The welfare of the dogs was monitored throughout the filming; one author is a veterinary surgeon (RC) and another a Full Member of the Association of Pet Behaviour Counsellors (CW</w:t>
      </w:r>
      <w:r w:rsidRPr="2EC540E4">
        <w:t xml:space="preserve"> - </w:t>
      </w:r>
      <w:r>
        <w:t>who also deemed the dogs suitable to take part and monitored the dogs throughout). Prior to the commencement of the questionnaire and data collection, potential respondents were informed of the purpose and nature of the research. Respondents were also informed that participation was voluntary, that data would be recorded anonymously and that no personal or identifying information would be collected, and that taking part was assumed to indicate consent for their data to be used in the research.</w:t>
      </w:r>
    </w:p>
    <w:p w14:paraId="47877D3E" w14:textId="68A9F1B8" w:rsidR="004E36D6" w:rsidRPr="006360CA" w:rsidRDefault="009A5C1B" w:rsidP="003F5092">
      <w:pPr>
        <w:keepNext/>
        <w:spacing w:after="240" w:line="480" w:lineRule="auto"/>
        <w:rPr>
          <w:b/>
          <w:bCs/>
          <w:i/>
          <w:iCs/>
        </w:rPr>
      </w:pPr>
      <w:r>
        <w:rPr>
          <w:b/>
          <w:bCs/>
          <w:i/>
          <w:iCs/>
        </w:rPr>
        <w:t>Participants</w:t>
      </w:r>
    </w:p>
    <w:p w14:paraId="7DC843A6" w14:textId="3CC1BC97" w:rsidR="00CA42EC" w:rsidRDefault="004E36D6" w:rsidP="003F5092">
      <w:pPr>
        <w:spacing w:after="240" w:line="480" w:lineRule="auto"/>
        <w:rPr>
          <w:rFonts w:ascii="Calibri" w:hAnsi="Calibri" w:cs="Calibri"/>
        </w:rPr>
      </w:pPr>
      <w:r>
        <w:t xml:space="preserve">A self-selected group of respondents was recruited via advertisements on social media, including Facebook and Twitter. Participation was open to UK residents aged 18 years and older. Advertisements provided a link to the online tool together with information about the purpose and nature of the research. Recruitment began on </w:t>
      </w:r>
      <w:r>
        <w:rPr>
          <w:rFonts w:ascii="Calibri" w:hAnsi="Calibri" w:cs="Calibri"/>
        </w:rPr>
        <w:t>17</w:t>
      </w:r>
      <w:r>
        <w:rPr>
          <w:rFonts w:ascii="Calibri" w:hAnsi="Calibri" w:cs="Calibri"/>
          <w:position w:val="8"/>
          <w:sz w:val="16"/>
          <w:szCs w:val="16"/>
        </w:rPr>
        <w:t xml:space="preserve">th </w:t>
      </w:r>
      <w:r>
        <w:rPr>
          <w:rFonts w:ascii="Calibri" w:hAnsi="Calibri" w:cs="Calibri"/>
        </w:rPr>
        <w:t>November 2017 and the survey was closed on 21</w:t>
      </w:r>
      <w:r>
        <w:rPr>
          <w:rFonts w:ascii="Calibri" w:hAnsi="Calibri" w:cs="Calibri"/>
          <w:position w:val="8"/>
          <w:sz w:val="16"/>
          <w:szCs w:val="16"/>
        </w:rPr>
        <w:t xml:space="preserve">st </w:t>
      </w:r>
      <w:r>
        <w:rPr>
          <w:rFonts w:ascii="Calibri" w:hAnsi="Calibri" w:cs="Calibri"/>
        </w:rPr>
        <w:t xml:space="preserve">January 2018. </w:t>
      </w:r>
    </w:p>
    <w:p w14:paraId="01B68D94" w14:textId="488EE3B0" w:rsidR="00EE4BA1" w:rsidRPr="0052495C" w:rsidRDefault="00CA42EC" w:rsidP="003F5092">
      <w:pPr>
        <w:spacing w:after="240" w:line="480" w:lineRule="auto"/>
        <w:rPr>
          <w:rFonts w:ascii="Calibri" w:hAnsi="Calibri" w:cs="Calibri"/>
        </w:rPr>
      </w:pPr>
      <w:r>
        <w:t xml:space="preserve">In all, 1003 people opened the first page of the survey website. Just over half of these (n = 532, 53.0%) fit the eligibility criteria: of those not fitting the eligibility criteria 444 (44.2%) did not complete the questionnaire and/or watch the hazard video, 23 (2.3%) were &lt; 18 years and 6 (0.6%) were not based in the UK (several people met &gt;1 of these criteria). Of those that completed the questionnaire and watched the </w:t>
      </w:r>
      <w:r w:rsidR="0088630E">
        <w:t xml:space="preserve">hazard </w:t>
      </w:r>
      <w:r>
        <w:t xml:space="preserve">video (n = 532), 280 (50.2%) clicked at least once, whereas the </w:t>
      </w:r>
      <w:r>
        <w:lastRenderedPageBreak/>
        <w:t xml:space="preserve">other </w:t>
      </w:r>
      <w:r w:rsidRPr="00E75EEF">
        <w:t xml:space="preserve">half did not click. Feedback from </w:t>
      </w:r>
      <w:r>
        <w:t xml:space="preserve">respondents </w:t>
      </w:r>
      <w:r w:rsidRPr="00E75EEF">
        <w:t xml:space="preserve">on social media posts identified that screen taps </w:t>
      </w:r>
      <w:r>
        <w:t xml:space="preserve">consistently </w:t>
      </w:r>
      <w:r w:rsidRPr="00E75EEF">
        <w:t xml:space="preserve">were not recorded on some types of mobile phones. Hence, we could not determine if this the group for which no clicks were registered did not click or if the clicks were not recorded. Therefore, data from these respondents </w:t>
      </w:r>
      <w:r>
        <w:t>were</w:t>
      </w:r>
      <w:r w:rsidRPr="00E75EEF">
        <w:t xml:space="preserve"> not </w:t>
      </w:r>
      <w:r>
        <w:t xml:space="preserve">included </w:t>
      </w:r>
      <w:r w:rsidRPr="00E75EEF">
        <w:t>in the analyses of hazard detection</w:t>
      </w:r>
      <w:r>
        <w:t xml:space="preserve">. </w:t>
      </w:r>
      <w:r w:rsidRPr="00E75EEF">
        <w:t>Thus, at least one click registered during the video was made a requi</w:t>
      </w:r>
      <w:r>
        <w:t>rement</w:t>
      </w:r>
      <w:r w:rsidRPr="00E75EEF">
        <w:t xml:space="preserve"> for inclusion for the hazard perception analysis. Furthermore, examination of respondents who made 40 or more clicks </w:t>
      </w:r>
      <w:r w:rsidRPr="0052495C">
        <w:t>during the video (i.e. on average clicked every 3.5 seconds) revealed  respondents (n = 12) who appeared to click extremely frequently and regularly and without clear pattern throughout the video; results from the hazard video for these individuals were deemed to be unreliable and they were removed from the hazard detection analysis. Thus, the final sample for analysis utilised 268 responses.</w:t>
      </w:r>
    </w:p>
    <w:p w14:paraId="14152273" w14:textId="26BAC167" w:rsidR="009A2336" w:rsidRDefault="00A2095A" w:rsidP="003F5092">
      <w:pPr>
        <w:spacing w:after="240" w:line="480" w:lineRule="auto"/>
        <w:rPr>
          <w:i/>
          <w:iCs/>
        </w:rPr>
      </w:pPr>
      <w:r w:rsidRPr="0052495C">
        <w:t xml:space="preserve">From the limited data available, it was evident that the respondents included in this study were not representative of the general population. Most notably, almost 90% of total respondents were female and around two-thirds had completed higher education (defined here as a university diploma or above and included teaching qualifications; Table </w:t>
      </w:r>
      <w:r w:rsidR="00FA0536" w:rsidRPr="0052495C">
        <w:t>1</w:t>
      </w:r>
      <w:r w:rsidRPr="0052495C">
        <w:t xml:space="preserve">). Additionally, many respondents had experience with dogs; </w:t>
      </w:r>
      <w:r w:rsidR="000A671C" w:rsidRPr="0052495C">
        <w:t xml:space="preserve">almost </w:t>
      </w:r>
      <w:r w:rsidRPr="0052495C">
        <w:t xml:space="preserve">all currently owned at least one dog, two-thirds reported they had attended dog training, about a quarter had a professional role with dogs and half had been bitten by a dog. The percent in each variable category was very similar between the those respondents that only completed the questionnaire (n = 264; Table </w:t>
      </w:r>
      <w:r w:rsidR="00FA0536" w:rsidRPr="0052495C">
        <w:t>1</w:t>
      </w:r>
      <w:r w:rsidRPr="0052495C">
        <w:t>) and those that also completed the hazard</w:t>
      </w:r>
      <w:r w:rsidRPr="00150517">
        <w:t xml:space="preserve"> video (n</w:t>
      </w:r>
      <w:r>
        <w:t xml:space="preserve"> = </w:t>
      </w:r>
      <w:r w:rsidRPr="00150517">
        <w:t xml:space="preserve">268); the only exception was for ‘role with dogs’, with a greater proportion of those with a professional role with </w:t>
      </w:r>
      <w:r w:rsidRPr="00150517">
        <w:lastRenderedPageBreak/>
        <w:t xml:space="preserve">dogs completing the hazard video compared to </w:t>
      </w:r>
      <w:r w:rsidR="00C4368C">
        <w:t>participants</w:t>
      </w:r>
      <w:r w:rsidR="00C4368C" w:rsidRPr="00150517">
        <w:t xml:space="preserve"> </w:t>
      </w:r>
      <w:r w:rsidRPr="00150517">
        <w:t>without a professional role (</w:t>
      </w:r>
      <m:oMath>
        <m:sSubSup>
          <m:sSubSupPr>
            <m:ctrlPr>
              <w:rPr>
                <w:rFonts w:ascii="Cambria Math" w:hAnsi="Cambria Math"/>
                <w:i/>
              </w:rPr>
            </m:ctrlPr>
          </m:sSubSupPr>
          <m:e>
            <m:r>
              <w:rPr>
                <w:rFonts w:ascii="Cambria Math" w:hAnsi="Cambria Math"/>
                <w:color w:val="000000" w:themeColor="text1"/>
              </w:rPr>
              <m:t>χ</m:t>
            </m:r>
          </m:e>
          <m:sub>
            <m:r>
              <w:rPr>
                <w:rFonts w:ascii="Cambria Math" w:hAnsi="Cambria Math"/>
              </w:rPr>
              <m:t>(1)</m:t>
            </m:r>
          </m:sub>
          <m:sup>
            <m:r>
              <w:rPr>
                <w:rFonts w:ascii="Cambria Math" w:hAnsi="Cambria Math"/>
              </w:rPr>
              <m:t>2</m:t>
            </m:r>
          </m:sup>
        </m:sSubSup>
      </m:oMath>
      <w:r w:rsidR="00DC47A4">
        <w:t xml:space="preserve">= </w:t>
      </w:r>
      <w:r w:rsidR="001E3B81">
        <w:t xml:space="preserve"> 3.9</w:t>
      </w:r>
      <w:r w:rsidR="00DC47A4">
        <w:t xml:space="preserve">, </w:t>
      </w:r>
      <w:r w:rsidRPr="00150517">
        <w:t>p</w:t>
      </w:r>
      <w:r>
        <w:t xml:space="preserve"> = </w:t>
      </w:r>
      <w:r w:rsidRPr="00150517">
        <w:t>0.047).</w:t>
      </w:r>
      <w:r w:rsidR="00200FE9">
        <w:t xml:space="preserve"> However, </w:t>
      </w:r>
      <w:r w:rsidR="00702406">
        <w:t xml:space="preserve">as multiple statistical comparisons </w:t>
      </w:r>
      <w:r w:rsidR="003B2A4D">
        <w:t xml:space="preserve">between </w:t>
      </w:r>
      <w:r w:rsidR="003B2A4D" w:rsidRPr="00150517">
        <w:t xml:space="preserve">respondents that only completed the questionnaire and those that also completed the hazard video </w:t>
      </w:r>
      <w:r w:rsidR="00702406">
        <w:t>have been made, the risk that this is a false significant result is high (</w:t>
      </w:r>
      <w:r w:rsidR="00907B6B">
        <w:t>Holm-</w:t>
      </w:r>
      <w:r w:rsidR="00702406">
        <w:t>Bonferroni corrected p value =</w:t>
      </w:r>
      <w:r w:rsidR="00907B6B">
        <w:t xml:space="preserve"> 0.</w:t>
      </w:r>
      <w:r w:rsidR="00CB5579">
        <w:t>6)</w:t>
      </w:r>
    </w:p>
    <w:p w14:paraId="11393970" w14:textId="77777777" w:rsidR="00D60BFE" w:rsidRPr="003F6015" w:rsidRDefault="00D60BFE" w:rsidP="003F5092">
      <w:pPr>
        <w:spacing w:after="240" w:line="480" w:lineRule="auto"/>
        <w:rPr>
          <w:b/>
          <w:bCs/>
          <w:i/>
          <w:iCs/>
        </w:rPr>
      </w:pPr>
      <w:r w:rsidRPr="003F6015">
        <w:rPr>
          <w:b/>
          <w:bCs/>
          <w:i/>
          <w:iCs/>
        </w:rPr>
        <w:t xml:space="preserve">Questionnaire </w:t>
      </w:r>
    </w:p>
    <w:p w14:paraId="0AA962E9" w14:textId="5239D359" w:rsidR="00D60BFE" w:rsidRPr="005179B9" w:rsidRDefault="00D60BFE" w:rsidP="003F5092">
      <w:pPr>
        <w:spacing w:after="240" w:line="480" w:lineRule="auto"/>
        <w:rPr>
          <w:i/>
          <w:iCs/>
        </w:rPr>
      </w:pPr>
      <w:r>
        <w:t xml:space="preserve">A questionnaire was </w:t>
      </w:r>
      <w:r w:rsidR="00950919">
        <w:t xml:space="preserve">used </w:t>
      </w:r>
      <w:r>
        <w:t>to gather information about</w:t>
      </w:r>
      <w:r w:rsidRPr="1DCF621D">
        <w:t xml:space="preserve">: </w:t>
      </w:r>
      <w:r>
        <w:t>past experience with dogs (ever owned dogs, and if yes, at what ages and number of dogs</w:t>
      </w:r>
      <w:r w:rsidRPr="1DCF621D">
        <w:t>);</w:t>
      </w:r>
      <w:r>
        <w:t xml:space="preserve"> current dog ownership; whether or not ever bitten by a dog and, if so, whether the bite had occurred in the past 12 months; whether or not they had participated in any form of dog training; their age and gender; whether or not they lived with children under 16 years</w:t>
      </w:r>
      <w:r w:rsidRPr="1DCF621D">
        <w:t xml:space="preserve">; </w:t>
      </w:r>
      <w:r>
        <w:t>whether or not they work with dogs professionally; where in the UK they lived</w:t>
      </w:r>
      <w:r w:rsidRPr="1DCF621D">
        <w:t>;</w:t>
      </w:r>
      <w:r>
        <w:t xml:space="preserve"> their employment status</w:t>
      </w:r>
      <w:r w:rsidRPr="1DCF621D">
        <w:t>;</w:t>
      </w:r>
      <w:r>
        <w:t xml:space="preserve"> highest educational level attained; and total gross household income.</w:t>
      </w:r>
      <w:r w:rsidRPr="1DCF621D">
        <w:t xml:space="preserve"> </w:t>
      </w:r>
      <w:r>
        <w:t>Respondents were asked to complete the questionnaire prior to undertaking the hazard perception test. Only the questions on age and location in the UK were compulsory</w:t>
      </w:r>
      <w:r w:rsidR="00A05D70">
        <w:t xml:space="preserve">, as these were </w:t>
      </w:r>
      <w:r w:rsidR="00B2418F">
        <w:t>inclusion criteria for the study</w:t>
      </w:r>
      <w:r>
        <w:t>.</w:t>
      </w:r>
    </w:p>
    <w:p w14:paraId="09D75818" w14:textId="77777777" w:rsidR="006C4CA2" w:rsidRPr="00822C0F" w:rsidRDefault="00F62A6C" w:rsidP="003F5092">
      <w:pPr>
        <w:keepNext/>
        <w:spacing w:after="240" w:line="480" w:lineRule="auto"/>
        <w:rPr>
          <w:b/>
          <w:bCs/>
          <w:i/>
          <w:iCs/>
        </w:rPr>
      </w:pPr>
      <w:r w:rsidRPr="00822C0F">
        <w:rPr>
          <w:b/>
          <w:bCs/>
          <w:i/>
          <w:iCs/>
        </w:rPr>
        <w:t xml:space="preserve">Hazard </w:t>
      </w:r>
      <w:r w:rsidR="0042698B" w:rsidRPr="00822C0F">
        <w:rPr>
          <w:b/>
          <w:bCs/>
          <w:i/>
          <w:iCs/>
        </w:rPr>
        <w:t>selection</w:t>
      </w:r>
      <w:r w:rsidR="0025541E" w:rsidRPr="00822C0F">
        <w:rPr>
          <w:b/>
          <w:bCs/>
          <w:i/>
          <w:iCs/>
        </w:rPr>
        <w:t xml:space="preserve"> and video production</w:t>
      </w:r>
    </w:p>
    <w:p w14:paraId="37E6F443" w14:textId="7EEC6736" w:rsidR="0025541E" w:rsidRPr="006008A6" w:rsidRDefault="0042698B" w:rsidP="003F5092">
      <w:pPr>
        <w:spacing w:after="240" w:line="480" w:lineRule="auto"/>
      </w:pPr>
      <w:r>
        <w:t xml:space="preserve">A list of potential hazards for inclusion in the hazard video was developed through discussions among the authors, with other </w:t>
      </w:r>
      <w:r w:rsidRPr="001305A3">
        <w:t xml:space="preserve">expert colleagues and through review of the literature. The </w:t>
      </w:r>
      <w:r w:rsidR="00984865" w:rsidRPr="001305A3">
        <w:t>s</w:t>
      </w:r>
      <w:r w:rsidR="007A4052" w:rsidRPr="001305A3">
        <w:t xml:space="preserve">ix </w:t>
      </w:r>
      <w:r w:rsidRPr="001305A3">
        <w:t xml:space="preserve">hazards included </w:t>
      </w:r>
      <w:r w:rsidR="00984865" w:rsidRPr="001305A3">
        <w:t xml:space="preserve">in the video (Table </w:t>
      </w:r>
      <w:r w:rsidR="00FA0536">
        <w:t>2</w:t>
      </w:r>
      <w:r w:rsidR="00984865" w:rsidRPr="001305A3">
        <w:t>)</w:t>
      </w:r>
      <w:r w:rsidR="00330EA7" w:rsidRPr="001305A3">
        <w:t xml:space="preserve"> </w:t>
      </w:r>
      <w:r w:rsidRPr="001305A3">
        <w:t xml:space="preserve">were selected in order that they fulfilled the following criteria: </w:t>
      </w:r>
      <w:r w:rsidR="00845150">
        <w:t xml:space="preserve">a </w:t>
      </w:r>
      <w:r w:rsidRPr="001305A3">
        <w:t>common everyday activity in the home</w:t>
      </w:r>
      <w:r w:rsidR="00733C0E">
        <w:t>,</w:t>
      </w:r>
      <w:r w:rsidRPr="001305A3">
        <w:t xml:space="preserve"> </w:t>
      </w:r>
      <w:r w:rsidR="005C23D3" w:rsidRPr="001305A3">
        <w:t>could be developed into a coherent storyline</w:t>
      </w:r>
      <w:r w:rsidR="00733C0E">
        <w:t>,</w:t>
      </w:r>
      <w:r w:rsidR="005C23D3" w:rsidRPr="001305A3">
        <w:t xml:space="preserve"> </w:t>
      </w:r>
      <w:r w:rsidRPr="001305A3">
        <w:t>could be safely acted</w:t>
      </w:r>
      <w:r w:rsidR="00E871B3" w:rsidRPr="001305A3">
        <w:t xml:space="preserve"> without the need </w:t>
      </w:r>
      <w:r w:rsidR="00E871B3" w:rsidRPr="001305A3">
        <w:lastRenderedPageBreak/>
        <w:t>for speaking</w:t>
      </w:r>
      <w:r w:rsidR="00447D24">
        <w:t>,</w:t>
      </w:r>
      <w:r w:rsidRPr="001305A3">
        <w:t xml:space="preserve"> and would not negatively impact the welfare of the dogs</w:t>
      </w:r>
      <w:r w:rsidR="00090A22" w:rsidRPr="001305A3">
        <w:t xml:space="preserve"> and people</w:t>
      </w:r>
      <w:r w:rsidRPr="001305A3">
        <w:t xml:space="preserve"> involved</w:t>
      </w:r>
      <w:r w:rsidR="00090A22" w:rsidRPr="001305A3">
        <w:t xml:space="preserve"> (editing and cutting was used to assist with this so that actions would appear more hazardous than they were in practice</w:t>
      </w:r>
      <w:r w:rsidR="00F332EA">
        <w:t>,</w:t>
      </w:r>
      <w:r w:rsidR="0095071C">
        <w:t xml:space="preserve"> for example</w:t>
      </w:r>
      <w:r w:rsidR="00F332EA">
        <w:t xml:space="preserve">, </w:t>
      </w:r>
      <w:r w:rsidR="000B0917">
        <w:t>filming the crate</w:t>
      </w:r>
      <w:r w:rsidR="00F332EA">
        <w:t xml:space="preserve"> hazard, </w:t>
      </w:r>
      <w:r w:rsidR="000B0917">
        <w:t>the crate contained a stuffed toy</w:t>
      </w:r>
      <w:r w:rsidR="00BD5426">
        <w:t xml:space="preserve"> dog </w:t>
      </w:r>
      <w:r w:rsidR="005B29BA">
        <w:t xml:space="preserve">during scenes involving ‘’interaction’ by a child </w:t>
      </w:r>
      <w:r w:rsidR="00BD5426">
        <w:t>and this film was spliced into sequences showing a dog entering and leaving the crate</w:t>
      </w:r>
      <w:r w:rsidR="00B80493">
        <w:t xml:space="preserve">; see Table </w:t>
      </w:r>
      <w:r w:rsidR="00104A91">
        <w:t>2</w:t>
      </w:r>
      <w:r w:rsidR="00090A22" w:rsidRPr="001305A3">
        <w:t>)</w:t>
      </w:r>
      <w:r w:rsidRPr="001305A3">
        <w:t>.</w:t>
      </w:r>
      <w:r w:rsidR="007A0C10" w:rsidRPr="001305A3">
        <w:t xml:space="preserve"> </w:t>
      </w:r>
      <w:r w:rsidR="00DB19BA">
        <w:t>The child actors were</w:t>
      </w:r>
      <w:r w:rsidR="00135BB2">
        <w:t xml:space="preserve"> trained prior to filming and debriefed following filming t</w:t>
      </w:r>
      <w:r w:rsidR="00D51F47">
        <w:t>o en</w:t>
      </w:r>
      <w:r w:rsidR="00135BB2">
        <w:t xml:space="preserve">sure </w:t>
      </w:r>
      <w:r w:rsidR="001053A6">
        <w:t>they were aware of safety and animal welfare issues</w:t>
      </w:r>
      <w:r w:rsidR="002710CF">
        <w:t>; th</w:t>
      </w:r>
      <w:r w:rsidR="00485429">
        <w:t>e latter</w:t>
      </w:r>
      <w:r w:rsidR="002710CF">
        <w:t xml:space="preserve"> </w:t>
      </w:r>
      <w:r w:rsidR="00C05B0D">
        <w:t xml:space="preserve">involved discussions among the children, parents and researchers regarding the nature of each hazard and </w:t>
      </w:r>
      <w:r w:rsidR="00C05B0D" w:rsidRPr="00104A91">
        <w:t xml:space="preserve">the need to </w:t>
      </w:r>
      <w:r w:rsidR="005F1593" w:rsidRPr="00104A91">
        <w:t>avoid such situations.</w:t>
      </w:r>
      <w:r w:rsidR="001053A6" w:rsidRPr="00104A91">
        <w:t xml:space="preserve"> </w:t>
      </w:r>
      <w:r w:rsidR="009E1B0A" w:rsidRPr="00104A91">
        <w:rPr>
          <w:rFonts w:cstheme="minorHAnsi"/>
        </w:rPr>
        <w:t>Both dogs were trained to UK Kennel Club Canine Good Citizen Gold level, were well socialised and attended weekly training classes. The dog owner/trainer, who was a full member of the Association of Pet Behaviour Counsellors, observed the dogs throughout, praised the dogs during filming and rewarded them between shots. Regular breaks were taken to enable actors and dogs to relax, and the dogs did not show any reluctance to participate. Consent was obtained from the children’s parents and assent from the children themselves. The children did not receive remuneration or reward for participating.</w:t>
      </w:r>
    </w:p>
    <w:p w14:paraId="11ECE47B" w14:textId="4C3A86A3" w:rsidR="008F51CF" w:rsidRDefault="0025541E" w:rsidP="003F5092">
      <w:pPr>
        <w:spacing w:after="240" w:line="480" w:lineRule="auto"/>
        <w:rPr>
          <w:rFonts w:cstheme="minorHAnsi"/>
          <w:sz w:val="22"/>
          <w:szCs w:val="22"/>
        </w:rPr>
      </w:pPr>
      <w:r w:rsidRPr="001305A3">
        <w:t>Filming took place on one day with the assistance of a professional videographer and director.</w:t>
      </w:r>
      <w:r w:rsidR="00153A57" w:rsidRPr="001305A3">
        <w:t xml:space="preserve"> All scenes were filmed multiple times and edited to produce the final video.</w:t>
      </w:r>
      <w:r w:rsidR="00090A22" w:rsidRPr="001305A3">
        <w:t xml:space="preserve"> The final set of six hazards was developed into a story and additional components added to assist the flow of the story and to provide periods of video without obvious hazards. The final video lasted for 2 minutes </w:t>
      </w:r>
      <w:r w:rsidR="003A7985">
        <w:t>41</w:t>
      </w:r>
      <w:r w:rsidR="00090A22" w:rsidRPr="001305A3">
        <w:t xml:space="preserve"> seconds</w:t>
      </w:r>
      <w:r w:rsidR="003A7985">
        <w:t>, including an introductory sequence which included a countdown to the start of the action</w:t>
      </w:r>
      <w:r w:rsidR="00090A22" w:rsidRPr="001305A3">
        <w:t>.</w:t>
      </w:r>
      <w:r w:rsidR="00B551E0" w:rsidRPr="001305A3">
        <w:t xml:space="preserve"> </w:t>
      </w:r>
      <w:r w:rsidR="00374024">
        <w:t xml:space="preserve">The hazards were </w:t>
      </w:r>
      <w:r w:rsidR="00374024">
        <w:lastRenderedPageBreak/>
        <w:t>shown in a fixed order</w:t>
      </w:r>
      <w:r w:rsidR="00E009A5">
        <w:t xml:space="preserve"> within the storyline of the film. </w:t>
      </w:r>
      <w:r w:rsidR="00B551E0" w:rsidRPr="001305A3">
        <w:t xml:space="preserve">Hazard </w:t>
      </w:r>
      <w:r w:rsidR="00B551E0" w:rsidRPr="004F48E5">
        <w:t>windows were identif</w:t>
      </w:r>
      <w:r w:rsidR="00984865" w:rsidRPr="004F48E5">
        <w:t xml:space="preserve">ied </w:t>
      </w:r>
      <w:r w:rsidR="00B80AE3" w:rsidRPr="004F48E5">
        <w:t>around each hazard by carefully selecting the time point in the video at which each hazard</w:t>
      </w:r>
      <w:r w:rsidR="00D6072F" w:rsidRPr="004F48E5">
        <w:t xml:space="preserve"> visibly commenced and ended</w:t>
      </w:r>
      <w:r w:rsidR="006270C9" w:rsidRPr="004F48E5">
        <w:t xml:space="preserve"> (See Table </w:t>
      </w:r>
      <w:r w:rsidR="004C37A7" w:rsidRPr="004F48E5">
        <w:t>2</w:t>
      </w:r>
      <w:r w:rsidR="006270C9" w:rsidRPr="004F48E5">
        <w:t>)</w:t>
      </w:r>
      <w:r w:rsidR="00D6072F" w:rsidRPr="004F48E5">
        <w:t>.</w:t>
      </w:r>
      <w:r w:rsidR="00712590" w:rsidRPr="004F48E5">
        <w:t xml:space="preserve"> </w:t>
      </w:r>
      <w:r w:rsidR="008F51CF" w:rsidRPr="004F48E5">
        <w:t>Following completion of the hazard perception test, respondents were provided with feedback on all the hazards (See Supp</w:t>
      </w:r>
      <w:r w:rsidR="007D5C43" w:rsidRPr="004F48E5">
        <w:t>lementary</w:t>
      </w:r>
      <w:r w:rsidR="008F51CF" w:rsidRPr="004F48E5">
        <w:t xml:space="preserve"> </w:t>
      </w:r>
      <w:r w:rsidR="00755C53" w:rsidRPr="004F48E5">
        <w:t>Figure</w:t>
      </w:r>
      <w:r w:rsidR="00712590" w:rsidRPr="004F48E5">
        <w:t xml:space="preserve"> 1</w:t>
      </w:r>
      <w:r w:rsidR="008F51CF" w:rsidRPr="004F48E5">
        <w:t>), including information on why the action represented a hazard and whether or not they correctly</w:t>
      </w:r>
      <w:r w:rsidR="008F51CF">
        <w:t xml:space="preserve"> identified it</w:t>
      </w:r>
    </w:p>
    <w:p w14:paraId="4896D6D3" w14:textId="77777777" w:rsidR="00BF5D95" w:rsidRDefault="00BF5D95" w:rsidP="003F5092">
      <w:pPr>
        <w:spacing w:after="240" w:line="480" w:lineRule="auto"/>
      </w:pPr>
    </w:p>
    <w:p w14:paraId="5DBC41A7" w14:textId="77777777" w:rsidR="004C096A" w:rsidRPr="006360CA" w:rsidRDefault="004C096A" w:rsidP="003F5092">
      <w:pPr>
        <w:keepNext/>
        <w:spacing w:after="240" w:line="480" w:lineRule="auto"/>
        <w:rPr>
          <w:b/>
          <w:bCs/>
          <w:i/>
          <w:iCs/>
        </w:rPr>
      </w:pPr>
      <w:r w:rsidRPr="006360CA">
        <w:rPr>
          <w:b/>
          <w:bCs/>
          <w:i/>
          <w:iCs/>
        </w:rPr>
        <w:t>Online tool</w:t>
      </w:r>
    </w:p>
    <w:p w14:paraId="351132B2" w14:textId="078147F0" w:rsidR="00F75217" w:rsidRDefault="004C096A" w:rsidP="003F5092">
      <w:pPr>
        <w:spacing w:after="240" w:line="480" w:lineRule="auto"/>
      </w:pPr>
      <w:r>
        <w:t xml:space="preserve">The video was incorporated </w:t>
      </w:r>
      <w:r w:rsidR="004F48E5">
        <w:t>into</w:t>
      </w:r>
      <w:r>
        <w:t xml:space="preserve"> a real-time </w:t>
      </w:r>
      <w:r w:rsidR="00F42B6A">
        <w:t xml:space="preserve">online </w:t>
      </w:r>
      <w:r>
        <w:t>hazard perception test</w:t>
      </w:r>
      <w:r w:rsidR="00F42B6A">
        <w:t xml:space="preserve"> by embedding the video int</w:t>
      </w:r>
      <w:r w:rsidR="001578FE">
        <w:t>o</w:t>
      </w:r>
      <w:r w:rsidR="00F42B6A">
        <w:t xml:space="preserve"> a web-based interface that enables respondents to identify hazards by clicking the mouse button or tapping the screen of a tablet computer </w:t>
      </w:r>
      <w:r w:rsidR="00090A22">
        <w:t>as the video plays</w:t>
      </w:r>
      <w:r w:rsidR="00AC06F7">
        <w:t>,</w:t>
      </w:r>
      <w:r w:rsidR="00090A22">
        <w:t xml:space="preserve"> </w:t>
      </w:r>
      <w:r w:rsidR="00F42B6A">
        <w:t xml:space="preserve">whenever </w:t>
      </w:r>
      <w:r w:rsidR="00090A22">
        <w:t>they perceived a hazard on the</w:t>
      </w:r>
      <w:r w:rsidR="00F42B6A">
        <w:t xml:space="preserve"> screen </w:t>
      </w:r>
      <w:r w:rsidR="001578FE">
        <w:t>(</w:t>
      </w:r>
      <w:hyperlink r:id="rId10" w:history="1">
        <w:r w:rsidR="001578FE" w:rsidRPr="00317B29">
          <w:rPr>
            <w:rStyle w:val="Hyperlink"/>
          </w:rPr>
          <w:t>http://www.clicklearner.co.uk/</w:t>
        </w:r>
      </w:hyperlink>
      <w:r w:rsidR="001578FE">
        <w:t>)</w:t>
      </w:r>
      <w:r w:rsidR="00F42B6A">
        <w:t xml:space="preserve">. </w:t>
      </w:r>
      <w:r w:rsidR="00C62ABB">
        <w:t>Respon</w:t>
      </w:r>
      <w:r w:rsidR="00F75217">
        <w:t xml:space="preserve">dents received the following </w:t>
      </w:r>
      <w:r w:rsidR="0064622F">
        <w:t>instructions</w:t>
      </w:r>
      <w:r w:rsidR="00F75217">
        <w:t xml:space="preserve"> prior </w:t>
      </w:r>
      <w:r w:rsidR="0064622F">
        <w:t>t</w:t>
      </w:r>
      <w:r w:rsidR="00F75217">
        <w:t xml:space="preserve">o undertaking </w:t>
      </w:r>
      <w:r w:rsidR="0064622F">
        <w:t>the</w:t>
      </w:r>
      <w:r w:rsidR="00F75217">
        <w:t xml:space="preserve"> hazard </w:t>
      </w:r>
      <w:r w:rsidR="0064622F">
        <w:t>perception</w:t>
      </w:r>
      <w:r w:rsidR="00F75217">
        <w:t xml:space="preserve"> test</w:t>
      </w:r>
      <w:r w:rsidR="0064622F">
        <w:t>, including that they should click the left mouse button whenever they identify a hazard that may lead to a dog bite</w:t>
      </w:r>
      <w:r w:rsidR="009C5A2F">
        <w:t xml:space="preserve">, </w:t>
      </w:r>
      <w:r w:rsidR="008575CD">
        <w:t>e</w:t>
      </w:r>
      <w:r w:rsidR="009C5A2F">
        <w:t>ven if the hazard has just left the screen</w:t>
      </w:r>
      <w:r w:rsidR="002126E3">
        <w:t>.</w:t>
      </w:r>
    </w:p>
    <w:p w14:paraId="01059B0D" w14:textId="78555847" w:rsidR="00854BFF" w:rsidRDefault="00F42B6A" w:rsidP="003F5092">
      <w:pPr>
        <w:spacing w:after="240" w:line="480" w:lineRule="auto"/>
      </w:pPr>
      <w:r>
        <w:t xml:space="preserve">The timing of </w:t>
      </w:r>
      <w:r w:rsidR="00990886">
        <w:t>each</w:t>
      </w:r>
      <w:r>
        <w:t xml:space="preserve"> click </w:t>
      </w:r>
      <w:r w:rsidR="005935BC">
        <w:t>wa</w:t>
      </w:r>
      <w:r>
        <w:t>s recorded relative to the video</w:t>
      </w:r>
      <w:r w:rsidR="00182FF1">
        <w:t>.</w:t>
      </w:r>
      <w:r>
        <w:t xml:space="preserve"> </w:t>
      </w:r>
      <w:r w:rsidR="00AF57EE">
        <w:t>The tim</w:t>
      </w:r>
      <w:r w:rsidR="000858D7">
        <w:t>e</w:t>
      </w:r>
      <w:r w:rsidR="00AF57EE">
        <w:t xml:space="preserve"> of every click </w:t>
      </w:r>
      <w:r w:rsidR="00EF24F5">
        <w:t>wa</w:t>
      </w:r>
      <w:r w:rsidR="00AF57EE">
        <w:t>s recorded</w:t>
      </w:r>
      <w:r w:rsidR="000858D7">
        <w:t xml:space="preserve"> for each </w:t>
      </w:r>
      <w:r w:rsidR="00040414">
        <w:t>respondent</w:t>
      </w:r>
      <w:r w:rsidR="00AF57EE">
        <w:t>, enabling calculation of the total number of clicks, and of clicks within and outside the</w:t>
      </w:r>
      <w:r w:rsidR="00AC06F7">
        <w:t xml:space="preserve"> six</w:t>
      </w:r>
      <w:r w:rsidR="00AF57EE">
        <w:t xml:space="preserve"> hazard windows. </w:t>
      </w:r>
      <w:r w:rsidR="00DB6C0C">
        <w:t>Respondents were recorded as having identified a hazard when the clicked at least once within the relevant</w:t>
      </w:r>
      <w:r w:rsidR="00E0010B">
        <w:t xml:space="preserve"> hazard window. </w:t>
      </w:r>
      <w:r w:rsidR="00240DA1">
        <w:t xml:space="preserve">Following completion of the hazard perception test, </w:t>
      </w:r>
      <w:r w:rsidR="00625924">
        <w:t xml:space="preserve">respondents </w:t>
      </w:r>
      <w:r w:rsidR="00240DA1">
        <w:t xml:space="preserve">were provided with feedback on all the hazards, including information on why the </w:t>
      </w:r>
      <w:r w:rsidR="00240DA1">
        <w:lastRenderedPageBreak/>
        <w:t xml:space="preserve">action represented a hazard and whether or not they correctly identified </w:t>
      </w:r>
      <w:r w:rsidR="002553DA">
        <w:t>it</w:t>
      </w:r>
      <w:r w:rsidR="00240DA1">
        <w:t xml:space="preserve">. A free text box was provided to enable </w:t>
      </w:r>
      <w:r w:rsidR="00625924">
        <w:t xml:space="preserve">respondents </w:t>
      </w:r>
      <w:r w:rsidR="00240DA1">
        <w:t>to comment on the hazard perception tool</w:t>
      </w:r>
      <w:r w:rsidR="00047F62">
        <w:t xml:space="preserve"> and </w:t>
      </w:r>
      <w:r w:rsidR="00C230E1">
        <w:t>to identify other hazards they may have observed.</w:t>
      </w:r>
    </w:p>
    <w:p w14:paraId="34420C6F" w14:textId="32F731DE" w:rsidR="003816EA" w:rsidRPr="00854BFF" w:rsidRDefault="00F62A6C" w:rsidP="003F5092">
      <w:pPr>
        <w:keepNext/>
        <w:spacing w:after="240" w:line="480" w:lineRule="auto"/>
        <w:rPr>
          <w:b/>
          <w:bCs/>
          <w:i/>
          <w:iCs/>
        </w:rPr>
      </w:pPr>
      <w:r w:rsidRPr="00AB5548">
        <w:rPr>
          <w:b/>
          <w:bCs/>
          <w:i/>
          <w:iCs/>
        </w:rPr>
        <w:t>Analysis</w:t>
      </w:r>
    </w:p>
    <w:p w14:paraId="1B49E800" w14:textId="5871A64F" w:rsidR="00AB5548" w:rsidRDefault="00F6063E" w:rsidP="003F5092">
      <w:pPr>
        <w:spacing w:after="240" w:line="480" w:lineRule="auto"/>
      </w:pPr>
      <w:r>
        <w:t>The total number of clicks made by each respondent was ex</w:t>
      </w:r>
      <w:r w:rsidRPr="00806898">
        <w:t xml:space="preserve">amined. </w:t>
      </w:r>
      <w:r w:rsidR="00806898" w:rsidRPr="00806898">
        <w:t>T</w:t>
      </w:r>
      <w:r w:rsidRPr="00806898">
        <w:t>he</w:t>
      </w:r>
      <w:r>
        <w:t xml:space="preserve"> number of hazards </w:t>
      </w:r>
      <w:r w:rsidR="008739DF">
        <w:t xml:space="preserve">each </w:t>
      </w:r>
      <w:r>
        <w:t>identified</w:t>
      </w:r>
      <w:r w:rsidR="008739DF">
        <w:t xml:space="preserve"> </w:t>
      </w:r>
      <w:r>
        <w:t xml:space="preserve">and the </w:t>
      </w:r>
      <w:r w:rsidR="00A7797B">
        <w:t xml:space="preserve">number of respondents correctly identifying each hazard was calculated. </w:t>
      </w:r>
      <w:r w:rsidR="00855EEC">
        <w:t>Logistic regression analysis</w:t>
      </w:r>
      <w:r w:rsidR="00783503">
        <w:t>, using backward-step variable selection,</w:t>
      </w:r>
      <w:r w:rsidR="00855EEC">
        <w:t xml:space="preserve"> was used to explore risk factors for detection of each hazard</w:t>
      </w:r>
      <w:r w:rsidR="00783503">
        <w:t>.</w:t>
      </w:r>
      <w:r w:rsidR="00855EEC">
        <w:t xml:space="preserve"> </w:t>
      </w:r>
      <w:r w:rsidR="00783503">
        <w:t>Variables considered within the multivariable models included: Respondent</w:t>
      </w:r>
      <w:r w:rsidR="005F4157">
        <w:t>s’</w:t>
      </w:r>
      <w:r w:rsidR="00783503">
        <w:t xml:space="preserve"> age and gender</w:t>
      </w:r>
      <w:r w:rsidR="008739DF">
        <w:t>;</w:t>
      </w:r>
      <w:r w:rsidR="00783503">
        <w:t xml:space="preserve"> whether they lived with children</w:t>
      </w:r>
      <w:r w:rsidR="008739DF">
        <w:t>;</w:t>
      </w:r>
      <w:r w:rsidR="00783503">
        <w:t xml:space="preserve"> their educational attainment</w:t>
      </w:r>
      <w:r w:rsidR="008739DF">
        <w:t>;</w:t>
      </w:r>
      <w:r w:rsidR="00783503">
        <w:t xml:space="preserve"> the UK country in which they lived</w:t>
      </w:r>
      <w:r w:rsidR="008739DF">
        <w:t>;</w:t>
      </w:r>
      <w:r w:rsidR="00783503">
        <w:t xml:space="preserve"> whether or not they had previously been bitten by a dog</w:t>
      </w:r>
      <w:r w:rsidR="008739DF">
        <w:t>;</w:t>
      </w:r>
      <w:r w:rsidR="00783503">
        <w:t xml:space="preserve"> whether they worked with dogs professionally</w:t>
      </w:r>
      <w:r w:rsidR="008739DF">
        <w:t>;</w:t>
      </w:r>
      <w:r w:rsidR="00783503">
        <w:t xml:space="preserve"> how long they had owned dogs</w:t>
      </w:r>
      <w:r w:rsidR="008739DF">
        <w:t>;</w:t>
      </w:r>
      <w:r w:rsidR="00783503">
        <w:t xml:space="preserve"> their employment status</w:t>
      </w:r>
      <w:r w:rsidR="008739DF">
        <w:t>;</w:t>
      </w:r>
      <w:r w:rsidR="00783503">
        <w:t xml:space="preserve"> and their household salary </w:t>
      </w:r>
      <w:r w:rsidR="00396D1A">
        <w:t xml:space="preserve">was used to assess independence </w:t>
      </w:r>
      <w:r w:rsidR="00D6538C">
        <w:t xml:space="preserve">between explanatory variables. </w:t>
      </w:r>
      <w:r w:rsidR="009A49F4">
        <w:t>For a</w:t>
      </w:r>
      <w:r w:rsidR="00D6538C">
        <w:t>ll pairs of variables</w:t>
      </w:r>
      <w:r w:rsidR="009A49F4">
        <w:t>, Cramér’s V</w:t>
      </w:r>
      <w:r w:rsidR="00D6538C">
        <w:t xml:space="preserve"> </w:t>
      </w:r>
      <w:r w:rsidR="009A49F4">
        <w:t>was</w:t>
      </w:r>
      <w:r w:rsidR="00D6538C">
        <w:t xml:space="preserve"> </w:t>
      </w:r>
      <w:r w:rsidR="00D45E4C">
        <w:t xml:space="preserve">low or medium </w:t>
      </w:r>
      <w:r w:rsidR="008602FE">
        <w:fldChar w:fldCharType="begin" w:fldLock="1"/>
      </w:r>
      <w:r w:rsidR="00D360E0">
        <w:instrText>ADDIN CSL_CITATION {"citationItems":[{"id":"ITEM-1","itemData":{"ISBN":"0805802835","author":[{"dropping-particle":"","family":"Cohen","given":"Jacob","non-dropping-particle":"","parse-names":false,"suffix":""}],"edition":"2nd Editio","id":"ITEM-1","issued":{"date-parts":[["1988"]]},"number-of-pages":"567","publisher":"Lawrence Erlbaum Associates","title":"Statistical power analysis for the behavioral sciences","type":"book"},"uris":["http://www.mendeley.com/documents/?uuid=d059d830-914d-4f9e-be4e-20d1ae248e5a"]}],"mendeley":{"formattedCitation":"(Cohen, 1988)","plainTextFormattedCitation":"(Cohen, 1988)","previouslyFormattedCitation":"(Cohen, 1988)"},"properties":{"noteIndex":0},"schema":"https://github.com/citation-style-language/schema/raw/master/csl-citation.json"}</w:instrText>
      </w:r>
      <w:r w:rsidR="008602FE">
        <w:fldChar w:fldCharType="separate"/>
      </w:r>
      <w:r w:rsidR="008602FE" w:rsidRPr="008602FE">
        <w:rPr>
          <w:noProof/>
        </w:rPr>
        <w:t>(Cohen, 1988)</w:t>
      </w:r>
      <w:r w:rsidR="008602FE">
        <w:fldChar w:fldCharType="end"/>
      </w:r>
      <w:r w:rsidR="008602FE">
        <w:t xml:space="preserve"> </w:t>
      </w:r>
      <w:r w:rsidR="009A49F4">
        <w:t xml:space="preserve">and were hence considered sufficiently independent for inclusions in the multivariable models. </w:t>
      </w:r>
      <w:r w:rsidR="008739DF">
        <w:t>O</w:t>
      </w:r>
      <w:r w:rsidR="00783503">
        <w:t xml:space="preserve">nly significant variables </w:t>
      </w:r>
      <w:r w:rsidR="008739DF">
        <w:t>(P</w:t>
      </w:r>
      <w:r w:rsidR="004655B9">
        <w:t xml:space="preserve"> </w:t>
      </w:r>
      <w:r w:rsidR="008739DF">
        <w:t>&lt;</w:t>
      </w:r>
      <w:r w:rsidR="004655B9">
        <w:t xml:space="preserve"> </w:t>
      </w:r>
      <w:r w:rsidR="008739DF">
        <w:t xml:space="preserve">0.05) </w:t>
      </w:r>
      <w:r w:rsidR="00783503">
        <w:t>were included in the final multivariable models</w:t>
      </w:r>
      <w:r w:rsidR="00855EEC">
        <w:t>.</w:t>
      </w:r>
      <w:r w:rsidR="002541C3">
        <w:t xml:space="preserve"> </w:t>
      </w:r>
      <w:r w:rsidR="008028EF">
        <w:t xml:space="preserve">The </w:t>
      </w:r>
      <w:r w:rsidR="002541C3">
        <w:t xml:space="preserve">Hosmer-Lemeshow statistic </w:t>
      </w:r>
      <w:r w:rsidR="008028EF">
        <w:t xml:space="preserve">was </w:t>
      </w:r>
      <w:r w:rsidR="002541C3">
        <w:t xml:space="preserve">calculated </w:t>
      </w:r>
      <w:r w:rsidR="008028EF">
        <w:t xml:space="preserve">for each model </w:t>
      </w:r>
      <w:r w:rsidR="002541C3">
        <w:t>to assess evidence</w:t>
      </w:r>
      <w:r w:rsidR="00E96E87">
        <w:t xml:space="preserve"> of poor model fit.</w:t>
      </w:r>
      <w:r w:rsidR="00855EEC">
        <w:t xml:space="preserve"> </w:t>
      </w:r>
      <w:r w:rsidR="008004A5">
        <w:t xml:space="preserve">Influential </w:t>
      </w:r>
      <w:r w:rsidR="0031258C">
        <w:t>responses</w:t>
      </w:r>
      <w:r w:rsidR="008004A5">
        <w:t xml:space="preserve"> were identified using by calculating delta-beta values; </w:t>
      </w:r>
      <w:r w:rsidR="006F251B">
        <w:t xml:space="preserve">the influence of </w:t>
      </w:r>
      <w:r w:rsidR="0031258C">
        <w:t xml:space="preserve">responses </w:t>
      </w:r>
      <w:r w:rsidR="008004A5">
        <w:t>with high delta-beta values (</w:t>
      </w:r>
      <w:r w:rsidR="006F251B">
        <w:t>0.5</w:t>
      </w:r>
      <w:r w:rsidR="008004A5">
        <w:t>)</w:t>
      </w:r>
      <w:r w:rsidR="006F251B">
        <w:t xml:space="preserve"> was assessed by re-running models with these data removed</w:t>
      </w:r>
      <w:r w:rsidR="005B5F9E">
        <w:t xml:space="preserve"> </w:t>
      </w:r>
      <w:r w:rsidR="00D360E0">
        <w:fldChar w:fldCharType="begin" w:fldLock="1"/>
      </w:r>
      <w:r w:rsidR="00075B6E">
        <w:instrText>ADDIN CSL_CITATION {"citationItems":[{"id":"ITEM-1","itemData":{"author":[{"dropping-particle":"","family":"Christley","given":"Robert M.","non-dropping-particle":"","parse-names":false,"suffix":""},{"dropping-particle":"","family":"Diggle","given":"Peter J.","non-dropping-particle":"","parse-names":false,"suffix":""}],"chapter-number":"22","container-title":"Veterinary Epidemiolopy","editor":[{"dropping-particle":"V.","family":"Thrusfield","given":"M.","non-dropping-particle":"","parse-names":false,"suffix":""},{"dropping-particle":"","family":"Christley","given":"Robert M.","non-dropping-particle":"","parse-names":false,"suffix":""}],"id":"ITEM-1","issued":{"date-parts":[["2018"]]},"page":"492-519","publisher":"John Wiley &amp; Sons","publisher-place":"Oxford","title":"Statistical modelling","type":"chapter"},"uris":["http://www.mendeley.com/documents/?uuid=012db7cd-7159-4eda-8e65-493b4be27014"]}],"mendeley":{"formattedCitation":"(Christley &amp; Diggle, 2018)","plainTextFormattedCitation":"(Christley &amp; Diggle, 2018)","previouslyFormattedCitation":"(Christley &amp; Diggle, 2018)"},"properties":{"noteIndex":0},"schema":"https://github.com/citation-style-language/schema/raw/master/csl-citation.json"}</w:instrText>
      </w:r>
      <w:r w:rsidR="00D360E0">
        <w:fldChar w:fldCharType="separate"/>
      </w:r>
      <w:r w:rsidR="00D360E0" w:rsidRPr="00D360E0">
        <w:rPr>
          <w:noProof/>
        </w:rPr>
        <w:t>(Christley &amp; Diggle, 2018)</w:t>
      </w:r>
      <w:r w:rsidR="00D360E0">
        <w:fldChar w:fldCharType="end"/>
      </w:r>
      <w:r w:rsidR="006F251B">
        <w:t xml:space="preserve">. </w:t>
      </w:r>
      <w:r w:rsidR="003816EA">
        <w:t>All analyses were conducted using R v3.6.0</w:t>
      </w:r>
      <w:r w:rsidR="00BF186F">
        <w:t xml:space="preserve"> </w:t>
      </w:r>
      <w:r w:rsidR="00BF186F">
        <w:fldChar w:fldCharType="begin" w:fldLock="1"/>
      </w:r>
      <w:r w:rsidR="00ED22B0">
        <w:instrText>ADDIN CSL_CITATION {"citationItems":[{"id":"ITEM-1","itemData":{"author":[{"dropping-particle":"","family":"R Core Team","given":"","non-dropping-particle":"","parse-names":false,"suffix":""}],"id":"ITEM-1","issued":{"date-parts":[["2019"]]},"number":"version 3.6.0","publisher":"R Foundation for Statistical Computing","publisher-place":"Vienna, Austria","title":"R: A language and environment for statistical computing","type":"article"},"uris":["http://www.mendeley.com/documents/?uuid=27c90c19-9e5f-4b60-8d8a-4fb2e8cf3aec"]}],"mendeley":{"formattedCitation":"(R Core Team, 2019)","plainTextFormattedCitation":"(R Core Team, 2019)","previouslyFormattedCitation":"(R Core Team, 2019)"},"properties":{"noteIndex":0},"schema":"https://github.com/citation-style-language/schema/raw/master/csl-citation.json"}</w:instrText>
      </w:r>
      <w:r w:rsidR="00BF186F">
        <w:fldChar w:fldCharType="separate"/>
      </w:r>
      <w:r w:rsidR="00ED22B0" w:rsidRPr="00ED22B0">
        <w:rPr>
          <w:noProof/>
        </w:rPr>
        <w:t>(R Core Team, 2019)</w:t>
      </w:r>
      <w:r w:rsidR="00BF186F">
        <w:fldChar w:fldCharType="end"/>
      </w:r>
      <w:r w:rsidR="008739DF">
        <w:t>.</w:t>
      </w:r>
    </w:p>
    <w:p w14:paraId="44535B80" w14:textId="39C5A190" w:rsidR="00100345" w:rsidRPr="00150517" w:rsidRDefault="006C4CA2" w:rsidP="003F5092">
      <w:pPr>
        <w:keepNext/>
        <w:spacing w:after="240" w:line="480" w:lineRule="auto"/>
        <w:rPr>
          <w:color w:val="7030A0"/>
        </w:rPr>
      </w:pPr>
      <w:r w:rsidRPr="00CF0C62">
        <w:rPr>
          <w:b/>
          <w:bCs/>
        </w:rPr>
        <w:lastRenderedPageBreak/>
        <w:t>Results</w:t>
      </w:r>
    </w:p>
    <w:p w14:paraId="7D611F3C" w14:textId="3DDB57D1" w:rsidR="00D81616" w:rsidRPr="009D1388" w:rsidRDefault="00A55FB2" w:rsidP="003F5092">
      <w:pPr>
        <w:spacing w:after="240" w:line="480" w:lineRule="auto"/>
        <w:rPr>
          <w:i/>
          <w:iCs/>
        </w:rPr>
      </w:pPr>
      <w:r w:rsidRPr="00150517">
        <w:rPr>
          <w:i/>
          <w:iCs/>
        </w:rPr>
        <w:t>Hazard identification</w:t>
      </w:r>
    </w:p>
    <w:p w14:paraId="0B89EA5D" w14:textId="229F8FB6" w:rsidR="00387586" w:rsidRPr="001531BC" w:rsidRDefault="00F454B8" w:rsidP="003F5092">
      <w:pPr>
        <w:spacing w:after="240" w:line="480" w:lineRule="auto"/>
        <w:rPr>
          <w:color w:val="000000" w:themeColor="text1"/>
        </w:rPr>
      </w:pPr>
      <w:r w:rsidRPr="00C81C16">
        <w:t xml:space="preserve">Among the </w:t>
      </w:r>
      <w:r w:rsidR="00B73B26" w:rsidRPr="00C81C16">
        <w:t>26</w:t>
      </w:r>
      <w:r w:rsidR="00C81C16" w:rsidRPr="00C81C16">
        <w:t>8</w:t>
      </w:r>
      <w:r w:rsidR="00C81C16">
        <w:t xml:space="preserve"> </w:t>
      </w:r>
      <w:r w:rsidR="00571D5A">
        <w:t xml:space="preserve">participants </w:t>
      </w:r>
      <w:r>
        <w:t>who clicked at least once during the hazard perception video, the mean number of clicks was 1</w:t>
      </w:r>
      <w:r w:rsidR="007D328F">
        <w:t>0</w:t>
      </w:r>
      <w:r>
        <w:t>.</w:t>
      </w:r>
      <w:r w:rsidR="007D328F">
        <w:t>9</w:t>
      </w:r>
      <w:r>
        <w:t xml:space="preserve"> (median </w:t>
      </w:r>
      <w:r w:rsidR="007D328F">
        <w:t>9</w:t>
      </w:r>
      <w:r>
        <w:t xml:space="preserve">), the minimum was 1 and the maximum </w:t>
      </w:r>
      <w:r w:rsidR="007D328F">
        <w:t>36</w:t>
      </w:r>
      <w:r>
        <w:t xml:space="preserve"> (Figure </w:t>
      </w:r>
      <w:r w:rsidR="00604783">
        <w:t>1</w:t>
      </w:r>
      <w:r>
        <w:t xml:space="preserve">A). Half of the respondents clicked between 6 and 15 times </w:t>
      </w:r>
      <w:r w:rsidR="00404416">
        <w:t xml:space="preserve">during the </w:t>
      </w:r>
      <w:r w:rsidR="0009089A">
        <w:t xml:space="preserve">hazard test </w:t>
      </w:r>
      <w:r>
        <w:t>(i.e. the inter-quartile range).</w:t>
      </w:r>
      <w:r w:rsidR="009D1388">
        <w:t xml:space="preserve"> </w:t>
      </w:r>
      <w:r w:rsidR="003B1F3F">
        <w:t xml:space="preserve">Almost one-third (31.8%) of </w:t>
      </w:r>
      <w:r w:rsidR="009C7A14">
        <w:t>respondents</w:t>
      </w:r>
      <w:r w:rsidR="00024968">
        <w:t xml:space="preserve"> clicked at least once during each hazard window and thus were considered to have</w:t>
      </w:r>
      <w:r w:rsidR="009C7A14">
        <w:t xml:space="preserve"> </w:t>
      </w:r>
      <w:r w:rsidR="003B1F3F">
        <w:t xml:space="preserve">identified all </w:t>
      </w:r>
      <w:r w:rsidR="00042960">
        <w:t xml:space="preserve">six </w:t>
      </w:r>
      <w:r w:rsidR="003B1F3F">
        <w:t xml:space="preserve">hazards (Figure </w:t>
      </w:r>
      <w:r w:rsidR="00604783">
        <w:t>1</w:t>
      </w:r>
      <w:r w:rsidR="003B1F3F">
        <w:t xml:space="preserve">B) and a further quarter (24.5%) </w:t>
      </w:r>
      <w:r w:rsidR="003B1F3F" w:rsidRPr="001531BC">
        <w:rPr>
          <w:color w:val="000000" w:themeColor="text1"/>
        </w:rPr>
        <w:t>missed only one. No</w:t>
      </w:r>
      <w:r w:rsidR="00C81C16">
        <w:rPr>
          <w:color w:val="000000" w:themeColor="text1"/>
        </w:rPr>
        <w:t xml:space="preserve"> </w:t>
      </w:r>
      <w:r w:rsidR="003B1F3F" w:rsidRPr="001531BC">
        <w:rPr>
          <w:color w:val="000000" w:themeColor="text1"/>
        </w:rPr>
        <w:t xml:space="preserve">one scored zero (note that only </w:t>
      </w:r>
      <w:r w:rsidR="009C7A14">
        <w:t xml:space="preserve">respondents </w:t>
      </w:r>
      <w:r w:rsidR="003B1F3F" w:rsidRPr="001531BC">
        <w:rPr>
          <w:color w:val="000000" w:themeColor="text1"/>
        </w:rPr>
        <w:t>that clicked at least once are included in this analysis</w:t>
      </w:r>
      <w:r w:rsidR="00B73B26" w:rsidRPr="001531BC">
        <w:rPr>
          <w:color w:val="000000" w:themeColor="text1"/>
        </w:rPr>
        <w:t>,</w:t>
      </w:r>
      <w:r w:rsidR="00042960" w:rsidRPr="001531BC">
        <w:rPr>
          <w:color w:val="000000" w:themeColor="text1"/>
        </w:rPr>
        <w:t xml:space="preserve"> but clicks could have been outside hazard windows</w:t>
      </w:r>
      <w:r w:rsidR="003B1F3F" w:rsidRPr="001531BC">
        <w:rPr>
          <w:color w:val="000000" w:themeColor="text1"/>
        </w:rPr>
        <w:t>)</w:t>
      </w:r>
      <w:r w:rsidR="00EA352C" w:rsidRPr="001531BC">
        <w:rPr>
          <w:color w:val="000000" w:themeColor="text1"/>
        </w:rPr>
        <w:t xml:space="preserve">, and 5.5% and 6.9% identified 1 and 2 hazards, respectively. Hence, 1 in 8 respondents (12.5%) identified 2 or fewer hazards, a quarter (25.2%) identified 3 or less, 43.8% identified 4 or less hazards (Figure </w:t>
      </w:r>
      <w:r w:rsidR="00604783">
        <w:rPr>
          <w:color w:val="000000" w:themeColor="text1"/>
        </w:rPr>
        <w:t>1</w:t>
      </w:r>
      <w:r w:rsidR="00EA352C" w:rsidRPr="001531BC">
        <w:rPr>
          <w:color w:val="000000" w:themeColor="text1"/>
        </w:rPr>
        <w:t>C); more than half of the respondents (56.2%) identified at least 5 of the 6 hazards.</w:t>
      </w:r>
      <w:r w:rsidR="00465D7D" w:rsidRPr="001531BC">
        <w:rPr>
          <w:color w:val="000000" w:themeColor="text1"/>
        </w:rPr>
        <w:t xml:space="preserve"> The most commonly identified hazard was Crate (</w:t>
      </w:r>
      <w:r w:rsidR="00465D7D" w:rsidRPr="00710970">
        <w:rPr>
          <w:i/>
          <w:iCs/>
          <w:color w:val="000000" w:themeColor="text1"/>
        </w:rPr>
        <w:t>n</w:t>
      </w:r>
      <w:r w:rsidR="00875FFB">
        <w:rPr>
          <w:color w:val="000000" w:themeColor="text1"/>
        </w:rPr>
        <w:t xml:space="preserve"> = </w:t>
      </w:r>
      <w:r w:rsidR="00465D7D" w:rsidRPr="001531BC">
        <w:rPr>
          <w:color w:val="000000" w:themeColor="text1"/>
        </w:rPr>
        <w:t>247, 88.2%), followed by Door (</w:t>
      </w:r>
      <w:r w:rsidR="00710970" w:rsidRPr="00710970">
        <w:rPr>
          <w:i/>
          <w:iCs/>
          <w:color w:val="000000" w:themeColor="text1"/>
        </w:rPr>
        <w:t>n</w:t>
      </w:r>
      <w:r w:rsidR="00875FFB">
        <w:rPr>
          <w:color w:val="000000" w:themeColor="text1"/>
        </w:rPr>
        <w:t xml:space="preserve"> = </w:t>
      </w:r>
      <w:r w:rsidR="00465D7D" w:rsidRPr="001531BC">
        <w:rPr>
          <w:color w:val="000000" w:themeColor="text1"/>
        </w:rPr>
        <w:t>238, 85.0%), Eat (</w:t>
      </w:r>
      <w:r w:rsidR="00710970" w:rsidRPr="00710970">
        <w:rPr>
          <w:i/>
          <w:iCs/>
          <w:color w:val="000000" w:themeColor="text1"/>
        </w:rPr>
        <w:t>n</w:t>
      </w:r>
      <w:r w:rsidR="00875FFB">
        <w:rPr>
          <w:color w:val="000000" w:themeColor="text1"/>
        </w:rPr>
        <w:t xml:space="preserve"> = </w:t>
      </w:r>
      <w:r w:rsidR="00465D7D" w:rsidRPr="001531BC">
        <w:rPr>
          <w:color w:val="000000" w:themeColor="text1"/>
        </w:rPr>
        <w:t>224, 80.0%) and Cuddle (</w:t>
      </w:r>
      <w:r w:rsidR="00710970" w:rsidRPr="00710970">
        <w:rPr>
          <w:i/>
          <w:iCs/>
          <w:color w:val="000000" w:themeColor="text1"/>
        </w:rPr>
        <w:t>n</w:t>
      </w:r>
      <w:r w:rsidR="00875FFB">
        <w:rPr>
          <w:color w:val="000000" w:themeColor="text1"/>
        </w:rPr>
        <w:t xml:space="preserve"> = </w:t>
      </w:r>
      <w:r w:rsidR="00465D7D" w:rsidRPr="001531BC">
        <w:rPr>
          <w:color w:val="000000" w:themeColor="text1"/>
        </w:rPr>
        <w:t xml:space="preserve">214, 76.4%) – all of which were identified by more than three-quarters of </w:t>
      </w:r>
      <w:r w:rsidR="009C7A14">
        <w:t>respondents</w:t>
      </w:r>
      <w:r w:rsidR="00BA38FD">
        <w:t xml:space="preserve"> </w:t>
      </w:r>
      <w:r w:rsidR="00BA38FD" w:rsidRPr="001531BC">
        <w:rPr>
          <w:color w:val="000000" w:themeColor="text1"/>
        </w:rPr>
        <w:t xml:space="preserve">(Figure </w:t>
      </w:r>
      <w:r w:rsidR="00BA38FD">
        <w:rPr>
          <w:color w:val="000000" w:themeColor="text1"/>
        </w:rPr>
        <w:t>1D</w:t>
      </w:r>
      <w:r w:rsidR="00BA38FD" w:rsidRPr="001531BC">
        <w:rPr>
          <w:color w:val="000000" w:themeColor="text1"/>
        </w:rPr>
        <w:t>)</w:t>
      </w:r>
      <w:r w:rsidR="00465D7D" w:rsidRPr="001531BC">
        <w:rPr>
          <w:color w:val="000000" w:themeColor="text1"/>
        </w:rPr>
        <w:t xml:space="preserve">. The other two hazards were only identified by just over half of the </w:t>
      </w:r>
      <w:r w:rsidR="009C7A14">
        <w:t>respondents</w:t>
      </w:r>
      <w:r w:rsidR="00465D7D" w:rsidRPr="001531BC">
        <w:rPr>
          <w:color w:val="000000" w:themeColor="text1"/>
        </w:rPr>
        <w:t>: Sofa (</w:t>
      </w:r>
      <w:r w:rsidR="00710970" w:rsidRPr="00710970">
        <w:rPr>
          <w:i/>
          <w:iCs/>
          <w:color w:val="000000" w:themeColor="text1"/>
        </w:rPr>
        <w:t>n</w:t>
      </w:r>
      <w:r w:rsidR="00875FFB">
        <w:rPr>
          <w:color w:val="000000" w:themeColor="text1"/>
        </w:rPr>
        <w:t xml:space="preserve"> = </w:t>
      </w:r>
      <w:r w:rsidR="00465D7D" w:rsidRPr="001531BC">
        <w:rPr>
          <w:color w:val="000000" w:themeColor="text1"/>
        </w:rPr>
        <w:t>149, 53.2%) and Fe</w:t>
      </w:r>
      <w:r w:rsidR="00604783">
        <w:rPr>
          <w:color w:val="000000" w:themeColor="text1"/>
        </w:rPr>
        <w:t>d</w:t>
      </w:r>
      <w:r w:rsidR="00465D7D" w:rsidRPr="001531BC">
        <w:rPr>
          <w:color w:val="000000" w:themeColor="text1"/>
        </w:rPr>
        <w:t xml:space="preserve"> (</w:t>
      </w:r>
      <w:r w:rsidR="00710970" w:rsidRPr="00710970">
        <w:rPr>
          <w:i/>
          <w:iCs/>
          <w:color w:val="000000" w:themeColor="text1"/>
        </w:rPr>
        <w:t>n</w:t>
      </w:r>
      <w:r w:rsidR="00875FFB">
        <w:rPr>
          <w:color w:val="000000" w:themeColor="text1"/>
        </w:rPr>
        <w:t xml:space="preserve"> = </w:t>
      </w:r>
      <w:r w:rsidR="00465D7D" w:rsidRPr="001531BC">
        <w:rPr>
          <w:color w:val="000000" w:themeColor="text1"/>
        </w:rPr>
        <w:t>147, 52.5%)</w:t>
      </w:r>
      <w:r w:rsidR="00387586" w:rsidRPr="001531BC">
        <w:rPr>
          <w:color w:val="000000" w:themeColor="text1"/>
        </w:rPr>
        <w:t>.</w:t>
      </w:r>
      <w:r w:rsidR="00632994" w:rsidRPr="001531BC">
        <w:rPr>
          <w:color w:val="000000" w:themeColor="text1"/>
        </w:rPr>
        <w:t xml:space="preserve"> Overall, there was a significant difference in detection between the hazards (</w:t>
      </w:r>
      <m:oMath>
        <m:sSubSup>
          <m:sSubSupPr>
            <m:ctrlPr>
              <w:rPr>
                <w:rFonts w:ascii="Cambria Math" w:hAnsi="Cambria Math"/>
                <w:i/>
              </w:rPr>
            </m:ctrlPr>
          </m:sSubSupPr>
          <m:e>
            <m:r>
              <w:rPr>
                <w:rFonts w:ascii="Cambria Math" w:hAnsi="Cambria Math"/>
                <w:color w:val="000000" w:themeColor="text1"/>
              </w:rPr>
              <m:t>χ</m:t>
            </m:r>
          </m:e>
          <m:sub>
            <m:r>
              <w:rPr>
                <w:rFonts w:ascii="Cambria Math" w:hAnsi="Cambria Math"/>
              </w:rPr>
              <m:t>(5)</m:t>
            </m:r>
          </m:sub>
          <m:sup>
            <m:r>
              <w:rPr>
                <w:rFonts w:ascii="Cambria Math" w:hAnsi="Cambria Math"/>
              </w:rPr>
              <m:t>2</m:t>
            </m:r>
          </m:sup>
        </m:sSubSup>
      </m:oMath>
      <w:r w:rsidR="00451D9E">
        <w:rPr>
          <w:color w:val="000000" w:themeColor="text1"/>
        </w:rPr>
        <w:t xml:space="preserve"> = </w:t>
      </w:r>
      <w:r w:rsidR="001C6C36">
        <w:rPr>
          <w:color w:val="000000" w:themeColor="text1"/>
        </w:rPr>
        <w:t>199,</w:t>
      </w:r>
      <w:r w:rsidR="00632994" w:rsidRPr="001531BC">
        <w:rPr>
          <w:color w:val="000000" w:themeColor="text1"/>
        </w:rPr>
        <w:t xml:space="preserve"> p</w:t>
      </w:r>
      <w:r w:rsidR="004655B9">
        <w:rPr>
          <w:color w:val="000000" w:themeColor="text1"/>
        </w:rPr>
        <w:t xml:space="preserve"> </w:t>
      </w:r>
      <w:r w:rsidR="00632994" w:rsidRPr="001531BC">
        <w:rPr>
          <w:color w:val="000000" w:themeColor="text1"/>
        </w:rPr>
        <w:t>&lt;</w:t>
      </w:r>
      <w:r w:rsidR="004655B9">
        <w:rPr>
          <w:color w:val="000000" w:themeColor="text1"/>
        </w:rPr>
        <w:t xml:space="preserve"> </w:t>
      </w:r>
      <w:r w:rsidR="00632994" w:rsidRPr="001531BC">
        <w:rPr>
          <w:color w:val="000000" w:themeColor="text1"/>
        </w:rPr>
        <w:t>0.0001)</w:t>
      </w:r>
      <w:r w:rsidR="003052D0">
        <w:rPr>
          <w:color w:val="000000" w:themeColor="text1"/>
        </w:rPr>
        <w:t>)</w:t>
      </w:r>
      <w:r w:rsidR="002F22A2">
        <w:rPr>
          <w:color w:val="000000" w:themeColor="text1"/>
        </w:rPr>
        <w:t>, with the first (sofa) and last (fed) being least frequently identified</w:t>
      </w:r>
      <w:r w:rsidR="00632994" w:rsidRPr="001531BC">
        <w:rPr>
          <w:color w:val="000000" w:themeColor="text1"/>
        </w:rPr>
        <w:t>.</w:t>
      </w:r>
      <w:r w:rsidR="00772D21">
        <w:rPr>
          <w:color w:val="000000" w:themeColor="text1"/>
        </w:rPr>
        <w:t xml:space="preserve"> </w:t>
      </w:r>
      <w:r w:rsidR="00B80F77">
        <w:rPr>
          <w:color w:val="000000" w:themeColor="text1"/>
        </w:rPr>
        <w:tab/>
      </w:r>
    </w:p>
    <w:p w14:paraId="11527D72" w14:textId="43352D72" w:rsidR="00C90C68" w:rsidRPr="001531BC" w:rsidRDefault="00387586" w:rsidP="003F5092">
      <w:pPr>
        <w:spacing w:after="240" w:line="480" w:lineRule="auto"/>
        <w:rPr>
          <w:color w:val="000000" w:themeColor="text1"/>
        </w:rPr>
      </w:pPr>
      <w:r w:rsidRPr="001531BC">
        <w:rPr>
          <w:color w:val="000000" w:themeColor="text1"/>
        </w:rPr>
        <w:t xml:space="preserve">In total, </w:t>
      </w:r>
      <w:r w:rsidR="00F239CB" w:rsidRPr="001531BC">
        <w:rPr>
          <w:color w:val="000000" w:themeColor="text1"/>
        </w:rPr>
        <w:t xml:space="preserve">2921 </w:t>
      </w:r>
      <w:r w:rsidRPr="001531BC">
        <w:rPr>
          <w:color w:val="000000" w:themeColor="text1"/>
        </w:rPr>
        <w:t xml:space="preserve">clicks were recorded by all respondents during the hazard video. </w:t>
      </w:r>
      <w:r w:rsidR="00CE0A2B" w:rsidRPr="001531BC">
        <w:rPr>
          <w:color w:val="000000" w:themeColor="text1"/>
        </w:rPr>
        <w:t xml:space="preserve">Overall, the mean number of clicks </w:t>
      </w:r>
      <w:r w:rsidR="00A27223" w:rsidRPr="001531BC">
        <w:rPr>
          <w:color w:val="000000" w:themeColor="text1"/>
        </w:rPr>
        <w:t xml:space="preserve">by all </w:t>
      </w:r>
      <w:r w:rsidR="009C7A14">
        <w:t xml:space="preserve">respondents </w:t>
      </w:r>
      <w:r w:rsidR="000948DE" w:rsidRPr="001531BC">
        <w:rPr>
          <w:color w:val="000000" w:themeColor="text1"/>
        </w:rPr>
        <w:t xml:space="preserve">in each second of video </w:t>
      </w:r>
      <w:r w:rsidR="00CE0A2B" w:rsidRPr="001531BC">
        <w:rPr>
          <w:color w:val="000000" w:themeColor="text1"/>
        </w:rPr>
        <w:t xml:space="preserve">was </w:t>
      </w:r>
      <w:r w:rsidR="00F239CB" w:rsidRPr="001531BC">
        <w:rPr>
          <w:color w:val="000000" w:themeColor="text1"/>
        </w:rPr>
        <w:lastRenderedPageBreak/>
        <w:t>18.6</w:t>
      </w:r>
      <w:r w:rsidR="00CE0A2B" w:rsidRPr="001531BC">
        <w:rPr>
          <w:color w:val="000000" w:themeColor="text1"/>
        </w:rPr>
        <w:t xml:space="preserve"> and the median was 1</w:t>
      </w:r>
      <w:r w:rsidR="00F239CB" w:rsidRPr="001531BC">
        <w:rPr>
          <w:color w:val="000000" w:themeColor="text1"/>
        </w:rPr>
        <w:t>0</w:t>
      </w:r>
      <w:r w:rsidR="00CE0A2B" w:rsidRPr="001531BC">
        <w:rPr>
          <w:color w:val="000000" w:themeColor="text1"/>
        </w:rPr>
        <w:t>, with a minimum of 0 and maximum of 1</w:t>
      </w:r>
      <w:r w:rsidR="00F239CB" w:rsidRPr="001531BC">
        <w:rPr>
          <w:color w:val="000000" w:themeColor="text1"/>
        </w:rPr>
        <w:t>44</w:t>
      </w:r>
      <w:r w:rsidR="00CE0A2B" w:rsidRPr="001531BC">
        <w:rPr>
          <w:color w:val="000000" w:themeColor="text1"/>
        </w:rPr>
        <w:t xml:space="preserve">. A quarter of </w:t>
      </w:r>
      <w:r w:rsidR="00D74F1C">
        <w:rPr>
          <w:color w:val="000000" w:themeColor="text1"/>
        </w:rPr>
        <w:t>all</w:t>
      </w:r>
      <w:r w:rsidR="00B04C94">
        <w:rPr>
          <w:color w:val="000000" w:themeColor="text1"/>
        </w:rPr>
        <w:t xml:space="preserve"> </w:t>
      </w:r>
      <w:r w:rsidR="00CE0A2B" w:rsidRPr="001531BC">
        <w:rPr>
          <w:color w:val="000000" w:themeColor="text1"/>
        </w:rPr>
        <w:t xml:space="preserve">seconds </w:t>
      </w:r>
      <w:r w:rsidR="00B04C94">
        <w:rPr>
          <w:color w:val="000000" w:themeColor="text1"/>
        </w:rPr>
        <w:t xml:space="preserve">in the video, </w:t>
      </w:r>
      <w:r w:rsidR="00CE0A2B" w:rsidRPr="001531BC">
        <w:rPr>
          <w:color w:val="000000" w:themeColor="text1"/>
        </w:rPr>
        <w:t xml:space="preserve">had </w:t>
      </w:r>
      <w:r w:rsidR="00F239CB" w:rsidRPr="001531BC">
        <w:rPr>
          <w:color w:val="000000" w:themeColor="text1"/>
        </w:rPr>
        <w:t>4</w:t>
      </w:r>
      <w:r w:rsidR="00CE0A2B" w:rsidRPr="001531BC">
        <w:rPr>
          <w:color w:val="000000" w:themeColor="text1"/>
        </w:rPr>
        <w:t xml:space="preserve"> o</w:t>
      </w:r>
      <w:r w:rsidR="002707C3">
        <w:rPr>
          <w:color w:val="000000" w:themeColor="text1"/>
        </w:rPr>
        <w:t>r</w:t>
      </w:r>
      <w:r w:rsidR="00CE0A2B" w:rsidRPr="001531BC">
        <w:rPr>
          <w:color w:val="000000" w:themeColor="text1"/>
        </w:rPr>
        <w:t xml:space="preserve"> fewer clicks and </w:t>
      </w:r>
      <w:r w:rsidR="003E6068">
        <w:rPr>
          <w:color w:val="000000" w:themeColor="text1"/>
        </w:rPr>
        <w:t xml:space="preserve">another </w:t>
      </w:r>
      <w:r w:rsidR="00CE0A2B" w:rsidRPr="001531BC">
        <w:rPr>
          <w:color w:val="000000" w:themeColor="text1"/>
        </w:rPr>
        <w:t xml:space="preserve">quarter </w:t>
      </w:r>
      <w:r w:rsidR="003E6068">
        <w:rPr>
          <w:color w:val="000000" w:themeColor="text1"/>
        </w:rPr>
        <w:t xml:space="preserve">of the second </w:t>
      </w:r>
      <w:r w:rsidR="00CE0A2B" w:rsidRPr="001531BC">
        <w:rPr>
          <w:color w:val="000000" w:themeColor="text1"/>
        </w:rPr>
        <w:t>2</w:t>
      </w:r>
      <w:r w:rsidR="00F239CB" w:rsidRPr="001531BC">
        <w:rPr>
          <w:color w:val="000000" w:themeColor="text1"/>
        </w:rPr>
        <w:t>3</w:t>
      </w:r>
      <w:r w:rsidR="00CE0A2B" w:rsidRPr="001531BC">
        <w:rPr>
          <w:color w:val="000000" w:themeColor="text1"/>
        </w:rPr>
        <w:t xml:space="preserve"> or more. </w:t>
      </w:r>
      <w:r w:rsidRPr="001531BC">
        <w:rPr>
          <w:color w:val="000000" w:themeColor="text1"/>
        </w:rPr>
        <w:t xml:space="preserve">Three-quarters of </w:t>
      </w:r>
      <w:r w:rsidR="00571DB5">
        <w:rPr>
          <w:color w:val="000000" w:themeColor="text1"/>
        </w:rPr>
        <w:t>all</w:t>
      </w:r>
      <w:r w:rsidRPr="001531BC">
        <w:rPr>
          <w:color w:val="000000" w:themeColor="text1"/>
        </w:rPr>
        <w:t xml:space="preserve"> clicks (n</w:t>
      </w:r>
      <w:r w:rsidR="00875FFB">
        <w:rPr>
          <w:color w:val="000000" w:themeColor="text1"/>
        </w:rPr>
        <w:t xml:space="preserve"> = </w:t>
      </w:r>
      <w:r w:rsidR="00F239CB" w:rsidRPr="001531BC">
        <w:rPr>
          <w:color w:val="000000" w:themeColor="text1"/>
        </w:rPr>
        <w:t>2194</w:t>
      </w:r>
      <w:r w:rsidRPr="001531BC">
        <w:rPr>
          <w:color w:val="000000" w:themeColor="text1"/>
        </w:rPr>
        <w:t>, 74.</w:t>
      </w:r>
      <w:r w:rsidR="00F239CB" w:rsidRPr="001531BC">
        <w:rPr>
          <w:color w:val="000000" w:themeColor="text1"/>
        </w:rPr>
        <w:t>1</w:t>
      </w:r>
      <w:r w:rsidRPr="001531BC">
        <w:rPr>
          <w:color w:val="000000" w:themeColor="text1"/>
        </w:rPr>
        <w:t xml:space="preserve">%) occurred during one of the </w:t>
      </w:r>
      <w:r w:rsidRPr="008B16CB">
        <w:rPr>
          <w:color w:val="000000" w:themeColor="text1"/>
        </w:rPr>
        <w:t>hazard windows</w:t>
      </w:r>
      <w:r w:rsidR="00D248DB">
        <w:rPr>
          <w:color w:val="000000" w:themeColor="text1"/>
        </w:rPr>
        <w:t xml:space="preserve"> </w:t>
      </w:r>
      <w:r w:rsidR="00D248DB" w:rsidRPr="001531BC">
        <w:rPr>
          <w:color w:val="000000" w:themeColor="text1"/>
        </w:rPr>
        <w:t xml:space="preserve">(Figure </w:t>
      </w:r>
      <w:r w:rsidR="00D248DB">
        <w:rPr>
          <w:color w:val="000000" w:themeColor="text1"/>
        </w:rPr>
        <w:t>1D</w:t>
      </w:r>
      <w:r w:rsidR="00D248DB" w:rsidRPr="001531BC">
        <w:rPr>
          <w:color w:val="000000" w:themeColor="text1"/>
        </w:rPr>
        <w:t>)</w:t>
      </w:r>
      <w:r w:rsidRPr="001531BC">
        <w:rPr>
          <w:color w:val="000000" w:themeColor="text1"/>
        </w:rPr>
        <w:t>. Within the hazard windows there was an average of 3</w:t>
      </w:r>
      <w:r w:rsidR="00F239CB" w:rsidRPr="001531BC">
        <w:rPr>
          <w:color w:val="000000" w:themeColor="text1"/>
        </w:rPr>
        <w:t>1.3</w:t>
      </w:r>
      <w:r w:rsidRPr="001531BC">
        <w:rPr>
          <w:color w:val="000000" w:themeColor="text1"/>
        </w:rPr>
        <w:t xml:space="preserve"> clicks per second, compared to </w:t>
      </w:r>
      <w:r w:rsidR="00F239CB" w:rsidRPr="001531BC">
        <w:rPr>
          <w:color w:val="000000" w:themeColor="text1"/>
        </w:rPr>
        <w:t>8.3</w:t>
      </w:r>
      <w:r w:rsidRPr="001531BC">
        <w:rPr>
          <w:color w:val="000000" w:themeColor="text1"/>
        </w:rPr>
        <w:t xml:space="preserve"> clicks per second outside the hazard windows. </w:t>
      </w:r>
      <w:r w:rsidR="00871F5F" w:rsidRPr="001531BC">
        <w:rPr>
          <w:color w:val="000000" w:themeColor="text1"/>
        </w:rPr>
        <w:t>There were 3 periods when there were &gt;2</w:t>
      </w:r>
      <w:r w:rsidR="00F239CB" w:rsidRPr="001531BC">
        <w:rPr>
          <w:color w:val="000000" w:themeColor="text1"/>
        </w:rPr>
        <w:t>3</w:t>
      </w:r>
      <w:r w:rsidR="00871F5F" w:rsidRPr="001531BC">
        <w:rPr>
          <w:color w:val="000000" w:themeColor="text1"/>
        </w:rPr>
        <w:t xml:space="preserve"> clicks per second (i.e. the third quartile value) outside of</w:t>
      </w:r>
      <w:r w:rsidR="00FF2F87" w:rsidRPr="001531BC">
        <w:rPr>
          <w:color w:val="000000" w:themeColor="text1"/>
        </w:rPr>
        <w:t xml:space="preserve"> </w:t>
      </w:r>
      <w:r w:rsidR="00665996" w:rsidRPr="001531BC">
        <w:rPr>
          <w:color w:val="000000" w:themeColor="text1"/>
        </w:rPr>
        <w:t>pre-</w:t>
      </w:r>
      <w:r w:rsidR="00FF2F87" w:rsidRPr="001531BC">
        <w:rPr>
          <w:color w:val="000000" w:themeColor="text1"/>
        </w:rPr>
        <w:t>specified</w:t>
      </w:r>
      <w:r w:rsidR="00871F5F" w:rsidRPr="001531BC">
        <w:rPr>
          <w:color w:val="000000" w:themeColor="text1"/>
        </w:rPr>
        <w:t xml:space="preserve"> hazard windows. The first of these occurred at t</w:t>
      </w:r>
      <w:r w:rsidR="00875FFB">
        <w:rPr>
          <w:color w:val="000000" w:themeColor="text1"/>
        </w:rPr>
        <w:t xml:space="preserve"> = </w:t>
      </w:r>
      <w:r w:rsidR="00871F5F" w:rsidRPr="001531BC">
        <w:rPr>
          <w:color w:val="000000" w:themeColor="text1"/>
        </w:rPr>
        <w:t>47 seconds, when there were 4</w:t>
      </w:r>
      <w:r w:rsidR="00F239CB" w:rsidRPr="001531BC">
        <w:rPr>
          <w:color w:val="000000" w:themeColor="text1"/>
        </w:rPr>
        <w:t>3</w:t>
      </w:r>
      <w:r w:rsidR="00871F5F" w:rsidRPr="001531BC">
        <w:rPr>
          <w:color w:val="000000" w:themeColor="text1"/>
        </w:rPr>
        <w:t xml:space="preserve"> clicks. This was immediately before the Cuddle hazard</w:t>
      </w:r>
      <w:r w:rsidR="0032715F">
        <w:rPr>
          <w:color w:val="000000" w:themeColor="text1"/>
        </w:rPr>
        <w:t xml:space="preserve"> (Table</w:t>
      </w:r>
      <w:r w:rsidR="00E03FB5">
        <w:rPr>
          <w:color w:val="000000" w:themeColor="text1"/>
        </w:rPr>
        <w:t xml:space="preserve"> </w:t>
      </w:r>
      <w:r w:rsidR="004C37A7">
        <w:rPr>
          <w:color w:val="000000" w:themeColor="text1"/>
        </w:rPr>
        <w:t>2</w:t>
      </w:r>
      <w:r w:rsidR="00E03FB5">
        <w:rPr>
          <w:color w:val="000000" w:themeColor="text1"/>
        </w:rPr>
        <w:t>)</w:t>
      </w:r>
      <w:r w:rsidR="00871F5F" w:rsidRPr="001531BC">
        <w:rPr>
          <w:color w:val="000000" w:themeColor="text1"/>
        </w:rPr>
        <w:t>, and while one dog was shown within the crate. It is notable that this dog lip-lick</w:t>
      </w:r>
      <w:r w:rsidR="00FF2F87" w:rsidRPr="001531BC">
        <w:rPr>
          <w:color w:val="000000" w:themeColor="text1"/>
        </w:rPr>
        <w:t>ed</w:t>
      </w:r>
      <w:r w:rsidR="00871F5F" w:rsidRPr="001531BC">
        <w:rPr>
          <w:color w:val="000000" w:themeColor="text1"/>
        </w:rPr>
        <w:t xml:space="preserve"> at this time, perhaps raising concerns among some viewers that the dog was stress</w:t>
      </w:r>
      <w:r w:rsidR="00042960" w:rsidRPr="001531BC">
        <w:rPr>
          <w:color w:val="000000" w:themeColor="text1"/>
        </w:rPr>
        <w:t>ed</w:t>
      </w:r>
      <w:r w:rsidR="00746516">
        <w:rPr>
          <w:color w:val="000000" w:themeColor="text1"/>
        </w:rPr>
        <w:t xml:space="preserve"> </w:t>
      </w:r>
      <w:r w:rsidR="00746516">
        <w:rPr>
          <w:color w:val="000000" w:themeColor="text1"/>
        </w:rPr>
        <w:fldChar w:fldCharType="begin" w:fldLock="1"/>
      </w:r>
      <w:r w:rsidR="00ED22B0">
        <w:rPr>
          <w:color w:val="000000" w:themeColor="text1"/>
        </w:rPr>
        <w:instrText>ADDIN CSL_CITATION {"citationItems":[{"id":"ITEM-1","itemData":{"DOI":"10.1016/S0168-1591(96)01131-8","ISSN":"01681591","abstract":"Poor housing conditions, harsh training sessions and uncontrollable or unpredictable social environments are examples of the situations that may lead to reduced welfare status in dogs. Individuals that suffer from poor welfare presumably experience stress and may consequently exhibit stress responses. In order to evaluate stress responses as potential indicators of poor welfare in dogs, we review studies dealing with dogs subjected to stressors. The reported stress responses are categorized as being behavioural, physiological or immunological, and demonstrate the various ways stress is manifested in the dog. Stressors such as noise, immobilization, training, novelty, transport or restricted housing conditions have been reported to elicit responses in behavioural, cardiovascular, endocrine, renal, gastro intestinal, and haematological parameters. These and other parameters that change during stress may thus be indicative of poor welfare. However, several sources of misinterpretation have to be considered before stress responses may be used as valid indicators of welfare. Although analogous to the human situation, especially chronic stress may impair welfare, most studies deal with acute stress and do not address chronic stress and related phenomena. Adaptation may counteract the initial stress response and render parameters of acute stress useless for assessing chronic stress. Adaptations to stress are thus in themselves indicative of reduced welfare. Such adaptations may be discovered by challenging a stress responsive system. Additional studies are recommended to investigate acute stress parameters as possible indicators of chronic stress. Differences in stressor properties and in individual characteristics of dogs introduce variability in stress responses. Such variability will complicate a valid interpretation of stress responses with regard to welfare. Obtaining and applying fundamental knowledge of stress responses in dogs and measuring more than one stress parameter are proposed to minimize the risk of misinterpreting measurements of stress.","author":[{"dropping-particle":"","family":"Beerda","given":"Bonne","non-dropping-particle":"","parse-names":false,"suffix":""},{"dropping-particle":"","family":"Schilder","given":"Matthijs B.H.","non-dropping-particle":"","parse-names":false,"suffix":""},{"dropping-particle":"","family":"Hooff","given":"Jan A.R.A.M.","non-dropping-particle":"Van","parse-names":false,"suffix":""},{"dropping-particle":"","family":"Vries","given":"Hans W.","non-dropping-particle":"De","parse-names":false,"suffix":""}],"container-title":"Applied Animal Behaviour Science","id":"ITEM-1","issue":"3-4","issued":{"date-parts":[["1997"]]},"page":"307-319","title":"Manifestations of chronic and acute stress in dogs","type":"article-journal","volume":"52"},"uris":["http://www.mendeley.com/documents/?uuid=6d569dfb-f043-479d-b616-c1eee4e6f34b"]}],"mendeley":{"formattedCitation":"(Beerda et al., 1997)","plainTextFormattedCitation":"(Beerda et al., 1997)","previouslyFormattedCitation":"(Beerda et al., 1997)"},"properties":{"noteIndex":0},"schema":"https://github.com/citation-style-language/schema/raw/master/csl-citation.json"}</w:instrText>
      </w:r>
      <w:r w:rsidR="00746516">
        <w:rPr>
          <w:color w:val="000000" w:themeColor="text1"/>
        </w:rPr>
        <w:fldChar w:fldCharType="separate"/>
      </w:r>
      <w:r w:rsidR="00ED22B0" w:rsidRPr="00ED22B0">
        <w:rPr>
          <w:noProof/>
          <w:color w:val="000000" w:themeColor="text1"/>
        </w:rPr>
        <w:t>(Beerda et al., 1997)</w:t>
      </w:r>
      <w:r w:rsidR="00746516">
        <w:rPr>
          <w:color w:val="000000" w:themeColor="text1"/>
        </w:rPr>
        <w:fldChar w:fldCharType="end"/>
      </w:r>
      <w:r w:rsidR="00871F5F" w:rsidRPr="001531BC">
        <w:rPr>
          <w:color w:val="000000" w:themeColor="text1"/>
        </w:rPr>
        <w:t>.</w:t>
      </w:r>
      <w:r w:rsidR="005360F1" w:rsidRPr="001531BC">
        <w:rPr>
          <w:color w:val="000000" w:themeColor="text1"/>
        </w:rPr>
        <w:t xml:space="preserve"> The second occurred at t</w:t>
      </w:r>
      <w:r w:rsidR="00875FFB">
        <w:rPr>
          <w:color w:val="000000" w:themeColor="text1"/>
        </w:rPr>
        <w:t xml:space="preserve"> = </w:t>
      </w:r>
      <w:r w:rsidR="005360F1" w:rsidRPr="001531BC">
        <w:rPr>
          <w:color w:val="000000" w:themeColor="text1"/>
        </w:rPr>
        <w:t>58-59, when there were 5</w:t>
      </w:r>
      <w:r w:rsidR="00F239CB" w:rsidRPr="001531BC">
        <w:rPr>
          <w:color w:val="000000" w:themeColor="text1"/>
        </w:rPr>
        <w:t>1</w:t>
      </w:r>
      <w:r w:rsidR="005360F1" w:rsidRPr="001531BC">
        <w:rPr>
          <w:color w:val="000000" w:themeColor="text1"/>
        </w:rPr>
        <w:t xml:space="preserve"> and 5</w:t>
      </w:r>
      <w:r w:rsidR="00F239CB" w:rsidRPr="001531BC">
        <w:rPr>
          <w:color w:val="000000" w:themeColor="text1"/>
        </w:rPr>
        <w:t>4</w:t>
      </w:r>
      <w:r w:rsidR="005360F1" w:rsidRPr="001531BC">
        <w:rPr>
          <w:color w:val="000000" w:themeColor="text1"/>
        </w:rPr>
        <w:t xml:space="preserve"> clicks, respectively. This scene showed one child following a dog as it moved away (from the Cuddle hazard). The third occurred at t</w:t>
      </w:r>
      <w:r w:rsidR="00875FFB">
        <w:rPr>
          <w:color w:val="000000" w:themeColor="text1"/>
        </w:rPr>
        <w:t xml:space="preserve"> = </w:t>
      </w:r>
      <w:r w:rsidR="005360F1" w:rsidRPr="001531BC">
        <w:rPr>
          <w:color w:val="000000" w:themeColor="text1"/>
        </w:rPr>
        <w:t xml:space="preserve">135-36, when there were </w:t>
      </w:r>
      <w:r w:rsidR="00F239CB" w:rsidRPr="001531BC">
        <w:rPr>
          <w:color w:val="000000" w:themeColor="text1"/>
        </w:rPr>
        <w:t>29 and 32</w:t>
      </w:r>
      <w:r w:rsidR="005360F1" w:rsidRPr="001531BC">
        <w:rPr>
          <w:color w:val="000000" w:themeColor="text1"/>
        </w:rPr>
        <w:t xml:space="preserve"> clicks</w:t>
      </w:r>
      <w:r w:rsidR="00F239CB" w:rsidRPr="001531BC">
        <w:rPr>
          <w:color w:val="000000" w:themeColor="text1"/>
        </w:rPr>
        <w:t>, respectively</w:t>
      </w:r>
      <w:r w:rsidR="005360F1" w:rsidRPr="001531BC">
        <w:rPr>
          <w:color w:val="000000" w:themeColor="text1"/>
        </w:rPr>
        <w:t>. This scene showed the unwrapping of a life-sized stuffed toy dog, which may have been interpreted by some viewers as a potential hazard (indeed</w:t>
      </w:r>
      <w:r w:rsidR="002E54FC">
        <w:rPr>
          <w:color w:val="000000" w:themeColor="text1"/>
        </w:rPr>
        <w:t>, as noted below</w:t>
      </w:r>
      <w:r w:rsidR="00454671">
        <w:rPr>
          <w:color w:val="000000" w:themeColor="text1"/>
        </w:rPr>
        <w:t>,</w:t>
      </w:r>
      <w:r w:rsidR="005360F1" w:rsidRPr="001531BC">
        <w:rPr>
          <w:color w:val="000000" w:themeColor="text1"/>
        </w:rPr>
        <w:t xml:space="preserve"> one respondent </w:t>
      </w:r>
      <w:r w:rsidR="00492802">
        <w:rPr>
          <w:color w:val="000000" w:themeColor="text1"/>
        </w:rPr>
        <w:t>commented</w:t>
      </w:r>
      <w:r w:rsidR="005360F1" w:rsidRPr="001531BC">
        <w:rPr>
          <w:color w:val="000000" w:themeColor="text1"/>
        </w:rPr>
        <w:t xml:space="preserve"> that her</w:t>
      </w:r>
      <w:r w:rsidR="002816B3" w:rsidRPr="001531BC">
        <w:rPr>
          <w:color w:val="000000" w:themeColor="text1"/>
        </w:rPr>
        <w:t>/his</w:t>
      </w:r>
      <w:r w:rsidR="005360F1" w:rsidRPr="001531BC">
        <w:rPr>
          <w:color w:val="000000" w:themeColor="text1"/>
        </w:rPr>
        <w:t xml:space="preserve"> dog was reactive to toy dogs).</w:t>
      </w:r>
    </w:p>
    <w:p w14:paraId="21FADAED" w14:textId="162AE150" w:rsidR="007A4E47" w:rsidRDefault="007A4E47" w:rsidP="003F5092">
      <w:pPr>
        <w:spacing w:after="240" w:line="480" w:lineRule="auto"/>
        <w:rPr>
          <w:color w:val="000000" w:themeColor="text1"/>
        </w:rPr>
      </w:pPr>
      <w:r>
        <w:rPr>
          <w:color w:val="000000" w:themeColor="text1"/>
        </w:rPr>
        <w:t>In all cases, Hosmer-Lemeshow test statistics indicated no evidence of poor model fit</w:t>
      </w:r>
      <w:r w:rsidR="00D444E8">
        <w:rPr>
          <w:color w:val="000000" w:themeColor="text1"/>
        </w:rPr>
        <w:t xml:space="preserve"> (Table 3)</w:t>
      </w:r>
      <w:r>
        <w:rPr>
          <w:color w:val="000000" w:themeColor="text1"/>
        </w:rPr>
        <w:t xml:space="preserve">. Examination of delta-beta values identified 2 potentially influential responses for the model for Cuddle.  </w:t>
      </w:r>
      <w:r w:rsidR="0041390C">
        <w:rPr>
          <w:color w:val="000000" w:themeColor="text1"/>
        </w:rPr>
        <w:t xml:space="preserve">No other model had influential responses identified. Comparison of the Cuddle model output run </w:t>
      </w:r>
      <w:r w:rsidR="008921BF">
        <w:rPr>
          <w:color w:val="000000" w:themeColor="text1"/>
        </w:rPr>
        <w:t xml:space="preserve">using datasets </w:t>
      </w:r>
      <w:r w:rsidR="0041390C">
        <w:rPr>
          <w:color w:val="000000" w:themeColor="text1"/>
        </w:rPr>
        <w:t xml:space="preserve">with and </w:t>
      </w:r>
      <w:r w:rsidR="008921BF">
        <w:rPr>
          <w:color w:val="000000" w:themeColor="text1"/>
        </w:rPr>
        <w:t xml:space="preserve">without the 2 potentially influential responses indicated that exclusion of these </w:t>
      </w:r>
      <w:r w:rsidR="008921BF">
        <w:rPr>
          <w:color w:val="000000" w:themeColor="text1"/>
        </w:rPr>
        <w:lastRenderedPageBreak/>
        <w:t xml:space="preserve">responses did not materially affect the results, so the </w:t>
      </w:r>
      <w:r w:rsidR="00E36466">
        <w:rPr>
          <w:color w:val="000000" w:themeColor="text1"/>
        </w:rPr>
        <w:t>m</w:t>
      </w:r>
      <w:r w:rsidR="008921BF">
        <w:rPr>
          <w:color w:val="000000" w:themeColor="text1"/>
        </w:rPr>
        <w:t>odels in</w:t>
      </w:r>
      <w:r w:rsidR="00E36466">
        <w:rPr>
          <w:color w:val="000000" w:themeColor="text1"/>
        </w:rPr>
        <w:t>cluding these responses are presented here.</w:t>
      </w:r>
    </w:p>
    <w:p w14:paraId="557B61EB" w14:textId="6B4927EB" w:rsidR="004E4F03" w:rsidRDefault="00C90C68" w:rsidP="003F5092">
      <w:pPr>
        <w:spacing w:after="240" w:line="480" w:lineRule="auto"/>
      </w:pPr>
      <w:r w:rsidRPr="001531BC">
        <w:rPr>
          <w:color w:val="000000" w:themeColor="text1"/>
        </w:rPr>
        <w:t>A range of factors were found to be associated with identification of specific hazards, using multivariable logistic regression</w:t>
      </w:r>
      <w:r w:rsidR="00DD5B02" w:rsidRPr="001531BC">
        <w:rPr>
          <w:color w:val="000000" w:themeColor="text1"/>
        </w:rPr>
        <w:t xml:space="preserve"> (</w:t>
      </w:r>
      <w:r w:rsidR="00737DD3" w:rsidRPr="001531BC">
        <w:rPr>
          <w:color w:val="000000" w:themeColor="text1"/>
        </w:rPr>
        <w:t xml:space="preserve">Table </w:t>
      </w:r>
      <w:r w:rsidR="000A0A48">
        <w:rPr>
          <w:color w:val="000000" w:themeColor="text1"/>
        </w:rPr>
        <w:t>3</w:t>
      </w:r>
      <w:r w:rsidR="00737DD3" w:rsidRPr="001531BC">
        <w:rPr>
          <w:color w:val="000000" w:themeColor="text1"/>
        </w:rPr>
        <w:t>)</w:t>
      </w:r>
      <w:r w:rsidRPr="001531BC">
        <w:rPr>
          <w:color w:val="000000" w:themeColor="text1"/>
        </w:rPr>
        <w:t xml:space="preserve">. </w:t>
      </w:r>
      <w:r w:rsidR="00C463B6">
        <w:rPr>
          <w:color w:val="000000" w:themeColor="text1"/>
        </w:rPr>
        <w:t>Participants</w:t>
      </w:r>
      <w:r w:rsidR="00C463B6" w:rsidRPr="001531BC">
        <w:rPr>
          <w:color w:val="000000" w:themeColor="text1"/>
        </w:rPr>
        <w:t xml:space="preserve"> </w:t>
      </w:r>
      <w:r w:rsidRPr="001531BC">
        <w:rPr>
          <w:color w:val="000000" w:themeColor="text1"/>
        </w:rPr>
        <w:t>who reported that they have a professional role with dogs had more than twice the odds</w:t>
      </w:r>
      <w:r w:rsidR="004E4F03" w:rsidRPr="001531BC">
        <w:rPr>
          <w:color w:val="000000" w:themeColor="text1"/>
        </w:rPr>
        <w:t xml:space="preserve"> </w:t>
      </w:r>
      <w:r w:rsidRPr="001531BC">
        <w:rPr>
          <w:color w:val="000000" w:themeColor="text1"/>
        </w:rPr>
        <w:t>of detecting Sofa compared those without</w:t>
      </w:r>
      <w:r w:rsidR="004E4F03" w:rsidRPr="001531BC">
        <w:rPr>
          <w:color w:val="000000" w:themeColor="text1"/>
        </w:rPr>
        <w:t xml:space="preserve"> a professional role. There was also evidence that those with the longest experience of owning dogs were more likely t</w:t>
      </w:r>
      <w:r w:rsidR="004E4F03">
        <w:t xml:space="preserve">o detect this hazard, </w:t>
      </w:r>
      <w:r w:rsidR="001044D3">
        <w:t>even after allowing for age group.</w:t>
      </w:r>
      <w:r w:rsidR="000460A4">
        <w:t xml:space="preserve"> Indeed, the oldest age group (55 years and over) had significantly lower odds of detecting the Sofa hazard compared to </w:t>
      </w:r>
      <w:r w:rsidR="00FF4FDC">
        <w:t>18</w:t>
      </w:r>
      <w:r w:rsidR="00497C7B">
        <w:t>-</w:t>
      </w:r>
      <w:r w:rsidR="00FF4FDC">
        <w:t xml:space="preserve"> to 34</w:t>
      </w:r>
      <w:r w:rsidR="00497C7B">
        <w:t>-</w:t>
      </w:r>
      <w:r w:rsidR="00FF4FDC">
        <w:t>year</w:t>
      </w:r>
      <w:r w:rsidR="003A0E2D">
        <w:t>-</w:t>
      </w:r>
      <w:r w:rsidR="00FF4FDC">
        <w:t>olds</w:t>
      </w:r>
      <w:r w:rsidR="004E4F03">
        <w:t>.</w:t>
      </w:r>
    </w:p>
    <w:p w14:paraId="20B3AF7F" w14:textId="48AC7D0B" w:rsidR="00151441" w:rsidRDefault="004E4F03" w:rsidP="003F5092">
      <w:pPr>
        <w:spacing w:after="240" w:line="480" w:lineRule="auto"/>
      </w:pPr>
      <w:r>
        <w:t>Identification of Cuddle was associated with age and educational groups, and whether the respondent lived with children</w:t>
      </w:r>
      <w:r w:rsidR="004C4088">
        <w:t>, independent of age</w:t>
      </w:r>
      <w:r>
        <w:t>. Those respondents in the 18-34</w:t>
      </w:r>
      <w:r w:rsidR="004F48E5">
        <w:t>-</w:t>
      </w:r>
      <w:r>
        <w:t>year age category were most likely to detect this hazard</w:t>
      </w:r>
      <w:r w:rsidR="007B7AD9">
        <w:t>;</w:t>
      </w:r>
      <w:r>
        <w:t xml:space="preserve"> the odds of detection </w:t>
      </w:r>
      <w:r w:rsidR="009345BA">
        <w:t>was</w:t>
      </w:r>
      <w:r>
        <w:t xml:space="preserve"> significantly </w:t>
      </w:r>
      <w:r w:rsidR="009345BA">
        <w:t>lower among those over 55 years of age</w:t>
      </w:r>
      <w:r>
        <w:t xml:space="preserve">. Compared to </w:t>
      </w:r>
      <w:r w:rsidR="00C463B6">
        <w:t xml:space="preserve">participants </w:t>
      </w:r>
      <w:r w:rsidR="00556FFD">
        <w:t xml:space="preserve">who completed secondary school (e.g </w:t>
      </w:r>
      <w:r>
        <w:t xml:space="preserve">A-levels </w:t>
      </w:r>
      <w:r w:rsidR="00556FFD">
        <w:t xml:space="preserve">in England) </w:t>
      </w:r>
      <w:r>
        <w:t>as their highest education attainment, those with post-school education had three times the odds of detecti</w:t>
      </w:r>
      <w:r w:rsidR="009E1650">
        <w:t xml:space="preserve">ng the </w:t>
      </w:r>
      <w:r w:rsidR="007543F2">
        <w:t>cuddle</w:t>
      </w:r>
      <w:r w:rsidR="009E1650">
        <w:t xml:space="preserve"> hazard</w:t>
      </w:r>
      <w:r>
        <w:t xml:space="preserve">, whereas those </w:t>
      </w:r>
      <w:r w:rsidR="00215CD1">
        <w:t>completing</w:t>
      </w:r>
      <w:r w:rsidR="000516A8">
        <w:t xml:space="preserve"> schooling to approximately age 16 years (</w:t>
      </w:r>
      <w:r w:rsidR="00556FFD">
        <w:t xml:space="preserve">e.g. </w:t>
      </w:r>
      <w:r>
        <w:t xml:space="preserve">GCSE </w:t>
      </w:r>
      <w:r w:rsidR="00556FFD">
        <w:t xml:space="preserve">examinations </w:t>
      </w:r>
      <w:r w:rsidR="000516A8">
        <w:t>in England)</w:t>
      </w:r>
      <w:r>
        <w:t xml:space="preserve">, or other qualifications were not significantly different to the reference group. </w:t>
      </w:r>
      <w:r w:rsidR="00476B06">
        <w:t>Respondents living with children were significantly less likely to detect this hazard.</w:t>
      </w:r>
    </w:p>
    <w:p w14:paraId="66ECF213" w14:textId="2B867348" w:rsidR="004E4F03" w:rsidRDefault="00151441" w:rsidP="003F5092">
      <w:pPr>
        <w:spacing w:after="240" w:line="480" w:lineRule="auto"/>
      </w:pPr>
      <w:r>
        <w:t xml:space="preserve">The only variable associated with </w:t>
      </w:r>
      <w:r w:rsidR="00A83A11">
        <w:t>identification</w:t>
      </w:r>
      <w:r>
        <w:t xml:space="preserve"> of the crate hazard was age, </w:t>
      </w:r>
      <w:r w:rsidR="00A83A11">
        <w:t>with those over 55 years being significantly less likely to detect this hazard compared to 18</w:t>
      </w:r>
      <w:r w:rsidR="00B66E98">
        <w:t>-</w:t>
      </w:r>
      <w:r w:rsidR="00A83A11">
        <w:t xml:space="preserve"> to </w:t>
      </w:r>
      <w:r w:rsidR="00411C9D">
        <w:t>34</w:t>
      </w:r>
      <w:r w:rsidR="00B66E98">
        <w:t>-</w:t>
      </w:r>
      <w:r w:rsidR="00411C9D">
        <w:t>year</w:t>
      </w:r>
      <w:r w:rsidR="008278D4">
        <w:t>-</w:t>
      </w:r>
      <w:r w:rsidR="00411C9D">
        <w:t>olds.</w:t>
      </w:r>
    </w:p>
    <w:p w14:paraId="7B779176" w14:textId="5DC114BD" w:rsidR="007F0E1E" w:rsidRDefault="005D21C0" w:rsidP="003F5092">
      <w:pPr>
        <w:spacing w:after="240" w:line="480" w:lineRule="auto"/>
      </w:pPr>
      <w:r>
        <w:lastRenderedPageBreak/>
        <w:t xml:space="preserve">Identification of the Eat hazard was associated with time owning a dog and the type of work of the respondent. Compared to </w:t>
      </w:r>
      <w:r w:rsidR="00C463B6">
        <w:t xml:space="preserve">participants </w:t>
      </w:r>
      <w:r>
        <w:t xml:space="preserve">reporting that they had always owned a dog, </w:t>
      </w:r>
      <w:r w:rsidR="00C463B6">
        <w:t xml:space="preserve">those </w:t>
      </w:r>
      <w:r>
        <w:t>who had never owned a dog, had owned a dog between 6-10 years or 11-15 years</w:t>
      </w:r>
      <w:r w:rsidR="007543F2">
        <w:t xml:space="preserve">, all </w:t>
      </w:r>
      <w:r>
        <w:t xml:space="preserve">had markedly lower odds of detecting this hazard. Compared to those reporting their employment as home duties, </w:t>
      </w:r>
      <w:r w:rsidR="00F9412A">
        <w:t xml:space="preserve">participants </w:t>
      </w:r>
      <w:r>
        <w:t>with paid or unpaid employment were considerably more likely to detect the Eat hazard, whereas there was no significant difference detected for those that were retired or had no employment.</w:t>
      </w:r>
      <w:r w:rsidR="00675C31">
        <w:t xml:space="preserve"> Inclusion of the variable</w:t>
      </w:r>
      <w:r w:rsidR="00D668F7">
        <w:t xml:space="preserve"> describing whether or not respondents worked professionally with dogs (likely to be a form of paid employment</w:t>
      </w:r>
      <w:r w:rsidR="00994F13">
        <w:t>)</w:t>
      </w:r>
      <w:r w:rsidR="00D668F7">
        <w:t xml:space="preserve"> was not significant</w:t>
      </w:r>
      <w:r w:rsidR="00994F13">
        <w:t xml:space="preserve"> in the multivariable model</w:t>
      </w:r>
      <w:r w:rsidR="00D668F7">
        <w:t xml:space="preserve">, </w:t>
      </w:r>
      <w:r w:rsidR="00994F13">
        <w:t xml:space="preserve">and while its inclusion </w:t>
      </w:r>
      <w:r w:rsidR="00D668F7">
        <w:t>did modify the odds ratio</w:t>
      </w:r>
      <w:r w:rsidR="006E31CB">
        <w:t>s for type of work</w:t>
      </w:r>
      <w:r w:rsidR="00D668F7">
        <w:t xml:space="preserve"> somewhat, </w:t>
      </w:r>
      <w:r w:rsidR="00566EEA">
        <w:t>it</w:t>
      </w:r>
      <w:r w:rsidR="00D668F7">
        <w:t xml:space="preserve"> did not alter interpretation of the model and greatly increased the range of the confidence intervals, so was not included here</w:t>
      </w:r>
      <w:r w:rsidR="00994F13">
        <w:t>.</w:t>
      </w:r>
    </w:p>
    <w:p w14:paraId="6A47AB42" w14:textId="3D8FE9B7" w:rsidR="00B43D65" w:rsidRDefault="007F0E1E" w:rsidP="003F5092">
      <w:pPr>
        <w:spacing w:after="240" w:line="480" w:lineRule="auto"/>
      </w:pPr>
      <w:r>
        <w:t>Identification of the Door and Fed hazards were only associated with the respondents’ role with dogs. The odds of identification of Door was three times greater for those with a professional role</w:t>
      </w:r>
      <w:r w:rsidR="007543F2">
        <w:t xml:space="preserve"> with dogs</w:t>
      </w:r>
      <w:r>
        <w:t xml:space="preserve">, compared to </w:t>
      </w:r>
      <w:r w:rsidR="00692EDC">
        <w:t xml:space="preserve">others </w:t>
      </w:r>
      <w:r w:rsidR="00566EEA">
        <w:t>without such a role</w:t>
      </w:r>
      <w:r>
        <w:t>, whereas those with a professional role had twice the odds of detecting Fed, compared to other</w:t>
      </w:r>
      <w:r w:rsidR="00692EDC">
        <w:t>s</w:t>
      </w:r>
      <w:r>
        <w:t>.</w:t>
      </w:r>
    </w:p>
    <w:p w14:paraId="0802E40D" w14:textId="5A81FC95" w:rsidR="00BC6D2F" w:rsidRPr="00B43D65" w:rsidRDefault="00BC6D2F" w:rsidP="003F5092">
      <w:pPr>
        <w:spacing w:after="240" w:line="480" w:lineRule="auto"/>
        <w:rPr>
          <w:i/>
          <w:iCs/>
        </w:rPr>
      </w:pPr>
      <w:r w:rsidRPr="00B43D65">
        <w:rPr>
          <w:i/>
          <w:iCs/>
        </w:rPr>
        <w:t>Qualitative responses</w:t>
      </w:r>
    </w:p>
    <w:p w14:paraId="23C147F6" w14:textId="43FD48E3" w:rsidR="000E0BFC" w:rsidRDefault="008F4F5B" w:rsidP="003F5092">
      <w:pPr>
        <w:spacing w:after="240" w:line="480" w:lineRule="auto"/>
      </w:pPr>
      <w:r>
        <w:t>Thirty-seven (</w:t>
      </w:r>
      <w:r w:rsidR="001919B2">
        <w:t xml:space="preserve">13%) of respondents </w:t>
      </w:r>
      <w:r w:rsidR="000A2B04">
        <w:t xml:space="preserve">provided comments after the video. </w:t>
      </w:r>
      <w:r w:rsidR="00627F0B">
        <w:t>Eleven</w:t>
      </w:r>
      <w:r w:rsidR="009D2A17">
        <w:t xml:space="preserve"> </w:t>
      </w:r>
      <w:r w:rsidR="00F9412A">
        <w:t xml:space="preserve">participants </w:t>
      </w:r>
      <w:r w:rsidR="009D2A17">
        <w:t>discussed other potential hazard</w:t>
      </w:r>
      <w:r w:rsidR="008D38B6">
        <w:t>s</w:t>
      </w:r>
      <w:r w:rsidR="009D2A17">
        <w:t xml:space="preserve"> in the video</w:t>
      </w:r>
      <w:r w:rsidR="00385DFC">
        <w:t xml:space="preserve">. </w:t>
      </w:r>
      <w:r w:rsidR="00544F0F">
        <w:t>These included</w:t>
      </w:r>
      <w:r w:rsidR="002B5E25">
        <w:t xml:space="preserve"> </w:t>
      </w:r>
      <w:r w:rsidR="00455554">
        <w:t>the potential for dogs to react to the excitement shown by the children when opening the delivered package</w:t>
      </w:r>
      <w:r w:rsidR="00F43CC6">
        <w:t xml:space="preserve">, the lack of adult supervision of the children during some scenes (note that although the video was filmed to give this impression, at least 2 </w:t>
      </w:r>
      <w:r w:rsidR="00F43CC6">
        <w:lastRenderedPageBreak/>
        <w:t>adults were in the room with the children at all times)</w:t>
      </w:r>
      <w:r w:rsidR="005956CC">
        <w:t xml:space="preserve"> </w:t>
      </w:r>
      <w:r w:rsidR="008D38B6">
        <w:t>and</w:t>
      </w:r>
      <w:r w:rsidR="00F43CC6">
        <w:t xml:space="preserve"> </w:t>
      </w:r>
      <w:r w:rsidR="008D38B6">
        <w:t>two dogs being fed side-by-side. Other</w:t>
      </w:r>
      <w:r w:rsidR="00F378D1">
        <w:t>s noted hazards that might arise in similar situations, such as those due to noisy play by children</w:t>
      </w:r>
      <w:r w:rsidR="00C346F9">
        <w:t xml:space="preserve"> or that his/her dog was afraid of stuffed toys, and that this could provoke a response.</w:t>
      </w:r>
    </w:p>
    <w:p w14:paraId="77E08CBC" w14:textId="47567C20" w:rsidR="00DD64D9" w:rsidRDefault="000E0BFC" w:rsidP="003F5092">
      <w:pPr>
        <w:spacing w:line="480" w:lineRule="auto"/>
      </w:pPr>
      <w:r>
        <w:t xml:space="preserve">Six </w:t>
      </w:r>
      <w:r w:rsidR="00F9412A">
        <w:t xml:space="preserve">participants </w:t>
      </w:r>
      <w:r>
        <w:t>comment</w:t>
      </w:r>
      <w:r w:rsidR="005956CC">
        <w:t>ed</w:t>
      </w:r>
      <w:r>
        <w:t xml:space="preserve"> that </w:t>
      </w:r>
      <w:r w:rsidR="00DD64D9">
        <w:t xml:space="preserve">some or all of the situations presented in the video were normal interactions and did not present a hazard. For example: </w:t>
      </w:r>
    </w:p>
    <w:p w14:paraId="12C55452" w14:textId="24C63F29" w:rsidR="00D9037D" w:rsidRDefault="009952B1" w:rsidP="003F5092">
      <w:pPr>
        <w:spacing w:line="480" w:lineRule="auto"/>
        <w:ind w:left="720"/>
      </w:pPr>
      <w:r>
        <w:t>“</w:t>
      </w:r>
      <w:r w:rsidRPr="009952B1">
        <w:t>I think all these situations are perfectly normal for any family with a dog that is trained properly.</w:t>
      </w:r>
      <w:r>
        <w:t>”</w:t>
      </w:r>
      <w:r w:rsidR="00D9037D">
        <w:tab/>
      </w:r>
    </w:p>
    <w:p w14:paraId="6471DA8A" w14:textId="3C625461" w:rsidR="00F34718" w:rsidRDefault="00F34718" w:rsidP="003F5092">
      <w:pPr>
        <w:spacing w:line="480" w:lineRule="auto"/>
        <w:ind w:left="720"/>
      </w:pPr>
      <w:r>
        <w:t>“</w:t>
      </w:r>
      <w:r w:rsidRPr="00F34718">
        <w:t>I felt that these are family dogs so I</w:t>
      </w:r>
      <w:r>
        <w:t>’m</w:t>
      </w:r>
      <w:r w:rsidRPr="00F34718">
        <w:t xml:space="preserve"> sure that the dogs see the kids as part of their pack, so no real risk.</w:t>
      </w:r>
      <w:r>
        <w:t>”</w:t>
      </w:r>
    </w:p>
    <w:p w14:paraId="113445EB" w14:textId="6C8FA9B7" w:rsidR="0024230F" w:rsidRDefault="0024230F" w:rsidP="003F5092">
      <w:pPr>
        <w:spacing w:line="480" w:lineRule="auto"/>
        <w:ind w:left="720"/>
      </w:pPr>
      <w:r>
        <w:t>“</w:t>
      </w:r>
      <w:r w:rsidRPr="0024230F">
        <w:t>The dog is a familiar so petting on the sofa will be a normal learned behavior. Branding this as dangerous in a family situation would be far fetched.</w:t>
      </w:r>
      <w:r>
        <w:t>”</w:t>
      </w:r>
    </w:p>
    <w:p w14:paraId="2F74412A" w14:textId="35498B2F" w:rsidR="0024230F" w:rsidRDefault="0024230F" w:rsidP="003F5092">
      <w:pPr>
        <w:spacing w:line="480" w:lineRule="auto"/>
      </w:pPr>
      <w:r>
        <w:t xml:space="preserve">However, four respondents noted that </w:t>
      </w:r>
      <w:r w:rsidR="00923692">
        <w:t>everyday</w:t>
      </w:r>
      <w:r w:rsidR="00416FDF">
        <w:t xml:space="preserve"> interactions can pose hazards:</w:t>
      </w:r>
    </w:p>
    <w:p w14:paraId="0A60B1B5" w14:textId="5CFBBDB6" w:rsidR="00D85BB2" w:rsidRDefault="003E4251" w:rsidP="003F5092">
      <w:pPr>
        <w:spacing w:after="240" w:line="480" w:lineRule="auto"/>
        <w:ind w:left="720"/>
      </w:pPr>
      <w:r>
        <w:t>“…</w:t>
      </w:r>
      <w:r w:rsidRPr="003E4251">
        <w:t>even well-behaved, well-trained, well-cared for family pets have limits.</w:t>
      </w:r>
      <w:r>
        <w:t>”</w:t>
      </w:r>
    </w:p>
    <w:p w14:paraId="050B4A0F" w14:textId="318645FF" w:rsidR="00996F8A" w:rsidRDefault="00996F8A" w:rsidP="003F5092">
      <w:pPr>
        <w:spacing w:line="480" w:lineRule="auto"/>
      </w:pPr>
      <w:r>
        <w:t>Six</w:t>
      </w:r>
      <w:r w:rsidR="0006215E">
        <w:t xml:space="preserve"> respondents </w:t>
      </w:r>
      <w:r>
        <w:t>suggested</w:t>
      </w:r>
      <w:r w:rsidR="007062F6">
        <w:t xml:space="preserve"> </w:t>
      </w:r>
      <w:r>
        <w:t xml:space="preserve">the educational potential of the </w:t>
      </w:r>
      <w:r w:rsidR="007062F6">
        <w:t>video</w:t>
      </w:r>
      <w:r>
        <w:t xml:space="preserve">, </w:t>
      </w:r>
      <w:r w:rsidR="00A51ADD">
        <w:t>e</w:t>
      </w:r>
      <w:r>
        <w:t>ither for themselves of others</w:t>
      </w:r>
      <w:r w:rsidR="007062F6">
        <w:t>:</w:t>
      </w:r>
    </w:p>
    <w:p w14:paraId="0C239446" w14:textId="0C2D3C3E" w:rsidR="0074429D" w:rsidRDefault="00996F8A" w:rsidP="003F5092">
      <w:pPr>
        <w:spacing w:line="480" w:lineRule="auto"/>
        <w:ind w:left="720"/>
        <w:rPr>
          <w:rFonts w:ascii="Calibri" w:hAnsi="Calibri" w:cs="Calibri"/>
        </w:rPr>
      </w:pPr>
      <w:r>
        <w:rPr>
          <w:rFonts w:ascii="Calibri" w:hAnsi="Calibri" w:cs="Calibri"/>
        </w:rPr>
        <w:t>“Some eye opening omissions on my behalf and great feedback offered. I will be taking these notes on board with my own dog.”</w:t>
      </w:r>
    </w:p>
    <w:p w14:paraId="718BC46C" w14:textId="492E3376" w:rsidR="00582DCA" w:rsidRDefault="00582DCA" w:rsidP="003F5092">
      <w:pPr>
        <w:spacing w:after="240" w:line="480" w:lineRule="auto"/>
        <w:ind w:left="720"/>
      </w:pPr>
      <w:r>
        <w:rPr>
          <w:rFonts w:ascii="Calibri" w:hAnsi="Calibri" w:cs="Calibri"/>
        </w:rPr>
        <w:t>“Really useful tool for teaching people as these activities are all seemingly mundane but present concerns.”</w:t>
      </w:r>
    </w:p>
    <w:p w14:paraId="224C3BA5" w14:textId="67050CD6" w:rsidR="002F776E" w:rsidRPr="007806D6" w:rsidRDefault="006C4CA2" w:rsidP="003F5092">
      <w:pPr>
        <w:keepNext/>
        <w:spacing w:after="240" w:line="480" w:lineRule="auto"/>
        <w:rPr>
          <w:b/>
          <w:bCs/>
        </w:rPr>
      </w:pPr>
      <w:r w:rsidRPr="00CF0C62">
        <w:rPr>
          <w:b/>
          <w:bCs/>
        </w:rPr>
        <w:lastRenderedPageBreak/>
        <w:t>Discussion</w:t>
      </w:r>
    </w:p>
    <w:p w14:paraId="05B0E715" w14:textId="5FAC7EEA" w:rsidR="00DB5E6E" w:rsidRPr="00B53F5F" w:rsidRDefault="008F1054" w:rsidP="003F5092">
      <w:pPr>
        <w:pStyle w:val="NormalWeb"/>
        <w:shd w:val="clear" w:color="auto" w:fill="FFFFFF"/>
        <w:spacing w:before="0" w:beforeAutospacing="0" w:after="240" w:afterAutospacing="0" w:line="480" w:lineRule="auto"/>
        <w:rPr>
          <w:rFonts w:asciiTheme="minorHAnsi" w:hAnsiTheme="minorHAnsi" w:cstheme="minorHAnsi"/>
        </w:rPr>
      </w:pPr>
      <w:r w:rsidRPr="00B53F5F">
        <w:rPr>
          <w:rFonts w:asciiTheme="minorHAnsi" w:hAnsiTheme="minorHAnsi" w:cstheme="minorHAnsi"/>
          <w:lang w:val="en-US"/>
        </w:rPr>
        <w:t>This</w:t>
      </w:r>
      <w:r w:rsidR="00573097" w:rsidRPr="00B53F5F">
        <w:rPr>
          <w:rFonts w:asciiTheme="minorHAnsi" w:hAnsiTheme="minorHAnsi" w:cstheme="minorHAnsi"/>
          <w:lang w:val="en-US"/>
        </w:rPr>
        <w:t xml:space="preserve"> is</w:t>
      </w:r>
      <w:r w:rsidRPr="00B53F5F">
        <w:rPr>
          <w:rFonts w:asciiTheme="minorHAnsi" w:hAnsiTheme="minorHAnsi" w:cstheme="minorHAnsi"/>
          <w:lang w:val="en-US"/>
        </w:rPr>
        <w:t xml:space="preserve">, to the best of our knowledge, the first study to investigate the use of a hazard perception </w:t>
      </w:r>
      <w:r w:rsidR="001875F0" w:rsidRPr="00B53F5F">
        <w:rPr>
          <w:rFonts w:asciiTheme="minorHAnsi" w:hAnsiTheme="minorHAnsi" w:cstheme="minorHAnsi"/>
          <w:lang w:val="en-US"/>
        </w:rPr>
        <w:t xml:space="preserve">video to detect respondents’ ability to detect potential </w:t>
      </w:r>
      <w:r w:rsidR="00A51ADD" w:rsidRPr="00B53F5F">
        <w:rPr>
          <w:rFonts w:asciiTheme="minorHAnsi" w:hAnsiTheme="minorHAnsi" w:cstheme="minorHAnsi"/>
          <w:lang w:val="en-US"/>
        </w:rPr>
        <w:t xml:space="preserve">bite </w:t>
      </w:r>
      <w:r w:rsidR="001875F0" w:rsidRPr="00B53F5F">
        <w:rPr>
          <w:rFonts w:asciiTheme="minorHAnsi" w:hAnsiTheme="minorHAnsi" w:cstheme="minorHAnsi"/>
          <w:lang w:val="en-US"/>
        </w:rPr>
        <w:t xml:space="preserve">hazards associated with interaction with dogs in the home. </w:t>
      </w:r>
      <w:r w:rsidR="0083584F" w:rsidRPr="00B53F5F">
        <w:rPr>
          <w:rFonts w:asciiTheme="minorHAnsi" w:hAnsiTheme="minorHAnsi" w:cstheme="minorHAnsi"/>
          <w:lang w:val="en-US"/>
        </w:rPr>
        <w:t xml:space="preserve">We contend that the results suggest that </w:t>
      </w:r>
      <w:r w:rsidR="0069097F" w:rsidRPr="00B53F5F">
        <w:rPr>
          <w:rFonts w:asciiTheme="minorHAnsi" w:hAnsiTheme="minorHAnsi" w:cstheme="minorHAnsi"/>
          <w:lang w:val="en-US"/>
        </w:rPr>
        <w:t>this approach may be usefully employed to assess detection of hazards</w:t>
      </w:r>
      <w:r w:rsidR="00C96398" w:rsidRPr="00B53F5F">
        <w:rPr>
          <w:rFonts w:asciiTheme="minorHAnsi" w:hAnsiTheme="minorHAnsi" w:cstheme="minorHAnsi"/>
          <w:lang w:val="en-US"/>
        </w:rPr>
        <w:t xml:space="preserve">. In addition, comments </w:t>
      </w:r>
      <w:r w:rsidR="00223E3B" w:rsidRPr="00B53F5F">
        <w:rPr>
          <w:rFonts w:asciiTheme="minorHAnsi" w:hAnsiTheme="minorHAnsi" w:cstheme="minorHAnsi"/>
          <w:lang w:val="en-US"/>
        </w:rPr>
        <w:t>from</w:t>
      </w:r>
      <w:r w:rsidR="00C96398" w:rsidRPr="00B53F5F">
        <w:rPr>
          <w:rFonts w:asciiTheme="minorHAnsi" w:hAnsiTheme="minorHAnsi" w:cstheme="minorHAnsi"/>
          <w:lang w:val="en-US"/>
        </w:rPr>
        <w:t xml:space="preserve"> several participants </w:t>
      </w:r>
      <w:r w:rsidR="00DB451E" w:rsidRPr="00B53F5F">
        <w:rPr>
          <w:rFonts w:asciiTheme="minorHAnsi" w:hAnsiTheme="minorHAnsi" w:cstheme="minorHAnsi"/>
          <w:lang w:val="en-US"/>
        </w:rPr>
        <w:t>hints that</w:t>
      </w:r>
      <w:r w:rsidR="00C96398" w:rsidRPr="00B53F5F">
        <w:rPr>
          <w:rFonts w:asciiTheme="minorHAnsi" w:hAnsiTheme="minorHAnsi" w:cstheme="minorHAnsi"/>
          <w:lang w:val="en-US"/>
        </w:rPr>
        <w:t xml:space="preserve"> this </w:t>
      </w:r>
      <w:r w:rsidR="00491BFD" w:rsidRPr="00B53F5F">
        <w:rPr>
          <w:rFonts w:asciiTheme="minorHAnsi" w:hAnsiTheme="minorHAnsi" w:cstheme="minorHAnsi"/>
          <w:lang w:val="en-US"/>
        </w:rPr>
        <w:t xml:space="preserve">method may be a </w:t>
      </w:r>
      <w:r w:rsidR="0069097F" w:rsidRPr="00B53F5F">
        <w:rPr>
          <w:rFonts w:asciiTheme="minorHAnsi" w:hAnsiTheme="minorHAnsi" w:cstheme="minorHAnsi"/>
          <w:lang w:val="en-US"/>
        </w:rPr>
        <w:t>potential</w:t>
      </w:r>
      <w:r w:rsidR="00491BFD" w:rsidRPr="00B53F5F">
        <w:rPr>
          <w:rFonts w:asciiTheme="minorHAnsi" w:hAnsiTheme="minorHAnsi" w:cstheme="minorHAnsi"/>
          <w:lang w:val="en-US"/>
        </w:rPr>
        <w:t xml:space="preserve"> </w:t>
      </w:r>
      <w:r w:rsidR="0069097F" w:rsidRPr="00B53F5F">
        <w:rPr>
          <w:rFonts w:asciiTheme="minorHAnsi" w:hAnsiTheme="minorHAnsi" w:cstheme="minorHAnsi"/>
          <w:lang w:val="en-US"/>
        </w:rPr>
        <w:t>means of educating people about</w:t>
      </w:r>
      <w:r w:rsidR="001B5FA5" w:rsidRPr="00B53F5F">
        <w:rPr>
          <w:rFonts w:asciiTheme="minorHAnsi" w:hAnsiTheme="minorHAnsi" w:cstheme="minorHAnsi"/>
          <w:lang w:val="en-US"/>
        </w:rPr>
        <w:t xml:space="preserve"> dog related hazards in the home</w:t>
      </w:r>
      <w:r w:rsidR="00491BFD" w:rsidRPr="00B53F5F">
        <w:rPr>
          <w:rFonts w:asciiTheme="minorHAnsi" w:hAnsiTheme="minorHAnsi" w:cstheme="minorHAnsi"/>
          <w:lang w:val="en-US"/>
        </w:rPr>
        <w:t>, although this</w:t>
      </w:r>
      <w:r w:rsidR="0073320E" w:rsidRPr="00B53F5F">
        <w:rPr>
          <w:rFonts w:asciiTheme="minorHAnsi" w:hAnsiTheme="minorHAnsi" w:cstheme="minorHAnsi"/>
          <w:lang w:val="en-US"/>
        </w:rPr>
        <w:t xml:space="preserve"> </w:t>
      </w:r>
      <w:r w:rsidR="00DB451E" w:rsidRPr="00B53F5F">
        <w:rPr>
          <w:rFonts w:asciiTheme="minorHAnsi" w:hAnsiTheme="minorHAnsi" w:cstheme="minorHAnsi"/>
          <w:lang w:val="en-US"/>
        </w:rPr>
        <w:t xml:space="preserve">suggestion </w:t>
      </w:r>
      <w:r w:rsidR="0073320E" w:rsidRPr="00B53F5F">
        <w:rPr>
          <w:rFonts w:asciiTheme="minorHAnsi" w:hAnsiTheme="minorHAnsi" w:cstheme="minorHAnsi"/>
          <w:lang w:val="en-US"/>
        </w:rPr>
        <w:t>needs further investigation</w:t>
      </w:r>
      <w:r w:rsidR="001B5FA5" w:rsidRPr="00B53F5F">
        <w:rPr>
          <w:rFonts w:asciiTheme="minorHAnsi" w:hAnsiTheme="minorHAnsi" w:cstheme="minorHAnsi"/>
          <w:lang w:val="en-US"/>
        </w:rPr>
        <w:t>.</w:t>
      </w:r>
      <w:r w:rsidR="00931E2D" w:rsidRPr="00B53F5F">
        <w:rPr>
          <w:rFonts w:asciiTheme="minorHAnsi" w:hAnsiTheme="minorHAnsi" w:cstheme="minorHAnsi"/>
          <w:lang w:val="en-US"/>
        </w:rPr>
        <w:t xml:space="preserve"> </w:t>
      </w:r>
      <w:r w:rsidR="008B722B" w:rsidRPr="00B53F5F">
        <w:rPr>
          <w:rFonts w:asciiTheme="minorHAnsi" w:hAnsiTheme="minorHAnsi" w:cstheme="minorHAnsi"/>
          <w:lang w:val="en-US"/>
        </w:rPr>
        <w:t xml:space="preserve">Nevertheless, </w:t>
      </w:r>
      <w:r w:rsidR="00901B32" w:rsidRPr="00B53F5F">
        <w:rPr>
          <w:rFonts w:asciiTheme="minorHAnsi" w:hAnsiTheme="minorHAnsi" w:cstheme="minorHAnsi"/>
          <w:lang w:val="en-US"/>
        </w:rPr>
        <w:t xml:space="preserve">this suggests the importance of debriefing participants regarding the hazards in the video in order to </w:t>
      </w:r>
      <w:r w:rsidR="00DB5E6E" w:rsidRPr="00B53F5F">
        <w:rPr>
          <w:rFonts w:asciiTheme="minorHAnsi" w:hAnsiTheme="minorHAnsi" w:cstheme="minorHAnsi"/>
        </w:rPr>
        <w:t>educate and reduce future risk of dog bites</w:t>
      </w:r>
      <w:r w:rsidR="00E671A9" w:rsidRPr="00B53F5F">
        <w:rPr>
          <w:rFonts w:asciiTheme="minorHAnsi" w:hAnsiTheme="minorHAnsi" w:cstheme="minorHAnsi"/>
        </w:rPr>
        <w:t>; in this study participants</w:t>
      </w:r>
      <w:r w:rsidR="00DB5E6E" w:rsidRPr="00B53F5F">
        <w:rPr>
          <w:rFonts w:asciiTheme="minorHAnsi" w:hAnsiTheme="minorHAnsi" w:cstheme="minorHAnsi"/>
        </w:rPr>
        <w:t xml:space="preserve"> were </w:t>
      </w:r>
      <w:r w:rsidR="00E671A9" w:rsidRPr="00B53F5F">
        <w:rPr>
          <w:rFonts w:asciiTheme="minorHAnsi" w:hAnsiTheme="minorHAnsi" w:cstheme="minorHAnsi"/>
        </w:rPr>
        <w:t xml:space="preserve">provided with </w:t>
      </w:r>
      <w:r w:rsidR="00DB5E6E" w:rsidRPr="00B53F5F">
        <w:rPr>
          <w:rFonts w:asciiTheme="minorHAnsi" w:hAnsiTheme="minorHAnsi" w:cstheme="minorHAnsi"/>
        </w:rPr>
        <w:t xml:space="preserve">feedback on their scores, including explanations of </w:t>
      </w:r>
      <w:r w:rsidR="00347D95" w:rsidRPr="00B53F5F">
        <w:rPr>
          <w:rFonts w:asciiTheme="minorHAnsi" w:hAnsiTheme="minorHAnsi" w:cstheme="minorHAnsi"/>
        </w:rPr>
        <w:t>hazards</w:t>
      </w:r>
      <w:r w:rsidR="00DB5E6E" w:rsidRPr="00B53F5F">
        <w:rPr>
          <w:rFonts w:asciiTheme="minorHAnsi" w:hAnsiTheme="minorHAnsi" w:cstheme="minorHAnsi"/>
        </w:rPr>
        <w:t xml:space="preserve"> they had missed, and confirmation of hazards they had correctly identified. This feedback included explanations of what the potential hazard was, what could be noticed from the film, why this was a hazard, and how to avoid this hazard in the future.</w:t>
      </w:r>
    </w:p>
    <w:p w14:paraId="038F02E9" w14:textId="2BC88592" w:rsidR="00BF3785" w:rsidRPr="00551913" w:rsidRDefault="00BF3785" w:rsidP="003F5092">
      <w:pPr>
        <w:spacing w:after="240" w:line="480" w:lineRule="auto"/>
      </w:pPr>
      <w:r w:rsidRPr="00B53F5F">
        <w:rPr>
          <w:rFonts w:cstheme="minorHAnsi"/>
        </w:rPr>
        <w:t>Th</w:t>
      </w:r>
      <w:r w:rsidR="00BB4F63" w:rsidRPr="00B53F5F">
        <w:rPr>
          <w:rFonts w:cstheme="minorHAnsi"/>
        </w:rPr>
        <w:t>e</w:t>
      </w:r>
      <w:r w:rsidRPr="00B53F5F">
        <w:rPr>
          <w:rFonts w:cstheme="minorHAnsi"/>
        </w:rPr>
        <w:t xml:space="preserve"> study provides novel information regarding people’s ability to understand dog behaviour and warning</w:t>
      </w:r>
      <w:r w:rsidRPr="00551913">
        <w:t xml:space="preserve"> signs for bites. It also provides some victim-level </w:t>
      </w:r>
      <w:r w:rsidR="009C29FF">
        <w:t>predictors of hazard detection</w:t>
      </w:r>
      <w:r w:rsidRPr="00551913">
        <w:t xml:space="preserve"> associated with detection of potential bite hazards</w:t>
      </w:r>
      <w:r w:rsidR="009B3BEE">
        <w:t>,</w:t>
      </w:r>
      <w:r w:rsidR="00A36918">
        <w:t xml:space="preserve"> </w:t>
      </w:r>
      <w:r w:rsidR="00884EB2">
        <w:t>includ</w:t>
      </w:r>
      <w:r w:rsidR="009B3BEE">
        <w:t>ing</w:t>
      </w:r>
      <w:r w:rsidR="00884EB2">
        <w:t xml:space="preserve">: </w:t>
      </w:r>
      <w:r w:rsidR="00A36918">
        <w:t>people who do not work with dogs</w:t>
      </w:r>
      <w:r w:rsidR="00884EB2">
        <w:t xml:space="preserve"> </w:t>
      </w:r>
      <w:r w:rsidR="00C81C16">
        <w:t>being less likely to</w:t>
      </w:r>
      <w:r w:rsidR="00884EB2">
        <w:t xml:space="preserve"> recognis</w:t>
      </w:r>
      <w:r w:rsidR="00C81C16">
        <w:t>e</w:t>
      </w:r>
      <w:r w:rsidR="00884EB2">
        <w:t xml:space="preserve"> the risk of opening a door to a delivery and letting dogs out</w:t>
      </w:r>
      <w:r w:rsidR="005C3D8E">
        <w:t>,</w:t>
      </w:r>
      <w:r w:rsidR="00884EB2">
        <w:t xml:space="preserve"> </w:t>
      </w:r>
      <w:r w:rsidR="009C7A14">
        <w:t xml:space="preserve">respondents </w:t>
      </w:r>
      <w:r w:rsidR="00884EB2">
        <w:t xml:space="preserve">with children </w:t>
      </w:r>
      <w:r w:rsidR="00C81C16">
        <w:t>less likely to</w:t>
      </w:r>
      <w:r w:rsidR="00884EB2">
        <w:t xml:space="preserve"> recognis</w:t>
      </w:r>
      <w:r w:rsidR="00C81C16">
        <w:t>e</w:t>
      </w:r>
      <w:r w:rsidR="00884EB2">
        <w:t xml:space="preserve"> children cuddling dogs as potentially hazardous</w:t>
      </w:r>
      <w:r w:rsidR="005C3D8E">
        <w:t>,</w:t>
      </w:r>
      <w:r w:rsidR="00884EB2">
        <w:t xml:space="preserve"> and older </w:t>
      </w:r>
      <w:r w:rsidR="009C7A14">
        <w:t xml:space="preserve">respondents </w:t>
      </w:r>
      <w:r w:rsidR="00884EB2">
        <w:t xml:space="preserve">being less likely to identify </w:t>
      </w:r>
      <w:r w:rsidR="00674CB6">
        <w:t xml:space="preserve">a number of </w:t>
      </w:r>
      <w:r w:rsidR="00884EB2">
        <w:t>hazardous situations.</w:t>
      </w:r>
    </w:p>
    <w:p w14:paraId="34289EF0" w14:textId="39478B64" w:rsidR="001E49A4" w:rsidRPr="00551913" w:rsidRDefault="001E49A4" w:rsidP="003F5092">
      <w:pPr>
        <w:spacing w:after="240" w:line="480" w:lineRule="auto"/>
      </w:pPr>
      <w:r w:rsidRPr="00551913">
        <w:rPr>
          <w:lang w:val="en-US"/>
        </w:rPr>
        <w:t xml:space="preserve">The self-selected population that completed the hazard perception test demonstrated considerable ability to detect the hazards presented in the video, with </w:t>
      </w:r>
      <w:r w:rsidRPr="00551913">
        <w:rPr>
          <w:lang w:val="en-US"/>
        </w:rPr>
        <w:lastRenderedPageBreak/>
        <w:t>over half identify</w:t>
      </w:r>
      <w:r w:rsidR="00A84D7B">
        <w:rPr>
          <w:lang w:val="en-US"/>
        </w:rPr>
        <w:t>ing</w:t>
      </w:r>
      <w:r w:rsidRPr="00551913">
        <w:rPr>
          <w:lang w:val="en-US"/>
        </w:rPr>
        <w:t xml:space="preserve"> 5 or 6 out of 6 hazards and three-quarters identifying at least half (3/6) of the hazards. Nevertheless, these proportions were less than that found </w:t>
      </w:r>
      <w:r w:rsidR="00204DDE">
        <w:rPr>
          <w:lang w:val="en-US"/>
        </w:rPr>
        <w:t>by</w:t>
      </w:r>
      <w:r w:rsidRPr="00551913">
        <w:rPr>
          <w:lang w:val="en-US"/>
        </w:rPr>
        <w:t xml:space="preserve"> </w:t>
      </w:r>
      <w:r w:rsidRPr="00551913">
        <w:rPr>
          <w:lang w:val="en-US"/>
        </w:rPr>
        <w:fldChar w:fldCharType="begin" w:fldLock="1"/>
      </w:r>
      <w:r w:rsidR="003B1D84">
        <w:rPr>
          <w:lang w:val="en-US"/>
        </w:rPr>
        <w:instrText>ADDIN CSL_CITATION {"citationItems":[{"id":"ITEM-1","itemData":{"DOI":"10.1016/j.jpeds.2011.07.016","ISSN":"10976833","abstract":"Objectives: To determine what children know about preventing dog bites and to identify parental desires for dog bite prevention education. Study design: This cross-sectional study sampled 5- to 15-year-olds and their parents/guardians presenting to a pediatric emergency department with nonurgent complaints or dog bites. The parent/guardian-child pairs completed surveys and knowledge-based simulated scenario tests developed on the basis of American Academy of Pediatrics and Centers for Disease Control and Prevention dog bite prevention recommendations. Regression analyses modeled knowledge test scores and probability of passing; a passing score was ≥11 of 14 questions. Results: Of 300 parent/guardian-child pairs, 43% of children failed the knowledge test. Older children had higher odds of passing the knowledge test than younger children, as did children with white parents vs those with nonwhite parents. No associations were found between knowledge scores and other sociodemographic or experiential factors. More than 70% of children had never received dog bite prevention education, although 88% of parents desired it. Conclusions: Dog bites are preventable injures that disproportionately affect children. Dog bite prevention knowledge in our sample was poor, particularly among younger children and children with nonwhite parents. Formal dog bite prevention education is warranted and welcomed by a majority of parents. Copyright © 2012 Mosby Inc. All rights reserved.","author":[{"dropping-particle":"","family":"Dixon","given":"Cinnamon A.","non-dropping-particle":"","parse-names":false,"suffix":""},{"dropping-particle":"","family":"Mahabee-Gittens","given":"E. Melinda","non-dropping-particle":"","parse-names":false,"suffix":""},{"dropping-particle":"","family":"Hart","given":"Kimberly W.","non-dropping-particle":"","parse-names":false,"suffix":""},{"dropping-particle":"","family":"Lindsell","given":"Christopher J.","non-dropping-particle":"","parse-names":false,"suffix":""}],"container-title":"Journal of Pediatrics","id":"ITEM-1","issue":"2","issued":{"date-parts":[["2012"]]},"page":"337-341.e2","publisher":"Mosby, Inc.","title":"Dog bite prevention: An assessment of child knowledge","type":"article-journal","volume":"160"},"uris":["http://www.mendeley.com/documents/?uuid=ba5ae397-3716-4ae3-9134-2ad5724693f1"]}],"mendeley":{"formattedCitation":"(Dixon et al., 2012)","manualFormatting":"Dixon et al. (2012)","plainTextFormattedCitation":"(Dixon et al., 2012)","previouslyFormattedCitation":"(Dixon et al., 2012)"},"properties":{"noteIndex":0},"schema":"https://github.com/citation-style-language/schema/raw/master/csl-citation.json"}</w:instrText>
      </w:r>
      <w:r w:rsidRPr="00551913">
        <w:rPr>
          <w:lang w:val="en-US"/>
        </w:rPr>
        <w:fldChar w:fldCharType="separate"/>
      </w:r>
      <w:r w:rsidR="00ED22B0" w:rsidRPr="00ED22B0">
        <w:rPr>
          <w:noProof/>
          <w:lang w:val="en-US"/>
        </w:rPr>
        <w:t xml:space="preserve">Dixon et al. </w:t>
      </w:r>
      <w:r w:rsidR="003B1D84">
        <w:rPr>
          <w:noProof/>
          <w:lang w:val="en-US"/>
        </w:rPr>
        <w:t>(</w:t>
      </w:r>
      <w:r w:rsidR="00ED22B0" w:rsidRPr="00ED22B0">
        <w:rPr>
          <w:noProof/>
          <w:lang w:val="en-US"/>
        </w:rPr>
        <w:t>2012)</w:t>
      </w:r>
      <w:r w:rsidRPr="00551913">
        <w:rPr>
          <w:lang w:val="en-US"/>
        </w:rPr>
        <w:fldChar w:fldCharType="end"/>
      </w:r>
      <w:r w:rsidRPr="00551913">
        <w:rPr>
          <w:lang w:val="en-US"/>
        </w:rPr>
        <w:t xml:space="preserve"> in a study that used a set of 14 questions posed as short descriptions of scenarios with dogs (n</w:t>
      </w:r>
      <w:r w:rsidR="00875FFB">
        <w:rPr>
          <w:lang w:val="en-US"/>
        </w:rPr>
        <w:t xml:space="preserve"> = </w:t>
      </w:r>
      <w:r w:rsidRPr="00551913">
        <w:rPr>
          <w:lang w:val="en-US"/>
        </w:rPr>
        <w:t>7) or still photographs of dogs (n</w:t>
      </w:r>
      <w:r w:rsidR="00875FFB">
        <w:rPr>
          <w:lang w:val="en-US"/>
        </w:rPr>
        <w:t xml:space="preserve"> = </w:t>
      </w:r>
      <w:r w:rsidRPr="00551913">
        <w:rPr>
          <w:lang w:val="en-US"/>
        </w:rPr>
        <w:t xml:space="preserve">7), where the mean score for adults (all parents) was 13/14 and 92% scored at least 11/14 (78.5%). </w:t>
      </w:r>
      <w:r w:rsidR="00A84D7B">
        <w:rPr>
          <w:lang w:val="en-US"/>
        </w:rPr>
        <w:t>T</w:t>
      </w:r>
      <w:r w:rsidRPr="00551913">
        <w:rPr>
          <w:lang w:val="en-US"/>
        </w:rPr>
        <w:t>his may suggest that the use of the hazard video was more challenging for respondent</w:t>
      </w:r>
      <w:r w:rsidR="00A84D7B">
        <w:rPr>
          <w:lang w:val="en-US"/>
        </w:rPr>
        <w:t>s</w:t>
      </w:r>
      <w:r w:rsidRPr="00551913">
        <w:rPr>
          <w:lang w:val="en-US"/>
        </w:rPr>
        <w:t xml:space="preserve">, potentially </w:t>
      </w:r>
      <w:r w:rsidR="00A84D7B">
        <w:rPr>
          <w:lang w:val="en-US"/>
        </w:rPr>
        <w:t>because</w:t>
      </w:r>
      <w:r w:rsidR="00A84D7B" w:rsidRPr="00551913">
        <w:rPr>
          <w:lang w:val="en-US"/>
        </w:rPr>
        <w:t xml:space="preserve"> </w:t>
      </w:r>
      <w:r w:rsidRPr="00551913">
        <w:rPr>
          <w:lang w:val="en-US"/>
        </w:rPr>
        <w:t>they had to respond in real-time to the hazards thereby limiting opportunity for reflection and contemplation</w:t>
      </w:r>
      <w:r w:rsidR="00A84D7B">
        <w:rPr>
          <w:lang w:val="en-US"/>
        </w:rPr>
        <w:t>.</w:t>
      </w:r>
      <w:r w:rsidRPr="00551913">
        <w:rPr>
          <w:lang w:val="en-US"/>
        </w:rPr>
        <w:t xml:space="preserve"> </w:t>
      </w:r>
      <w:r w:rsidR="00A84D7B">
        <w:rPr>
          <w:lang w:val="en-US"/>
        </w:rPr>
        <w:t xml:space="preserve">Further, </w:t>
      </w:r>
      <w:r w:rsidRPr="00551913">
        <w:rPr>
          <w:lang w:val="en-US"/>
        </w:rPr>
        <w:t xml:space="preserve">respondents in </w:t>
      </w:r>
      <w:r w:rsidRPr="00551913">
        <w:rPr>
          <w:lang w:val="en-US"/>
        </w:rPr>
        <w:fldChar w:fldCharType="begin" w:fldLock="1"/>
      </w:r>
      <w:r w:rsidR="00E23363">
        <w:rPr>
          <w:lang w:val="en-US"/>
        </w:rPr>
        <w:instrText>ADDIN CSL_CITATION {"citationItems":[{"id":"ITEM-1","itemData":{"DOI":"10.1016/j.jpeds.2011.07.016","ISSN":"10976833","abstract":"Objectives: To determine what children know about preventing dog bites and to identify parental desires for dog bite prevention education. Study design: This cross-sectional study sampled 5- to 15-year-olds and their parents/guardians presenting to a pediatric emergency department with nonurgent complaints or dog bites. The parent/guardian-child pairs completed surveys and knowledge-based simulated scenario tests developed on the basis of American Academy of Pediatrics and Centers for Disease Control and Prevention dog bite prevention recommendations. Regression analyses modeled knowledge test scores and probability of passing; a passing score was ≥11 of 14 questions. Results: Of 300 parent/guardian-child pairs, 43% of children failed the knowledge test. Older children had higher odds of passing the knowledge test than younger children, as did children with white parents vs those with nonwhite parents. No associations were found between knowledge scores and other sociodemographic or experiential factors. More than 70% of children had never received dog bite prevention education, although 88% of parents desired it. Conclusions: Dog bites are preventable injures that disproportionately affect children. Dog bite prevention knowledge in our sample was poor, particularly among younger children and children with nonwhite parents. Formal dog bite prevention education is warranted and welcomed by a majority of parents. Copyright © 2012 Mosby Inc. All rights reserved.","author":[{"dropping-particle":"","family":"Dixon","given":"Cinnamon A.","non-dropping-particle":"","parse-names":false,"suffix":""},{"dropping-particle":"","family":"Mahabee-Gittens","given":"E. Melinda","non-dropping-particle":"","parse-names":false,"suffix":""},{"dropping-particle":"","family":"Hart","given":"Kimberly W.","non-dropping-particle":"","parse-names":false,"suffix":""},{"dropping-particle":"","family":"Lindsell","given":"Christopher J.","non-dropping-particle":"","parse-names":false,"suffix":""}],"container-title":"Journal of Pediatrics","id":"ITEM-1","issue":"2","issued":{"date-parts":[["2012"]]},"page":"337-341.e2","publisher":"Mosby, Inc.","title":"Dog bite prevention: An assessment of child knowledge","type":"article-journal","volume":"160"},"uris":["http://www.mendeley.com/documents/?uuid=ba5ae397-3716-4ae3-9134-2ad5724693f1"]}],"mendeley":{"formattedCitation":"(Dixon et al., 2012)","manualFormatting":"Dixon et al. (2012)","plainTextFormattedCitation":"(Dixon et al., 2012)","previouslyFormattedCitation":"(Dixon et al., 2012)"},"properties":{"noteIndex":0},"schema":"https://github.com/citation-style-language/schema/raw/master/csl-citation.json"}</w:instrText>
      </w:r>
      <w:r w:rsidRPr="00551913">
        <w:rPr>
          <w:lang w:val="en-US"/>
        </w:rPr>
        <w:fldChar w:fldCharType="separate"/>
      </w:r>
      <w:r w:rsidR="00ED22B0" w:rsidRPr="00ED22B0">
        <w:rPr>
          <w:noProof/>
          <w:lang w:val="en-US"/>
        </w:rPr>
        <w:t xml:space="preserve">Dixon et al. </w:t>
      </w:r>
      <w:r w:rsidR="003B1D84">
        <w:rPr>
          <w:noProof/>
          <w:lang w:val="en-US"/>
        </w:rPr>
        <w:t>(</w:t>
      </w:r>
      <w:r w:rsidR="00ED22B0" w:rsidRPr="00ED22B0">
        <w:rPr>
          <w:noProof/>
          <w:lang w:val="en-US"/>
        </w:rPr>
        <w:t>2012)</w:t>
      </w:r>
      <w:r w:rsidRPr="00551913">
        <w:rPr>
          <w:lang w:val="en-US"/>
        </w:rPr>
        <w:fldChar w:fldCharType="end"/>
      </w:r>
      <w:r w:rsidRPr="00551913">
        <w:rPr>
          <w:lang w:val="en-US"/>
        </w:rPr>
        <w:t xml:space="preserve"> only had to </w:t>
      </w:r>
      <w:r w:rsidR="00274236">
        <w:rPr>
          <w:lang w:val="en-US"/>
        </w:rPr>
        <w:t>indicate</w:t>
      </w:r>
      <w:r w:rsidRPr="00551913">
        <w:rPr>
          <w:lang w:val="en-US"/>
        </w:rPr>
        <w:t xml:space="preserve"> whether or not they would respond in a particular way to the dog in the scenario or still image, and hence may </w:t>
      </w:r>
      <w:r w:rsidR="001305A3">
        <w:rPr>
          <w:lang w:val="en-US"/>
        </w:rPr>
        <w:t>have been more likely to obtain a correct answer through guessing</w:t>
      </w:r>
      <w:r w:rsidRPr="00551913">
        <w:rPr>
          <w:lang w:val="en-US"/>
        </w:rPr>
        <w:t xml:space="preserve">. </w:t>
      </w:r>
    </w:p>
    <w:p w14:paraId="04394033" w14:textId="4862E92F" w:rsidR="0096324B" w:rsidRPr="00551913" w:rsidRDefault="00B74E48" w:rsidP="003F5092">
      <w:pPr>
        <w:spacing w:after="240" w:line="480" w:lineRule="auto"/>
      </w:pPr>
      <w:r>
        <w:rPr>
          <w:rFonts w:cstheme="minorHAnsi"/>
        </w:rPr>
        <w:t xml:space="preserve">It is worth highlighting that some respondents commented that some, or all, of the presented </w:t>
      </w:r>
      <w:r w:rsidRPr="00551913">
        <w:t>hazards were normal interactions</w:t>
      </w:r>
      <w:r>
        <w:t xml:space="preserve">; hence, this supports </w:t>
      </w:r>
      <w:r w:rsidR="00274236">
        <w:t>our</w:t>
      </w:r>
      <w:r>
        <w:t xml:space="preserve"> assumption that </w:t>
      </w:r>
      <w:r w:rsidR="00C33ACA">
        <w:t xml:space="preserve">the </w:t>
      </w:r>
      <w:r>
        <w:t>hazard situations were observ</w:t>
      </w:r>
      <w:r w:rsidR="00C33ACA">
        <w:t>able and that not clicking indicated that respondents did not</w:t>
      </w:r>
      <w:r>
        <w:t xml:space="preserve"> deem</w:t>
      </w:r>
      <w:r w:rsidR="00C33ACA">
        <w:t xml:space="preserve"> </w:t>
      </w:r>
      <w:r w:rsidR="0014470E">
        <w:t>a situation to be hazardous</w:t>
      </w:r>
      <w:r>
        <w:t>, rather than no click being due to them not being observed.</w:t>
      </w:r>
      <w:r w:rsidRPr="00551913">
        <w:rPr>
          <w:rFonts w:cstheme="minorHAnsi"/>
        </w:rPr>
        <w:t xml:space="preserve"> </w:t>
      </w:r>
      <w:r w:rsidR="001E49A4" w:rsidRPr="005F7CBD">
        <w:t xml:space="preserve">The hazards that were least often detected, </w:t>
      </w:r>
      <w:r w:rsidR="00562325">
        <w:t>Sofa</w:t>
      </w:r>
      <w:r w:rsidR="00562325" w:rsidRPr="005F7CBD">
        <w:t xml:space="preserve"> </w:t>
      </w:r>
      <w:r w:rsidR="001E49A4" w:rsidRPr="005F7CBD">
        <w:t xml:space="preserve">and Fed, may </w:t>
      </w:r>
      <w:r w:rsidR="00A84D7B">
        <w:t>suggest that these are</w:t>
      </w:r>
      <w:r w:rsidR="00A84D7B" w:rsidRPr="005F7CBD">
        <w:t xml:space="preserve"> </w:t>
      </w:r>
      <w:r w:rsidR="001E49A4" w:rsidRPr="005F7CBD">
        <w:t xml:space="preserve">more likely to </w:t>
      </w:r>
      <w:r w:rsidR="00A84D7B" w:rsidRPr="00A846C1">
        <w:t>be</w:t>
      </w:r>
      <w:r w:rsidR="001E49A4" w:rsidRPr="00A846C1">
        <w:t xml:space="preserve"> perceived as safe interactions by the </w:t>
      </w:r>
      <w:r w:rsidR="009C7A14" w:rsidRPr="00A846C1">
        <w:t xml:space="preserve">respondents </w:t>
      </w:r>
      <w:r w:rsidR="001E49A4" w:rsidRPr="00A846C1">
        <w:t xml:space="preserve">in this study. However, these two hazards were </w:t>
      </w:r>
      <w:r w:rsidR="00A84D7B" w:rsidRPr="00A846C1">
        <w:t xml:space="preserve">also </w:t>
      </w:r>
      <w:r w:rsidR="001E49A4" w:rsidRPr="00A846C1">
        <w:t xml:space="preserve">the first and last shown in the video, respectively, and it is possible that some </w:t>
      </w:r>
      <w:r w:rsidR="009C7A14" w:rsidRPr="00A846C1">
        <w:t xml:space="preserve">respondents’ </w:t>
      </w:r>
      <w:r w:rsidR="001E49A4" w:rsidRPr="00A846C1">
        <w:t>concentration was lower at this time. Hence, we cannot assess whether these differences were due to the nature of the potential hazard or to their placement in the video.</w:t>
      </w:r>
      <w:r w:rsidR="001E49A4" w:rsidRPr="00F663CF">
        <w:t xml:space="preserve"> </w:t>
      </w:r>
    </w:p>
    <w:p w14:paraId="3FD45584" w14:textId="7855FE72" w:rsidR="00886501" w:rsidRDefault="0096324B" w:rsidP="003F5092">
      <w:pPr>
        <w:spacing w:after="240" w:line="480" w:lineRule="auto"/>
        <w:rPr>
          <w:rFonts w:cstheme="minorHAnsi"/>
        </w:rPr>
      </w:pPr>
      <w:r w:rsidRPr="00551913">
        <w:rPr>
          <w:rFonts w:cstheme="minorHAnsi"/>
        </w:rPr>
        <w:lastRenderedPageBreak/>
        <w:t xml:space="preserve">A range of factors were associated with detection of hazards, </w:t>
      </w:r>
      <w:r w:rsidR="006C0A61">
        <w:rPr>
          <w:rFonts w:cstheme="minorHAnsi"/>
        </w:rPr>
        <w:t>and</w:t>
      </w:r>
      <w:r w:rsidRPr="00551913">
        <w:rPr>
          <w:rFonts w:cstheme="minorHAnsi"/>
        </w:rPr>
        <w:t xml:space="preserve"> these varied between the hazards. Age was associated with detection of three hazards (Sofa, Cuddle and Crate) and in each case respondents 55 years or older were least likely to detect the hazard. </w:t>
      </w:r>
      <w:r w:rsidR="00541FD4" w:rsidRPr="00551913">
        <w:rPr>
          <w:rFonts w:cstheme="minorHAnsi"/>
        </w:rPr>
        <w:t>T</w:t>
      </w:r>
      <w:r w:rsidRPr="00551913">
        <w:rPr>
          <w:rFonts w:cstheme="minorHAnsi"/>
        </w:rPr>
        <w:t xml:space="preserve">his finding is consistent with reports that children under 5 years are </w:t>
      </w:r>
      <w:r w:rsidR="00FF5F5D">
        <w:rPr>
          <w:rFonts w:cstheme="minorHAnsi"/>
        </w:rPr>
        <w:t>often</w:t>
      </w:r>
      <w:r w:rsidRPr="00551913">
        <w:rPr>
          <w:rFonts w:cstheme="minorHAnsi"/>
        </w:rPr>
        <w:t xml:space="preserve"> bitten by their grandparent’s dog </w:t>
      </w:r>
      <w:r w:rsidRPr="00551913">
        <w:rPr>
          <w:rFonts w:cstheme="minorHAnsi"/>
        </w:rPr>
        <w:fldChar w:fldCharType="begin" w:fldLock="1"/>
      </w:r>
      <w:r w:rsidR="00ED22B0">
        <w:rPr>
          <w:rFonts w:cstheme="minorHAnsi"/>
        </w:rPr>
        <w:instrText>ADDIN CSL_CITATION {"citationItems":[{"id":"ITEM-1","itemData":{"DOI":"10.1016/j.bjoms.2015.02.022","ISSN":"15321940","abstract":"The number of injuries caused by dog bites is increasing in the United Kingdom. We review patients admitted with dog bites to a single maxillofacial department in a district general hospital over a 21-month period. Data include patients' characteristics, and the site and severity of injury. The relationship of the victim to the animal and its breed and classification were added where possible. In total, 65 patients, mean age 22 years (range 1-71, median 14) were included. There were 84 wounds, and their site and severity were recorded according to the Lackmann classification. Twelve different breeds of dog were responsible for the bites. An appreciable proportion of those injured were young children. Educational strategies should aim to reduce the incidence of all dog bites, particularly in young children, as their needs after initial treatment are complex. We propose specific strategies to reduce the number of these injuries.","author":[{"dropping-particle":"","family":"Mannion","given":"C. J.","non-dropping-particle":"","parse-names":false,"suffix":""},{"dropping-particle":"","family":"Graham","given":"A.","non-dropping-particle":"","parse-names":false,"suffix":""},{"dropping-particle":"","family":"Shepherd","given":"K.","non-dropping-particle":"","parse-names":false,"suffix":""},{"dropping-particle":"","family":"Greenberg","given":"D.","non-dropping-particle":"","parse-names":false,"suffix":""}],"container-title":"British Journal of Oral and Maxillofacial Surgery","id":"ITEM-1","issue":"6","issued":{"date-parts":[["2015"]]},"page":"522-525","publisher":"British Association of Oral and Maxillofacial Surgeons","title":"Dog bites and maxillofacial surgery: What can we do?","type":"article-journal","volume":"53"},"uris":["http://www.mendeley.com/documents/?uuid=63898e2b-feeb-4479-8b6f-7f3d0fd8bf82"]}],"mendeley":{"formattedCitation":"(Mannion et al., 2015)","plainTextFormattedCitation":"(Mannion et al., 2015)","previouslyFormattedCitation":"(Mannion et al., 2015)"},"properties":{"noteIndex":0},"schema":"https://github.com/citation-style-language/schema/raw/master/csl-citation.json"}</w:instrText>
      </w:r>
      <w:r w:rsidRPr="00551913">
        <w:rPr>
          <w:rFonts w:cstheme="minorHAnsi"/>
        </w:rPr>
        <w:fldChar w:fldCharType="separate"/>
      </w:r>
      <w:r w:rsidR="00ED22B0" w:rsidRPr="00ED22B0">
        <w:rPr>
          <w:rFonts w:cstheme="minorHAnsi"/>
          <w:noProof/>
        </w:rPr>
        <w:t>(Mannion et al., 2015)</w:t>
      </w:r>
      <w:r w:rsidRPr="00551913">
        <w:rPr>
          <w:rFonts w:cstheme="minorHAnsi"/>
        </w:rPr>
        <w:fldChar w:fldCharType="end"/>
      </w:r>
      <w:r w:rsidR="00DB4505" w:rsidRPr="00551913">
        <w:rPr>
          <w:rFonts w:cstheme="minorHAnsi"/>
        </w:rPr>
        <w:t xml:space="preserve">, but </w:t>
      </w:r>
      <w:r w:rsidR="003B5BAB" w:rsidRPr="00551913">
        <w:rPr>
          <w:rFonts w:cstheme="minorHAnsi"/>
        </w:rPr>
        <w:t xml:space="preserve">is in contrast to </w:t>
      </w:r>
      <w:r w:rsidR="00AF4745" w:rsidRPr="00551913">
        <w:rPr>
          <w:rFonts w:cstheme="minorHAnsi"/>
        </w:rPr>
        <w:t xml:space="preserve">previous research </w:t>
      </w:r>
      <w:r w:rsidR="009B64AB">
        <w:rPr>
          <w:rFonts w:cstheme="minorHAnsi"/>
        </w:rPr>
        <w:t xml:space="preserve">finding that </w:t>
      </w:r>
      <w:r w:rsidR="00140A68">
        <w:rPr>
          <w:rFonts w:cstheme="minorHAnsi"/>
        </w:rPr>
        <w:t xml:space="preserve">children under the care of grandparents are less likely to suffer </w:t>
      </w:r>
      <w:r w:rsidR="00AF4745" w:rsidRPr="00551913">
        <w:rPr>
          <w:rFonts w:cstheme="minorHAnsi"/>
        </w:rPr>
        <w:t xml:space="preserve">unintentional injury </w:t>
      </w:r>
      <w:r w:rsidR="00140A68">
        <w:rPr>
          <w:rFonts w:cstheme="minorHAnsi"/>
        </w:rPr>
        <w:t>in general</w:t>
      </w:r>
      <w:r w:rsidR="003D741A">
        <w:rPr>
          <w:rFonts w:cstheme="minorHAnsi"/>
        </w:rPr>
        <w:t xml:space="preserve"> </w:t>
      </w:r>
      <w:r w:rsidR="005B3C24" w:rsidRPr="00551913">
        <w:rPr>
          <w:rFonts w:cstheme="minorHAnsi"/>
        </w:rPr>
        <w:fldChar w:fldCharType="begin" w:fldLock="1"/>
      </w:r>
      <w:r w:rsidR="00ED22B0">
        <w:rPr>
          <w:rFonts w:cstheme="minorHAnsi"/>
        </w:rPr>
        <w:instrText>ADDIN CSL_CITATION {"citationItems":[{"id":"ITEM-1","itemData":{"DOI":"10.1542/peds.2007-2995","ISSN":"00314005","abstract":"Objective. We sought to identify sociodemographic and familial correlates of injury in children aged 2 to 3 years. Methods. The Healthy Steps data set describes 5565 infants who were enrolled at birth in 15 US cities in 1996-1997 and had follow-up until they were 30 to 33 months of age. Data were linked to medical claims reporting children's medically attended office visits by age 30 to 33 months. Each claim was accompanied by a reason for the visit. An analytical sample of 3449 was derived from the children who could be effectively followed up and linked to medical charts. Missing data were imputed by using multiple imputation with chained equations. The analytical sample showed no systematic evidence of sample selection bias. Multivariate logistic regression was used to determine the odds ratios of injury events. Results. Odds of medically attended injuries were decreased for children who received care from grandparents. Odds were increased for children who lived where fathers did not co-reside or in households where the parents never married. Statistical results were robust to the addition of a variety of covariates such as income, education, age, gender, and race. Conclusions. Children are at higher risk for medically attended injury when their parents are unmarried. Having grandparents as caregivers seems to be protective. Household composition seems to play a key role in placing children at risk for medically attended injuries. Copyright © 2008 by the American Academy of Pediatrics.","author":[{"dropping-particle":"","family":"Bishai","given":"David","non-dropping-particle":"","parse-names":false,"suffix":""},{"dropping-particle":"","family":"Trevitt","given":"Jamie L.","non-dropping-particle":"","parse-names":false,"suffix":""},{"dropping-particle":"","family":"Zhang","given":"Yiduo","non-dropping-particle":"","parse-names":false,"suffix":""},{"dropping-particle":"","family":"McKenzie","given":"Lara B.","non-dropping-particle":"","parse-names":false,"suffix":""},{"dropping-particle":"","family":"Leventhal","given":"Tama","non-dropping-particle":"","parse-names":false,"suffix":""},{"dropping-particle":"","family":"Gielen","given":"Andrea Carlson","non-dropping-particle":"","parse-names":false,"suffix":""},{"dropping-particle":"","family":"Guyer","given":"Bernard","non-dropping-particle":"","parse-names":false,"suffix":""}],"container-title":"Pediatrics","id":"ITEM-1","issue":"5","issued":{"date-parts":[["2008"]]},"title":"Risk factors for unintentional injuries in children: Are grandparents protective?","type":"article-journal","volume":"122"},"uris":["http://www.mendeley.com/documents/?uuid=24f2b092-e026-4384-b7ae-1121af2c65c2"]}],"mendeley":{"formattedCitation":"(Bishai et al., 2008)","plainTextFormattedCitation":"(Bishai et al., 2008)","previouslyFormattedCitation":"(Bishai et al., 2008)"},"properties":{"noteIndex":0},"schema":"https://github.com/citation-style-language/schema/raw/master/csl-citation.json"}</w:instrText>
      </w:r>
      <w:r w:rsidR="005B3C24" w:rsidRPr="00551913">
        <w:rPr>
          <w:rFonts w:cstheme="minorHAnsi"/>
        </w:rPr>
        <w:fldChar w:fldCharType="separate"/>
      </w:r>
      <w:r w:rsidR="00ED22B0" w:rsidRPr="00ED22B0">
        <w:rPr>
          <w:rFonts w:cstheme="minorHAnsi"/>
          <w:noProof/>
        </w:rPr>
        <w:t>(Bishai et al., 2008)</w:t>
      </w:r>
      <w:r w:rsidR="005B3C24" w:rsidRPr="00551913">
        <w:rPr>
          <w:rFonts w:cstheme="minorHAnsi"/>
        </w:rPr>
        <w:fldChar w:fldCharType="end"/>
      </w:r>
      <w:r w:rsidR="00A601CD" w:rsidRPr="00551913">
        <w:rPr>
          <w:rFonts w:cstheme="minorHAnsi"/>
        </w:rPr>
        <w:t xml:space="preserve">. </w:t>
      </w:r>
      <w:r w:rsidR="00DB4505" w:rsidRPr="00551913">
        <w:rPr>
          <w:rFonts w:cstheme="minorHAnsi"/>
        </w:rPr>
        <w:t xml:space="preserve">Hence, this finding may suggest that </w:t>
      </w:r>
      <w:r w:rsidR="00D86868" w:rsidRPr="00551913">
        <w:rPr>
          <w:rFonts w:cstheme="minorHAnsi"/>
        </w:rPr>
        <w:t xml:space="preserve">despite older people </w:t>
      </w:r>
      <w:r w:rsidR="00E46F87">
        <w:rPr>
          <w:rFonts w:cstheme="minorHAnsi"/>
        </w:rPr>
        <w:t xml:space="preserve">generally </w:t>
      </w:r>
      <w:r w:rsidR="00D86868" w:rsidRPr="00551913">
        <w:rPr>
          <w:rFonts w:cstheme="minorHAnsi"/>
        </w:rPr>
        <w:t xml:space="preserve">being more risk averse </w:t>
      </w:r>
      <w:r w:rsidR="00577D97" w:rsidRPr="00551913">
        <w:rPr>
          <w:rFonts w:cstheme="minorHAnsi"/>
        </w:rPr>
        <w:t>regarding children, this may not apply to risks due to dogs in the home</w:t>
      </w:r>
      <w:r w:rsidR="003E3D09">
        <w:rPr>
          <w:rFonts w:cstheme="minorHAnsi"/>
        </w:rPr>
        <w:t>,</w:t>
      </w:r>
      <w:r w:rsidR="00577D97" w:rsidRPr="00551913">
        <w:rPr>
          <w:rFonts w:cstheme="minorHAnsi"/>
        </w:rPr>
        <w:t xml:space="preserve"> perhaps</w:t>
      </w:r>
      <w:r w:rsidR="00D35C32">
        <w:rPr>
          <w:rFonts w:cstheme="minorHAnsi"/>
        </w:rPr>
        <w:t>, at least in part,</w:t>
      </w:r>
      <w:r w:rsidR="00577D97" w:rsidRPr="00551913">
        <w:rPr>
          <w:rFonts w:cstheme="minorHAnsi"/>
        </w:rPr>
        <w:t xml:space="preserve"> because older people are less likely to identify signs of stress in dogs </w:t>
      </w:r>
      <w:r w:rsidR="00ED1FE0">
        <w:rPr>
          <w:rFonts w:cstheme="minorHAnsi"/>
        </w:rPr>
        <w:t xml:space="preserve">and hence may be less likely to intervene sufficiently early to prevent injury </w:t>
      </w:r>
      <w:r w:rsidR="00577D97" w:rsidRPr="00551913">
        <w:rPr>
          <w:rFonts w:cstheme="minorHAnsi"/>
        </w:rPr>
        <w:fldChar w:fldCharType="begin" w:fldLock="1"/>
      </w:r>
      <w:r w:rsidR="00ED22B0">
        <w:rPr>
          <w:rFonts w:cstheme="minorHAnsi"/>
        </w:rPr>
        <w:instrText>ADDIN CSL_CITATION {"citationItems":[{"id":"ITEM-1","itemData":{"DOI":"10.1016/j.jveb.2011.09.004","ISBN":"3905022168","ISSN":"15587878","abstract":"Questionnaires potentially have a broad applicability in measuring stress levels in dogs, as owners know their dogs' behavior and personality better than anyone else. The aim of this research was to evaluate how owners perceive stress in their dogs through understanding of displayed behaviors.The survey was carried out using 1,190 questionnaires completed by dog owners. More than half of respondents were able to correctly identify stress as a short- or long-term alteration of the psychophysical equilibrium that can develop into illness. This ability was higher with higher educational levels. The behavioral indicators of stress most frequently identified by owners were trembling and whining, followed by aggressiveness, excessive barking, and panting. More subtle behaviors such as looking elsewhere, turning head, yawning, and nose licking were more rarely reported, suggesting that few owners are able to correctly interpret and intervene in early stages of stress. The vast majority of respondents indicated that dogs were stressed seldom or only in specific situations. Men generally considered their dogs as experiencing low stress more often than did women, whereas women considered their dogs as being moderately stressed more often than did men.An owner's ability to recognize behavioral signs of stress is important, as it enables the owner to help the animal to avoid welfare problems, such as stressful situations, and favors a rapid recovery of psychophysical homeostasis by interrupting the progression to overstress and distress. The results show that some owners can help in protecting the welfare of their dogs, but that many owners would benefit from educational efforts to improve their ability to interpret their dogs' behavior. © 2012 Elsevier Inc.","author":[{"dropping-particle":"","family":"Mariti","given":"Chiara","non-dropping-particle":"","parse-names":false,"suffix":""},{"dropping-particle":"","family":"Gazzano","given":"Angelo","non-dropping-particle":"","parse-names":false,"suffix":""},{"dropping-particle":"","family":"Moore","given":"Jane Lansdown","non-dropping-particle":"","parse-names":false,"suffix":""},{"dropping-particle":"","family":"Baragli","given":"Paolo","non-dropping-particle":"","parse-names":false,"suffix":""},{"dropping-particle":"","family":"Chelli","given":"Laura","non-dropping-particle":"","parse-names":false,"suffix":""},{"dropping-particle":"","family":"Sighieri","given":"Claudio","non-dropping-particle":"","parse-names":false,"suffix":""}],"container-title":"Journal of Veterinary Behavior: Clinical Applications and Research","id":"ITEM-1","issue":"4","issued":{"date-parts":[["2012"]]},"page":"213-219","publisher":"Elsevier Inc","title":"Perception of dogs' stress by their owners","type":"article-journal","volume":"7"},"uris":["http://www.mendeley.com/documents/?uuid=858314b3-51d8-441c-8714-e361e25cf8a2"]}],"mendeley":{"formattedCitation":"(Mariti et al., 2012)","plainTextFormattedCitation":"(Mariti et al., 2012)","previouslyFormattedCitation":"(Mariti et al., 2012)"},"properties":{"noteIndex":0},"schema":"https://github.com/citation-style-language/schema/raw/master/csl-citation.json"}</w:instrText>
      </w:r>
      <w:r w:rsidR="00577D97" w:rsidRPr="00551913">
        <w:rPr>
          <w:rFonts w:cstheme="minorHAnsi"/>
        </w:rPr>
        <w:fldChar w:fldCharType="separate"/>
      </w:r>
      <w:r w:rsidR="00ED22B0" w:rsidRPr="00ED22B0">
        <w:rPr>
          <w:rFonts w:cstheme="minorHAnsi"/>
          <w:noProof/>
        </w:rPr>
        <w:t>(Mariti et al., 2012)</w:t>
      </w:r>
      <w:r w:rsidR="00577D97" w:rsidRPr="00551913">
        <w:rPr>
          <w:rFonts w:cstheme="minorHAnsi"/>
        </w:rPr>
        <w:fldChar w:fldCharType="end"/>
      </w:r>
      <w:r w:rsidR="00577D97" w:rsidRPr="00551913">
        <w:rPr>
          <w:rFonts w:cstheme="minorHAnsi"/>
        </w:rPr>
        <w:t xml:space="preserve">. </w:t>
      </w:r>
    </w:p>
    <w:p w14:paraId="7E592A8A" w14:textId="09259C76" w:rsidR="00707526" w:rsidRPr="005F7CBD" w:rsidRDefault="0096324B" w:rsidP="003F5092">
      <w:pPr>
        <w:spacing w:after="240" w:line="480" w:lineRule="auto"/>
        <w:rPr>
          <w:rFonts w:eastAsia="Times New Roman" w:cstheme="minorHAnsi"/>
          <w:lang w:eastAsia="en-GB"/>
        </w:rPr>
      </w:pPr>
      <w:r w:rsidRPr="00422289">
        <w:rPr>
          <w:rFonts w:eastAsiaTheme="minorEastAsia"/>
        </w:rPr>
        <w:t>Another finding of this study that raises concern for injury prevention to children is that living with children was associated with reduced detection of the Cuddle hazard</w:t>
      </w:r>
      <w:r w:rsidR="00772498" w:rsidRPr="00422289">
        <w:rPr>
          <w:rFonts w:eastAsiaTheme="minorEastAsia"/>
        </w:rPr>
        <w:t>, even after controlling for respondent</w:t>
      </w:r>
      <w:r w:rsidR="00177FD4" w:rsidRPr="00422289">
        <w:rPr>
          <w:rFonts w:eastAsiaTheme="minorEastAsia"/>
        </w:rPr>
        <w:t>’</w:t>
      </w:r>
      <w:r w:rsidR="00772498" w:rsidRPr="00422289">
        <w:rPr>
          <w:rFonts w:eastAsiaTheme="minorEastAsia"/>
        </w:rPr>
        <w:t>s age</w:t>
      </w:r>
      <w:r w:rsidRPr="00422289">
        <w:rPr>
          <w:rFonts w:eastAsiaTheme="minorEastAsia"/>
        </w:rPr>
        <w:t>. Previous research has identified that</w:t>
      </w:r>
      <w:r w:rsidRPr="003B5844">
        <w:rPr>
          <w:rFonts w:eastAsiaTheme="minorEastAsia"/>
        </w:rPr>
        <w:t xml:space="preserve"> just over half of people (54%, n</w:t>
      </w:r>
      <w:r w:rsidR="00875FFB">
        <w:rPr>
          <w:rFonts w:eastAsiaTheme="minorEastAsia"/>
        </w:rPr>
        <w:t xml:space="preserve"> = </w:t>
      </w:r>
      <w:r w:rsidRPr="003B5844">
        <w:rPr>
          <w:rFonts w:eastAsiaTheme="minorEastAsia"/>
        </w:rPr>
        <w:t xml:space="preserve">402, 82.4% mothers; </w:t>
      </w:r>
      <w:r w:rsidRPr="003B5844">
        <w:rPr>
          <w:rFonts w:eastAsiaTheme="minorEastAsia"/>
          <w:lang w:eastAsia="en-GB"/>
        </w:rPr>
        <w:t>7.1% grandmothers; 5.3% fathers; 1.5% grandfathers; and 3.7% other) agreed that “As long as the child is nice to the dog, he/she is allowed to play or cuddle up with dog as much as he/she wants”</w:t>
      </w:r>
      <w:r w:rsidR="00FC466E">
        <w:rPr>
          <w:rFonts w:eastAsiaTheme="minorEastAsia"/>
          <w:lang w:eastAsia="en-GB"/>
        </w:rPr>
        <w:t xml:space="preserve"> </w:t>
      </w:r>
      <w:r w:rsidR="00075B6E">
        <w:rPr>
          <w:rFonts w:eastAsiaTheme="minorEastAsia"/>
          <w:lang w:eastAsia="en-GB"/>
        </w:rPr>
        <w:fldChar w:fldCharType="begin" w:fldLock="1"/>
      </w:r>
      <w:r w:rsidR="00C31B70">
        <w:rPr>
          <w:rFonts w:eastAsiaTheme="minorEastAsia"/>
          <w:lang w:eastAsia="en-GB"/>
        </w:rPr>
        <w:instrText>ADDIN CSL_CITATION {"citationItems":[{"id":"ITEM-1","itemData":{"DOI":"10.1016/j.jveb.2016.06.007","ISBN":"1558-7878","ISSN":"15587878","abstract":"Dog bites suffered by young children are often inflicted by the family dog and preceded by an interaction. As poor supervision of child-dog interactions may be a key cause of these incidents, we set out to investigate dog owners' attitudes to supervision of everyday interactions of their children with the family dog and whether interactions with family dogs were judged differently than those with unfamiliar dogs. An online survey was conducted over a 4-month period. To take part, respondents had to live with a child (≤6 years) and to own a dog. The questionnaire contained sections about demographics (participant, child, dog), supervision and daily management of the child and dog, intervention in interactions, and awareness of risks of interactions (all scored on a scale from 1 to 6). Questions about intervention included 5 pictures of child-dog interactions which were chosen based on concordant expert ratings. Respondents' average level of tolerance of unsafe behaviors was in the middle of a scale from 1 to 6 (3.05, standard deviation [SD] 1.29), and their level of attentiveness they reported during supervision of child and dog was similar (mean 3.12, SD 1.47). Environmental control of interactions, in particular by giving the dog a resting place separated from the child, was reported on a low level (mean 2.83, SD 1.47). However, respondents rated the need for an intervention in child-dog interactions very differently than experts (U = −13.52, P &lt; 0.001): on average, participants agreed with experts on only 2 depicted situations involving the family dog and on 4 encounters with an unfamiliar dog. Overall, many dog owners need to improve their supervision of child-dog interactions. It is vital to educate caregivers about potentially unsafe behaviors and safety measures to use with the family dog.","author":[{"dropping-particle":"","family":"Arhant","given":"Christine","non-dropping-particle":"","parse-names":false,"suffix":""},{"dropping-particle":"","family":"Landenberger","given":"Ricarda","non-dropping-particle":"","parse-names":false,"suffix":""},{"dropping-particle":"","family":"Beetz","given":"Andrea","non-dropping-particle":"","parse-names":false,"suffix":""},{"dropping-particle":"","family":"Troxler","given":"Josef","non-dropping-particle":"","parse-names":false,"suffix":""}],"container-title":"Journal of Veterinary Behavior: Clinical Applications and Research","id":"ITEM-1","issued":{"date-parts":[["2016"]]},"page":"10-16","publisher":"Elsevier Ltd","title":"Attitudes of caregivers to supervision of child–family dog interactions in children up to 6 years—An exploratory study","type":"article-journal","volume":"14"},"uris":["http://www.mendeley.com/documents/?uuid=8202f8b8-a0f5-4246-85de-0ef9ed1149f0"]}],"mendeley":{"formattedCitation":"(Arhant et al., 2016)","plainTextFormattedCitation":"(Arhant et al., 2016)","previouslyFormattedCitation":"(Arhant et al., 2016)"},"properties":{"noteIndex":0},"schema":"https://github.com/citation-style-language/schema/raw/master/csl-citation.json"}</w:instrText>
      </w:r>
      <w:r w:rsidR="00075B6E">
        <w:rPr>
          <w:rFonts w:eastAsiaTheme="minorEastAsia"/>
          <w:lang w:eastAsia="en-GB"/>
        </w:rPr>
        <w:fldChar w:fldCharType="separate"/>
      </w:r>
      <w:r w:rsidR="00075B6E" w:rsidRPr="00075B6E">
        <w:rPr>
          <w:rFonts w:eastAsiaTheme="minorEastAsia"/>
          <w:noProof/>
          <w:lang w:eastAsia="en-GB"/>
        </w:rPr>
        <w:t>(Arhant et al., 2016)</w:t>
      </w:r>
      <w:r w:rsidR="00075B6E">
        <w:rPr>
          <w:rFonts w:eastAsiaTheme="minorEastAsia"/>
          <w:lang w:eastAsia="en-GB"/>
        </w:rPr>
        <w:fldChar w:fldCharType="end"/>
      </w:r>
      <w:r w:rsidRPr="003B5844">
        <w:rPr>
          <w:rFonts w:eastAsiaTheme="minorEastAsia"/>
          <w:lang w:eastAsia="en-GB"/>
        </w:rPr>
        <w:t>. This behaviour</w:t>
      </w:r>
      <w:r w:rsidR="00143D3E" w:rsidRPr="003B5844">
        <w:rPr>
          <w:rFonts w:eastAsiaTheme="minorEastAsia"/>
          <w:lang w:eastAsia="en-GB"/>
        </w:rPr>
        <w:t xml:space="preserve"> has been advocated in books for children</w:t>
      </w:r>
      <w:r w:rsidR="00F452F1" w:rsidRPr="003B5844">
        <w:rPr>
          <w:rFonts w:eastAsiaTheme="minorEastAsia"/>
          <w:lang w:eastAsia="en-GB"/>
        </w:rPr>
        <w:t xml:space="preserve"> </w:t>
      </w:r>
      <w:r w:rsidR="00455455" w:rsidRPr="003B5844">
        <w:fldChar w:fldCharType="begin" w:fldLock="1"/>
      </w:r>
      <w:r w:rsidR="00ED22B0">
        <w:rPr>
          <w:rFonts w:eastAsia="Times New Roman" w:cstheme="minorHAnsi"/>
          <w:lang w:eastAsia="en-GB"/>
        </w:rPr>
        <w:instrText>ADDIN CSL_CITATION {"citationItems":[{"id":"ITEM-1","itemData":{"author":[{"dropping-particle":"","family":"Slater","given":"Teddy","non-dropping-particle":"","parse-names":false,"suffix":""},{"dropping-particle":"","family":"Howard","given":"Arthur","non-dropping-particle":"","parse-names":false,"suffix":""}],"id":"ITEM-1","issued":{"date-parts":[["2010"]]},"number-of-pages":"32","publisher":"Cartwheel Books","publisher-place":"New York","title":"Smooch Your Pooch","type":"book"},"uris":["http://www.mendeley.com/documents/?uuid=6494431c-223e-49d4-b155-c720f1bc4b83"]}],"mendeley":{"formattedCitation":"(Slater &amp; Howard, 2010)","plainTextFormattedCitation":"(Slater &amp; Howard, 2010)","previouslyFormattedCitation":"(Slater &amp; Howard, 2010)"},"properties":{"noteIndex":0},"schema":"https://github.com/citation-style-language/schema/raw/master/csl-citation.json"}</w:instrText>
      </w:r>
      <w:r w:rsidR="00455455" w:rsidRPr="003B5844">
        <w:rPr>
          <w:rFonts w:eastAsia="Times New Roman" w:cstheme="minorHAnsi"/>
          <w:lang w:eastAsia="en-GB"/>
        </w:rPr>
        <w:fldChar w:fldCharType="separate"/>
      </w:r>
      <w:r w:rsidR="00ED22B0" w:rsidRPr="00ED22B0">
        <w:rPr>
          <w:rFonts w:eastAsiaTheme="minorEastAsia"/>
          <w:noProof/>
          <w:lang w:eastAsia="en-GB"/>
        </w:rPr>
        <w:t>(Slater &amp; Howard, 2010)</w:t>
      </w:r>
      <w:r w:rsidR="00455455" w:rsidRPr="003B5844">
        <w:fldChar w:fldCharType="end"/>
      </w:r>
      <w:r w:rsidR="00143D3E" w:rsidRPr="003B5844">
        <w:rPr>
          <w:rFonts w:eastAsiaTheme="minorEastAsia"/>
          <w:lang w:eastAsia="en-GB"/>
        </w:rPr>
        <w:t xml:space="preserve"> and</w:t>
      </w:r>
      <w:r w:rsidRPr="003B5844">
        <w:rPr>
          <w:rFonts w:eastAsiaTheme="minorEastAsia"/>
          <w:lang w:eastAsia="en-GB"/>
        </w:rPr>
        <w:t xml:space="preserve"> is frequently portrayed and discussed positively </w:t>
      </w:r>
      <w:r w:rsidR="001C1CD6" w:rsidRPr="003B5844">
        <w:rPr>
          <w:rFonts w:eastAsiaTheme="minorEastAsia"/>
          <w:lang w:eastAsia="en-GB"/>
        </w:rPr>
        <w:t>i</w:t>
      </w:r>
      <w:r w:rsidRPr="003B5844">
        <w:rPr>
          <w:rFonts w:eastAsiaTheme="minorEastAsia"/>
          <w:lang w:eastAsia="en-GB"/>
        </w:rPr>
        <w:t xml:space="preserve">n </w:t>
      </w:r>
      <w:r w:rsidR="008809D3" w:rsidRPr="003B5844">
        <w:rPr>
          <w:rFonts w:eastAsiaTheme="minorEastAsia"/>
          <w:lang w:eastAsia="en-GB"/>
        </w:rPr>
        <w:t>social media</w:t>
      </w:r>
      <w:r w:rsidR="00396D37">
        <w:rPr>
          <w:rFonts w:eastAsiaTheme="minorEastAsia"/>
          <w:lang w:eastAsia="en-GB"/>
        </w:rPr>
        <w:t xml:space="preserve"> (For example, see </w:t>
      </w:r>
      <w:r w:rsidR="00396D37">
        <w:t xml:space="preserve">the </w:t>
      </w:r>
      <w:r w:rsidR="00396D37">
        <w:rPr>
          <w:rFonts w:eastAsia="Times New Roman" w:cstheme="minorHAnsi"/>
          <w:color w:val="2E2E2E"/>
          <w:lang w:eastAsia="en-GB"/>
        </w:rPr>
        <w:t>hashtag #</w:t>
      </w:r>
      <w:r w:rsidR="00396D37" w:rsidRPr="00420F43">
        <w:rPr>
          <w:rFonts w:eastAsia="Times New Roman" w:cstheme="minorHAnsi"/>
          <w:color w:val="2E2E2E"/>
          <w:lang w:eastAsia="en-GB"/>
        </w:rPr>
        <w:t>kidswithdogs</w:t>
      </w:r>
      <w:r w:rsidR="00396D37">
        <w:rPr>
          <w:rFonts w:eastAsia="Times New Roman" w:cstheme="minorHAnsi"/>
          <w:color w:val="2E2E2E"/>
          <w:lang w:eastAsia="en-GB"/>
        </w:rPr>
        <w:t xml:space="preserve"> on Instagram, Facebook and Twitter</w:t>
      </w:r>
      <w:r w:rsidR="00396D37">
        <w:rPr>
          <w:rFonts w:eastAsiaTheme="minorEastAsia"/>
          <w:lang w:eastAsia="en-GB"/>
        </w:rPr>
        <w:t>)</w:t>
      </w:r>
      <w:r w:rsidR="00D3602E" w:rsidRPr="003B5844">
        <w:rPr>
          <w:rFonts w:eastAsiaTheme="minorEastAsia"/>
          <w:lang w:eastAsia="en-GB"/>
        </w:rPr>
        <w:t>.</w:t>
      </w:r>
      <w:r w:rsidR="009A23D2" w:rsidRPr="003B5844">
        <w:rPr>
          <w:rFonts w:eastAsiaTheme="minorEastAsia"/>
          <w:lang w:eastAsia="en-GB"/>
        </w:rPr>
        <w:t xml:space="preserve"> </w:t>
      </w:r>
      <w:r w:rsidR="00D3602E" w:rsidRPr="003B5844">
        <w:rPr>
          <w:rFonts w:eastAsiaTheme="minorEastAsia"/>
          <w:lang w:eastAsia="en-GB"/>
        </w:rPr>
        <w:t>R</w:t>
      </w:r>
      <w:r w:rsidR="0085066D" w:rsidRPr="003B5844">
        <w:rPr>
          <w:rFonts w:eastAsiaTheme="minorEastAsia"/>
          <w:lang w:eastAsia="en-GB"/>
        </w:rPr>
        <w:t>ecognition</w:t>
      </w:r>
      <w:r w:rsidR="009A23D2" w:rsidRPr="003B5844">
        <w:rPr>
          <w:rFonts w:eastAsiaTheme="minorEastAsia"/>
          <w:lang w:eastAsia="en-GB"/>
        </w:rPr>
        <w:t xml:space="preserve"> </w:t>
      </w:r>
      <w:r w:rsidR="0085066D" w:rsidRPr="003B5844">
        <w:rPr>
          <w:rFonts w:eastAsiaTheme="minorEastAsia"/>
          <w:lang w:eastAsia="en-GB"/>
        </w:rPr>
        <w:t xml:space="preserve">that this behaviour may be </w:t>
      </w:r>
      <w:r w:rsidR="00656EE3" w:rsidRPr="003B5844">
        <w:rPr>
          <w:rFonts w:eastAsiaTheme="minorEastAsia"/>
          <w:lang w:eastAsia="en-GB"/>
        </w:rPr>
        <w:t>threatening to dogs</w:t>
      </w:r>
      <w:r w:rsidR="00A36918" w:rsidRPr="003B5844">
        <w:rPr>
          <w:rFonts w:eastAsiaTheme="minorEastAsia"/>
          <w:lang w:eastAsia="en-GB"/>
        </w:rPr>
        <w:t xml:space="preserve"> </w:t>
      </w:r>
      <w:r w:rsidR="00811BC1" w:rsidRPr="003B5844">
        <w:fldChar w:fldCharType="begin" w:fldLock="1"/>
      </w:r>
      <w:r w:rsidR="00ED22B0">
        <w:rPr>
          <w:rFonts w:eastAsia="Times New Roman" w:cstheme="minorHAnsi"/>
          <w:lang w:eastAsia="en-GB"/>
        </w:rPr>
        <w:instrText>ADDIN CSL_CITATION {"citationItems":[{"id":"ITEM-1","itemData":{"URL":"https://www.psychologytoday.com/us/blog/canine-corner/201604/the-data-says-dont-hug-the-dog","author":[{"dropping-particle":"","family":"Coren","given":"Stanley","non-dropping-particle":"","parse-names":false,"suffix":""}],"container-title":"Psychology Today","id":"ITEM-1","issued":{"date-parts":[["2016"]]},"title":"The Data Says \"Don't Hug the Dog!\"","type":"webpage"},"uris":["http://www.mendeley.com/documents/?uuid=de86d068-6cec-44a8-a31d-b28f8c4fe2da"]}],"mendeley":{"formattedCitation":"(Coren, 2016)","plainTextFormattedCitation":"(Coren, 2016)","previouslyFormattedCitation":"(Coren, 2016)"},"properties":{"noteIndex":0},"schema":"https://github.com/citation-style-language/schema/raw/master/csl-citation.json"}</w:instrText>
      </w:r>
      <w:r w:rsidR="00811BC1" w:rsidRPr="003B5844">
        <w:rPr>
          <w:rFonts w:eastAsia="Times New Roman" w:cstheme="minorHAnsi"/>
          <w:lang w:eastAsia="en-GB"/>
        </w:rPr>
        <w:fldChar w:fldCharType="separate"/>
      </w:r>
      <w:r w:rsidR="00ED22B0" w:rsidRPr="00ED22B0">
        <w:rPr>
          <w:rFonts w:eastAsiaTheme="minorEastAsia"/>
          <w:noProof/>
          <w:lang w:eastAsia="en-GB"/>
        </w:rPr>
        <w:t>(Coren, 2016)</w:t>
      </w:r>
      <w:r w:rsidR="00811BC1" w:rsidRPr="003B5844">
        <w:fldChar w:fldCharType="end"/>
      </w:r>
      <w:r w:rsidR="00656EE3" w:rsidRPr="003B5844">
        <w:rPr>
          <w:rFonts w:eastAsiaTheme="minorEastAsia"/>
          <w:lang w:eastAsia="en-GB"/>
        </w:rPr>
        <w:t xml:space="preserve"> </w:t>
      </w:r>
      <w:r w:rsidR="00A36918" w:rsidRPr="003B5844">
        <w:rPr>
          <w:rFonts w:eastAsiaTheme="minorEastAsia"/>
          <w:lang w:eastAsia="en-GB"/>
        </w:rPr>
        <w:t xml:space="preserve">and </w:t>
      </w:r>
      <w:r w:rsidR="005D214A" w:rsidRPr="003B5844">
        <w:rPr>
          <w:rFonts w:eastAsiaTheme="minorEastAsia"/>
          <w:lang w:eastAsia="en-GB"/>
        </w:rPr>
        <w:t xml:space="preserve">therefore </w:t>
      </w:r>
      <w:r w:rsidR="00A36918" w:rsidRPr="003B5844">
        <w:rPr>
          <w:rFonts w:eastAsiaTheme="minorEastAsia"/>
          <w:lang w:eastAsia="en-GB"/>
        </w:rPr>
        <w:t xml:space="preserve">may </w:t>
      </w:r>
      <w:r w:rsidR="005D214A" w:rsidRPr="003B5844">
        <w:rPr>
          <w:rFonts w:eastAsiaTheme="minorEastAsia"/>
          <w:lang w:eastAsia="en-GB"/>
        </w:rPr>
        <w:t xml:space="preserve">be </w:t>
      </w:r>
      <w:r w:rsidR="0085066D" w:rsidRPr="003B5844">
        <w:rPr>
          <w:rFonts w:eastAsiaTheme="minorEastAsia"/>
          <w:lang w:eastAsia="en-GB"/>
        </w:rPr>
        <w:t xml:space="preserve">a risk for </w:t>
      </w:r>
      <w:r w:rsidR="005D214A" w:rsidRPr="003B5844">
        <w:rPr>
          <w:rFonts w:eastAsiaTheme="minorEastAsia"/>
          <w:lang w:eastAsia="en-GB"/>
        </w:rPr>
        <w:t xml:space="preserve">bites to </w:t>
      </w:r>
      <w:r w:rsidR="0085066D" w:rsidRPr="003B5844">
        <w:rPr>
          <w:rFonts w:eastAsiaTheme="minorEastAsia"/>
          <w:lang w:eastAsia="en-GB"/>
        </w:rPr>
        <w:t>children</w:t>
      </w:r>
      <w:r w:rsidR="00F452F1" w:rsidRPr="003B5844">
        <w:rPr>
          <w:rFonts w:eastAsiaTheme="minorEastAsia"/>
          <w:lang w:eastAsia="en-GB"/>
        </w:rPr>
        <w:t xml:space="preserve"> </w:t>
      </w:r>
      <w:r w:rsidR="000B0150" w:rsidRPr="003B5844">
        <w:fldChar w:fldCharType="begin" w:fldLock="1"/>
      </w:r>
      <w:r w:rsidR="00ED22B0">
        <w:rPr>
          <w:rFonts w:eastAsia="Times New Roman" w:cstheme="minorHAnsi"/>
          <w:lang w:eastAsia="en-GB"/>
        </w:rPr>
        <w:instrText>ADDIN CSL_CITATION {"citationItems":[{"id":"ITEM-1","itemData":{"DOI":"10.1136/ip.2010.029868","ISSN":"13538047","abstract":"Children are the most frequent victims of dog bites presenting to hospital emergency departments (ED), but there are gaps in understanding of the circumstances of such bites. The objective of this study was to characterise the behavioural circumstances of dog bites by interviewing children ≤17 years (or parent proxies for children ≤6 years) presenting with dog bite injuries to The Children's Hospital of Philadelphia about the bite incident, its setting and associated interactions. Of 203 children enrolled, 51% were &lt;7 years old and 55% were male. 72% of children knew the biting dog. Most bites to younger children occurred during positive interactions, initiated by the child, with stationary, familiar dogs, indoors. Most older bitten children had been active (eg, outdoors), unfamiliar with the dog and not interacting. Whereas face bites predominated (70%) in the younger group (&lt;7 years), bites to extremities predominated (72%) in the older group. Recognition of the two distinctive behavioural and circumstantial subgroups of dog bites that emerged can lead to more effective prevention strategies.","author":[{"dropping-particle":"","family":"Reisner","given":"Ilana R.","non-dropping-particle":"","parse-names":false,"suffix":""},{"dropping-particle":"","family":"Nance","given":"Michael L.","non-dropping-particle":"","parse-names":false,"suffix":""},{"dropping-particle":"","family":"Zeller","given":"Jason S.","non-dropping-particle":"","parse-names":false,"suffix":""},{"dropping-particle":"","family":"Houseknecht","given":"Eileen M.","non-dropping-particle":"","parse-names":false,"suffix":""},{"dropping-particle":"","family":"Kassam-Adams","given":"Nancy","non-dropping-particle":"","parse-names":false,"suffix":""},{"dropping-particle":"","family":"Wiebe","given":"Douglas J.","non-dropping-particle":"","parse-names":false,"suffix":""}],"container-title":"Injury Prevention","id":"ITEM-1","issue":"5","issued":{"date-parts":[["2011"]]},"page":"348-353","title":"Behavioural characteristics associated with dog bites to children presenting to an urban trauma centre","type":"article-journal","volume":"17"},"uris":["http://www.mendeley.com/documents/?uuid=2afafece-b445-40a2-9f3e-20a75f3b8cf1"]}],"mendeley":{"formattedCitation":"(Reisner et al., 2011)","plainTextFormattedCitation":"(Reisner et al., 2011)","previouslyFormattedCitation":"(Reisner et al., 2011)"},"properties":{"noteIndex":0},"schema":"https://github.com/citation-style-language/schema/raw/master/csl-citation.json"}</w:instrText>
      </w:r>
      <w:r w:rsidR="000B0150" w:rsidRPr="003B5844">
        <w:rPr>
          <w:rFonts w:eastAsia="Times New Roman" w:cstheme="minorHAnsi"/>
          <w:lang w:eastAsia="en-GB"/>
        </w:rPr>
        <w:fldChar w:fldCharType="separate"/>
      </w:r>
      <w:r w:rsidR="00ED22B0" w:rsidRPr="00ED22B0">
        <w:rPr>
          <w:rFonts w:eastAsiaTheme="minorEastAsia"/>
          <w:noProof/>
          <w:lang w:eastAsia="en-GB"/>
        </w:rPr>
        <w:t>(Reisner et al., 2011)</w:t>
      </w:r>
      <w:r w:rsidR="000B0150" w:rsidRPr="003B5844">
        <w:fldChar w:fldCharType="end"/>
      </w:r>
      <w:r w:rsidR="0085066D" w:rsidRPr="003B5844">
        <w:rPr>
          <w:rFonts w:eastAsiaTheme="minorEastAsia"/>
          <w:lang w:eastAsia="en-GB"/>
        </w:rPr>
        <w:t xml:space="preserve"> </w:t>
      </w:r>
      <w:r w:rsidR="00933EC9" w:rsidRPr="003B5844">
        <w:rPr>
          <w:rFonts w:eastAsiaTheme="minorEastAsia"/>
          <w:lang w:eastAsia="en-GB"/>
        </w:rPr>
        <w:t>may be a useful target for bite prevention interventions</w:t>
      </w:r>
      <w:r w:rsidRPr="003B5844">
        <w:rPr>
          <w:rFonts w:eastAsiaTheme="minorEastAsia"/>
          <w:lang w:eastAsia="en-GB"/>
        </w:rPr>
        <w:t xml:space="preserve">. </w:t>
      </w:r>
    </w:p>
    <w:p w14:paraId="4F644E55" w14:textId="41A3FD0B" w:rsidR="0096324B" w:rsidRPr="004B4C8A" w:rsidRDefault="0096324B" w:rsidP="003F5092">
      <w:pPr>
        <w:spacing w:after="240" w:line="480" w:lineRule="auto"/>
        <w:rPr>
          <w:rFonts w:cstheme="minorHAnsi"/>
        </w:rPr>
      </w:pPr>
      <w:r w:rsidRPr="005F7CBD">
        <w:rPr>
          <w:rFonts w:eastAsia="Times New Roman" w:cstheme="minorHAnsi"/>
          <w:lang w:eastAsia="en-GB"/>
        </w:rPr>
        <w:lastRenderedPageBreak/>
        <w:t xml:space="preserve">Experience with dogs was also found to influence detection of </w:t>
      </w:r>
      <w:r w:rsidR="00797E0F" w:rsidRPr="005F7CBD">
        <w:rPr>
          <w:rFonts w:eastAsia="Times New Roman" w:cstheme="minorHAnsi"/>
          <w:lang w:eastAsia="en-GB"/>
        </w:rPr>
        <w:t xml:space="preserve">four of the six </w:t>
      </w:r>
      <w:r w:rsidRPr="005F7CBD">
        <w:rPr>
          <w:rFonts w:eastAsia="Times New Roman" w:cstheme="minorHAnsi"/>
          <w:lang w:eastAsia="en-GB"/>
        </w:rPr>
        <w:t>hazards</w:t>
      </w:r>
      <w:r w:rsidR="00797E0F" w:rsidRPr="005F7CBD">
        <w:rPr>
          <w:rFonts w:eastAsia="Times New Roman" w:cstheme="minorHAnsi"/>
          <w:lang w:eastAsia="en-GB"/>
        </w:rPr>
        <w:t xml:space="preserve"> used in this study</w:t>
      </w:r>
      <w:r w:rsidRPr="005F7CBD">
        <w:rPr>
          <w:rFonts w:eastAsia="Times New Roman" w:cstheme="minorHAnsi"/>
          <w:lang w:eastAsia="en-GB"/>
        </w:rPr>
        <w:t>. In this study, experience was assessed in two ways; ownership</w:t>
      </w:r>
      <w:r w:rsidRPr="00551913">
        <w:rPr>
          <w:rFonts w:eastAsia="Times New Roman" w:cstheme="minorHAnsi"/>
          <w:lang w:eastAsia="en-GB"/>
        </w:rPr>
        <w:t xml:space="preserve"> experience and working with dogs. </w:t>
      </w:r>
      <w:r w:rsidR="008636B2">
        <w:t xml:space="preserve">Participants </w:t>
      </w:r>
      <w:r w:rsidRPr="00551913">
        <w:rPr>
          <w:rFonts w:eastAsia="Times New Roman" w:cstheme="minorHAnsi"/>
          <w:lang w:eastAsia="en-GB"/>
        </w:rPr>
        <w:t>who reported that they had ‘always owned a dog’ had greater</w:t>
      </w:r>
      <w:r w:rsidR="00DE14F3" w:rsidRPr="00551913">
        <w:rPr>
          <w:rFonts w:eastAsia="Times New Roman" w:cstheme="minorHAnsi"/>
          <w:lang w:eastAsia="en-GB"/>
        </w:rPr>
        <w:t xml:space="preserve"> </w:t>
      </w:r>
      <w:r w:rsidRPr="00551913">
        <w:rPr>
          <w:rFonts w:eastAsia="Times New Roman" w:cstheme="minorHAnsi"/>
          <w:lang w:eastAsia="en-GB"/>
        </w:rPr>
        <w:t xml:space="preserve">odds of detecting the Sofa and Eat hazards compared to those that had ‘never owned a dog’. Working with dogs was associated with enhanced detection of Sofa, Door and Fed. </w:t>
      </w:r>
      <w:r w:rsidR="00CC794C" w:rsidRPr="00551913">
        <w:rPr>
          <w:rFonts w:eastAsia="Times New Roman" w:cstheme="minorHAnsi"/>
          <w:lang w:eastAsia="en-GB"/>
        </w:rPr>
        <w:t xml:space="preserve">In contrast, these measures of experience were not associated with </w:t>
      </w:r>
      <w:r w:rsidR="00A26516" w:rsidRPr="00551913">
        <w:rPr>
          <w:rFonts w:eastAsia="Times New Roman" w:cstheme="minorHAnsi"/>
          <w:lang w:eastAsia="en-GB"/>
        </w:rPr>
        <w:t xml:space="preserve">identification of </w:t>
      </w:r>
      <w:r w:rsidR="00CC794C" w:rsidRPr="00551913">
        <w:rPr>
          <w:rFonts w:eastAsia="Times New Roman" w:cstheme="minorHAnsi"/>
          <w:lang w:eastAsia="en-GB"/>
        </w:rPr>
        <w:t xml:space="preserve">two hazards; Cuddle and Crate. </w:t>
      </w:r>
      <w:r w:rsidR="00784682" w:rsidRPr="00551913">
        <w:rPr>
          <w:rFonts w:eastAsia="Times New Roman" w:cstheme="minorHAnsi"/>
          <w:lang w:eastAsia="en-GB"/>
        </w:rPr>
        <w:t>These results suggest</w:t>
      </w:r>
      <w:r w:rsidR="00FF51E8" w:rsidRPr="00551913">
        <w:rPr>
          <w:rFonts w:eastAsia="Times New Roman" w:cstheme="minorHAnsi"/>
          <w:lang w:eastAsia="en-GB"/>
        </w:rPr>
        <w:t xml:space="preserve"> that the effect of experience may be more nuanced than the </w:t>
      </w:r>
      <w:r w:rsidR="003F7732">
        <w:rPr>
          <w:rFonts w:eastAsia="Times New Roman" w:cstheme="minorHAnsi"/>
          <w:lang w:eastAsia="en-GB"/>
        </w:rPr>
        <w:t>total l</w:t>
      </w:r>
      <w:r w:rsidR="00FF51E8" w:rsidRPr="00551913">
        <w:rPr>
          <w:rFonts w:eastAsia="Times New Roman" w:cstheme="minorHAnsi"/>
          <w:lang w:eastAsia="en-GB"/>
        </w:rPr>
        <w:t>ack of effect identified in a previous</w:t>
      </w:r>
      <w:r w:rsidR="00784682" w:rsidRPr="00551913">
        <w:rPr>
          <w:rFonts w:eastAsia="Times New Roman" w:cstheme="minorHAnsi"/>
          <w:lang w:eastAsia="en-GB"/>
        </w:rPr>
        <w:t xml:space="preserve"> </w:t>
      </w:r>
      <w:r w:rsidR="00FF51E8" w:rsidRPr="00551913">
        <w:rPr>
          <w:rFonts w:eastAsia="Times New Roman" w:cstheme="minorHAnsi"/>
          <w:lang w:eastAsia="en-GB"/>
        </w:rPr>
        <w:t xml:space="preserve">study </w:t>
      </w:r>
      <w:r w:rsidR="00FF51E8" w:rsidRPr="00551913">
        <w:rPr>
          <w:rFonts w:eastAsia="Times New Roman" w:cstheme="minorHAnsi"/>
          <w:lang w:eastAsia="en-GB"/>
        </w:rPr>
        <w:fldChar w:fldCharType="begin" w:fldLock="1"/>
      </w:r>
      <w:r w:rsidR="00ED22B0">
        <w:rPr>
          <w:rFonts w:eastAsia="Times New Roman" w:cstheme="minorHAnsi"/>
          <w:lang w:eastAsia="en-GB"/>
        </w:rPr>
        <w:instrText>ADDIN CSL_CITATION {"citationItems":[{"id":"ITEM-1","itemData":{"DOI":"10.1016/j.jpeds.2011.07.016","ISSN":"10976833","abstract":"Objectives: To determine what children know about preventing dog bites and to identify parental desires for dog bite prevention education. Study design: This cross-sectional study sampled 5- to 15-year-olds and their parents/guardians presenting to a pediatric emergency department with nonurgent complaints or dog bites. The parent/guardian-child pairs completed surveys and knowledge-based simulated scenario tests developed on the basis of American Academy of Pediatrics and Centers for Disease Control and Prevention dog bite prevention recommendations. Regression analyses modeled knowledge test scores and probability of passing; a passing score was ≥11 of 14 questions. Results: Of 300 parent/guardian-child pairs, 43% of children failed the knowledge test. Older children had higher odds of passing the knowledge test than younger children, as did children with white parents vs those with nonwhite parents. No associations were found between knowledge scores and other sociodemographic or experiential factors. More than 70% of children had never received dog bite prevention education, although 88% of parents desired it. Conclusions: Dog bites are preventable injures that disproportionately affect children. Dog bite prevention knowledge in our sample was poor, particularly among younger children and children with nonwhite parents. Formal dog bite prevention education is warranted and welcomed by a majority of parents. Copyright © 2012 Mosby Inc. All rights reserved.","author":[{"dropping-particle":"","family":"Dixon","given":"Cinnamon A.","non-dropping-particle":"","parse-names":false,"suffix":""},{"dropping-particle":"","family":"Mahabee-Gittens","given":"E. Melinda","non-dropping-particle":"","parse-names":false,"suffix":""},{"dropping-particle":"","family":"Hart","given":"Kimberly W.","non-dropping-particle":"","parse-names":false,"suffix":""},{"dropping-particle":"","family":"Lindsell","given":"Christopher J.","non-dropping-particle":"","parse-names":false,"suffix":""}],"container-title":"Journal of Pediatrics","id":"ITEM-1","issue":"2","issued":{"date-parts":[["2012"]]},"page":"337-341.e2","publisher":"Mosby, Inc.","title":"Dog bite prevention: An assessment of child knowledge","type":"article-journal","volume":"160"},"uris":["http://www.mendeley.com/documents/?uuid=ba5ae397-3716-4ae3-9134-2ad5724693f1"]}],"mendeley":{"formattedCitation":"(Dixon et al., 2012)","plainTextFormattedCitation":"(Dixon et al., 2012)","previouslyFormattedCitation":"(Dixon et al., 2012)"},"properties":{"noteIndex":0},"schema":"https://github.com/citation-style-language/schema/raw/master/csl-citation.json"}</w:instrText>
      </w:r>
      <w:r w:rsidR="00FF51E8" w:rsidRPr="00551913">
        <w:rPr>
          <w:rFonts w:eastAsia="Times New Roman" w:cstheme="minorHAnsi"/>
          <w:lang w:eastAsia="en-GB"/>
        </w:rPr>
        <w:fldChar w:fldCharType="separate"/>
      </w:r>
      <w:r w:rsidR="00ED22B0" w:rsidRPr="00ED22B0">
        <w:rPr>
          <w:rFonts w:eastAsia="Times New Roman" w:cstheme="minorHAnsi"/>
          <w:noProof/>
          <w:lang w:eastAsia="en-GB"/>
        </w:rPr>
        <w:t>(Dixon et al., 2012)</w:t>
      </w:r>
      <w:r w:rsidR="00FF51E8" w:rsidRPr="00551913">
        <w:rPr>
          <w:rFonts w:eastAsia="Times New Roman" w:cstheme="minorHAnsi"/>
          <w:lang w:eastAsia="en-GB"/>
        </w:rPr>
        <w:fldChar w:fldCharType="end"/>
      </w:r>
      <w:r w:rsidR="00FF51E8" w:rsidRPr="00551913">
        <w:rPr>
          <w:rFonts w:eastAsia="Times New Roman" w:cstheme="minorHAnsi"/>
          <w:lang w:eastAsia="en-GB"/>
        </w:rPr>
        <w:t>.</w:t>
      </w:r>
      <w:r w:rsidR="00BC2694" w:rsidRPr="00551913">
        <w:rPr>
          <w:rFonts w:eastAsia="Times New Roman" w:cstheme="minorHAnsi"/>
          <w:lang w:eastAsia="en-GB"/>
        </w:rPr>
        <w:t xml:space="preserve"> </w:t>
      </w:r>
      <w:r w:rsidR="00D137CE" w:rsidRPr="00551913">
        <w:t xml:space="preserve">Previously, dog owners have shown </w:t>
      </w:r>
      <w:r w:rsidR="000F025F">
        <w:t>enhanced</w:t>
      </w:r>
      <w:r w:rsidR="00D137CE" w:rsidRPr="00551913">
        <w:t xml:space="preserve"> capacity to detect extreme canine warning signs, but were also </w:t>
      </w:r>
      <w:r w:rsidR="00F004F8">
        <w:t xml:space="preserve">found </w:t>
      </w:r>
      <w:r w:rsidR="00D137CE" w:rsidRPr="00551913">
        <w:t xml:space="preserve">to be poor observers when it came to detecting more subtle signs of stress signalling </w:t>
      </w:r>
      <w:r w:rsidR="0062162A" w:rsidRPr="00551913">
        <w:fldChar w:fldCharType="begin" w:fldLock="1"/>
      </w:r>
      <w:r w:rsidR="00ED22B0">
        <w:instrText>ADDIN CSL_CITATION {"citationItems":[{"id":"ITEM-1","itemData":{"DOI":"10.1016/j.jveb.2011.09.004","ISBN":"3905022168","ISSN":"15587878","abstract":"Questionnaires potentially have a broad applicability in measuring stress levels in dogs, as owners know their dogs' behavior and personality better than anyone else. The aim of this research was to evaluate how owners perceive stress in their dogs through understanding of displayed behaviors.The survey was carried out using 1,190 questionnaires completed by dog owners. More than half of respondents were able to correctly identify stress as a short- or long-term alteration of the psychophysical equilibrium that can develop into illness. This ability was higher with higher educational levels. The behavioral indicators of stress most frequently identified by owners were trembling and whining, followed by aggressiveness, excessive barking, and panting. More subtle behaviors such as looking elsewhere, turning head, yawning, and nose licking were more rarely reported, suggesting that few owners are able to correctly interpret and intervene in early stages of stress. The vast majority of respondents indicated that dogs were stressed seldom or only in specific situations. Men generally considered their dogs as experiencing low stress more often than did women, whereas women considered their dogs as being moderately stressed more often than did men.An owner's ability to recognize behavioral signs of stress is important, as it enables the owner to help the animal to avoid welfare problems, such as stressful situations, and favors a rapid recovery of psychophysical homeostasis by interrupting the progression to overstress and distress. The results show that some owners can help in protecting the welfare of their dogs, but that many owners would benefit from educational efforts to improve their ability to interpret their dogs' behavior. © 2012 Elsevier Inc.","author":[{"dropping-particle":"","family":"Mariti","given":"Chiara","non-dropping-particle":"","parse-names":false,"suffix":""},{"dropping-particle":"","family":"Gazzano","given":"Angelo","non-dropping-particle":"","parse-names":false,"suffix":""},{"dropping-particle":"","family":"Moore","given":"Jane Lansdown","non-dropping-particle":"","parse-names":false,"suffix":""},{"dropping-particle":"","family":"Baragli","given":"Paolo","non-dropping-particle":"","parse-names":false,"suffix":""},{"dropping-particle":"","family":"Chelli","given":"Laura","non-dropping-particle":"","parse-names":false,"suffix":""},{"dropping-particle":"","family":"Sighieri","given":"Claudio","non-dropping-particle":"","parse-names":false,"suffix":""}],"container-title":"Journal of Veterinary Behavior: Clinical Applications and Research","id":"ITEM-1","issue":"4","issued":{"date-parts":[["2012"]]},"page":"213-219","publisher":"Elsevier Inc","title":"Perception of dogs' stress by their owners","type":"article-journal","volume":"7"},"uris":["http://www.mendeley.com/documents/?uuid=858314b3-51d8-441c-8714-e361e25cf8a2"]}],"mendeley":{"formattedCitation":"(Mariti et al., 2012)","plainTextFormattedCitation":"(Mariti et al., 2012)","previouslyFormattedCitation":"(Mariti et al., 2012)"},"properties":{"noteIndex":0},"schema":"https://github.com/citation-style-language/schema/raw/master/csl-citation.json"}</w:instrText>
      </w:r>
      <w:r w:rsidR="0062162A" w:rsidRPr="00551913">
        <w:fldChar w:fldCharType="separate"/>
      </w:r>
      <w:r w:rsidR="00ED22B0" w:rsidRPr="00ED22B0">
        <w:rPr>
          <w:noProof/>
        </w:rPr>
        <w:t>(Mariti et al., 2012)</w:t>
      </w:r>
      <w:r w:rsidR="0062162A" w:rsidRPr="00551913">
        <w:fldChar w:fldCharType="end"/>
      </w:r>
      <w:r w:rsidR="00BC2694" w:rsidRPr="00551913">
        <w:t xml:space="preserve">. </w:t>
      </w:r>
      <w:r w:rsidR="00464E70">
        <w:t xml:space="preserve">This may fit with their similar ability to detect </w:t>
      </w:r>
      <w:r w:rsidR="008F6A06">
        <w:t>C</w:t>
      </w:r>
      <w:r w:rsidR="00464E70">
        <w:t xml:space="preserve">uddle and </w:t>
      </w:r>
      <w:r w:rsidR="008F6A06">
        <w:t>C</w:t>
      </w:r>
      <w:r w:rsidR="00464E70">
        <w:t xml:space="preserve">rate where perhaps </w:t>
      </w:r>
      <w:r w:rsidR="00C13F1C">
        <w:t xml:space="preserve">the video </w:t>
      </w:r>
      <w:r w:rsidR="00A45827">
        <w:t xml:space="preserve">more clearly suggests risk of </w:t>
      </w:r>
      <w:r w:rsidR="00464E70">
        <w:t xml:space="preserve">stress </w:t>
      </w:r>
      <w:r w:rsidR="00A45827">
        <w:t xml:space="preserve">for </w:t>
      </w:r>
      <w:r w:rsidR="00464E70">
        <w:t xml:space="preserve">the dog than during other hazards. Alternatively, perhaps some risk reduction behaviours are more </w:t>
      </w:r>
      <w:r w:rsidR="00882DA1">
        <w:t>well-known</w:t>
      </w:r>
      <w:r w:rsidR="00464E70">
        <w:t xml:space="preserve"> and accepted as social norms, such as not </w:t>
      </w:r>
      <w:r w:rsidR="00C67685">
        <w:t>eating around a dog</w:t>
      </w:r>
      <w:r w:rsidR="00464E70">
        <w:t xml:space="preserve">, compared to </w:t>
      </w:r>
      <w:r w:rsidR="00620DB7">
        <w:t xml:space="preserve">others such as </w:t>
      </w:r>
      <w:r w:rsidR="00397032">
        <w:t xml:space="preserve">not </w:t>
      </w:r>
      <w:r w:rsidR="00126896">
        <w:t>approach</w:t>
      </w:r>
      <w:r w:rsidR="00397032">
        <w:t>ing</w:t>
      </w:r>
      <w:r w:rsidR="00126896">
        <w:t xml:space="preserve"> </w:t>
      </w:r>
      <w:r w:rsidR="00464E70">
        <w:t xml:space="preserve">a </w:t>
      </w:r>
      <w:r w:rsidR="00126896">
        <w:t xml:space="preserve">resting </w:t>
      </w:r>
      <w:r w:rsidR="00464E70">
        <w:t xml:space="preserve">dog or shutting a dog away before opening the front door. </w:t>
      </w:r>
    </w:p>
    <w:p w14:paraId="561E00A6" w14:textId="481B90EA" w:rsidR="0096324B" w:rsidRDefault="003507F2" w:rsidP="003F5092">
      <w:pPr>
        <w:spacing w:after="240" w:line="480" w:lineRule="auto"/>
        <w:rPr>
          <w:rFonts w:cstheme="minorHAnsi"/>
        </w:rPr>
      </w:pPr>
      <w:r w:rsidRPr="004B4C8A">
        <w:t xml:space="preserve">Several </w:t>
      </w:r>
      <w:r w:rsidR="00843106" w:rsidRPr="004B4C8A">
        <w:t>studies have reported that males are bitten more frequently than females</w:t>
      </w:r>
      <w:r w:rsidR="00843106" w:rsidRPr="004B4C8A">
        <w:rPr>
          <w:rFonts w:cs="Arial"/>
          <w:shd w:val="clear" w:color="auto" w:fill="FFFFFF"/>
        </w:rPr>
        <w:t xml:space="preserve"> </w:t>
      </w:r>
      <w:r w:rsidR="009E3B7A" w:rsidRPr="004B4C8A">
        <w:rPr>
          <w:rFonts w:cs="Arial"/>
          <w:shd w:val="clear" w:color="auto" w:fill="FFFFFF"/>
        </w:rPr>
        <w:fldChar w:fldCharType="begin" w:fldLock="1"/>
      </w:r>
      <w:r w:rsidR="00E23363">
        <w:rPr>
          <w:rFonts w:cs="Arial"/>
          <w:shd w:val="clear" w:color="auto" w:fill="FFFFFF"/>
        </w:rPr>
        <w:instrText>ADDIN CSL_CITATION {"citationItems":[{"id":"ITEM-1","itemData":{"DOI":"10.1136/jech-2017-209330","abstract":"background Dog bite studies are typically based on hospital records and may be biased towards bites requiring significant medical treatment. This study investigated true dog bite prevalence and incidence at a community-level and victim-related risk factors, in order to inform policy and prevention. Methods A cross-sectional study of a community of 1280 households in Cheshire, UK, surveyed 694 respondents in 385 households. Data included dog ownership and bite history, demographics, health and personality (Ten Item Personality Inventory (TIPI) brief measure). Multivariable logistic regression modelled risk factors for having ever been bitten by a dog, accounting for clustering of individuals within households. results A quarter of participants (24.78%, 95% CI 21.72 to 28.13) reported having ever been bitten by a dog during their lifetime, with only a third of bites described requiring further medical treatment and 0.6% hospital admission. Incidence of dog bites was 18.7 (11.0–31.8) per 1000 population per year. Males were 1.81 times more likely to have been bitten in their lifetime than females (95% CI 1.20 to 2.72, P=0.005). Current owners of multiple dogs were 3.3 times more likely (95% CI 1.13 to 9.69, P=0.03) to report having been bitten than people not currently owning a dog. Regarding all bites described, most commonly people were bitten by a dog that they had never met before the incident (54.7%). Individuals scoring higher in emotional stability had a lower risk of having ever been bitten (OR=0.77 for 1 point change in scale between 1 and 7, 95% CI 0.66 to 0.9, P=0.001). Conclusion This study suggests that the real burden of dog bites is considerably larger than those estimated from hospital records. Further, many bites do not require medical treatment and hospital-based bite data are not representative of bites within the wider population. Victim personality requires further investigation and potential consideration in the design of bite prevention schemes.","author":[{"dropping-particle":"","family":"Westgarth","given":"C","non-dropping-particle":"","parse-names":false,"suffix":""},{"dropping-particle":"","family":"Brooke","given":"M","non-dropping-particle":"","parse-names":false,"suffix":""},{"dropping-particle":"","family":"Christley","given":"R.M.","non-dropping-particle":"","parse-names":false,"suffix":""}],"container-title":"J Epidemiol Community Health","id":"ITEM-1","issue":"1","issued":{"date-parts":[["2018"]]},"page":"1-6","title":"How many people have been bitten by dogs?: A cross-sectional survey of prevalence, incidence, and factors associated with dog bites in a UK community","type":"article-journal","volume":"0"},"uris":["http://www.mendeley.com/documents/?uuid=2c4be2a1-6a2f-462e-9912-0c8ab9d779fe"]},{"id":"ITEM-2","itemData":{"DOI":"10.2460/javma.232.4.542","ISSN":"0003-1488","PMID":"18279087","abstract":"OBJECTIVE: To identify physical traits of biting dogs and characteristics of injured persons and dog owners associated with bite situations for use in public health prevention activities.\n\nDESIGN: Retrospective cohort study.\n\nSTUDY POPULATION: Licensed dog and dog bite report data from June 30, 2002, to July 1, 2003, that were obtained from Animal Control Services of Multnomah County, Oregon.\n\nPROCEDURES: To determine the canine and human factors associated with dog bite injuries, the number of bites, dog and injured person characteristics, and the overall canine population were evaluated. Dog owner characteristics at the block group level were defined by use of geographic information system software through 2000 census information based on place of residence.\n\nRESULTS: During the study period, 636 dog bites were reported to Animal Control Services, and 47,526 dogs were licensed in Multnomah County. Risk factors associated with biting dogs included breed (terrier, working, herding, and nonsporting breeds), being a sexually intact male, and purebred status. Male children aged 5 to 9 years had the highest rate of injury (178 bites/100,000 children). Biting dogs were more likely than nonbiting dogs to live in neighborhoods where the residents' median incomes were less than the county median income value ($41,278).\n\nCONCLUSIONS AND CLINICAL RELEVANCE: Dog bites continue to be a source of preventable injury. Prevention programs should target owners of sexually intact male and purebred dogs and owners who live in lower income neighborhoods.","author":[{"dropping-particle":"","family":"Shuler","given":"Carrie M","non-dropping-particle":"","parse-names":false,"suffix":""},{"dropping-particle":"","family":"DeBess","given":"Emilio E","non-dropping-particle":"","parse-names":false,"suffix":""},{"dropping-particle":"","family":"Lapidus","given":"Jodi a","non-dropping-particle":"","parse-names":false,"suffix":""},{"dropping-particle":"","family":"Hedberg","given":"Katrina","non-dropping-particle":"","parse-names":false,"suffix":""}],"container-title":"Journal of the American Veterinary Medical Association","id":"ITEM-2","issue":"4","issued":{"date-parts":[["2008","2","15"]]},"page":"542-6","title":"Canine and human factors related to dog bite injuries.","type":"article-journal","volume":"232"},"uris":["http://www.mendeley.com/documents/?uuid=8208e306-63a2-4802-b30d-ac0ba58f2c74"]},{"id":"ITEM-3","itemData":{"DOI":"10.1186/1471-2458-8-85","ISBN":"1471245888","ISSN":"1471-2458","PMID":"18321375","abstract":"BACKGROUND: To estimate the prevalence of dog bites to primary school children between the ages of 8-12 years using a semi-structured interview process. With the increase in the pet population and popularity of dangerous breeds of dog and a high stray dog population combined with a dearth of information on the risk of dog attacks to children in Trinidad, a semi-structured interview process was used to determine risk factors associated with dog attacks.\n\nMETHODS: A questionnaire survey of 1109 primary school children between the ages of 8-12 years was conducted in Trinidad from November 2002 to September 2003. The survey was conducted to determine the risk factors such as age, gender, size of dog and relationship of dog and victim, in dog bite incidents. The chi-square statistic and odds ratios were used to estimate risk factors for a bite incident.\n\nRESULTS: Twenty-eight percent of children were bitten at least once by a dog. Gender (male) and owning a dog were statistically significant risk factors (p = 0.003 and 0.008 respectively, chi2 df, 95% confidence). Most attacks occurred outside of the home (58.0%) followed by the victims' home (42.0%) and were by a dog known but not owned (54.6%) by the victim. Many victims (33.0%) were bitten without having any interaction with the dog and the majority (61.9%) of victims did not receive professional medical assistance. Overall, the lower leg or foot was most often injured (39.3%).\n\nCONCLUSION: A public educational campaign is needed on responsible pet ownership. In addition, children must be taught effective ways of avoiding attacks or reducing injury in the event of a dog attack. The Dangerous dogs Act 2000 must be proclaimed in parliament by the Government of Trinidad and Tobago to exert more pressure on pet owners to safeguard the public from the menace of dog attacks.","author":[{"dropping-particle":"","family":"Georges","given":"Karla","non-dropping-particle":"","parse-names":false,"suffix":""},{"dropping-particle":"","family":"Adesiyun","given":"Abiodun","non-dropping-particle":"","parse-names":false,"suffix":""}],"container-title":"BMC public health","id":"ITEM-3","issued":{"date-parts":[["2008","1"]]},"page":"85","title":"An investigation into the prevalence of dog bites to primary school children in Trinidad.","type":"article-journal","volume":"8"},"uris":["http://www.mendeley.com/documents/?uuid=83d808a8-b3b1-4274-9968-fa52239c4a16"]}],"mendeley":{"formattedCitation":"(Georges &amp; Adesiyun, 2008; Shuler et al., 2008; C Westgarth et al., 2018)","manualFormatting":"(Georges &amp; Adesiyun, 2008; Shuler et al., 2008; Westgarth et al., 2018)","plainTextFormattedCitation":"(Georges &amp; Adesiyun, 2008; Shuler et al., 2008; C Westgarth et al., 2018)","previouslyFormattedCitation":"(Georges &amp; Adesiyun, 2008; Shuler et al., 2008; C Westgarth et al., 2018)"},"properties":{"noteIndex":0},"schema":"https://github.com/citation-style-language/schema/raw/master/csl-citation.json"}</w:instrText>
      </w:r>
      <w:r w:rsidR="009E3B7A" w:rsidRPr="004B4C8A">
        <w:rPr>
          <w:rFonts w:cs="Arial"/>
          <w:shd w:val="clear" w:color="auto" w:fill="FFFFFF"/>
        </w:rPr>
        <w:fldChar w:fldCharType="separate"/>
      </w:r>
      <w:r w:rsidR="00997DED" w:rsidRPr="00997DED">
        <w:rPr>
          <w:rFonts w:cs="Arial"/>
          <w:noProof/>
          <w:shd w:val="clear" w:color="auto" w:fill="FFFFFF"/>
        </w:rPr>
        <w:t>(Georges &amp; Adesiyun, 2008; Shuler et al., 2008; Westgarth et al., 2018)</w:t>
      </w:r>
      <w:r w:rsidR="009E3B7A" w:rsidRPr="004B4C8A">
        <w:rPr>
          <w:rFonts w:cs="Arial"/>
          <w:shd w:val="clear" w:color="auto" w:fill="FFFFFF"/>
        </w:rPr>
        <w:fldChar w:fldCharType="end"/>
      </w:r>
      <w:r w:rsidR="009E3B7A" w:rsidRPr="004B4C8A">
        <w:rPr>
          <w:rFonts w:cs="Arial"/>
          <w:shd w:val="clear" w:color="auto" w:fill="FFFFFF"/>
        </w:rPr>
        <w:t xml:space="preserve">. </w:t>
      </w:r>
      <w:r w:rsidR="00843106" w:rsidRPr="004B4C8A">
        <w:t>However, there was no significant difference shown between males and females in their ability to detect hazards within this study.</w:t>
      </w:r>
      <w:r w:rsidR="00623505" w:rsidRPr="004B4C8A">
        <w:t xml:space="preserve"> </w:t>
      </w:r>
      <w:r w:rsidR="00406D7A">
        <w:t>T</w:t>
      </w:r>
      <w:r w:rsidR="001B4394" w:rsidRPr="004B4C8A">
        <w:t xml:space="preserve">here are at least </w:t>
      </w:r>
      <w:r w:rsidR="00AB7E72">
        <w:t>four</w:t>
      </w:r>
      <w:r w:rsidR="001B4394" w:rsidRPr="004B4C8A">
        <w:t xml:space="preserve"> possible explanation for </w:t>
      </w:r>
      <w:r w:rsidR="00406D7A">
        <w:t>this</w:t>
      </w:r>
      <w:r w:rsidR="001B4394" w:rsidRPr="004B4C8A">
        <w:t xml:space="preserve"> finding. First, the</w:t>
      </w:r>
      <w:r w:rsidR="00843106" w:rsidRPr="004B4C8A">
        <w:t xml:space="preserve"> underrepresentation of males within the sample</w:t>
      </w:r>
      <w:r w:rsidR="001B4394" w:rsidRPr="004B4C8A">
        <w:t xml:space="preserve"> may have</w:t>
      </w:r>
      <w:r w:rsidR="0018040C" w:rsidRPr="004B4C8A">
        <w:t xml:space="preserve"> reduced statistical power </w:t>
      </w:r>
      <w:r w:rsidR="00CC5824" w:rsidRPr="004B4C8A">
        <w:t xml:space="preserve">and hence our ability </w:t>
      </w:r>
      <w:r w:rsidR="0018040C" w:rsidRPr="004B4C8A">
        <w:t>to detect an effect</w:t>
      </w:r>
      <w:r w:rsidR="00843106" w:rsidRPr="004B4C8A">
        <w:t xml:space="preserve">. </w:t>
      </w:r>
      <w:r w:rsidR="00E71EEB">
        <w:t>Further</w:t>
      </w:r>
      <w:r w:rsidR="007170A1" w:rsidRPr="004B4C8A">
        <w:t xml:space="preserve">, reduced </w:t>
      </w:r>
      <w:r w:rsidR="007170A1" w:rsidRPr="004B4C8A">
        <w:lastRenderedPageBreak/>
        <w:t xml:space="preserve">recognition of risks by males may have </w:t>
      </w:r>
      <w:r w:rsidR="00C27EE1" w:rsidRPr="004B4C8A">
        <w:t>been a cause of their low participation</w:t>
      </w:r>
      <w:r w:rsidR="00D54B8F" w:rsidRPr="004B4C8A">
        <w:t xml:space="preserve"> (due to low </w:t>
      </w:r>
      <w:r w:rsidR="00822B3D" w:rsidRPr="004B4C8A">
        <w:t>interest</w:t>
      </w:r>
      <w:r w:rsidR="00D54B8F" w:rsidRPr="004B4C8A">
        <w:t xml:space="preserve"> in the subject matter)</w:t>
      </w:r>
      <w:r w:rsidR="00C27EE1" w:rsidRPr="004B4C8A">
        <w:t xml:space="preserve">, with males </w:t>
      </w:r>
      <w:r w:rsidR="00620801" w:rsidRPr="004B4C8A">
        <w:t xml:space="preserve">more adept at </w:t>
      </w:r>
      <w:r w:rsidR="005127E8">
        <w:t xml:space="preserve">being </w:t>
      </w:r>
      <w:r w:rsidR="00620801" w:rsidRPr="004B4C8A">
        <w:t>aware of bit</w:t>
      </w:r>
      <w:r w:rsidR="00E52F96">
        <w:t>e</w:t>
      </w:r>
      <w:r w:rsidR="00620801" w:rsidRPr="004B4C8A">
        <w:t xml:space="preserve"> risks being more likely to participate.</w:t>
      </w:r>
      <w:r w:rsidR="008D51A3" w:rsidRPr="004B4C8A">
        <w:t xml:space="preserve"> Alternatively,</w:t>
      </w:r>
      <w:r w:rsidR="00620801" w:rsidRPr="004B4C8A">
        <w:t xml:space="preserve"> males</w:t>
      </w:r>
      <w:r w:rsidR="00542FB7" w:rsidRPr="004B4C8A">
        <w:t xml:space="preserve"> and females may not differ with regard their ability to detect bite risks</w:t>
      </w:r>
      <w:r w:rsidR="00712C43" w:rsidRPr="004B4C8A">
        <w:t xml:space="preserve"> </w:t>
      </w:r>
      <w:r w:rsidR="00542FB7" w:rsidRPr="004B4C8A">
        <w:t xml:space="preserve">and </w:t>
      </w:r>
      <w:r w:rsidR="000A6D71">
        <w:t xml:space="preserve">the </w:t>
      </w:r>
      <w:r w:rsidR="00B646CE" w:rsidRPr="004B4C8A">
        <w:t>oft</w:t>
      </w:r>
      <w:r w:rsidR="00464E70">
        <w:t>en</w:t>
      </w:r>
      <w:r w:rsidR="00B646CE" w:rsidRPr="004B4C8A">
        <w:t xml:space="preserve"> </w:t>
      </w:r>
      <w:r w:rsidR="00542FB7" w:rsidRPr="004B4C8A">
        <w:t xml:space="preserve">observed </w:t>
      </w:r>
      <w:r w:rsidR="004F3585">
        <w:t>higher</w:t>
      </w:r>
      <w:r w:rsidR="00542FB7" w:rsidRPr="004B4C8A">
        <w:t xml:space="preserve"> bite </w:t>
      </w:r>
      <w:r w:rsidR="00373A5F" w:rsidRPr="004B4C8A">
        <w:t>frequency</w:t>
      </w:r>
      <w:r w:rsidR="00542FB7" w:rsidRPr="004B4C8A">
        <w:t xml:space="preserve"> </w:t>
      </w:r>
      <w:r w:rsidR="00CB340B">
        <w:t>for</w:t>
      </w:r>
      <w:r w:rsidR="00CB340B" w:rsidRPr="004B4C8A">
        <w:t xml:space="preserve"> </w:t>
      </w:r>
      <w:r w:rsidR="00542FB7" w:rsidRPr="004B4C8A">
        <w:t xml:space="preserve">males </w:t>
      </w:r>
      <w:r w:rsidR="00B4707F" w:rsidRPr="004B4C8A">
        <w:fldChar w:fldCharType="begin" w:fldLock="1"/>
      </w:r>
      <w:r w:rsidR="00E23363">
        <w:instrText>ADDIN CSL_CITATION {"citationItems":[{"id":"ITEM-1","itemData":{"DOI":"10.1186/1471-2458-8-85","ISBN":"1471245888","ISSN":"1471-2458","PMID":"18321375","abstract":"BACKGROUND: To estimate the prevalence of dog bites to primary school children between the ages of 8-12 years using a semi-structured interview process. With the increase in the pet population and popularity of dangerous breeds of dog and a high stray dog population combined with a dearth of information on the risk of dog attacks to children in Trinidad, a semi-structured interview process was used to determine risk factors associated with dog attacks.\n\nMETHODS: A questionnaire survey of 1109 primary school children between the ages of 8-12 years was conducted in Trinidad from November 2002 to September 2003. The survey was conducted to determine the risk factors such as age, gender, size of dog and relationship of dog and victim, in dog bite incidents. The chi-square statistic and odds ratios were used to estimate risk factors for a bite incident.\n\nRESULTS: Twenty-eight percent of children were bitten at least once by a dog. Gender (male) and owning a dog were statistically significant risk factors (p = 0.003 and 0.008 respectively, chi2 df, 95% confidence). Most attacks occurred outside of the home (58.0%) followed by the victims' home (42.0%) and were by a dog known but not owned (54.6%) by the victim. Many victims (33.0%) were bitten without having any interaction with the dog and the majority (61.9%) of victims did not receive professional medical assistance. Overall, the lower leg or foot was most often injured (39.3%).\n\nCONCLUSION: A public educational campaign is needed on responsible pet ownership. In addition, children must be taught effective ways of avoiding attacks or reducing injury in the event of a dog attack. The Dangerous dogs Act 2000 must be proclaimed in parliament by the Government of Trinidad and Tobago to exert more pressure on pet owners to safeguard the public from the menace of dog attacks.","author":[{"dropping-particle":"","family":"Georges","given":"Karla","non-dropping-particle":"","parse-names":false,"suffix":""},{"dropping-particle":"","family":"Adesiyun","given":"Abiodun","non-dropping-particle":"","parse-names":false,"suffix":""}],"container-title":"BMC public health","id":"ITEM-1","issued":{"date-parts":[["2008","1"]]},"page":"85","title":"An investigation into the prevalence of dog bites to primary school children in Trinidad.","type":"article-journal","volume":"8"},"uris":["http://www.mendeley.com/documents/?uuid=83d808a8-b3b1-4274-9968-fa52239c4a16"]},{"id":"ITEM-2","itemData":{"DOI":"10.1016/j.tvjl.2015.04.021","ISBN":"1090-0233","ISSN":"15322971","PMID":"25957919","abstract":"The aim of this study was to examine the efficacy of the current breed specific legislation in Ireland by investigating all dog bite hospital admissions throughout Ireland since that legislation was introduced. Data for statistical analyses were acquired through the National Hospital In-Patient Enquiry Scheme. In years 1998-2013, a total of 3164 human hospitalisations (admissions for dog bite) occurred in Ireland. Incidence of hospitalisations increased over this period (. P &lt;. 0.001). Male humans were at greater risk than females of dog bite hospitalisation (. P = 0.015). Children under 10 years were identified as an at-risk group. The present legislation is not effective as a dog bite mitigation strategy in Ireland and may be contributing to a rise in hospitalisations.","author":[{"dropping-particle":"","family":"Súilleabháin","given":"Páraic","non-dropping-particle":"","parse-names":false,"suffix":""}],"container-title":"Veterinary Journal","id":"ITEM-2","issue":"3","issued":{"date-parts":[["2015"]]},"title":"Human hospitalisations due to dog bites in Ireland (1998-2013): Implications for current breed specific legislation","type":"article-journal","volume":"204"},"uris":["http://www.mendeley.com/documents/?uuid=3c4575e9-b113-3da6-95e9-86def9c00b41"]},{"id":"ITEM-3","itemData":{"DOI":"10.1136/jech-2017-209330","abstract":"background Dog bite studies are typically based on hospital records and may be biased towards bites requiring significant medical treatment. This study investigated true dog bite prevalence and incidence at a community-level and victim-related risk factors, in order to inform policy and prevention. Methods A cross-sectional study of a community of 1280 households in Cheshire, UK, surveyed 694 respondents in 385 households. Data included dog ownership and bite history, demographics, health and personality (Ten Item Personality Inventory (TIPI) brief measure). Multivariable logistic regression modelled risk factors for having ever been bitten by a dog, accounting for clustering of individuals within households. results A quarter of participants (24.78%, 95% CI 21.72 to 28.13) reported having ever been bitten by a dog during their lifetime, with only a third of bites described requiring further medical treatment and 0.6% hospital admission. Incidence of dog bites was 18.7 (11.0–31.8) per 1000 population per year. Males were 1.81 times more likely to have been bitten in their lifetime than females (95% CI 1.20 to 2.72, P=0.005). Current owners of multiple dogs were 3.3 times more likely (95% CI 1.13 to 9.69, P=0.03) to report having been bitten than people not currently owning a dog. Regarding all bites described, most commonly people were bitten by a dog that they had never met before the incident (54.7%). Individuals scoring higher in emotional stability had a lower risk of having ever been bitten (OR=0.77 for 1 point change in scale between 1 and 7, 95% CI 0.66 to 0.9, P=0.001). Conclusion This study suggests that the real burden of dog bites is considerably larger than those estimated from hospital records. Further, many bites do not require medical treatment and hospital-based bite data are not representative of bites within the wider population. Victim personality requires further investigation and potential consideration in the design of bite prevention schemes.","author":[{"dropping-particle":"","family":"Westgarth","given":"C","non-dropping-particle":"","parse-names":false,"suffix":""},{"dropping-particle":"","family":"Brooke","given":"M","non-dropping-particle":"","parse-names":false,"suffix":""},{"dropping-particle":"","family":"Christley","given":"R.M.","non-dropping-particle":"","parse-names":false,"suffix":""}],"container-title":"J Epidemiol Community Health","id":"ITEM-3","issue":"1","issued":{"date-parts":[["2018"]]},"page":"1-6","title":"How many people have been bitten by dogs?: A cross-sectional survey of prevalence, incidence, and factors associated with dog bites in a UK community","type":"article-journal","volume":"0"},"uris":["http://www.mendeley.com/documents/?uuid=2c4be2a1-6a2f-462e-9912-0c8ab9d779fe"]},{"id":"ITEM-4","itemData":{"DOI":"10.1136/injuryprev-2018-042890","ISBN":"2018042890","ISSN":"14755785","abstract":"Dog bite-related injuries are associated with high medical costs. The aim of this study was to estimate the prevalence, correlates and recent trends in dog bite injuries among male and female individuals presenting to US emergency departments. The prevalence of dog bites was calculated for years 2010-2014 using the Nationwide Emergency Department Sample. Sex-stratified multivariate logistic regression analyses were conducted with â - dog bite' as the dependent variable and patient and hospital characteristics as independent variables. Overall, the prevalence of dog bite injuries decreased from 2010 to 2014. The prevalence is highest in this sample among male youth. Male individuals diagnosed with an externalising behaviour disorder were more likely to present with a dog bite (OR=1.21, 95% CI 1.27 to 1.30). While the prevalence of dog bites has decreased in recent years, this costly and largely preventable injury remains a concern, especially among youth.","author":[{"dropping-particle":"","family":"Holzer","given":"Katherine J.","non-dropping-particle":"","parse-names":false,"suffix":""},{"dropping-particle":"","family":"Vaughn","given":"Michael G.","non-dropping-particle":"","parse-names":false,"suffix":""},{"dropping-particle":"","family":"Murugan","given":"Vithya","non-dropping-particle":"","parse-names":false,"suffix":""}],"container-title":"Injury Prevention","id":"ITEM-4","issue":"3","issued":{"date-parts":[["2019"]]},"page":"187-190","title":"Dog bite injuries in the USA: Prevalence, correlates and recent trends","type":"article-journal","volume":"25"},"uris":["http://www.mendeley.com/documents/?uuid=e6976171-f38b-4dbb-8365-db636e82c6a1"]},{"id":"ITEM-5","itemData":{"DOI":"10.1111/1753-6405.12630","ISSN":"17536405","abstract":"Objective: To estimate the incidence of dog bite-related injuries requiring public sector hospitalisation in Australia during the period 2001–13. Methods: Summary data on public sector hospitalisations due to dog bite-related injuries with an ICD 10-AM W54.0 coding were sourced from the Australian Institute of Health and Welfare for the study period 2001–2013. Results: In Australia, on average, 2,061 persons were hospitalised each year for treatment for dog bite injuries at an annual rate of 12.39 (95%CI 12.25–12.53) per 100,000 during 2001–13. The highest annual rates of 25.95 (95%CI 25.16–26.72) and 18.42 (95%CI 17.75–19.07) per 100,000 were for age groups 0–4 and 5–9 years respectively. Rates of recorded events increased over the study period and reached 16.15 (95%CI 15.78–16.52) per 100,000 during 2011–13. Conclusion: Dog bites are a largely unrecognised and growing public health problem in Australia. Implications for public health: There is an increasing public sector burden of hospitalisations for injuries from dog bites in Australia.","author":[{"dropping-particle":"","family":"Rajshekar","given":"Mithun","non-dropping-particle":"","parse-names":false,"suffix":""},{"dropping-particle":"","family":"Blizzard","given":"Leigh","non-dropping-particle":"","parse-names":false,"suffix":""},{"dropping-particle":"","family":"Julian","given":"Roberta","non-dropping-particle":"","parse-names":false,"suffix":""},{"dropping-particle":"","family":"Williams","given":"Anne Marie","non-dropping-particle":"","parse-names":false,"suffix":""},{"dropping-particle":"","family":"Tennant","given":"Marc","non-dropping-particle":"","parse-names":false,"suffix":""},{"dropping-particle":"","family":"Forrest","given":"Alex","non-dropping-particle":"","parse-names":false,"suffix":""},{"dropping-particle":"","family":"Walsh","given":"Laurence J.","non-dropping-particle":"","parse-names":false,"suffix":""},{"dropping-particle":"","family":"Wilson","given":"Gary","non-dropping-particle":"","parse-names":false,"suffix":""}],"container-title":"Australian and New Zealand Journal of Public Health","id":"ITEM-5","issue":"4","issued":{"date-parts":[["2017"]]},"page":"377-380","title":"The incidence of public sector hospitalisations due to dog bites in Australia 2001–2013","type":"article-journal","volume":"41"},"uris":["http://www.mendeley.com/documents/?uuid=6900da7e-ee13-4b46-aa9b-3e4fc8f53cb1"]}],"mendeley":{"formattedCitation":"(Georges &amp; Adesiyun, 2008; Holzer et al., 2019; Rajshekar et al., 2017; Súilleabháin, 2015; C Westgarth et al., 2018)","manualFormatting":"(Georges &amp; Adesiyun, 2008; Holzer et al., 2019; Rajshekar et al., 2017; Súilleabháin, 2015; Westgarth et al., 2018)","plainTextFormattedCitation":"(Georges &amp; Adesiyun, 2008; Holzer et al., 2019; Rajshekar et al., 2017; Súilleabháin, 2015; C Westgarth et al., 2018)","previouslyFormattedCitation":"(Georges &amp; Adesiyun, 2008; Holzer et al., 2019; Rajshekar et al., 2017; Súilleabháin, 2015; C Westgarth et al., 2018)"},"properties":{"noteIndex":0},"schema":"https://github.com/citation-style-language/schema/raw/master/csl-citation.json"}</w:instrText>
      </w:r>
      <w:r w:rsidR="00B4707F" w:rsidRPr="004B4C8A">
        <w:fldChar w:fldCharType="separate"/>
      </w:r>
      <w:r w:rsidR="00ED22B0" w:rsidRPr="00ED22B0">
        <w:rPr>
          <w:noProof/>
        </w:rPr>
        <w:t>(Georges &amp; Adesiyun, 2008; Holzer et al., 2019; Rajshekar et al., 2017; Súilleabháin, 2015; Westgarth et al., 2018)</w:t>
      </w:r>
      <w:r w:rsidR="00B4707F" w:rsidRPr="004B4C8A">
        <w:fldChar w:fldCharType="end"/>
      </w:r>
      <w:r w:rsidR="00790BDB" w:rsidRPr="004B4C8A">
        <w:t xml:space="preserve"> </w:t>
      </w:r>
      <w:r w:rsidR="00542FB7" w:rsidRPr="004B4C8A">
        <w:t xml:space="preserve">may be due to their </w:t>
      </w:r>
      <w:r w:rsidR="001235B5">
        <w:t xml:space="preserve">assessment of, and </w:t>
      </w:r>
      <w:r w:rsidR="00542FB7" w:rsidRPr="004B4C8A">
        <w:t>response to</w:t>
      </w:r>
      <w:r w:rsidR="001235B5">
        <w:t>,</w:t>
      </w:r>
      <w:r w:rsidR="002E5F9D" w:rsidRPr="004B4C8A">
        <w:t xml:space="preserve"> observed risks, rather than a failure to </w:t>
      </w:r>
      <w:r w:rsidR="00464E70">
        <w:t>identify these</w:t>
      </w:r>
      <w:r w:rsidR="00464E70" w:rsidRPr="004B4C8A">
        <w:t xml:space="preserve"> </w:t>
      </w:r>
      <w:r w:rsidR="002E5F9D" w:rsidRPr="004B4C8A">
        <w:t>risks</w:t>
      </w:r>
      <w:r w:rsidR="00F84E18">
        <w:t xml:space="preserve"> </w:t>
      </w:r>
      <w:r w:rsidR="00F84E18">
        <w:fldChar w:fldCharType="begin" w:fldLock="1"/>
      </w:r>
      <w:r w:rsidR="00ED22B0">
        <w:instrText>ADDIN CSL_CITATION {"citationItems":[{"id":"ITEM-1","itemData":{"DOI":"10.1111/j.1539-6924.1994.tb00082.x","ISSN":"15396924","PMID":"7846319","abstract":"This paper reports the results of a national survey in which perceptions of environmental health risks were measured for 1275 white and 214 nonwhite persons. The results showed that white women perceived risks to be much higher than did white men, a result that is consistent with previous studies. However, this gender difference was not true of nonwhite women and men, whose perceptions of risk were quite similar. Most striking was the finding that white males tended to differ from everyone else in their attitudes and perceptions–on average, they perceived risks as much smaller and much more acceptable than did other people. These results suggest that sociopolitical factors such as power, status, alienation, and trust are strong determiners of people's perception and acceptance of risks. Copyright © 1994, Wiley Blackwell. All rights reserved","author":[{"dropping-particle":"","family":"Flynn","given":"James","non-dropping-particle":"","parse-names":false,"suffix":""},{"dropping-particle":"","family":"Slovic","given":"Paul","non-dropping-particle":"","parse-names":false,"suffix":""},{"dropping-particle":"","family":"Mertz","given":"C. K.","non-dropping-particle":"","parse-names":false,"suffix":""}],"container-title":"Risk Analysis","id":"ITEM-1","issue":"6","issued":{"date-parts":[["1994"]]},"page":"1101-1108","title":"Gender, Race, and Perception of Environmental Health Risks","type":"article-journal","volume":"14"},"uris":["http://www.mendeley.com/documents/?uuid=3e72e427-547b-4fe9-9885-6af5c8ec4175"]}],"mendeley":{"formattedCitation":"(Flynn et al., 1994)","plainTextFormattedCitation":"(Flynn et al., 1994)","previouslyFormattedCitation":"(Flynn et al., 1994)"},"properties":{"noteIndex":0},"schema":"https://github.com/citation-style-language/schema/raw/master/csl-citation.json"}</w:instrText>
      </w:r>
      <w:r w:rsidR="00F84E18">
        <w:fldChar w:fldCharType="separate"/>
      </w:r>
      <w:r w:rsidR="00ED22B0" w:rsidRPr="00ED22B0">
        <w:rPr>
          <w:noProof/>
        </w:rPr>
        <w:t>(Flynn et al., 1994)</w:t>
      </w:r>
      <w:r w:rsidR="00F84E18">
        <w:fldChar w:fldCharType="end"/>
      </w:r>
      <w:r w:rsidR="002E5F9D" w:rsidRPr="004B4C8A">
        <w:t>.</w:t>
      </w:r>
      <w:r w:rsidR="00843106" w:rsidRPr="004B4C8A">
        <w:t xml:space="preserve"> </w:t>
      </w:r>
      <w:r w:rsidR="008D51A3" w:rsidRPr="004B4C8A">
        <w:t>Finally, there may truly be no difference</w:t>
      </w:r>
      <w:r w:rsidR="00ED3E6B" w:rsidRPr="004B4C8A">
        <w:t xml:space="preserve"> in bite </w:t>
      </w:r>
      <w:r w:rsidR="00B15388">
        <w:t xml:space="preserve">hazard </w:t>
      </w:r>
      <w:r w:rsidR="00ED3E6B" w:rsidRPr="004B4C8A">
        <w:t xml:space="preserve">detection, and indeed bite frequency of bites, between males and females, as </w:t>
      </w:r>
      <w:r w:rsidR="007E4282">
        <w:t xml:space="preserve">occasionally </w:t>
      </w:r>
      <w:r w:rsidR="005472BE" w:rsidRPr="004B4C8A">
        <w:t>suggested</w:t>
      </w:r>
      <w:r w:rsidR="00ED3E6B" w:rsidRPr="004B4C8A">
        <w:t xml:space="preserve"> </w:t>
      </w:r>
      <w:r w:rsidR="005472BE" w:rsidRPr="004B4C8A">
        <w:fldChar w:fldCharType="begin" w:fldLock="1"/>
      </w:r>
      <w:r w:rsidR="00ED22B0">
        <w:instrText>ADDIN CSL_CITATION {"citationItems":[{"id":"ITEM-1","itemData":{"DOI":"10.1016/j.jpedsurg.2018.09.022","ISSN":"15315037","abstract":"Purpose: Identify children at greatest risk for dog bite injuries and to provide injury prevention recommendations. Methods: A retrospective review of patients aged ≤ 18 years treated for dog bite injuries from October 2011 to October 2016 was performed. Data collected included patient demographics, parental presence, time of injury, dog breed and ownership status, injury location and characteristics, need for operative intervention, and hospitalization. Results: One-hundred and two patients met the inclusion criteria. The mean age was 5.84 years, and 43.1% were preschool-aged (2–5 years). Parental presence was reported in 43.6% of cases, and most attacks occurred in the evening (46.8%). Injuries often involved the head–neck region (92.1%), and 72.5% were of major severity. Pet dogs were responsible for 42% of injuries, and pit bull was the most-identified breed (36.2%). Most injuries occurred while the child was at home (57.8%) and was petting or playing with the dog (28.4%). Intervention in the operating room was required in 34.3% of patients. Major injury was more likely to require operative intervention (p = 0.015) but was not associated with patient age, sex, pet status, or the need for hospitalization. Conclusions: Preschool-aged children are more likely to be injured by dog bites, and dog bites can result in major injury to the head and neck region. Prevention efforts should focus on dog training, public education (children and adults), vigilant adult supervision, and a zero-tolerance policy. Level of clinical evidence: Level IV—case series with no comparison group. Type of study: Prognostic.","author":[{"dropping-particle":"","family":"Abraham","given":"Jasson T.","non-dropping-particle":"","parse-names":false,"suffix":""},{"dropping-particle":"","family":"Czerwinski","given":"Marcin","non-dropping-particle":"","parse-names":false,"suffix":""}],"container-title":"Journal of Pediatric Surgery","id":"ITEM-1","issue":"7","issued":{"date-parts":[["2019"]]},"page":"1416-1420","publisher":"Elsevier Inc.","title":"Pediatric Dog Bite Injuries in Central Texas","type":"article-journal","volume":"54"},"uris":["http://www.mendeley.com/documents/?uuid=1b424ad7-8ef9-461b-a36c-205272736e14"]}],"mendeley":{"formattedCitation":"(Abraham &amp; Czerwinski, 2019)","plainTextFormattedCitation":"(Abraham &amp; Czerwinski, 2019)","previouslyFormattedCitation":"(Abraham &amp; Czerwinski, 2019)"},"properties":{"noteIndex":0},"schema":"https://github.com/citation-style-language/schema/raw/master/csl-citation.json"}</w:instrText>
      </w:r>
      <w:r w:rsidR="005472BE" w:rsidRPr="004B4C8A">
        <w:fldChar w:fldCharType="separate"/>
      </w:r>
      <w:r w:rsidR="00ED22B0" w:rsidRPr="00ED22B0">
        <w:rPr>
          <w:noProof/>
        </w:rPr>
        <w:t>(Abraham &amp; Czerwinski, 2019)</w:t>
      </w:r>
      <w:r w:rsidR="005472BE" w:rsidRPr="004B4C8A">
        <w:fldChar w:fldCharType="end"/>
      </w:r>
      <w:r w:rsidR="00ED3E6B" w:rsidRPr="004B4C8A">
        <w:t>.</w:t>
      </w:r>
    </w:p>
    <w:p w14:paraId="4AC16D15" w14:textId="007B7B69" w:rsidR="002C3DF3" w:rsidRPr="00D44F2E" w:rsidRDefault="00183CD0" w:rsidP="003F5092">
      <w:pPr>
        <w:spacing w:after="240" w:line="480" w:lineRule="auto"/>
        <w:rPr>
          <w:rFonts w:cstheme="minorHAnsi"/>
        </w:rPr>
      </w:pPr>
      <w:r w:rsidRPr="00AB7E72">
        <w:rPr>
          <w:rFonts w:eastAsiaTheme="minorEastAsia"/>
        </w:rPr>
        <w:t>The role of education as a</w:t>
      </w:r>
      <w:r w:rsidR="00EC4053">
        <w:rPr>
          <w:rFonts w:eastAsiaTheme="minorEastAsia"/>
        </w:rPr>
        <w:t>n intervention</w:t>
      </w:r>
      <w:r w:rsidRPr="00AB7E72">
        <w:rPr>
          <w:rFonts w:eastAsiaTheme="minorEastAsia"/>
        </w:rPr>
        <w:t xml:space="preserve"> for dog bite</w:t>
      </w:r>
      <w:r w:rsidR="00EC4053">
        <w:rPr>
          <w:rFonts w:eastAsiaTheme="minorEastAsia"/>
        </w:rPr>
        <w:t xml:space="preserve"> prevention</w:t>
      </w:r>
      <w:r w:rsidRPr="00AB7E72">
        <w:rPr>
          <w:rFonts w:eastAsiaTheme="minorEastAsia"/>
        </w:rPr>
        <w:t xml:space="preserve"> remains unclear. </w:t>
      </w:r>
      <w:r w:rsidR="00A92096">
        <w:rPr>
          <w:rFonts w:eastAsiaTheme="minorEastAsia"/>
        </w:rPr>
        <w:t>P</w:t>
      </w:r>
      <w:r w:rsidR="00381275" w:rsidRPr="00EC439A">
        <w:rPr>
          <w:rFonts w:eastAsiaTheme="minorEastAsia"/>
        </w:rPr>
        <w:t xml:space="preserve">revious studies have not identified level of education as being associated with ability to identify behavioural indicators of stress in dogs </w:t>
      </w:r>
      <w:r w:rsidR="00381275" w:rsidRPr="00E52DBC">
        <w:fldChar w:fldCharType="begin" w:fldLock="1"/>
      </w:r>
      <w:r w:rsidR="00381275">
        <w:rPr>
          <w:rFonts w:cstheme="minorHAnsi"/>
        </w:rPr>
        <w:instrText>ADDIN CSL_CITATION {"citationItems":[{"id":"ITEM-1","itemData":{"DOI":"10.1016/j.jveb.2011.09.004","ISBN":"3905022168","ISSN":"15587878","abstract":"Questionnaires potentially have a broad applicability in measuring stress levels in dogs, as owners know their dogs' behavior and personality better than anyone else. The aim of this research was to evaluate how owners perceive stress in their dogs through understanding of displayed behaviors.The survey was carried out using 1,190 questionnaires completed by dog owners. More than half of respondents were able to correctly identify stress as a short- or long-term alteration of the psychophysical equilibrium that can develop into illness. This ability was higher with higher educational levels. The behavioral indicators of stress most frequently identified by owners were trembling and whining, followed by aggressiveness, excessive barking, and panting. More subtle behaviors such as looking elsewhere, turning head, yawning, and nose licking were more rarely reported, suggesting that few owners are able to correctly interpret and intervene in early stages of stress. The vast majority of respondents indicated that dogs were stressed seldom or only in specific situations. Men generally considered their dogs as experiencing low stress more often than did women, whereas women considered their dogs as being moderately stressed more often than did men.An owner's ability to recognize behavioral signs of stress is important, as it enables the owner to help the animal to avoid welfare problems, such as stressful situations, and favors a rapid recovery of psychophysical homeostasis by interrupting the progression to overstress and distress. The results show that some owners can help in protecting the welfare of their dogs, but that many owners would benefit from educational efforts to improve their ability to interpret their dogs' behavior. © 2012 Elsevier Inc.","author":[{"dropping-particle":"","family":"Mariti","given":"Chiara","non-dropping-particle":"","parse-names":false,"suffix":""},{"dropping-particle":"","family":"Gazzano","given":"Angelo","non-dropping-particle":"","parse-names":false,"suffix":""},{"dropping-particle":"","family":"Moore","given":"Jane Lansdown","non-dropping-particle":"","parse-names":false,"suffix":""},{"dropping-particle":"","family":"Baragli","given":"Paolo","non-dropping-particle":"","parse-names":false,"suffix":""},{"dropping-particle":"","family":"Chelli","given":"Laura","non-dropping-particle":"","parse-names":false,"suffix":""},{"dropping-particle":"","family":"Sighieri","given":"Claudio","non-dropping-particle":"","parse-names":false,"suffix":""}],"container-title":"Journal of Veterinary Behavior: Clinical Applications and Research","id":"ITEM-1","issue":"4","issued":{"date-parts":[["2012"]]},"page":"213-219","publisher":"Elsevier Inc","title":"Perception of dogs' stress by their owners","type":"article-journal","volume":"7"},"uris":["http://www.mendeley.com/documents/?uuid=858314b3-51d8-441c-8714-e361e25cf8a2"]}],"mendeley":{"formattedCitation":"(Mariti et al., 2012)","plainTextFormattedCitation":"(Mariti et al., 2012)","previouslyFormattedCitation":"(Mariti et al., 2012)"},"properties":{"noteIndex":0},"schema":"https://github.com/citation-style-language/schema/raw/master/csl-citation.json"}</w:instrText>
      </w:r>
      <w:r w:rsidR="00381275" w:rsidRPr="00E52DBC">
        <w:rPr>
          <w:rFonts w:cstheme="minorHAnsi"/>
        </w:rPr>
        <w:fldChar w:fldCharType="separate"/>
      </w:r>
      <w:r w:rsidR="00381275" w:rsidRPr="00ED22B0">
        <w:rPr>
          <w:rFonts w:eastAsiaTheme="minorEastAsia"/>
          <w:noProof/>
        </w:rPr>
        <w:t>(Mariti et al., 2012)</w:t>
      </w:r>
      <w:r w:rsidR="00381275" w:rsidRPr="00E52DBC">
        <w:fldChar w:fldCharType="end"/>
      </w:r>
      <w:r w:rsidR="00381275" w:rsidRPr="00EC439A">
        <w:rPr>
          <w:rFonts w:eastAsiaTheme="minorEastAsia"/>
        </w:rPr>
        <w:t xml:space="preserve"> or with risk of dog bites </w:t>
      </w:r>
      <w:r w:rsidR="00381275" w:rsidRPr="00E52DBC">
        <w:fldChar w:fldCharType="begin" w:fldLock="1"/>
      </w:r>
      <w:r w:rsidR="00381275">
        <w:rPr>
          <w:rFonts w:cstheme="minorHAnsi"/>
        </w:rPr>
        <w:instrText>ADDIN CSL_CITATION {"citationItems":[{"id":"ITEM-1","itemData":{"DOI":"10.1136/jech-2017-209330","abstract":"background Dog bite studies are typically based on hospital records and may be biased towards bites requiring significant medical treatment. This study investigated true dog bite prevalence and incidence at a community-level and victim-related risk factors, in order to inform policy and prevention. Methods A cross-sectional study of a community of 1280 households in Cheshire, UK, surveyed 694 respondents in 385 households. Data included dog ownership and bite history, demographics, health and personality (Ten Item Personality Inventory (TIPI) brief measure). Multivariable logistic regression modelled risk factors for having ever been bitten by a dog, accounting for clustering of individuals within households. results A quarter of participants (24.78%, 95% CI 21.72 to 28.13) reported having ever been bitten by a dog during their lifetime, with only a third of bites described requiring further medical treatment and 0.6% hospital admission. Incidence of dog bites was 18.7 (11.0–31.8) per 1000 population per year. Males were 1.81 times more likely to have been bitten in their lifetime than females (95% CI 1.20 to 2.72, P=0.005). Current owners of multiple dogs were 3.3 times more likely (95% CI 1.13 to 9.69, P=0.03) to report having been bitten than people not currently owning a dog. Regarding all bites described, most commonly people were bitten by a dog that they had never met before the incident (54.7%). Individuals scoring higher in emotional stability had a lower risk of having ever been bitten (OR=0.77 for 1 point change in scale between 1 and 7, 95% CI 0.66 to 0.9, P=0.001). Conclusion This study suggests that the real burden of dog bites is considerably larger than those estimated from hospital records. Further, many bites do not require medical treatment and hospital-based bite data are not representative of bites within the wider population. Victim personality requires further investigation and potential consideration in the design of bite prevention schemes.","author":[{"dropping-particle":"","family":"Westgarth","given":"C","non-dropping-particle":"","parse-names":false,"suffix":""},{"dropping-particle":"","family":"Brooke","given":"M","non-dropping-particle":"","parse-names":false,"suffix":""},{"dropping-particle":"","family":"Christley","given":"R.M.","non-dropping-particle":"","parse-names":false,"suffix":""}],"container-title":"J Epidemiol Community Health","id":"ITEM-1","issue":"1","issued":{"date-parts":[["2018"]]},"page":"1-6","title":"How many people have been bitten by dogs?: A cross-sectional survey of prevalence, incidence, and factors associated with dog bites in a UK community","type":"article-journal","volume":"0"},"uris":["http://www.mendeley.com/documents/?uuid=2c4be2a1-6a2f-462e-9912-0c8ab9d779fe"]},{"id":"ITEM-2","itemData":{"DOI":"10.1136/ip.2007.016220","ISSN":"13538047","abstract":"Objective: To estimate the incidence of dog bites in the USA and compare it with similar estimates from 1994. Design: Nationally representative cross-sectional, list-assisted, random-digit-dialed telephone survey conducted during 2001-2003. Methods: Weighted estimates were generated from data collected by surveying 9684 households during 2001-2003 and compared with results from a similar survey conducted in 1994. Estimates for persons aged 15-17 years were extrapolated on the basis of rates for 10-14-year-olds. Results: Whereas the incidence of dog bites among adults remained relatively unchanged, there was a significant (47%) decline in the incidence of dog bites among children compared with that observed in the 1994 survey, particularly among boys and among those aged 0-4 years. Between 2001 and 2003, an estimated 4 521 300 persons were bitten each year. Of these, 885 000 required medical attention (19%). Children were more likely than adults to receive medical attention for a dog bite. Among adults, bite rates decreased with increasing age. Among children and adults, having a dog in the household was associated with a significantly increased incidence of dog bites, with increasing incidence also related to increasing numbers of dogs. Conclusions: Dog bites continue to be a public health problem affecting 1.5% of the US population annually. Although comparison with similar data from 1994 suggests that bite rates for children are decreasing, there still appears to be a need for effective prevention programs.","author":[{"dropping-particle":"","family":"Gilchrist","given":"J.","non-dropping-particle":"","parse-names":false,"suffix":""},{"dropping-particle":"","family":"Sacks","given":"J. J.","non-dropping-particle":"","parse-names":false,"suffix":""},{"dropping-particle":"","family":"White","given":"D.","non-dropping-particle":"","parse-names":false,"suffix":""},{"dropping-particle":"","family":"Kresnow","given":"M. J.","non-dropping-particle":"","parse-names":false,"suffix":""}],"container-title":"Injury Prevention","id":"ITEM-2","issue":"5","issued":{"date-parts":[["2008"]]},"page":"296-301","title":"Dog bites: Still a problem?","type":"article-journal","volume":"14"},"uris":["http://www.mendeley.com/documents/?uuid=6e37c56b-71e4-41a6-bdd1-dcab46dfa482"]},{"id":"ITEM-3","itemData":{"DOI":"10.2460/javma.232.4.542","ISSN":"0003-1488","PMID":"18279087","abstract":"OBJECTIVE: To identify physical traits of biting dogs and characteristics of injured persons and dog owners associated with bite situations for use in public health prevention activities.\n\nDESIGN: Retrospective cohort study.\n\nSTUDY POPULATION: Licensed dog and dog bite report data from June 30, 2002, to July 1, 2003, that were obtained from Animal Control Services of Multnomah County, Oregon.\n\nPROCEDURES: To determine the canine and human factors associated with dog bite injuries, the number of bites, dog and injured person characteristics, and the overall canine population were evaluated. Dog owner characteristics at the block group level were defined by use of geographic information system software through 2000 census information based on place of residence.\n\nRESULTS: During the study period, 636 dog bites were reported to Animal Control Services, and 47,526 dogs were licensed in Multnomah County. Risk factors associated with biting dogs included breed (terrier, working, herding, and nonsporting breeds), being a sexually intact male, and purebred status. Male children aged 5 to 9 years had the highest rate of injury (178 bites/100,000 children). Biting dogs were more likely than nonbiting dogs to live in neighborhoods where the residents' median incomes were less than the county median income value ($41,278).\n\nCONCLUSIONS AND CLINICAL RELEVANCE: Dog bites continue to be a source of preventable injury. Prevention programs should target owners of sexually intact male and purebred dogs and owners who live in lower income neighborhoods.","author":[{"dropping-particle":"","family":"Shuler","given":"Carrie M","non-dropping-particle":"","parse-names":false,"suffix":""},{"dropping-particle":"","family":"DeBess","given":"Emilio E","non-dropping-particle":"","parse-names":false,"suffix":""},{"dropping-particle":"","family":"Lapidus","given":"Jodi a","non-dropping-particle":"","parse-names":false,"suffix":""},{"dropping-particle":"","family":"Hedberg","given":"Katrina","non-dropping-particle":"","parse-names":false,"suffix":""}],"container-title":"Journal of the American Veterinary Medical Association","id":"ITEM-3","issue":"4","issued":{"date-parts":[["2008","2","15"]]},"page":"542-6","title":"Canine and human factors related to dog bite injuries.","type":"article-journal","volume":"232"},"uris":["http://www.mendeley.com/documents/?uuid=8208e306-63a2-4802-b30d-ac0ba58f2c74"]}],"mendeley":{"formattedCitation":"(Gilchrist et al., 2008; Shuler et al., 2008; C Westgarth et al., 2018)","plainTextFormattedCitation":"(Gilchrist et al., 2008; Shuler et al., 2008; C Westgarth et al., 2018)","previouslyFormattedCitation":"(Gilchrist et al., 2008; Shuler et al., 2008; C Westgarth et al., 2018)"},"properties":{"noteIndex":0},"schema":"https://github.com/citation-style-language/schema/raw/master/csl-citation.json"}</w:instrText>
      </w:r>
      <w:r w:rsidR="00381275" w:rsidRPr="00E52DBC">
        <w:rPr>
          <w:rFonts w:cstheme="minorHAnsi"/>
        </w:rPr>
        <w:fldChar w:fldCharType="separate"/>
      </w:r>
      <w:r w:rsidR="00381275" w:rsidRPr="00997DED">
        <w:rPr>
          <w:rFonts w:eastAsiaTheme="minorEastAsia"/>
          <w:noProof/>
        </w:rPr>
        <w:t>(Gilchrist et al., 2008; Shuler et al., 2008; C Westgarth et al., 2018)</w:t>
      </w:r>
      <w:r w:rsidR="00381275" w:rsidRPr="00E52DBC">
        <w:fldChar w:fldCharType="end"/>
      </w:r>
      <w:r w:rsidR="003A1078">
        <w:t>. In contrast,</w:t>
      </w:r>
      <w:r w:rsidR="00FD7763">
        <w:t xml:space="preserve"> </w:t>
      </w:r>
      <w:r w:rsidR="003A1078">
        <w:rPr>
          <w:rFonts w:eastAsiaTheme="minorEastAsia"/>
        </w:rPr>
        <w:t>i</w:t>
      </w:r>
      <w:r w:rsidRPr="00AB7E72">
        <w:rPr>
          <w:rFonts w:eastAsiaTheme="minorEastAsia"/>
        </w:rPr>
        <w:t>n this study, e</w:t>
      </w:r>
      <w:r w:rsidR="0087528A" w:rsidRPr="00AB7E72">
        <w:rPr>
          <w:rFonts w:eastAsiaTheme="minorEastAsia"/>
        </w:rPr>
        <w:t xml:space="preserve">ducation level was associated with detection of only one hazard (Cuddle), with </w:t>
      </w:r>
      <w:r w:rsidR="008636B2">
        <w:t xml:space="preserve">participants </w:t>
      </w:r>
      <w:r w:rsidR="00BA31FE" w:rsidRPr="00AB7E72">
        <w:rPr>
          <w:rFonts w:eastAsiaTheme="minorEastAsia"/>
        </w:rPr>
        <w:t xml:space="preserve">who have completed Higher Education being most likely to detect this hazard. </w:t>
      </w:r>
      <w:r w:rsidR="00DE07ED" w:rsidRPr="00AB7E72">
        <w:rPr>
          <w:rFonts w:eastAsiaTheme="minorEastAsia"/>
        </w:rPr>
        <w:t>Parental education level is</w:t>
      </w:r>
      <w:r w:rsidR="006D3352" w:rsidRPr="00AB7E72">
        <w:rPr>
          <w:rFonts w:eastAsiaTheme="minorEastAsia"/>
        </w:rPr>
        <w:t xml:space="preserve"> associated with lower rates of childhood injury </w:t>
      </w:r>
      <w:r w:rsidR="006D3352" w:rsidRPr="00E52DBC">
        <w:fldChar w:fldCharType="begin" w:fldLock="1"/>
      </w:r>
      <w:r w:rsidR="00ED22B0">
        <w:rPr>
          <w:rFonts w:cstheme="minorHAnsi"/>
        </w:rPr>
        <w:instrText>ADDIN CSL_CITATION {"citationItems":[{"id":"ITEM-1","itemData":{"DOI":"10.1542/peds.2007-2995","ISSN":"00314005","abstract":"Objective. We sought to identify sociodemographic and familial correlates of injury in children aged 2 to 3 years. Methods. The Healthy Steps data set describes 5565 infants who were enrolled at birth in 15 US cities in 1996-1997 and had follow-up until they were 30 to 33 months of age. Data were linked to medical claims reporting children's medically attended office visits by age 30 to 33 months. Each claim was accompanied by a reason for the visit. An analytical sample of 3449 was derived from the children who could be effectively followed up and linked to medical charts. Missing data were imputed by using multiple imputation with chained equations. The analytical sample showed no systematic evidence of sample selection bias. Multivariate logistic regression was used to determine the odds ratios of injury events. Results. Odds of medically attended injuries were decreased for children who received care from grandparents. Odds were increased for children who lived where fathers did not co-reside or in households where the parents never married. Statistical results were robust to the addition of a variety of covariates such as income, education, age, gender, and race. Conclusions. Children are at higher risk for medically attended injury when their parents are unmarried. Having grandparents as caregivers seems to be protective. Household composition seems to play a key role in placing children at risk for medically attended injuries. Copyright © 2008 by the American Academy of Pediatrics.","author":[{"dropping-particle":"","family":"Bishai","given":"David","non-dropping-particle":"","parse-names":false,"suffix":""},{"dropping-particle":"","family":"Trevitt","given":"Jamie L.","non-dropping-particle":"","parse-names":false,"suffix":""},{"dropping-particle":"","family":"Zhang","given":"Yiduo","non-dropping-particle":"","parse-names":false,"suffix":""},{"dropping-particle":"","family":"McKenzie","given":"Lara B.","non-dropping-particle":"","parse-names":false,"suffix":""},{"dropping-particle":"","family":"Leventhal","given":"Tama","non-dropping-particle":"","parse-names":false,"suffix":""},{"dropping-particle":"","family":"Gielen","given":"Andrea Carlson","non-dropping-particle":"","parse-names":false,"suffix":""},{"dropping-particle":"","family":"Guyer","given":"Bernard","non-dropping-particle":"","parse-names":false,"suffix":""}],"container-title":"Pediatrics","id":"ITEM-1","issue":"5","issued":{"date-parts":[["2008"]]},"title":"Risk factors for unintentional injuries in children: Are grandparents protective?","type":"article-journal","volume":"122"},"uris":["http://www.mendeley.com/documents/?uuid=24f2b092-e026-4384-b7ae-1121af2c65c2"]}],"mendeley":{"formattedCitation":"(Bishai et al., 2008)","plainTextFormattedCitation":"(Bishai et al., 2008)","previouslyFormattedCitation":"(Bishai et al., 2008)"},"properties":{"noteIndex":0},"schema":"https://github.com/citation-style-language/schema/raw/master/csl-citation.json"}</w:instrText>
      </w:r>
      <w:r w:rsidR="006D3352" w:rsidRPr="00E52DBC">
        <w:rPr>
          <w:rFonts w:cstheme="minorHAnsi"/>
        </w:rPr>
        <w:fldChar w:fldCharType="separate"/>
      </w:r>
      <w:r w:rsidR="00ED22B0" w:rsidRPr="00ED22B0">
        <w:rPr>
          <w:rFonts w:eastAsiaTheme="minorEastAsia"/>
          <w:noProof/>
        </w:rPr>
        <w:t>(Bishai et al., 2008)</w:t>
      </w:r>
      <w:r w:rsidR="006D3352" w:rsidRPr="00E52DBC">
        <w:fldChar w:fldCharType="end"/>
      </w:r>
      <w:r w:rsidR="000D2FDE" w:rsidRPr="00EC439A">
        <w:rPr>
          <w:rFonts w:eastAsiaTheme="minorEastAsia"/>
        </w:rPr>
        <w:t xml:space="preserve">. </w:t>
      </w:r>
      <w:r w:rsidR="008C1F49" w:rsidRPr="00EC439A">
        <w:rPr>
          <w:rFonts w:eastAsiaTheme="minorEastAsia"/>
        </w:rPr>
        <w:t>Lower e</w:t>
      </w:r>
      <w:r w:rsidR="00750FFD" w:rsidRPr="00EC439A">
        <w:rPr>
          <w:rFonts w:eastAsiaTheme="minorEastAsia"/>
        </w:rPr>
        <w:t>ducation</w:t>
      </w:r>
      <w:r w:rsidR="00AB7E72">
        <w:rPr>
          <w:rFonts w:eastAsiaTheme="minorEastAsia"/>
        </w:rPr>
        <w:t>al attainment</w:t>
      </w:r>
      <w:r w:rsidR="00750FFD" w:rsidRPr="00EC439A">
        <w:rPr>
          <w:rFonts w:eastAsiaTheme="minorEastAsia"/>
        </w:rPr>
        <w:t xml:space="preserve"> may be associated with </w:t>
      </w:r>
      <w:r w:rsidR="008C1F49" w:rsidRPr="00EC439A">
        <w:rPr>
          <w:rFonts w:eastAsiaTheme="minorEastAsia"/>
        </w:rPr>
        <w:t xml:space="preserve">higher </w:t>
      </w:r>
      <w:r w:rsidR="00750FFD" w:rsidRPr="00EC439A">
        <w:rPr>
          <w:rFonts w:eastAsiaTheme="minorEastAsia"/>
        </w:rPr>
        <w:t>deprivation, which is associated with higher risk of bites</w:t>
      </w:r>
      <w:r w:rsidR="008B6A2D" w:rsidRPr="00EC439A">
        <w:rPr>
          <w:rFonts w:eastAsiaTheme="minorEastAsia"/>
        </w:rPr>
        <w:t xml:space="preserve"> </w:t>
      </w:r>
      <w:r w:rsidR="008B6A2D" w:rsidRPr="00E52DBC">
        <w:fldChar w:fldCharType="begin" w:fldLock="1"/>
      </w:r>
      <w:r w:rsidR="00ED22B0">
        <w:rPr>
          <w:rFonts w:cstheme="minorHAnsi"/>
        </w:rPr>
        <w:instrText>ADDIN CSL_CITATION {"citationItems":[{"id":"ITEM-1","itemData":{"URL":"http://content.digital.nhs.uk/article/4722/Dog-bites-hospital-admissions-in-most-deprived-areas-three-times-as-high-as-least-deprived","author":[{"dropping-particle":"","family":"Health and Social Care Information Centre (HSCIC)","given":"","non-dropping-particle":"","parse-names":false,"suffix":""}],"id":"ITEM-1","issued":{"date-parts":[["2014"]]},"note":"NULL","title":"Dog bites: hospital admissions in most deprived areas three times as high as least deprived","type":"webpage"},"uris":["http://www.mendeley.com/documents/?uuid=b0dfe298-076f-4d80-8dab-30b2fc420139"]}],"mendeley":{"formattedCitation":"(Health and Social Care Information Centre (HSCIC), 2014)","plainTextFormattedCitation":"(Health and Social Care Information Centre (HSCIC), 2014)","previouslyFormattedCitation":"(Health and Social Care Information Centre (HSCIC), 2014)"},"properties":{"noteIndex":0},"schema":"https://github.com/citation-style-language/schema/raw/master/csl-citation.json"}</w:instrText>
      </w:r>
      <w:r w:rsidR="008B6A2D" w:rsidRPr="00E52DBC">
        <w:rPr>
          <w:rFonts w:cstheme="minorHAnsi"/>
        </w:rPr>
        <w:fldChar w:fldCharType="separate"/>
      </w:r>
      <w:r w:rsidR="00ED22B0" w:rsidRPr="00ED22B0">
        <w:rPr>
          <w:rFonts w:eastAsiaTheme="minorEastAsia"/>
          <w:noProof/>
        </w:rPr>
        <w:t>(Health and Social Care Information Centre (HSCIC), 2014)</w:t>
      </w:r>
      <w:r w:rsidR="008B6A2D" w:rsidRPr="00E52DBC">
        <w:fldChar w:fldCharType="end"/>
      </w:r>
      <w:r w:rsidR="00750FFD" w:rsidRPr="00EC439A">
        <w:rPr>
          <w:rFonts w:eastAsiaTheme="minorEastAsia"/>
        </w:rPr>
        <w:t xml:space="preserve">. </w:t>
      </w:r>
    </w:p>
    <w:p w14:paraId="6581CCBF" w14:textId="3C71497D" w:rsidR="00384A0C" w:rsidRDefault="00317F7B" w:rsidP="003F5092">
      <w:pPr>
        <w:spacing w:after="240" w:line="480" w:lineRule="auto"/>
        <w:rPr>
          <w:lang w:val="en-US"/>
        </w:rPr>
      </w:pPr>
      <w:r>
        <w:rPr>
          <w:lang w:val="en-US"/>
        </w:rPr>
        <w:t xml:space="preserve">While this study has demonstrated that a hazard </w:t>
      </w:r>
      <w:r w:rsidR="00D41EE0">
        <w:rPr>
          <w:lang w:val="en-US"/>
        </w:rPr>
        <w:t xml:space="preserve">perception </w:t>
      </w:r>
      <w:r w:rsidR="008A3C03">
        <w:rPr>
          <w:lang w:val="en-US"/>
        </w:rPr>
        <w:t xml:space="preserve">video </w:t>
      </w:r>
      <w:r w:rsidR="00283D46">
        <w:rPr>
          <w:lang w:val="en-US"/>
        </w:rPr>
        <w:t>approach</w:t>
      </w:r>
      <w:r w:rsidR="008A3C03">
        <w:rPr>
          <w:lang w:val="en-US"/>
        </w:rPr>
        <w:t xml:space="preserve"> can be successfully used</w:t>
      </w:r>
      <w:r w:rsidR="00283D46">
        <w:rPr>
          <w:lang w:val="en-US"/>
        </w:rPr>
        <w:t xml:space="preserve"> to </w:t>
      </w:r>
      <w:r w:rsidR="00B72C39">
        <w:rPr>
          <w:lang w:val="en-US"/>
        </w:rPr>
        <w:t xml:space="preserve">the </w:t>
      </w:r>
      <w:r w:rsidR="00B72C39" w:rsidRPr="005F7CBD">
        <w:rPr>
          <w:lang w:val="en-US"/>
        </w:rPr>
        <w:t>study of dog bite hazard detection</w:t>
      </w:r>
      <w:r w:rsidR="00486C9F">
        <w:rPr>
          <w:lang w:val="en-US"/>
        </w:rPr>
        <w:t>,</w:t>
      </w:r>
      <w:r w:rsidR="00B72C39" w:rsidRPr="005F7CBD">
        <w:rPr>
          <w:lang w:val="en-US"/>
        </w:rPr>
        <w:t xml:space="preserve"> </w:t>
      </w:r>
      <w:r w:rsidR="00795D9F">
        <w:rPr>
          <w:lang w:val="en-US"/>
        </w:rPr>
        <w:t>this approach does not evaluate the whole causal pathway for bites</w:t>
      </w:r>
      <w:r w:rsidR="00CE3E39" w:rsidRPr="005F7CBD">
        <w:rPr>
          <w:lang w:val="en-US"/>
        </w:rPr>
        <w:t>.</w:t>
      </w:r>
      <w:r w:rsidR="00B6773C" w:rsidRPr="005F7CBD">
        <w:rPr>
          <w:lang w:val="en-US"/>
        </w:rPr>
        <w:t xml:space="preserve"> I</w:t>
      </w:r>
      <w:r w:rsidR="00E57A86" w:rsidRPr="005F7CBD">
        <w:rPr>
          <w:lang w:val="en-US"/>
        </w:rPr>
        <w:t xml:space="preserve">n common with many studies </w:t>
      </w:r>
      <w:r w:rsidR="00E57A86" w:rsidRPr="005F7CBD">
        <w:rPr>
          <w:lang w:val="en-US"/>
        </w:rPr>
        <w:lastRenderedPageBreak/>
        <w:t xml:space="preserve">assessing detection of dog bite risks </w:t>
      </w:r>
      <w:r w:rsidR="008653AE" w:rsidRPr="005F7CBD">
        <w:rPr>
          <w:rFonts w:cstheme="minorHAnsi"/>
        </w:rPr>
        <w:fldChar w:fldCharType="begin" w:fldLock="1"/>
      </w:r>
      <w:r w:rsidR="00ED22B0">
        <w:rPr>
          <w:rFonts w:cstheme="minorHAnsi"/>
        </w:rPr>
        <w:instrText>ADDIN CSL_CITATION {"citationItems":[{"id":"ITEM-1","itemData":{"DOI":"10.1016/j.jpeds.2011.07.016","ISSN":"10976833","abstract":"Objectives: To determine what children know about preventing dog bites and to identify parental desires for dog bite prevention education. Study design: This cross-sectional study sampled 5- to 15-year-olds and their parents/guardians presenting to a pediatric emergency department with nonurgent complaints or dog bites. The parent/guardian-child pairs completed surveys and knowledge-based simulated scenario tests developed on the basis of American Academy of Pediatrics and Centers for Disease Control and Prevention dog bite prevention recommendations. Regression analyses modeled knowledge test scores and probability of passing; a passing score was ≥11 of 14 questions. Results: Of 300 parent/guardian-child pairs, 43% of children failed the knowledge test. Older children had higher odds of passing the knowledge test than younger children, as did children with white parents vs those with nonwhite parents. No associations were found between knowledge scores and other sociodemographic or experiential factors. More than 70% of children had never received dog bite prevention education, although 88% of parents desired it. Conclusions: Dog bites are preventable injures that disproportionately affect children. Dog bite prevention knowledge in our sample was poor, particularly among younger children and children with nonwhite parents. Formal dog bite prevention education is warranted and welcomed by a majority of parents. Copyright © 2012 Mosby Inc. All rights reserved.","author":[{"dropping-particle":"","family":"Dixon","given":"Cinnamon A.","non-dropping-particle":"","parse-names":false,"suffix":""},{"dropping-particle":"","family":"Mahabee-Gittens","given":"E. Melinda","non-dropping-particle":"","parse-names":false,"suffix":""},{"dropping-particle":"","family":"Hart","given":"Kimberly W.","non-dropping-particle":"","parse-names":false,"suffix":""},{"dropping-particle":"","family":"Lindsell","given":"Christopher J.","non-dropping-particle":"","parse-names":false,"suffix":""}],"container-title":"Journal of Pediatrics","id":"ITEM-1","issue":"2","issued":{"date-parts":[["2012"]]},"page":"337-341.e2","publisher":"Mosby, Inc.","title":"Dog bite prevention: An assessment of child knowledge","type":"article-journal","volume":"160"},"uris":["http://www.mendeley.com/documents/?uuid=ba5ae397-3716-4ae3-9134-2ad5724693f1"]},{"id":"ITEM-2","itemData":{"DOI":"10.2752/089279300786999789","ISBN":"0892793007","ISSN":"08927936","abstract":"The primary objective of this program evaluation was to determine if a school-based education program is an effective means of informing elementary school-aged children enrolled in second through fourth grades about dog bite safety - the awareness of proper behavior when in the company of dogs to prevent bites, injuries, or fatalities. The pilot program, featuring written materials and a video, was developed to teach dog bite safety, and questionnaires were designed to assess the program. Students (n=486) from seven schools from Montgomery and Prince George's Counties in Maryland, USA participated. Pre- and post-program questionnaires assessed students' interactions, encounters, and relationships with dogs, as well as use of program materials, and changes in understanding about dog behavior, body language, and bite avoidance. The program results appeared to be highly effective in helping children understand how to prevent or avoid potentially threatening situations involving dogs. The program was most effective at teaching children that: (1) neighborhood and family dogs are most likely to cause dog bite-related injuries, (2) they should never run away from a dog, and (3) they should never touch a dog that is sleeping or eating. For most groups, there was also an increased level of recognition of canine body language. Almost half of the participants indicated that they had been bitten in the past, and over 80% knew the attacking dog. Finally, the findings suggest that an age-appropriate dog bite safety program delivered in an elementary school setting can be effective in producing awareness about preventing dog bite-related injuries. Future investigations should concentrate on monitoring actual changes in child behavior. © 2000 International Society for Anthrozoology.","author":[{"dropping-particle":"","family":"Spiegel","given":"Ian Brett","non-dropping-particle":"","parse-names":false,"suffix":""}],"container-title":"Anthrozoos","id":"ITEM-2","issue":"3","issued":{"date-parts":[["2000"]]},"page":"164-173","title":"A pilot study to evaluate an elementary school-based dog bite prevention program","type":"article-journal","volume":"13"},"uris":["http://www.mendeley.com/documents/?uuid=b7fdcf8a-4c57-451d-a07e-2017018bbcda"]},{"id":"ITEM-3","itemData":{"DOI":"10.1093/jpepsy/jsr102","ISSN":"01468693","PMID":"22173883","abstract":"Objective: Pre-post-randomized design evaluated The Blue Dog, a dog safety software program. Methods: 76 children aged 3.5-6 years completed 3 tasks to evaluate dog safety pre- and postintervention: (a) pictures (recognition of safe/risky behavior), (b) dollhouse (recall of safe behavior via simulated dollhouse scenarios), and (c) live dog (actual behavior with unfamiliar live dog). Following preintervention evaluation, children were randomly assigned to dog or fire safety conditions, each involving 3 weeks of home computer software use. Results: Children using Blue Dog had greater change in recognition of risky dog situations than children learning fire safety. No between-group differences emerged in recall (dollhouse) or engagement (live-dog) in risky behavior. Families enjoyed using the software. Conclusions: Blue Dog taught children knowledge about safe engagement with dogs, but did not influence recall or implementation of safe behaviors. Dog bites represent a significant pediatric injury concern and continued development of effective interventions is needed. © 2011 The Author. Published by Oxford University Press on behalf of the Society of Pediatric Psychology.All rights reserved.","author":[{"dropping-particle":"","family":"Schwebel","given":"David C.","non-dropping-particle":"","parse-names":false,"suffix":""},{"dropping-particle":"","family":"Morrongiello","given":"Barbara A.","non-dropping-particle":"","parse-names":false,"suffix":""},{"dropping-particle":"","family":"Davis","given":"Aaron L.","non-dropping-particle":"","parse-names":false,"suffix":""},{"dropping-particle":"","family":"Stewart","given":"Julia","non-dropping-particle":"","parse-names":false,"suffix":""},{"dropping-particle":"","family":"Bell","given":"Melissa","non-dropping-particle":"","parse-names":false,"suffix":""}],"container-title":"Journal of Pediatric Psychology","id":"ITEM-3","issue":"3","issued":{"date-parts":[["2012"]]},"page":"272-281","title":"The blue dog: Evaluation of an interactive software program to teach young children how to interact safely with dogs","type":"article-journal","volume":"37"},"uris":["http://www.mendeley.com/documents/?uuid=5dd1b136-b53b-4333-8b17-7d94647cde5c"]},{"id":"ITEM-4","itemData":{"DOI":"10.1002/jcop.10038","ISSN":"00904392","abstract":"Dog bites are an underestimated societal problem. Victims suffer injuries, both physical and emotional, that sometimes end in death, and the economic cost to the community is high. The most frequent victims are children, many of whom are bitten at home. Current interventions, primarily aimed at the control of dogs in public areas, appear unlikely to reduce the incidence of dog bites within this group. In this study, parents' beliefs about their children's behavior around familiar and strange dogs were investigated using a questionnaire. The impact of a brief educational dog safety program on 192 kindergarten children (M = 4.68 years of age) was then evaluated. The questionnaire data revealed that many children engage in unsafe behaviors around dogs, and that parents are largely unaware of the dangers associated with such behaviors. The dog safety program resulted in a significant increase in the ability of children to identify high risk situations for up to 4 weeks, with the benefits being even greater in those children whose parents were also given information regarding safe behaviors around dogs. © 2003 Wiley Periodicals, Inc.","author":[{"dropping-particle":"","family":"Wilson","given":"Fiona","non-dropping-particle":"","parse-names":false,"suffix":""},{"dropping-particle":"","family":"Dwyer","given":"Fleur","non-dropping-particle":"","parse-names":false,"suffix":""},{"dropping-particle":"","family":"Bennett","given":"Pauleen C.","non-dropping-particle":"","parse-names":false,"suffix":""}],"container-title":"Journal of Community Psychology","id":"ITEM-4","issue":"1","issued":{"date-parts":[["2003"]]},"page":"75-86","title":"Prevention of dog bites: Evaluation of a brief educational intervention program for preschool children","type":"article-journal","volume":"31"},"uris":["http://www.mendeley.com/documents/?uuid=fea4d70a-c9e0-421b-803d-b9d5d1f72b43"]},{"id":"ITEM-5","itemData":{"DOI":"10.1080/08927936.2016.1228750","ISSN":"17530377","abstract":"Child safety around dogs is an important issue since most dog bites involve small children. The supervision of children and dogs whilst they are together is therefore crucial. This study aimed to investigate the ability of adults to interpret canine body language and behavior during a child–dog interaction. An online survey about three selected videos, each showing small children interacting with dogs, was sent to four different groups of participants: dog owners with children, dog owners without children, non-dog owners with children, and non-dog owners without children. The dogs appearing in the videos were categorized as fearful/anxious and lacking in confidence by an expert panel. According to the answers given by 71 participants, people mostly classified the dogs as relaxed (68.4%) and confident (65.1%) during the dog–child interaction. Respondents reported the predominant behaviors of the dogs whilst they interacted with children as play (23.0%) and friendly behaviors (19.2%). Holistic cues (44.6%) were the most common cues referred to by respondents; these being cues that are qualitative assessments based on the dogs’ behaviors, such as descriptions about the dogs’ feelings, intentions, and judgments. Significant differences were found between dog owners and non-dog owners in describing the dogs’ emotions in the videos. Participants without dogs were more successful than dog owners when classifying the emotional states of the dogs. These findings indicate that adults have difficulty in reading behavioral signs of anxiety and fear in dogs interacting with children. Moreover, it was shown that having experience with a dog without any theoretical knowledge of dog behavior may be a detriment to interpreting canine language. Therefore, the education of adults on dog behavior as well as on safe practices during child–dog interaction is important in the prevention of dog bites to children. [ABSTRACT FROM AUTHOR]","author":[{"dropping-particle":"","family":"Demirbas","given":"Yasemin Salgirli","non-dropping-particle":"","parse-names":false,"suffix":""},{"dropping-particle":"","family":"Ozturk","given":"Hakan","non-dropping-particle":"","parse-names":false,"suffix":""},{"dropping-particle":"","family":"Emre","given":"Bahri","non-dropping-particle":"","parse-names":false,"suffix":""},{"dropping-particle":"","family":"Kockaya","given":"Mustafa","non-dropping-particle":"","parse-names":false,"suffix":""},{"dropping-particle":"","family":"Ozvardar","given":"Tarkan","non-dropping-particle":"","parse-names":false,"suffix":""},{"dropping-particle":"","family":"Scott","given":"Alison","non-dropping-particle":"","parse-names":false,"suffix":""}],"container-title":"Anthrozoos","id":"ITEM-5","issue":"4","issued":{"date-parts":[["2016"]]},"page":"581-596","title":"Adults’ Ability to Interpret Canine Body Language during a Dog–Child Interaction","type":"article-journal","volume":"29"},"uris":["http://www.mendeley.com/documents/?uuid=858a3307-1f3d-4553-9d95-8ce368b0cdca"]},{"id":"ITEM-6","itemData":{"DOI":"10.1093/jpepsy/jsp053","ISSN":"01468693","abstract":"ObjectiveThe authors attempted to remedy the current lack of empirically evaluated dog-bite prevention programs for children under 7 by assessing children's learning success with the \"Blue Dog\" CD. MethodsNinety-six 3-, 4-, 5-, and 6-year-old children used the interactive CD in an initial exposure phase, a training and a testing phase. Half received verbal feedback, and the other half additional practice with parents. All children were re-tested after 2 weeks.ResultsThere were significant increases in safe choices after the training phase at all ages, with older children performing better than younger children. Children still retained their ability to make safe choices after 2 weeks. Interestingly, children practicing with parents performed better than others when under 6 years. Verbal feedback did not play a role, the CD is equally effective without. ConclusionsChildren learned successfully about safe behavior with dogs; thus, the CD can help educate children about dog-bite prevention.","author":[{"dropping-particle":"","family":"Meints","given":"Kerstin","non-dropping-particle":"","parse-names":false,"suffix":""},{"dropping-particle":"","family":"Keuster","given":"Tiny","non-dropping-particle":"De","parse-names":false,"suffix":""}],"container-title":"Journal of Pediatric Psychology","id":"ITEM-6","issue":"10","issued":{"date-parts":[["2009"]]},"page":"1084-1090","title":"Brief report: Don't kiss a sleeping dog: The first assessment of \"the blue dog\" bite prevention program","type":"article-journal","volume":"34"},"uris":["http://www.mendeley.com/documents/?uuid=a2394fa3-7589-4bd9-b245-ba51cdf8c78a"]}],"mendeley":{"formattedCitation":"(Demirbas et al., 2016; Dixon et al., 2012; Meints &amp; De Keuster, 2009; Schwebel et al., 2012; Spiegel, 2000; Wilson et al., 2003)","plainTextFormattedCitation":"(Demirbas et al., 2016; Dixon et al., 2012; Meints &amp; De Keuster, 2009; Schwebel et al., 2012; Spiegel, 2000; Wilson et al., 2003)","previouslyFormattedCitation":"(Demirbas et al., 2016; Dixon et al., 2012; Meints &amp; De Keuster, 2009; Schwebel et al., 2012; Spiegel, 2000; Wilson et al., 2003)"},"properties":{"noteIndex":0},"schema":"https://github.com/citation-style-language/schema/raw/master/csl-citation.json"}</w:instrText>
      </w:r>
      <w:r w:rsidR="008653AE" w:rsidRPr="005F7CBD">
        <w:rPr>
          <w:rFonts w:cstheme="minorHAnsi"/>
        </w:rPr>
        <w:fldChar w:fldCharType="separate"/>
      </w:r>
      <w:r w:rsidR="00ED22B0" w:rsidRPr="00ED22B0">
        <w:rPr>
          <w:rFonts w:cstheme="minorHAnsi"/>
          <w:noProof/>
        </w:rPr>
        <w:t>(Demirbas et al., 2016; Dixon et al., 2012; Meints &amp; De Keuster, 2009; Schwebel et al., 2012; Spiegel, 2000; Wilson et al., 2003)</w:t>
      </w:r>
      <w:r w:rsidR="008653AE" w:rsidRPr="005F7CBD">
        <w:rPr>
          <w:rFonts w:cstheme="minorHAnsi"/>
        </w:rPr>
        <w:fldChar w:fldCharType="end"/>
      </w:r>
      <w:r w:rsidR="009F78BF">
        <w:rPr>
          <w:rFonts w:cstheme="minorHAnsi"/>
        </w:rPr>
        <w:t>,</w:t>
      </w:r>
      <w:r w:rsidR="00104156" w:rsidRPr="005F7CBD">
        <w:rPr>
          <w:rFonts w:cstheme="minorHAnsi"/>
        </w:rPr>
        <w:t xml:space="preserve"> </w:t>
      </w:r>
      <w:r w:rsidR="00B6773C" w:rsidRPr="005F7CBD">
        <w:rPr>
          <w:lang w:val="en-US"/>
        </w:rPr>
        <w:t xml:space="preserve">this study </w:t>
      </w:r>
      <w:r w:rsidR="00C92907" w:rsidRPr="005F7CBD">
        <w:rPr>
          <w:lang w:val="en-US"/>
        </w:rPr>
        <w:t>did</w:t>
      </w:r>
      <w:r w:rsidR="00B6773C" w:rsidRPr="005F7CBD">
        <w:rPr>
          <w:lang w:val="en-US"/>
        </w:rPr>
        <w:t xml:space="preserve"> not assess the degree to which</w:t>
      </w:r>
      <w:r w:rsidR="00E57A86" w:rsidRPr="005F7CBD">
        <w:rPr>
          <w:lang w:val="en-US"/>
        </w:rPr>
        <w:t xml:space="preserve"> the ability to detect </w:t>
      </w:r>
      <w:r w:rsidR="004272CE" w:rsidRPr="005F7CBD">
        <w:rPr>
          <w:lang w:val="en-US"/>
        </w:rPr>
        <w:t xml:space="preserve">hazards using this approach </w:t>
      </w:r>
      <w:r w:rsidR="000C258F" w:rsidRPr="005F7CBD">
        <w:rPr>
          <w:lang w:val="en-US"/>
        </w:rPr>
        <w:t>measures this ability in real life, or the extent to which it is associated with altered bite risk.</w:t>
      </w:r>
      <w:r w:rsidR="002624E2" w:rsidRPr="005F7CBD">
        <w:rPr>
          <w:lang w:val="en-US"/>
        </w:rPr>
        <w:t xml:space="preserve"> </w:t>
      </w:r>
      <w:r w:rsidR="004D2B8E" w:rsidRPr="005F7CBD">
        <w:rPr>
          <w:lang w:val="en-US"/>
        </w:rPr>
        <w:t xml:space="preserve">Indeed, having been </w:t>
      </w:r>
      <w:r w:rsidR="002624E2" w:rsidRPr="005F7CBD">
        <w:rPr>
          <w:lang w:val="en-US"/>
        </w:rPr>
        <w:t xml:space="preserve">‘ever bitten’ </w:t>
      </w:r>
      <w:r w:rsidR="004D2B8E" w:rsidRPr="005F7CBD">
        <w:rPr>
          <w:lang w:val="en-US"/>
        </w:rPr>
        <w:t>or</w:t>
      </w:r>
      <w:r w:rsidR="002624E2" w:rsidRPr="005F7CBD">
        <w:rPr>
          <w:lang w:val="en-US"/>
        </w:rPr>
        <w:t xml:space="preserve"> ‘bitten in last 12 month</w:t>
      </w:r>
      <w:r w:rsidR="00341576">
        <w:rPr>
          <w:lang w:val="en-US"/>
        </w:rPr>
        <w:t>s</w:t>
      </w:r>
      <w:r w:rsidR="002624E2" w:rsidRPr="005F7CBD">
        <w:rPr>
          <w:lang w:val="en-US"/>
        </w:rPr>
        <w:t>’</w:t>
      </w:r>
      <w:r w:rsidR="00B25D74" w:rsidRPr="005F7CBD">
        <w:rPr>
          <w:lang w:val="en-US"/>
        </w:rPr>
        <w:t xml:space="preserve"> </w:t>
      </w:r>
      <w:r w:rsidR="00341576">
        <w:rPr>
          <w:lang w:val="en-US"/>
        </w:rPr>
        <w:t xml:space="preserve">was </w:t>
      </w:r>
      <w:r w:rsidR="002624E2" w:rsidRPr="005F7CBD">
        <w:rPr>
          <w:lang w:val="en-US"/>
        </w:rPr>
        <w:t>not associated with any hazard detection</w:t>
      </w:r>
      <w:r w:rsidR="00B25D74" w:rsidRPr="005F7CBD">
        <w:rPr>
          <w:lang w:val="en-US"/>
        </w:rPr>
        <w:t xml:space="preserve"> </w:t>
      </w:r>
      <w:r w:rsidR="004D2B8E" w:rsidRPr="005F7CBD">
        <w:rPr>
          <w:lang w:val="en-US"/>
        </w:rPr>
        <w:t>in this study</w:t>
      </w:r>
      <w:r w:rsidR="00CF7A16" w:rsidRPr="005F7CBD">
        <w:rPr>
          <w:lang w:val="en-US"/>
        </w:rPr>
        <w:t>; however</w:t>
      </w:r>
      <w:r w:rsidR="004D2B8E" w:rsidRPr="005F7CBD">
        <w:rPr>
          <w:lang w:val="en-US"/>
        </w:rPr>
        <w:t xml:space="preserve">, </w:t>
      </w:r>
      <w:r w:rsidR="00E61CE7" w:rsidRPr="005F7CBD">
        <w:rPr>
          <w:lang w:val="en-US"/>
        </w:rPr>
        <w:t>whilst</w:t>
      </w:r>
      <w:r w:rsidR="001038E2" w:rsidRPr="005F7CBD">
        <w:rPr>
          <w:lang w:val="en-US"/>
        </w:rPr>
        <w:t xml:space="preserve"> the </w:t>
      </w:r>
      <w:r w:rsidR="00E61CE7" w:rsidRPr="005F7CBD">
        <w:rPr>
          <w:lang w:val="en-US"/>
        </w:rPr>
        <w:t>hazard</w:t>
      </w:r>
      <w:r w:rsidR="001038E2" w:rsidRPr="005F7CBD">
        <w:rPr>
          <w:lang w:val="en-US"/>
        </w:rPr>
        <w:t xml:space="preserve"> test used here measures current </w:t>
      </w:r>
      <w:r w:rsidR="00E61CE7" w:rsidRPr="005F7CBD">
        <w:rPr>
          <w:lang w:val="en-US"/>
        </w:rPr>
        <w:t xml:space="preserve">hazard detection, </w:t>
      </w:r>
      <w:r w:rsidR="001038E2" w:rsidRPr="005F7CBD">
        <w:rPr>
          <w:lang w:val="en-US"/>
        </w:rPr>
        <w:t xml:space="preserve">the two </w:t>
      </w:r>
      <w:r w:rsidR="008C1F49">
        <w:rPr>
          <w:lang w:val="en-US"/>
        </w:rPr>
        <w:t xml:space="preserve">survey </w:t>
      </w:r>
      <w:r w:rsidR="001038E2" w:rsidRPr="005F7CBD">
        <w:rPr>
          <w:lang w:val="en-US"/>
        </w:rPr>
        <w:t xml:space="preserve">variables measure </w:t>
      </w:r>
      <w:r w:rsidR="00A8742C" w:rsidRPr="005F7CBD">
        <w:rPr>
          <w:lang w:val="en-US"/>
        </w:rPr>
        <w:t>past</w:t>
      </w:r>
      <w:r w:rsidR="001038E2" w:rsidRPr="005F7CBD">
        <w:rPr>
          <w:lang w:val="en-US"/>
        </w:rPr>
        <w:t xml:space="preserve"> bite risk</w:t>
      </w:r>
      <w:r w:rsidR="00A8742C" w:rsidRPr="005F7CBD">
        <w:rPr>
          <w:lang w:val="en-US"/>
        </w:rPr>
        <w:t xml:space="preserve"> and previous bites may cause increased sensitivity to bite hazards</w:t>
      </w:r>
      <w:r w:rsidR="0065462C">
        <w:rPr>
          <w:lang w:val="en-US"/>
        </w:rPr>
        <w:t xml:space="preserve"> </w:t>
      </w:r>
      <w:r w:rsidR="0065462C">
        <w:rPr>
          <w:lang w:val="en-US"/>
        </w:rPr>
        <w:fldChar w:fldCharType="begin" w:fldLock="1"/>
      </w:r>
      <w:r w:rsidR="003B1D84">
        <w:rPr>
          <w:lang w:val="en-US"/>
        </w:rPr>
        <w:instrText>ADDIN CSL_CITATION {"citationItems":[{"id":"ITEM-1","itemData":{"DOI":"10.1016/j.jveb.2015.07.035","ISBN":"1558-7878","ISSN":"15587878","PMID":"26702271","abstract":"Preventing dog bites is an increasingly important public health and political issue with implications for both human and animal health and welfare. Expert opinion is that most bites are preventable. Intervention materials have been designed to educate people on how to assess the body language of dogs, evaluate risk, and take appropriate action. The effectiveness of this approach is rarely evaluated and the incidence of dog bites is thought to be increasing. Is the traditional approach to dog bite prevention working as well as it should? In this novel, small scale qualitative study, the perceptions of victims regarding their dog bite experience were explored in-depth. The study recruited 8 female participants who had been bitten by a dog in the past 5 years. In-depth, one-to-one interviews were conducted, transcribed, and analyzed using thematic analysis. The findings indicate that dog bites may not be as easily preventable as previously presumed, and that education about dog body language may not prevent some types of dog bites. The reasons participants were bitten were multifaceted and complex. In some cases, there was no interaction with the dog before the bite so there was no opportunity to assess the situation and modify behavior around the dog accordingly. Identifying who was to blame, and had responsibility for preventing the bite, was straightforward for the participants in hindsight. Those bitten blamed themselves and/or the dog owner, but not the dog. Most participants already felt they had a theoretical knowledge that would allow them to recognize dog aggression before the dog bite, yet participants, especially those who worked regularly with dogs, routinely believed, \"it would not happen to me.\" We also identified an attitude that bites were \"just one of those things,\" which could also be a barrier prevention initiatives. Rather than being special to the human-canine relationship, the attitudes discovered mirror those found in other areas of injury prevention. A new approach to dog-bite prevention may now be required, drawing on other injury prevention strategies including awareness-raising and minimizing the damage caused by a bite when it happens.","author":[{"dropping-particle":"","family":"Westgarth","given":"Carri","non-dropping-particle":"","parse-names":false,"suffix":""},{"dropping-particle":"","family":"Watkins","given":"Francine","non-dropping-particle":"","parse-names":false,"suffix":""}],"container-title":"Journal of Veterinary Behavior: Clinical Applications and Research","id":"ITEM-1","issue":"6","issued":{"date-parts":[["2015"]]},"page":"479-488","publisher":"Elsevier Inc","title":"A qualitative investigation of the perceptions of female dog-bite victims and implications for the prevention of dog bites","type":"article-journal","volume":"10"},"uris":["http://www.mendeley.com/documents/?uuid=281156fa-b0cc-4bda-9247-cf6a48d6b516"]}],"mendeley":{"formattedCitation":"(Carri Westgarth &amp; Watkins, 2015)","manualFormatting":"(Westgarth &amp; Watkins, 2015)","plainTextFormattedCitation":"(Carri Westgarth &amp; Watkins, 2015)","previouslyFormattedCitation":"(Carri Westgarth &amp; Watkins, 2015)"},"properties":{"noteIndex":0},"schema":"https://github.com/citation-style-language/schema/raw/master/csl-citation.json"}</w:instrText>
      </w:r>
      <w:r w:rsidR="0065462C">
        <w:rPr>
          <w:lang w:val="en-US"/>
        </w:rPr>
        <w:fldChar w:fldCharType="separate"/>
      </w:r>
      <w:r w:rsidR="00ED22B0" w:rsidRPr="00ED22B0">
        <w:rPr>
          <w:noProof/>
          <w:lang w:val="en-US"/>
        </w:rPr>
        <w:t>(Westgarth &amp; Watkins, 2015)</w:t>
      </w:r>
      <w:r w:rsidR="0065462C">
        <w:rPr>
          <w:lang w:val="en-US"/>
        </w:rPr>
        <w:fldChar w:fldCharType="end"/>
      </w:r>
      <w:r w:rsidR="00A8742C" w:rsidRPr="005F7CBD">
        <w:rPr>
          <w:lang w:val="en-US"/>
        </w:rPr>
        <w:t xml:space="preserve">. </w:t>
      </w:r>
      <w:r w:rsidR="003A6C6D" w:rsidRPr="005F7CBD">
        <w:rPr>
          <w:lang w:val="en-US"/>
        </w:rPr>
        <w:t>Furthermore,</w:t>
      </w:r>
      <w:r w:rsidR="001038E2" w:rsidRPr="005F7CBD">
        <w:rPr>
          <w:lang w:val="en-US"/>
        </w:rPr>
        <w:t xml:space="preserve"> </w:t>
      </w:r>
      <w:r w:rsidR="003A6C6D" w:rsidRPr="005F7CBD">
        <w:rPr>
          <w:lang w:val="en-US"/>
        </w:rPr>
        <w:t xml:space="preserve">whether or not a bite occurs </w:t>
      </w:r>
      <w:r w:rsidR="00F35FDF" w:rsidRPr="005F7CBD">
        <w:rPr>
          <w:lang w:val="en-US"/>
        </w:rPr>
        <w:t>will be a function of, at least, the opportunity to be bitten (e</w:t>
      </w:r>
      <w:r w:rsidR="00B31AB3">
        <w:rPr>
          <w:lang w:val="en-US"/>
        </w:rPr>
        <w:t>.</w:t>
      </w:r>
      <w:r w:rsidR="00F35FDF" w:rsidRPr="005F7CBD">
        <w:rPr>
          <w:lang w:val="en-US"/>
        </w:rPr>
        <w:t>g</w:t>
      </w:r>
      <w:r w:rsidR="00B31AB3">
        <w:rPr>
          <w:lang w:val="en-US"/>
        </w:rPr>
        <w:t>.</w:t>
      </w:r>
      <w:r w:rsidR="00F35FDF" w:rsidRPr="005F7CBD">
        <w:rPr>
          <w:lang w:val="en-US"/>
        </w:rPr>
        <w:t xml:space="preserve"> exposure to dogs) and</w:t>
      </w:r>
      <w:r w:rsidR="005421CD" w:rsidRPr="005F7CBD">
        <w:rPr>
          <w:lang w:val="en-US"/>
        </w:rPr>
        <w:t xml:space="preserve"> the </w:t>
      </w:r>
      <w:r w:rsidR="00B25D74" w:rsidRPr="005F7CBD">
        <w:rPr>
          <w:lang w:val="en-US"/>
        </w:rPr>
        <w:t xml:space="preserve">ability to prevent </w:t>
      </w:r>
      <w:r w:rsidR="005421CD" w:rsidRPr="005F7CBD">
        <w:rPr>
          <w:lang w:val="en-US"/>
        </w:rPr>
        <w:t xml:space="preserve">a </w:t>
      </w:r>
      <w:r w:rsidR="00B25D74" w:rsidRPr="005F7CBD">
        <w:rPr>
          <w:lang w:val="en-US"/>
        </w:rPr>
        <w:t xml:space="preserve">bite </w:t>
      </w:r>
      <w:r w:rsidR="005421CD" w:rsidRPr="005F7CBD">
        <w:rPr>
          <w:lang w:val="en-US"/>
        </w:rPr>
        <w:t>should exposure to dogs occur</w:t>
      </w:r>
      <w:r w:rsidR="005421CD">
        <w:rPr>
          <w:lang w:val="en-US"/>
        </w:rPr>
        <w:t xml:space="preserve">. </w:t>
      </w:r>
    </w:p>
    <w:p w14:paraId="7E82C97B" w14:textId="02B4ACC5" w:rsidR="00E25731" w:rsidRDefault="00761375" w:rsidP="003F5092">
      <w:pPr>
        <w:spacing w:after="240" w:line="480" w:lineRule="auto"/>
      </w:pPr>
      <w:r>
        <w:rPr>
          <w:lang w:val="en-US"/>
        </w:rPr>
        <w:t xml:space="preserve">The self-selecting sample </w:t>
      </w:r>
      <w:r w:rsidR="00F617DB">
        <w:rPr>
          <w:lang w:val="en-US"/>
        </w:rPr>
        <w:t xml:space="preserve">used in this study </w:t>
      </w:r>
      <w:r>
        <w:rPr>
          <w:lang w:val="en-US"/>
        </w:rPr>
        <w:t>was</w:t>
      </w:r>
      <w:r w:rsidR="00CE006E">
        <w:rPr>
          <w:lang w:val="en-US"/>
        </w:rPr>
        <w:t xml:space="preserve"> not representative of the general UK population, with femal</w:t>
      </w:r>
      <w:r w:rsidR="00760559" w:rsidRPr="00134A8C">
        <w:rPr>
          <w:lang w:val="en-US"/>
        </w:rPr>
        <w:t>e</w:t>
      </w:r>
      <w:r w:rsidR="00CE006E" w:rsidRPr="00134A8C">
        <w:rPr>
          <w:lang w:val="en-US"/>
        </w:rPr>
        <w:t>s</w:t>
      </w:r>
      <w:r w:rsidR="008F25EB" w:rsidRPr="00134A8C">
        <w:rPr>
          <w:lang w:val="en-US"/>
        </w:rPr>
        <w:t>, people with dogs</w:t>
      </w:r>
      <w:r w:rsidR="00CE006E" w:rsidRPr="00134A8C">
        <w:rPr>
          <w:lang w:val="en-US"/>
        </w:rPr>
        <w:t xml:space="preserve"> and</w:t>
      </w:r>
      <w:r w:rsidR="00760559" w:rsidRPr="00134A8C">
        <w:rPr>
          <w:lang w:val="en-US"/>
        </w:rPr>
        <w:t xml:space="preserve"> </w:t>
      </w:r>
      <w:r w:rsidR="008F25EB" w:rsidRPr="00134A8C">
        <w:rPr>
          <w:lang w:val="en-US"/>
        </w:rPr>
        <w:t>people</w:t>
      </w:r>
      <w:r w:rsidR="00760559" w:rsidRPr="00134A8C">
        <w:rPr>
          <w:lang w:val="en-US"/>
        </w:rPr>
        <w:t xml:space="preserve"> with higher education being over-represented. </w:t>
      </w:r>
      <w:r w:rsidR="0077245D" w:rsidRPr="00134A8C">
        <w:rPr>
          <w:lang w:val="en-US"/>
        </w:rPr>
        <w:t xml:space="preserve">Respondents to surveys about dog ownership are often predominantly female (e.g. </w:t>
      </w:r>
      <w:r w:rsidR="0077245D" w:rsidRPr="00C76B8F">
        <w:fldChar w:fldCharType="begin" w:fldLock="1"/>
      </w:r>
      <w:r w:rsidR="003B1D84">
        <w:rPr>
          <w:lang w:val="en-US"/>
        </w:rPr>
        <w:instrText>ADDIN CSL_CITATION {"citationItems":[{"id":"ITEM-1","itemData":{"DOI":"10.1016/j.applanim.2009.04.011","ISBN":"0168-1591","ISSN":"01681591","abstract":"Dogs have had a long association with humans and are believed to be the first domesticated animal species. Many breeds of dog exist today which vary considerably in physical appearance and temperament. These differences have arisen primarily from selective pressures imposed by humans to create dogs suitable for various working roles. Nowadays, however, few breeds undertake the work they were once bred for; rather dogs are kept primarily as companions. With differing lifestyles and an increase in urban living it is necessary to identify what constitutes an ideal dog in the present day. This study identifies the characteristics important to the Australian public in their \"ideal dog\". To determine this, 877 participants (79.8% female) aged 18-82 years (mean = 34.3, SD = 14.5) were surveyed. A number of behavioural and physical characteristics were identified as important to Australians. These included dogs being medium sized, short haired, de-sexed, safe with children, fully housetrained, friendly, obedient and healthy. Participants also wanted their ideal dog to come when called, not to escape from their property, to enjoy being petted and to display affection to their owners. Desirable behavioural characteristics were grouped using Principal Component Analysis into five factors, labelled calm/compliant, sociable/healthy, energetic/faithful/protective, socially acceptable, and non-aggressive. Together these accounted for 45.7% of the total variance. Independent-samples t-tests revealed significant differences in importance of the components for men versus women, dog owners versus non-owners and whether participants lived with children or not. Women preferred a dog who is calm/compliant [t(870) = -2.33, P = 0.02], sociable/healthy [t(870) = -2.57, P = 0.01] and non-aggressive [t(870) = -2.67, P = 0.008] while men preferred a dog which is energetic/faithful/protective [t(870) = 3.09, P = 0.002]. Overall, however there were also many commonalities. Breeding animals able to tolerate the stresses and demands of today's requirements, training them to behave appropriately, and educating pet dog owners about the characteristics of different dogs and the need for realistic expectations about dog behaviour is likely to help reduce the incidence of problem behaviours, such as separation anxiety, destructiveness and aggression. It is also likely to increase owner satisfaction and reduce the number of dogs relinquished to shelters. © 2009 Elsevier B.V. All rights rese…","author":[{"dropping-particle":"","family":"King","given":"Tammie","non-dropping-particle":"","parse-names":false,"suffix":""},{"dropping-particle":"","family":"Marston","given":"Linda C.","non-dropping-particle":"","parse-names":false,"suffix":""},{"dropping-particle":"","family":"Bennett","given":"Pauleen C.","non-dropping-particle":"","parse-names":false,"suffix":""}],"container-title":"Applied Animal Behaviour Science","id":"ITEM-1","issue":"1-2","issued":{"date-parts":[["2009"]]},"page":"84-93","title":"Describing the ideal Australian companion dog","type":"article-journal","volume":"120"},"uris":["http://www.mendeley.com/documents/?uuid=4ef14f00-d186-43a8-b3fb-7a82e289c3cd"]},{"id":"ITEM-2","itemData":{"DOI":"10.1371/journal.pone.0200276","ISBN":"1111111111","ISSN":"19326203","PMID":"29979749","abstract":"Dog ownership is popular worldwide, with most human-dog dyads forming successful attachment bonds. However, millions of dogs are surrendered to animal shelters annually, possibly due to mismatches between owner expectations and the realities of dog ownership. The aim of the current study was to explore the benefits and challenges people expect from dog ownership and how these expectations vary with previous ownership history. An Australian-wide sample of 3465 prospective adopters completed a self-administered online questionnaire about the physical, mental and psychosocial health benefits and challenges they associated with dog ownership. Among the potential benefits, respondents expected increased walking (89%), happiness (89%) and companionship (61%) and decreased stress (74%) and loneliness (61%). Among the challenges, they expected increased responsibility (64%) and dog training (62%). Ownership history influenced respondents’ expectations, with previous/current dog owners having consistently greater odds of expecting benefits and reduced odds of expecting challenges than non-owners. A possible explanation is that previous/current dog owners’ exhibit bias when considering dog ownership by selectively recalling positive experiences from previous ownership. Our findings support the need for education of prospective dog owners to ensure their expectations align with the reality of ownership, based on current scientific evidence.","author":[{"dropping-particle":"","family":"Powell","given":"Lauren","non-dropping-particle":"","parse-names":false,"suffix":""},{"dropping-particle":"","family":"Chia","given":"Debbie","non-dropping-particle":"","parse-names":false,"suffix":""},{"dropping-particle":"","family":"McGreevy","given":"Paul","non-dropping-particle":"","parse-names":false,"suffix":""},{"dropping-particle":"","family":"Podberscek","given":"Anthony L.","non-dropping-particle":"","parse-names":false,"suffix":""},{"dropping-particle":"","family":"Edwards","given":"Kate M.","non-dropping-particle":"","parse-names":false,"suffix":""},{"dropping-particle":"","family":"Neilly","given":"Brendon","non-dropping-particle":"","parse-names":false,"suffix":""},{"dropping-particle":"","family":"Guastella","given":"Adam J.","non-dropping-particle":"","parse-names":false,"suffix":""},{"dropping-particle":"","family":"Lee","given":"Vanessa","non-dropping-particle":"","parse-names":false,"suffix":""},{"dropping-particle":"","family":"Stamatakis","given":"Emmanuel","non-dropping-particle":"","parse-names":false,"suffix":""}],"container-title":"PLoS ONE","id":"ITEM-2","issue":"7","issued":{"date-parts":[["2018"]]},"page":"1-13","title":"Expectations for dog ownership: Perceived physical, mental and psychosocial health consequences among prospective adopters","type":"article-journal","volume":"13"},"uris":["http://www.mendeley.com/documents/?uuid=cdae1893-4736-4d3b-92e7-aa74ae169281"]},{"id":"ITEM-3","itemData":{"DOI":"10.1016/j.jveb.2015.12.005","ISBN":"1558-7878","ISSN":"15587878","PMID":"25807325","abstract":"It is often assumed that pet dogs experience better welfare than livestock production animals because many owners consider them to be members of the family and, collectively, spend billions of dollars on them annually. However, this assumption is not based on scientific evidence, and a scientifically validated tool for assessing the welfare of companion dogs is currently lacking. Because dogs are extremely variable in type, and because they live in human homes and their owners engage in a variety of management practices, developing a standardized audit system may be impossible. However, the 5 freedoms, often used to evaluate the welfare of animals in livestock systems, could provide a simple framework for starting to develop such an instrument. A first step is establishing baseline data on ways in which dog owners attempt to meet their pet's needs. For this reason, we used a representative sample of participants (n = 645, representing 800,000 dog owners) from Victoria, a state in south-eastern Australia, and administered an online survey to determine how owners manage their dog's environmental, diet and exercise, behavioral, social, and health needs. Descriptive statistics enabled us to identify patterns in the data. From these results, some dog management variables which could impact the welfare of a large number of dogs in Victoria were selected for comparison based on owner gender, using t tests, and owner age groups, using 1-way analyses of variance. Owners typically appear to be effectively meeting their dog's needs, but with notable exceptions. For instance, 26% of owners report that their dog roams free when outside the home. In addition, 85% of owners indicate that their dog is neither overweight nor underweight, even though research suggests that up to 40% of dogs are obese. This may mean that some owners are unaware of what an ideal body condition looks like. Nearly, half (49%) of our sample reported that their dog sometimes or often exhibits fear of loud noises, and 35% reported that it sometimes or often barks excessively. Male owners were more likely than female owners to report that their dog frequently exhibits a range of undesirable behaviors, such as excessive anxiety or distress when left alone, destructive behaviors, and aggression. However, female owners leave their dog at home without human company for longer periods of time than male owners. Younger owners were more likely than older owners to agree that taking care of their dog is…","author":[{"dropping-particle":"","family":"Howell","given":"Tiffani J.","non-dropping-particle":"","parse-names":false,"suffix":""},{"dropping-particle":"","family":"Mornement","given":"Kate","non-dropping-particle":"","parse-names":false,"suffix":""},{"dropping-particle":"","family":"Bennett","given":"Pauleen C.","non-dropping-particle":"","parse-names":false,"suffix":""}],"container-title":"Journal of Veterinary Behavior: Clinical Applications and Research","id":"ITEM-3","issued":{"date-parts":[["2016"]]},"page":"4-12","publisher":"Elsevier Inc","title":"Pet dog management practices among a representative sample of owners in Victoria, Australia","type":"article-journal","volume":"12"},"uris":["http://www.mendeley.com/documents/?uuid=662d1e4e-7776-44c9-b8bf-a44c0f24f72c"]}],"mendeley":{"formattedCitation":"(Howell et al., 2016; King et al., 2009; Powell et al., 2018)","manualFormatting":"Howell et al., 2016; King et al., 2009; Powell et al., 2018)","plainTextFormattedCitation":"(Howell et al., 2016; King et al., 2009; Powell et al., 2018)","previouslyFormattedCitation":"(Howell et al., 2016; King et al., 2009; Powell et al., 2018)"},"properties":{"noteIndex":0},"schema":"https://github.com/citation-style-language/schema/raw/master/csl-citation.json"}</w:instrText>
      </w:r>
      <w:r w:rsidR="0077245D" w:rsidRPr="00C76B8F">
        <w:rPr>
          <w:lang w:val="en-US"/>
        </w:rPr>
        <w:fldChar w:fldCharType="separate"/>
      </w:r>
      <w:r w:rsidR="00ED22B0" w:rsidRPr="00ED22B0">
        <w:rPr>
          <w:noProof/>
          <w:lang w:val="en-US"/>
        </w:rPr>
        <w:t>Howell et al., 2016; King et al., 2009; Powell et al., 2018)</w:t>
      </w:r>
      <w:r w:rsidR="0077245D" w:rsidRPr="00C76B8F">
        <w:fldChar w:fldCharType="end"/>
      </w:r>
      <w:r w:rsidR="0077245D" w:rsidRPr="00134A8C">
        <w:rPr>
          <w:lang w:val="en-US"/>
        </w:rPr>
        <w:t xml:space="preserve">. This may reflect a propensity for females to complete surveys </w:t>
      </w:r>
      <w:r w:rsidR="0077245D" w:rsidRPr="00C76B8F">
        <w:fldChar w:fldCharType="begin" w:fldLock="1"/>
      </w:r>
      <w:r w:rsidR="00ED22B0">
        <w:rPr>
          <w:lang w:val="en-US"/>
        </w:rPr>
        <w:instrText>ADDIN CSL_CITATION {"citationItems":[{"id":"ITEM-1","itemData":{"DOI":"10.1177/0192513X10390184","ISSN":"0192513X","abstract":"Multi-actor survey data are highly valuable for answering questions about family relations, but the collection of such data is complicated by nonresponse among secondary (nonresident) respondents. Little is known, however, about the degree to which nonresponse of secondary respondents is selective and about the degree to which selective nonresponse biases substantive findings. Using a large representative survey, we analyze nonresponse of nonresident adult children of primary respondents. Nonresponse appears strongly related to characteristics of the parent-child relationship and to characteristics of both parents and children. Consequences are examined for three dependent variables: children's attitudes, children's support giving to parents, and children's well-being. Heckman models, which correct for sample selection bias, show that selective response hardly biases the substantive estimates. © The Author(s) 2011.","author":[{"dropping-particle":"","family":"Kalmijn","given":"Matthijs","non-dropping-particle":"","parse-names":false,"suffix":""},{"dropping-particle":"","family":"Liefbroer","given":"Aart C.","non-dropping-particle":"","parse-names":false,"suffix":""}],"container-title":"Journal of Family Issues","id":"ITEM-1","issue":"6","issued":{"date-parts":[["2011"]]},"page":"735-766","title":"Nonresponse of secondary respondents in multi-actor surveys: Determinants, consequences, and possible remedies","type":"article-journal","volume":"32"},"uris":["http://www.mendeley.com/documents/?uuid=b436ca0a-b3db-4a3a-8790-0bf9090dfc1a"]},{"id":"ITEM-2","itemData":{"DOI":"10.1086/269338","ISSN":"0033362X","abstract":"The lack of full participation in sample surveys threatens the inferential value of the survey method. We review a set of conceptual developments and experimental findings that appear to be informative about causes of survey participation; offer an integration of that work with findings from the more traditional statistical and survey methodological literature on nonresponse; and, given the theoretical structure, deduce potentially promising paths of research toward the understanding of survey participation.","author":[{"dropping-particle":"","family":"Groves","given":"Robert M.","non-dropping-particle":"","parse-names":false,"suffix":""},{"dropping-particle":"","family":"Cialdini","given":"Robert B.","non-dropping-particle":"","parse-names":false,"suffix":""},{"dropping-particle":"","family":"Couper","given":"Mick P.","non-dropping-particle":"","parse-names":false,"suffix":""}],"container-title":"Public Opinion Quarterly","id":"ITEM-2","issue":"4","issued":{"date-parts":[["1992"]]},"page":"475","title":"Understanding The Decision to Participate in a Survey","type":"article-journal","volume":"56"},"uris":["http://www.mendeley.com/documents/?uuid=1285f02e-d09d-4e5c-9112-76869c37daf7"]},{"id":"ITEM-3","itemData":{"DOI":"10.1093/aje/kwh141","ISSN":"00029262","abstract":"Ethical guidelines in the United Kingdom require written consent from participants in epidemiologic studies for follow-up or review of medical records. This may cause bias in samples used for follow-up or medical record review. The authors analyzed data from seven general population surveys conducted in the United Kingdom (1996-2002), to which over 25,000 people responded. Associations of age, gender, and symptom under investigation with consent to follow-up and consent to review of medical records were examined. Consent to follow-up was approximately 75-95% among survey responders under age 50 years but fell among older people, particularly females. Consent to follow-up was also higher among responders who had the symptom under investigation (pooled odds ratio = 1.61, 95% confidence interval: 1.36, 1.92). Consent to review of medical records followed a similar pattern. Patterns of consent were relatively consistent and represented a high proportion of responders. Males, younger people, and subjects reporting the symptom under investigation were more likely to give consent, and these groups may be overrepresented in follow-up samples or reviews of medical records. Although consent is high among responders, the additive effect of nonresponse and nonconsent can substantially reduce sample size and should be taken into account in epidemiologic study planning. Copyright © 2004 by the Johns Hopkins Bloomberg School of Public Health All rights reserved.","author":[{"dropping-particle":"","family":"Dunn","given":"Kate M.","non-dropping-particle":"","parse-names":false,"suffix":""},{"dropping-particle":"","family":"Jordan","given":"Kelvin","non-dropping-particle":"","parse-names":false,"suffix":""},{"dropping-particle":"","family":"Lacey","given":"Rosie J.","non-dropping-particle":"","parse-names":false,"suffix":""},{"dropping-particle":"","family":"Shapley","given":"Mark","non-dropping-particle":"","parse-names":false,"suffix":""},{"dropping-particle":"","family":"Jinks","given":"Clare","non-dropping-particle":"","parse-names":false,"suffix":""}],"container-title":"American Journal of Epidemiology","id":"ITEM-3","issue":"11","issued":{"date-parts":[["2004"]]},"page":"1087-1094","title":"Patterns of consent in epidemiologic research: Evidence from over 25,000 responders","type":"article-journal","volume":"159"},"uris":["http://www.mendeley.com/documents/?uuid=c93a165d-b226-48fe-b503-6824e64d5850"]}],"mendeley":{"formattedCitation":"(Dunn et al., 2004; Groves et al., 1992; Kalmijn &amp; Liefbroer, 2011)","plainTextFormattedCitation":"(Dunn et al., 2004; Groves et al., 1992; Kalmijn &amp; Liefbroer, 2011)","previouslyFormattedCitation":"(Dunn et al., 2004; Groves et al., 1992; Kalmijn &amp; Liefbroer, 2011)"},"properties":{"noteIndex":0},"schema":"https://github.com/citation-style-language/schema/raw/master/csl-citation.json"}</w:instrText>
      </w:r>
      <w:r w:rsidR="0077245D" w:rsidRPr="00C76B8F">
        <w:rPr>
          <w:lang w:val="en-US"/>
        </w:rPr>
        <w:fldChar w:fldCharType="separate"/>
      </w:r>
      <w:r w:rsidR="00ED22B0" w:rsidRPr="00ED22B0">
        <w:rPr>
          <w:noProof/>
          <w:lang w:val="en-US"/>
        </w:rPr>
        <w:t>(Dunn et al., 2004; Groves et al., 1992; Kalmijn &amp; Liefbroer, 2011)</w:t>
      </w:r>
      <w:r w:rsidR="0077245D" w:rsidRPr="00C76B8F">
        <w:fldChar w:fldCharType="end"/>
      </w:r>
      <w:r w:rsidR="0077245D" w:rsidRPr="00134A8C">
        <w:rPr>
          <w:lang w:val="en-US"/>
        </w:rPr>
        <w:t xml:space="preserve">, different relationships with dogs for females compared to males </w:t>
      </w:r>
      <w:r w:rsidR="0077245D" w:rsidRPr="00C76B8F">
        <w:fldChar w:fldCharType="begin" w:fldLock="1"/>
      </w:r>
      <w:r w:rsidR="00ED22B0">
        <w:rPr>
          <w:lang w:val="en-US"/>
        </w:rPr>
        <w:instrText>ADDIN CSL_CITATION {"citationItems":[{"id":"ITEM-1","itemData":{"DOI":"10.2752/089279307780216687","ISSN":"08927936","abstract":"I review the direction and magnitude (effect sizes) of gender differences that have been reported in several areas of human-animal interactions. These include: attitudes toward the treatment of animals, attachment to pets, involvement in animal protectionism, animal hoarding, hunting, animal abuse, and bestiality. Women, on average, show higher levels of positive behaviors and attitudes toward animals (e.g., attitudes towards their use, involvement in animal protection), whereas men typically have higher levels of negative attitudes and behaviors (e.g., hunting, animal abuse, less favorable attitudes toward animal protection). The effect sizes of gender differences range from small (e.g., attachment), to medium size (e.g., attitudes toward animal use) to large (e.g., animal rights activism, animal abuse by adults.) In most areas, there is considerable overlap between men and women, with much greater within-sex than between-sex variation. Research on the roles of gender in human-animal relationships is hindered by the omission in many reports of gender difference effect sizes and basic descriptive statistics. © ISAZ 2007.","author":[{"dropping-particle":"","family":"Herzog","given":"Harold A.","non-dropping-particle":"","parse-names":false,"suffix":""}],"container-title":"Anthrozoos","id":"ITEM-1","issue":"1","issued":{"date-parts":[["2007"]]},"page":"7-21","title":"Gender differences in human-animal interactions: A review","type":"article-journal","volume":"20"},"uris":["http://www.mendeley.com/documents/?uuid=6a0a624e-7862-4f13-bd40-25669c7e3f63"]}],"mendeley":{"formattedCitation":"(Herzog, 2007)","plainTextFormattedCitation":"(Herzog, 2007)","previouslyFormattedCitation":"(Herzog, 2007)"},"properties":{"noteIndex":0},"schema":"https://github.com/citation-style-language/schema/raw/master/csl-citation.json"}</w:instrText>
      </w:r>
      <w:r w:rsidR="0077245D" w:rsidRPr="00C76B8F">
        <w:rPr>
          <w:lang w:val="en-US"/>
        </w:rPr>
        <w:fldChar w:fldCharType="separate"/>
      </w:r>
      <w:r w:rsidR="00ED22B0" w:rsidRPr="00ED22B0">
        <w:rPr>
          <w:noProof/>
          <w:lang w:val="en-US"/>
        </w:rPr>
        <w:t>(Herzog, 2007)</w:t>
      </w:r>
      <w:r w:rsidR="0077245D" w:rsidRPr="00C76B8F">
        <w:fldChar w:fldCharType="end"/>
      </w:r>
      <w:r w:rsidR="0077245D" w:rsidRPr="00134A8C">
        <w:rPr>
          <w:lang w:val="en-US"/>
        </w:rPr>
        <w:t xml:space="preserve">, greater burden of care responsibility undertaken </w:t>
      </w:r>
      <w:r w:rsidR="0077245D" w:rsidRPr="00A846C1">
        <w:rPr>
          <w:lang w:val="en-US"/>
        </w:rPr>
        <w:t xml:space="preserve">by females </w:t>
      </w:r>
      <w:r w:rsidR="00384A0C" w:rsidRPr="00A846C1">
        <w:rPr>
          <w:lang w:val="en-US"/>
        </w:rPr>
        <w:t>for</w:t>
      </w:r>
      <w:r w:rsidR="0077245D" w:rsidRPr="00A846C1">
        <w:rPr>
          <w:lang w:val="en-US"/>
        </w:rPr>
        <w:t xml:space="preserve"> dogs </w:t>
      </w:r>
      <w:r w:rsidR="0077245D" w:rsidRPr="00A846C1">
        <w:fldChar w:fldCharType="begin" w:fldLock="1"/>
      </w:r>
      <w:r w:rsidR="00ED22B0" w:rsidRPr="00A846C1">
        <w:rPr>
          <w:lang w:val="en-US"/>
        </w:rPr>
        <w:instrText>ADDIN CSL_CITATION {"citationItems":[{"id":"ITEM-1","itemData":{"DOI":"10.2752/089279399787000426","ISSN":"08927936","abstract":"The demographic variables related to pet ownership in New Zealand families of 8-12 year-olds were investigated. Questionnaire surveys were used to establish data fro 312 families of primary school children. Family composition, reasons for pet acquisition, and the advantages and disadvantages of pets were also examined. Almost 90% of families owned at least 1 pet, and over half of these families included a child who was the sole owner of a pet. Parental employment level, loving locality, and sibling status (number and position) were related to pet ownership. Parents acquired pets for their children mainly to teach responsibility and care, or because their child had asked for the pet, and these reasons were related to sibling status. Perceived advantages of pet ownership included teaching responsibility and care, love, respect and affection, and companionship. Over half the sample claimed no disadvantages of pet ownership. The most common disadvantages were finding holiday care, the time and work involved in pet care, and the mess caused by animals. Implications for future research include the distinction between child-owned and family-owned pets, the reasons for acquiring pets and their effect on the relationship with the pet, and comparisons of parent and child beliefs about the role of the family pet.","author":[{"dropping-particle":"","family":"Fifield","given":"Sarah J.","non-dropping-particle":"","parse-names":false,"suffix":""},{"dropping-particle":"","family":"Forsyth","given":"Darryl K.","non-dropping-particle":"","parse-names":false,"suffix":""}],"container-title":"Anthrozoos","id":"ITEM-1","issue":"1","issued":{"date-parts":[["1999"]]},"page":"24-32","title":"A pet for the children: Factors related to family pet ownership","type":"article-journal","volume":"12"},"uris":["http://www.mendeley.com/documents/?uuid=4b1062bc-d375-45b6-b6ee-adc9a5cda61d"]}],"mendeley":{"formattedCitation":"(Fifield &amp; Forsyth, 1999)","plainTextFormattedCitation":"(Fifield &amp; Forsyth, 1999)","previouslyFormattedCitation":"(Fifield &amp; Forsyth, 1999)"},"properties":{"noteIndex":0},"schema":"https://github.com/citation-style-language/schema/raw/master/csl-citation.json"}</w:instrText>
      </w:r>
      <w:r w:rsidR="0077245D" w:rsidRPr="00A846C1">
        <w:rPr>
          <w:lang w:val="en-US"/>
        </w:rPr>
        <w:fldChar w:fldCharType="separate"/>
      </w:r>
      <w:r w:rsidR="00ED22B0" w:rsidRPr="00A846C1">
        <w:rPr>
          <w:noProof/>
          <w:lang w:val="en-US"/>
        </w:rPr>
        <w:t>(Fifield &amp; Forsyth, 1999)</w:t>
      </w:r>
      <w:r w:rsidR="0077245D" w:rsidRPr="00A846C1">
        <w:fldChar w:fldCharType="end"/>
      </w:r>
      <w:r w:rsidR="0077245D" w:rsidRPr="00A846C1">
        <w:rPr>
          <w:lang w:val="en-US"/>
        </w:rPr>
        <w:t xml:space="preserve">, or other factors. </w:t>
      </w:r>
      <w:r w:rsidR="004662A9" w:rsidRPr="00A846C1">
        <w:rPr>
          <w:lang w:val="en-US"/>
        </w:rPr>
        <w:t>Given</w:t>
      </w:r>
      <w:r w:rsidR="00164B44" w:rsidRPr="00A846C1">
        <w:rPr>
          <w:lang w:val="en-US"/>
        </w:rPr>
        <w:t xml:space="preserve"> the relative underrepresentation of males in the current study, the effect of participant sex </w:t>
      </w:r>
      <w:r w:rsidR="00EA5073" w:rsidRPr="00A846C1">
        <w:rPr>
          <w:lang w:val="en-US"/>
        </w:rPr>
        <w:t xml:space="preserve">shown here should be interpreted with caution and future studies should aim to address this imbalance. </w:t>
      </w:r>
      <w:r w:rsidR="008C6A9E" w:rsidRPr="00A846C1">
        <w:rPr>
          <w:lang w:val="en-US"/>
        </w:rPr>
        <w:t>As is commonly</w:t>
      </w:r>
      <w:r w:rsidR="008C6A9E" w:rsidRPr="00134A8C">
        <w:rPr>
          <w:lang w:val="en-US"/>
        </w:rPr>
        <w:t xml:space="preserve"> reported </w:t>
      </w:r>
      <w:r w:rsidR="00AB1DAB" w:rsidRPr="00C76B8F">
        <w:fldChar w:fldCharType="begin" w:fldLock="1"/>
      </w:r>
      <w:r w:rsidR="00ED22B0">
        <w:rPr>
          <w:lang w:val="en-US"/>
        </w:rPr>
        <w:instrText>ADDIN CSL_CITATION {"citationItems":[{"id":"ITEM-1","itemData":{"DOI":"10.1177/0192513X10390184","ISSN":"0192513X","abstract":"Multi-actor survey data are highly valuable for answering questions about family relations, but the collection of such data is complicated by nonresponse among secondary (nonresident) respondents. Little is known, however, about the degree to which nonresponse of secondary respondents is selective and about the degree to which selective nonresponse biases substantive findings. Using a large representative survey, we analyze nonresponse of nonresident adult children of primary respondents. Nonresponse appears strongly related to characteristics of the parent-child relationship and to characteristics of both parents and children. Consequences are examined for three dependent variables: children's attitudes, children's support giving to parents, and children's well-being. Heckman models, which correct for sample selection bias, show that selective response hardly biases the substantive estimates. © The Author(s) 2011.","author":[{"dropping-particle":"","family":"Kalmijn","given":"Matthijs","non-dropping-particle":"","parse-names":false,"suffix":""},{"dropping-particle":"","family":"Liefbroer","given":"Aart C.","non-dropping-particle":"","parse-names":false,"suffix":""}],"container-title":"Journal of Family Issues","id":"ITEM-1","issue":"6","issued":{"date-parts":[["2011"]]},"page":"735-766","title":"Nonresponse of secondary respondents in multi-actor surveys: Determinants, consequences, and possible remedies","type":"article-journal","volume":"32"},"uris":["http://www.mendeley.com/documents/?uuid=b436ca0a-b3db-4a3a-8790-0bf9090dfc1a"]}],"mendeley":{"formattedCitation":"(Kalmijn &amp; Liefbroer, 2011)","plainTextFormattedCitation":"(Kalmijn &amp; Liefbroer, 2011)","previouslyFormattedCitation":"(Kalmijn &amp; Liefbroer, 2011)"},"properties":{"noteIndex":0},"schema":"https://github.com/citation-style-language/schema/raw/master/csl-citation.json"}</w:instrText>
      </w:r>
      <w:r w:rsidR="00AB1DAB" w:rsidRPr="00C76B8F">
        <w:rPr>
          <w:lang w:val="en-US"/>
        </w:rPr>
        <w:fldChar w:fldCharType="separate"/>
      </w:r>
      <w:r w:rsidR="00ED22B0" w:rsidRPr="00ED22B0">
        <w:rPr>
          <w:noProof/>
          <w:lang w:val="en-US"/>
        </w:rPr>
        <w:t>(Kalmijn &amp; Liefbroer, 2011)</w:t>
      </w:r>
      <w:r w:rsidR="00AB1DAB" w:rsidRPr="00C76B8F">
        <w:fldChar w:fldCharType="end"/>
      </w:r>
      <w:r w:rsidR="00AB1DAB" w:rsidRPr="00134A8C">
        <w:rPr>
          <w:lang w:val="en-US"/>
        </w:rPr>
        <w:t xml:space="preserve">, </w:t>
      </w:r>
      <w:r w:rsidR="008636B2">
        <w:t xml:space="preserve">participants </w:t>
      </w:r>
      <w:r w:rsidR="00AB1DAB" w:rsidRPr="00134A8C">
        <w:rPr>
          <w:lang w:val="en-US"/>
        </w:rPr>
        <w:t>with higher educational</w:t>
      </w:r>
      <w:r w:rsidR="00AD1DCC" w:rsidRPr="00134A8C">
        <w:rPr>
          <w:lang w:val="en-US"/>
        </w:rPr>
        <w:t xml:space="preserve"> attainment were more likely to complete this </w:t>
      </w:r>
      <w:r w:rsidR="00AD1DCC" w:rsidRPr="00134A8C">
        <w:rPr>
          <w:lang w:val="en-US"/>
        </w:rPr>
        <w:lastRenderedPageBreak/>
        <w:t>survey, with a</w:t>
      </w:r>
      <w:r w:rsidR="00E25731" w:rsidRPr="00134A8C">
        <w:t xml:space="preserve">round two-thirds of </w:t>
      </w:r>
      <w:r w:rsidR="00DB5FE0">
        <w:t>respondents</w:t>
      </w:r>
      <w:r w:rsidR="00DB5FE0" w:rsidRPr="00134A8C">
        <w:t xml:space="preserve"> </w:t>
      </w:r>
      <w:r w:rsidR="005C589A" w:rsidRPr="00134A8C">
        <w:t xml:space="preserve">having </w:t>
      </w:r>
      <w:r w:rsidR="00E25731" w:rsidRPr="00134A8C">
        <w:t>completed higher education</w:t>
      </w:r>
      <w:r w:rsidR="00384A0C">
        <w:t>,</w:t>
      </w:r>
      <w:r w:rsidR="00E25731" w:rsidRPr="00134A8C">
        <w:t xml:space="preserve"> compared to an estimated 42% of 21</w:t>
      </w:r>
      <w:r w:rsidR="008278D4">
        <w:t>-</w:t>
      </w:r>
      <w:r w:rsidR="00A846C1">
        <w:t xml:space="preserve"> </w:t>
      </w:r>
      <w:r w:rsidR="00E25731" w:rsidRPr="00134A8C">
        <w:t>to 64</w:t>
      </w:r>
      <w:r w:rsidR="008278D4">
        <w:t>-</w:t>
      </w:r>
      <w:r w:rsidR="00E25731" w:rsidRPr="00134A8C">
        <w:t>year</w:t>
      </w:r>
      <w:r w:rsidR="008278D4">
        <w:t>-</w:t>
      </w:r>
      <w:r w:rsidR="00E25731" w:rsidRPr="00134A8C">
        <w:t xml:space="preserve">olds in the UK population </w:t>
      </w:r>
      <w:r w:rsidR="00E25731" w:rsidRPr="00134A8C">
        <w:fldChar w:fldCharType="begin" w:fldLock="1"/>
      </w:r>
      <w:r w:rsidR="00ED22B0">
        <w:instrText>ADDIN CSL_CITATION {"citationItems":[{"id":"ITEM-1","itemData":{"URL":"https://www.ons.gov.uk/employmentandlabourmarket/peopleinwork/employmentandemployeetypes/articles/graduatesintheuklabourmarket/2017#steady-increase-in-the-number-of-graduates-in-the-uk-over-the-past-decade","author":[{"dropping-particle":"","family":"ONS","given":"","non-dropping-particle":"","parse-names":false,"suffix":""}],"id":"ITEM-1","issued":{"date-parts":[["2017"]]},"title":"Graduates in the UK labour market: 2017","type":"webpage"},"uris":["http://www.mendeley.com/documents/?uuid=3f9ebea0-eed7-4518-99c3-38241cee5acc"]}],"mendeley":{"formattedCitation":"(ONS, 2017)","plainTextFormattedCitation":"(ONS, 2017)","previouslyFormattedCitation":"(ONS, 2017)"},"properties":{"noteIndex":0},"schema":"https://github.com/citation-style-language/schema/raw/master/csl-citation.json"}</w:instrText>
      </w:r>
      <w:r w:rsidR="00E25731" w:rsidRPr="00134A8C">
        <w:fldChar w:fldCharType="separate"/>
      </w:r>
      <w:r w:rsidR="00ED22B0" w:rsidRPr="00ED22B0">
        <w:rPr>
          <w:noProof/>
        </w:rPr>
        <w:t>(ONS, 2017)</w:t>
      </w:r>
      <w:r w:rsidR="00E25731" w:rsidRPr="00134A8C">
        <w:fldChar w:fldCharType="end"/>
      </w:r>
      <w:r w:rsidR="002F6DED" w:rsidRPr="00134A8C">
        <w:t xml:space="preserve">. </w:t>
      </w:r>
      <w:r w:rsidR="00E25731" w:rsidRPr="00134A8C">
        <w:t xml:space="preserve">The survey respondents were also over-representative of dog owners and those who work with dogs. Although dogs are believed to be present in about a quarter of UK households </w:t>
      </w:r>
      <w:r w:rsidR="00C37EE2" w:rsidRPr="00134A8C">
        <w:fldChar w:fldCharType="begin" w:fldLock="1"/>
      </w:r>
      <w:r w:rsidR="00ED22B0">
        <w:instrText>ADDIN CSL_CITATION {"citationItems":[{"id":"ITEM-1","itemData":{"author":[{"dropping-particle":"","family":"PFMA","given":"","non-dropping-particle":"","parse-names":false,"suffix":""}],"id":"ITEM-1","issued":{"date-parts":[["2018"]]},"title":"Pet data report: State of the Nation","type":"report"},"uris":["http://www.mendeley.com/documents/?uuid=ad25fde4-1896-47f1-a7c2-148edfdeaef4"]}],"mendeley":{"formattedCitation":"(PFMA, 2018)","plainTextFormattedCitation":"(PFMA, 2018)","previouslyFormattedCitation":"(PFMA, 2018)"},"properties":{"noteIndex":0},"schema":"https://github.com/citation-style-language/schema/raw/master/csl-citation.json"}</w:instrText>
      </w:r>
      <w:r w:rsidR="00C37EE2" w:rsidRPr="00134A8C">
        <w:fldChar w:fldCharType="separate"/>
      </w:r>
      <w:r w:rsidR="00ED22B0" w:rsidRPr="00ED22B0">
        <w:rPr>
          <w:noProof/>
        </w:rPr>
        <w:t>(PFMA, 2018)</w:t>
      </w:r>
      <w:r w:rsidR="00C37EE2" w:rsidRPr="00134A8C">
        <w:fldChar w:fldCharType="end"/>
      </w:r>
      <w:r w:rsidR="00C37EE2" w:rsidRPr="00134A8C">
        <w:t xml:space="preserve"> </w:t>
      </w:r>
      <w:r w:rsidR="00E25731" w:rsidRPr="00134A8C">
        <w:t>over 90% of respondent</w:t>
      </w:r>
      <w:r w:rsidR="00384A0C">
        <w:t>s</w:t>
      </w:r>
      <w:r w:rsidR="00E25731" w:rsidRPr="00134A8C">
        <w:t xml:space="preserve"> reported currently owning at least 1 dog. Similarly, over a quarter of respondents indicated they had a professional role with dogs. Although the proportion of people in the UK who work with dogs is not known, this result is likely to be </w:t>
      </w:r>
      <w:r w:rsidR="00952C97" w:rsidRPr="00134A8C">
        <w:t xml:space="preserve">considerably </w:t>
      </w:r>
      <w:r w:rsidR="00E25731" w:rsidRPr="00134A8C">
        <w:t xml:space="preserve">greater than </w:t>
      </w:r>
      <w:r w:rsidR="00952C97" w:rsidRPr="00134A8C">
        <w:t xml:space="preserve">in </w:t>
      </w:r>
      <w:r w:rsidR="00E25731" w:rsidRPr="00134A8C">
        <w:t xml:space="preserve">the general population. </w:t>
      </w:r>
      <w:r w:rsidR="00E25731" w:rsidRPr="00134A8C">
        <w:rPr>
          <w:lang w:val="en-US"/>
        </w:rPr>
        <w:t xml:space="preserve">All these responder biases may also be influenced by the use of social media to disseminate the survey – the posts may have been be re-shared more among these groups resulting in their greater exposure to the call to participate. </w:t>
      </w:r>
      <w:r w:rsidR="00FD73A4">
        <w:rPr>
          <w:lang w:val="en-US"/>
        </w:rPr>
        <w:t xml:space="preserve">Whatever the causes of this bias, we highlight that the results presented here </w:t>
      </w:r>
      <w:r w:rsidR="00C64F6D">
        <w:rPr>
          <w:lang w:val="en-US"/>
        </w:rPr>
        <w:t>pertain to a relatively limited population and care should be exercised when extrapolating the current findings beyond this group.</w:t>
      </w:r>
    </w:p>
    <w:p w14:paraId="7379CFEA" w14:textId="76C4250D" w:rsidR="00E25731" w:rsidRDefault="00E25731" w:rsidP="003F5092">
      <w:pPr>
        <w:spacing w:after="240" w:line="480" w:lineRule="auto"/>
        <w:rPr>
          <w:b/>
          <w:bCs/>
        </w:rPr>
      </w:pPr>
      <w:r>
        <w:t xml:space="preserve">This study </w:t>
      </w:r>
      <w:r w:rsidR="00446E15">
        <w:t xml:space="preserve">also </w:t>
      </w:r>
      <w:r>
        <w:t xml:space="preserve">highlights several developments that could enhance the value of hazard identification videos for future research. </w:t>
      </w:r>
      <w:r w:rsidR="00347807">
        <w:t>W</w:t>
      </w:r>
      <w:r w:rsidR="00347807" w:rsidRPr="00551913">
        <w:t xml:space="preserve">e recommend that future studies </w:t>
      </w:r>
      <w:r w:rsidR="00347807">
        <w:t xml:space="preserve">could </w:t>
      </w:r>
      <w:r w:rsidR="00347807" w:rsidRPr="00551913">
        <w:t>randomly assign respondents to one of two or more videos, with the order of the hazards varied between these to explore the effect of timing within the video</w:t>
      </w:r>
      <w:r>
        <w:t>. Inclusion of variation in the hazards presented could help reveal the extent to which respondents are clicking on general versus specific representations of the hazard</w:t>
      </w:r>
      <w:r w:rsidR="002376A8" w:rsidRPr="00551913">
        <w:t xml:space="preserve">, as demonstrated by </w:t>
      </w:r>
      <w:r w:rsidR="002376A8" w:rsidRPr="00551913">
        <w:fldChar w:fldCharType="begin" w:fldLock="1"/>
      </w:r>
      <w:r w:rsidR="003B1D84">
        <w:instrText>ADDIN CSL_CITATION {"citationItems":[{"id":"ITEM-1","itemData":{"DOI":"10.1108/BFJ-09-2014-0317","ISSN":"0007070X","abstract":"Purpose - Food poisoning attributable to the home generates a large disease burden, yet is an unregulated and largely unobserved domain. Investigating food safety awareness and routine practices is fraught with difficulties. The purpose of this paper is to develop and apply a new survey tool to elicit awareness of food hazards. Data generated by the approach are analysed to investigate the impact of oberservable heterogeneity on food safety awareness. Design/methodology/approach - The authors develop a novel Watch-and-Click survey tool to assess the level of awareness of a set of hazardous food safety behaviours in the domestic kitchen. Participants respond to video footage stimulus, in which food hazards occur, via mouse clicks/screen taps. This real-time response data is analysed via estimation of count and logit models to investigate how hazard identification patterns vary over observable characteristics. Findings - User feedback regarding the Watch-and-Click tool approach is extremely positive. Substantive results include significantly higher hazard awareness among the under 60s. People who thought they knew more than the average person did indeed score higher but people with food safety training/experience did not. Vegetarians were less likely to identify four of the five cross-contamination hazards they observed. Originality/value - A new and engaging survey tool to elicit hazard awareness with real-time scores and feedback is developed, with high levels of user engagement and stakeholder interest. The approach may be applied to elicit hazard awareness in a wide range of contexts including education, training and research.","author":[{"dropping-particle":"","family":"Millman","given":"C","non-dropping-particle":"","parse-names":false,"suffix":""},{"dropping-particle":"","family":"Rigby","given":"Dan","non-dropping-particle":"","parse-names":false,"suffix":""},{"dropping-particle":"","family":"Jones","given":"Davey","non-dropping-particle":"","parse-names":false,"suffix":""},{"dropping-particle":"","family":"Edwards-Jones","given":"Gareth","non-dropping-particle":"","parse-names":false,"suffix":""}],"container-title":"British Food Journal","id":"ITEM-1","issue":"8","issued":{"date-parts":[["2015"]]},"page":"2112-2128","title":"A real-time test of food hazard awareness","type":"article-journal","volume":"117"},"uris":["http://www.mendeley.com/documents/?uuid=ea5e13b6-82e7-4ebc-87ae-86c87677f7a6"]}],"mendeley":{"formattedCitation":"(Millman et al., 2015)","manualFormatting":"Millman et al. (2015)","plainTextFormattedCitation":"(Millman et al., 2015)","previouslyFormattedCitation":"(Millman et al., 2015)"},"properties":{"noteIndex":0},"schema":"https://github.com/citation-style-language/schema/raw/master/csl-citation.json"}</w:instrText>
      </w:r>
      <w:r w:rsidR="002376A8" w:rsidRPr="00551913">
        <w:fldChar w:fldCharType="separate"/>
      </w:r>
      <w:r w:rsidR="00ED22B0" w:rsidRPr="00ED22B0">
        <w:rPr>
          <w:noProof/>
        </w:rPr>
        <w:t xml:space="preserve">Millman et al. </w:t>
      </w:r>
      <w:r w:rsidR="003B1D84">
        <w:rPr>
          <w:noProof/>
        </w:rPr>
        <w:t>(</w:t>
      </w:r>
      <w:r w:rsidR="00ED22B0" w:rsidRPr="00ED22B0">
        <w:rPr>
          <w:noProof/>
        </w:rPr>
        <w:t>2015)</w:t>
      </w:r>
      <w:r w:rsidR="002376A8" w:rsidRPr="00551913">
        <w:fldChar w:fldCharType="end"/>
      </w:r>
      <w:r w:rsidR="002376A8" w:rsidRPr="00551913">
        <w:t xml:space="preserve"> using a similar approach to investigate identification of food hygiene hazards</w:t>
      </w:r>
      <w:r>
        <w:t>. For example, inclusion of risk mitigation measures</w:t>
      </w:r>
      <w:r w:rsidR="00DB2C80">
        <w:t xml:space="preserve"> </w:t>
      </w:r>
      <w:r w:rsidR="00B25E06">
        <w:t xml:space="preserve">(as we recommended </w:t>
      </w:r>
      <w:r w:rsidR="00EE74CA">
        <w:t xml:space="preserve">within the </w:t>
      </w:r>
      <w:r w:rsidR="00B25E06">
        <w:t>feedback</w:t>
      </w:r>
      <w:r w:rsidR="00EE74CA">
        <w:t xml:space="preserve"> to respondents</w:t>
      </w:r>
      <w:r w:rsidR="00B25E06">
        <w:t>)</w:t>
      </w:r>
      <w:r>
        <w:t xml:space="preserve">, such as the </w:t>
      </w:r>
      <w:r>
        <w:lastRenderedPageBreak/>
        <w:t>child calling the dog on the sofa</w:t>
      </w:r>
      <w:r w:rsidR="001C6D2B">
        <w:t xml:space="preserve"> to them</w:t>
      </w:r>
      <w:r>
        <w:t xml:space="preserve"> rather than approaching it</w:t>
      </w:r>
      <w:r w:rsidR="00B25E06">
        <w:t xml:space="preserve"> </w:t>
      </w:r>
      <w:r>
        <w:t xml:space="preserve">or </w:t>
      </w:r>
      <w:r w:rsidR="00DB2C80">
        <w:t>shutting the dog away behind another door or</w:t>
      </w:r>
      <w:r>
        <w:t xml:space="preserve"> </w:t>
      </w:r>
      <w:r w:rsidR="00DB2C80">
        <w:t xml:space="preserve">a </w:t>
      </w:r>
      <w:r>
        <w:t xml:space="preserve">baby-gate </w:t>
      </w:r>
      <w:r w:rsidR="00DB2C80">
        <w:t>when opening</w:t>
      </w:r>
      <w:r>
        <w:t xml:space="preserve"> the front door. We also suggest exploration of the effect of the use of more ‘hazard-free’ footage that include low-risk interactions with or around dogs in order to identify were people are identifying most or all interaction with dogs as risk, rather than the specific hazards being tested. Future development could also use a wider range of hazard scenarios, such as alternative indoor hazards as well as outdoor hazards. In addition, inclusion</w:t>
      </w:r>
      <w:r w:rsidR="00BA2BCF">
        <w:t xml:space="preserve"> of</w:t>
      </w:r>
      <w:r>
        <w:t xml:space="preserve"> auditory hazards</w:t>
      </w:r>
      <w:r w:rsidR="00566907">
        <w:t>, such as growls,</w:t>
      </w:r>
      <w:r>
        <w:t xml:space="preserve"> could be investigated.</w:t>
      </w:r>
      <w:r w:rsidR="00CA61A0">
        <w:t xml:space="preserve"> Finally, whether the use of the video as an intervention actually changes knowledge or behaviour needs specific evaluation.</w:t>
      </w:r>
    </w:p>
    <w:p w14:paraId="232A3B39" w14:textId="77777777" w:rsidR="00E25731" w:rsidRPr="00CF0C62" w:rsidRDefault="00E25731" w:rsidP="003F5092">
      <w:pPr>
        <w:keepNext/>
        <w:spacing w:after="240" w:line="480" w:lineRule="auto"/>
        <w:rPr>
          <w:b/>
          <w:bCs/>
        </w:rPr>
      </w:pPr>
      <w:r w:rsidRPr="00CF0C62">
        <w:rPr>
          <w:b/>
          <w:bCs/>
        </w:rPr>
        <w:t>Conclusions</w:t>
      </w:r>
    </w:p>
    <w:p w14:paraId="45C01C06" w14:textId="312ACAA0" w:rsidR="00A96679" w:rsidRDefault="00CA61A0" w:rsidP="003F5092">
      <w:pPr>
        <w:spacing w:after="240" w:line="480" w:lineRule="auto"/>
      </w:pPr>
      <w:r>
        <w:t xml:space="preserve">Hazard perception testing could be a useful </w:t>
      </w:r>
      <w:r w:rsidR="00554705">
        <w:t xml:space="preserve">tool for </w:t>
      </w:r>
      <w:r>
        <w:t xml:space="preserve">assessment of knowledge regarding dog bite risk situations, and potentially an educational tool for increasing knowledge and hopefully changing practices around dogs. Approaching dogs when sleeping on the sofa, eating around dogs, </w:t>
      </w:r>
      <w:r w:rsidR="004F1C3E">
        <w:t xml:space="preserve">feeding dogs close to children, </w:t>
      </w:r>
      <w:r>
        <w:t xml:space="preserve">and letting dogs out when doors open for deliveries, may be high risk situations worth targeting, in particular with people with less dog-related experience. Further, people with children may perceive children cuddling and restraining dogs as low risk and </w:t>
      </w:r>
      <w:r w:rsidR="00487F65">
        <w:t xml:space="preserve">not </w:t>
      </w:r>
      <w:r>
        <w:t>requir</w:t>
      </w:r>
      <w:r w:rsidR="00487F65">
        <w:t>ing</w:t>
      </w:r>
      <w:r>
        <w:t xml:space="preserve"> intervention. Finally, older people may be poorer at identifying a number of potential dog bite hazard situations</w:t>
      </w:r>
      <w:r w:rsidR="00CB0A90">
        <w:t xml:space="preserve"> and thus are a potential target for interventions</w:t>
      </w:r>
      <w:r>
        <w:t>.</w:t>
      </w:r>
    </w:p>
    <w:p w14:paraId="67AB3643" w14:textId="77777777" w:rsidR="00E25731" w:rsidRPr="00CF0C62" w:rsidRDefault="00E25731" w:rsidP="003F5092">
      <w:pPr>
        <w:keepNext/>
        <w:spacing w:after="240" w:line="480" w:lineRule="auto"/>
        <w:rPr>
          <w:b/>
          <w:bCs/>
        </w:rPr>
      </w:pPr>
      <w:r w:rsidRPr="00CF0C62">
        <w:rPr>
          <w:b/>
          <w:bCs/>
        </w:rPr>
        <w:lastRenderedPageBreak/>
        <w:t>Acknowledgements</w:t>
      </w:r>
    </w:p>
    <w:p w14:paraId="6F1DD9D2" w14:textId="62C898C7" w:rsidR="00B424ED" w:rsidRPr="00163847" w:rsidRDefault="00E25731" w:rsidP="003F5092">
      <w:pPr>
        <w:spacing w:after="240" w:line="480" w:lineRule="auto"/>
        <w:rPr>
          <w:rFonts w:cstheme="minorHAnsi"/>
          <w:b/>
          <w:bCs/>
        </w:rPr>
      </w:pPr>
      <w:r>
        <w:t xml:space="preserve">We are grateful to the University of Liverpool which provided funding for this study through </w:t>
      </w:r>
      <w:r w:rsidRPr="00B424ED">
        <w:rPr>
          <w:rFonts w:cstheme="minorHAnsi"/>
        </w:rPr>
        <w:t>award of a Knowledge Exchange voucher. We thank Rosa and Jake</w:t>
      </w:r>
      <w:r w:rsidR="00BA2BCF" w:rsidRPr="00B424ED">
        <w:rPr>
          <w:rFonts w:cstheme="minorHAnsi"/>
        </w:rPr>
        <w:t>, and Roxie and Jasmyn,</w:t>
      </w:r>
      <w:r w:rsidRPr="00B424ED">
        <w:rPr>
          <w:rFonts w:cstheme="minorHAnsi"/>
        </w:rPr>
        <w:t xml:space="preserve"> for their assistance. We also thank members of the Merseyside Dog Safety Partnership for their valuable input, the people who pilot tested the hazard detection video and the </w:t>
      </w:r>
      <w:r w:rsidR="00EE74CA" w:rsidRPr="00163847">
        <w:rPr>
          <w:rFonts w:cstheme="minorHAnsi"/>
        </w:rPr>
        <w:t>respondents to</w:t>
      </w:r>
      <w:r w:rsidRPr="00163847">
        <w:rPr>
          <w:rFonts w:cstheme="minorHAnsi"/>
        </w:rPr>
        <w:t xml:space="preserve"> the study.</w:t>
      </w:r>
      <w:r w:rsidR="003704EE">
        <w:rPr>
          <w:rFonts w:cstheme="minorHAnsi"/>
        </w:rPr>
        <w:t xml:space="preserve"> Finally, we thank the two anonymous reviewers who provided </w:t>
      </w:r>
      <w:r w:rsidR="003B165F">
        <w:rPr>
          <w:rFonts w:cstheme="minorHAnsi"/>
        </w:rPr>
        <w:t>constructive suggestions to this manuscript.</w:t>
      </w:r>
    </w:p>
    <w:p w14:paraId="597BC96B" w14:textId="56EDE9BE" w:rsidR="00B424ED" w:rsidRPr="00073309" w:rsidRDefault="00014A40" w:rsidP="003F5092">
      <w:pPr>
        <w:keepNext/>
        <w:spacing w:after="240" w:line="480" w:lineRule="auto"/>
        <w:rPr>
          <w:rFonts w:eastAsia="Times New Roman" w:cstheme="minorHAnsi"/>
          <w:b/>
          <w:bCs/>
          <w:lang w:eastAsia="en-GB"/>
        </w:rPr>
      </w:pPr>
      <w:r w:rsidRPr="00163847">
        <w:rPr>
          <w:rFonts w:cstheme="minorHAnsi"/>
          <w:b/>
          <w:bCs/>
        </w:rPr>
        <w:t xml:space="preserve"> </w:t>
      </w:r>
      <w:r w:rsidR="00B424ED" w:rsidRPr="00073309">
        <w:rPr>
          <w:rFonts w:eastAsia="Times New Roman" w:cstheme="minorHAnsi"/>
          <w:b/>
          <w:bCs/>
          <w:lang w:eastAsia="en-GB"/>
        </w:rPr>
        <w:t>Funding Information</w:t>
      </w:r>
    </w:p>
    <w:p w14:paraId="060A7560" w14:textId="6F3C8CA5" w:rsidR="00B82F5B" w:rsidRPr="00163847" w:rsidRDefault="007C3536" w:rsidP="003F5092">
      <w:pPr>
        <w:spacing w:after="240" w:line="480" w:lineRule="auto"/>
        <w:rPr>
          <w:rFonts w:cstheme="minorHAnsi"/>
          <w:shd w:val="clear" w:color="auto" w:fill="FFFFFF"/>
        </w:rPr>
      </w:pPr>
      <w:r w:rsidRPr="00073309">
        <w:rPr>
          <w:rFonts w:eastAsia="Times New Roman" w:cstheme="minorHAnsi"/>
          <w:lang w:eastAsia="en-GB"/>
        </w:rPr>
        <w:t xml:space="preserve">This project was supported by a </w:t>
      </w:r>
      <w:r w:rsidR="009D19E9" w:rsidRPr="00073309">
        <w:rPr>
          <w:rFonts w:eastAsia="Times New Roman" w:cstheme="minorHAnsi"/>
          <w:lang w:eastAsia="en-GB"/>
        </w:rPr>
        <w:t>Knowledge Exchange</w:t>
      </w:r>
      <w:r w:rsidRPr="00073309">
        <w:rPr>
          <w:rFonts w:eastAsia="Times New Roman" w:cstheme="minorHAnsi"/>
          <w:lang w:eastAsia="en-GB"/>
        </w:rPr>
        <w:t xml:space="preserve"> grant f</w:t>
      </w:r>
      <w:r w:rsidR="00195A30" w:rsidRPr="00073309">
        <w:rPr>
          <w:rFonts w:eastAsia="Times New Roman" w:cstheme="minorHAnsi"/>
          <w:lang w:eastAsia="en-GB"/>
        </w:rPr>
        <w:t>r</w:t>
      </w:r>
      <w:r w:rsidRPr="00073309">
        <w:rPr>
          <w:rFonts w:eastAsia="Times New Roman" w:cstheme="minorHAnsi"/>
          <w:lang w:eastAsia="en-GB"/>
        </w:rPr>
        <w:t>om the University of Liverpool</w:t>
      </w:r>
    </w:p>
    <w:p w14:paraId="7875039B" w14:textId="6EB08C7C" w:rsidR="00FF0BE0" w:rsidRPr="00073309" w:rsidRDefault="00987C73" w:rsidP="003F5092">
      <w:pPr>
        <w:spacing w:after="240" w:line="480" w:lineRule="auto"/>
        <w:rPr>
          <w:rFonts w:cstheme="minorHAnsi"/>
          <w:b/>
          <w:bCs/>
        </w:rPr>
      </w:pPr>
      <w:r w:rsidRPr="00163847">
        <w:rPr>
          <w:rFonts w:cstheme="minorHAnsi"/>
          <w:b/>
          <w:bCs/>
        </w:rPr>
        <w:t>Conflicts of inter</w:t>
      </w:r>
      <w:r w:rsidRPr="00073309">
        <w:rPr>
          <w:rFonts w:cstheme="minorHAnsi"/>
          <w:b/>
          <w:bCs/>
        </w:rPr>
        <w:t>e</w:t>
      </w:r>
      <w:r w:rsidRPr="00163847">
        <w:rPr>
          <w:rFonts w:cstheme="minorHAnsi"/>
          <w:b/>
          <w:bCs/>
        </w:rPr>
        <w:t>s</w:t>
      </w:r>
      <w:r w:rsidR="00FF0BE0" w:rsidRPr="00073309">
        <w:rPr>
          <w:rFonts w:cstheme="minorHAnsi"/>
          <w:b/>
          <w:bCs/>
        </w:rPr>
        <w:t>t</w:t>
      </w:r>
      <w:r w:rsidRPr="00163847">
        <w:rPr>
          <w:rFonts w:cstheme="minorHAnsi"/>
          <w:b/>
          <w:bCs/>
        </w:rPr>
        <w:t xml:space="preserve"> </w:t>
      </w:r>
    </w:p>
    <w:p w14:paraId="42341764" w14:textId="73612C84" w:rsidR="00351DB1" w:rsidRDefault="004F2894" w:rsidP="003F5092">
      <w:pPr>
        <w:spacing w:after="240" w:line="480" w:lineRule="auto"/>
        <w:rPr>
          <w:b/>
          <w:bCs/>
        </w:rPr>
      </w:pPr>
      <w:r w:rsidRPr="00163847">
        <w:t xml:space="preserve">CM developed and manages </w:t>
      </w:r>
      <w:r w:rsidR="005C5978" w:rsidRPr="00163847">
        <w:t>the online software used in this</w:t>
      </w:r>
      <w:r w:rsidR="00F61066" w:rsidRPr="00073309">
        <w:t xml:space="preserve"> </w:t>
      </w:r>
      <w:r w:rsidR="004764E7" w:rsidRPr="00073309">
        <w:t>study</w:t>
      </w:r>
      <w:r w:rsidR="005C5978" w:rsidRPr="00163847">
        <w:t xml:space="preserve"> (</w:t>
      </w:r>
      <w:hyperlink r:id="rId11" w:history="1">
        <w:r w:rsidR="005C5978" w:rsidRPr="00163847">
          <w:rPr>
            <w:rStyle w:val="Hyperlink"/>
          </w:rPr>
          <w:t>http://www.clicklearner.co.uk/</w:t>
        </w:r>
      </w:hyperlink>
      <w:r w:rsidR="005C5978" w:rsidRPr="00163847">
        <w:t>).</w:t>
      </w:r>
      <w:r w:rsidR="0048275D" w:rsidRPr="00163847">
        <w:t xml:space="preserve"> Other authors declare no conflicts of interest. </w:t>
      </w:r>
    </w:p>
    <w:p w14:paraId="5802DC4E" w14:textId="0294AAAD" w:rsidR="006B1DAB" w:rsidRPr="00A846C1" w:rsidRDefault="007D792E" w:rsidP="003F5092">
      <w:pPr>
        <w:spacing w:line="480" w:lineRule="auto"/>
        <w:rPr>
          <w:b/>
          <w:bCs/>
        </w:rPr>
      </w:pPr>
      <w:r w:rsidRPr="00A846C1">
        <w:rPr>
          <w:b/>
          <w:bCs/>
        </w:rPr>
        <w:br w:type="column"/>
      </w:r>
      <w:r w:rsidR="006C4CA2" w:rsidRPr="00A846C1">
        <w:rPr>
          <w:b/>
          <w:bCs/>
        </w:rPr>
        <w:lastRenderedPageBreak/>
        <w:t>References</w:t>
      </w:r>
    </w:p>
    <w:p w14:paraId="1A29CBA5" w14:textId="462DF675" w:rsidR="0052495C" w:rsidRPr="0052495C" w:rsidRDefault="008D0006" w:rsidP="0047300B">
      <w:pPr>
        <w:widowControl w:val="0"/>
        <w:autoSpaceDE w:val="0"/>
        <w:autoSpaceDN w:val="0"/>
        <w:adjustRightInd w:val="0"/>
        <w:spacing w:after="240" w:line="480" w:lineRule="auto"/>
        <w:rPr>
          <w:rFonts w:ascii="Calibri" w:hAnsi="Calibri" w:cs="Calibri"/>
          <w:noProof/>
        </w:rPr>
      </w:pPr>
      <w:r>
        <w:fldChar w:fldCharType="begin" w:fldLock="1"/>
      </w:r>
      <w:r w:rsidRPr="00A846C1">
        <w:instrText xml:space="preserve">ADDIN Mendeley Bibliography CSL_BIBLIOGRAPHY </w:instrText>
      </w:r>
      <w:r>
        <w:fldChar w:fldCharType="separate"/>
      </w:r>
      <w:r w:rsidR="0052495C" w:rsidRPr="0052495C">
        <w:rPr>
          <w:rFonts w:ascii="Calibri" w:hAnsi="Calibri" w:cs="Calibri"/>
          <w:noProof/>
        </w:rPr>
        <w:t xml:space="preserve">Abraham, J. T., &amp; Czerwinski, M. (2019). Pediatric Dog Bite Injuries in Central Texas. </w:t>
      </w:r>
      <w:r w:rsidR="0052495C" w:rsidRPr="0052495C">
        <w:rPr>
          <w:rFonts w:ascii="Calibri" w:hAnsi="Calibri" w:cs="Calibri"/>
          <w:i/>
          <w:iCs/>
          <w:noProof/>
        </w:rPr>
        <w:t>Journal of Pediatric Surgery</w:t>
      </w:r>
      <w:r w:rsidR="0052495C" w:rsidRPr="0052495C">
        <w:rPr>
          <w:rFonts w:ascii="Calibri" w:hAnsi="Calibri" w:cs="Calibri"/>
          <w:noProof/>
        </w:rPr>
        <w:t xml:space="preserve">, </w:t>
      </w:r>
      <w:r w:rsidR="0052495C" w:rsidRPr="0052495C">
        <w:rPr>
          <w:rFonts w:ascii="Calibri" w:hAnsi="Calibri" w:cs="Calibri"/>
          <w:i/>
          <w:iCs/>
          <w:noProof/>
        </w:rPr>
        <w:t>54</w:t>
      </w:r>
      <w:r w:rsidR="0052495C" w:rsidRPr="0052495C">
        <w:rPr>
          <w:rFonts w:ascii="Calibri" w:hAnsi="Calibri" w:cs="Calibri"/>
          <w:noProof/>
        </w:rPr>
        <w:t>(7), 1416–1420. https://doi.org/10.1016/j.jpedsurg.2018.09.022</w:t>
      </w:r>
    </w:p>
    <w:p w14:paraId="50762CF1"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Aldridge, G. L., &amp; Rose, S. E. (2019). Young Children’s Interpretation of Dogs’ Emotions and Their Intentions to Approach Happy, Angry, and Frightened Dogs. </w:t>
      </w:r>
      <w:r w:rsidRPr="0052495C">
        <w:rPr>
          <w:rFonts w:ascii="Calibri" w:hAnsi="Calibri" w:cs="Calibri"/>
          <w:i/>
          <w:iCs/>
          <w:noProof/>
        </w:rPr>
        <w:t>Anthrozoös</w:t>
      </w:r>
      <w:r w:rsidRPr="0052495C">
        <w:rPr>
          <w:rFonts w:ascii="Calibri" w:hAnsi="Calibri" w:cs="Calibri"/>
          <w:noProof/>
        </w:rPr>
        <w:t xml:space="preserve">, </w:t>
      </w:r>
      <w:r w:rsidRPr="0052495C">
        <w:rPr>
          <w:rFonts w:ascii="Calibri" w:hAnsi="Calibri" w:cs="Calibri"/>
          <w:i/>
          <w:iCs/>
          <w:noProof/>
        </w:rPr>
        <w:t>32</w:t>
      </w:r>
      <w:r w:rsidRPr="0052495C">
        <w:rPr>
          <w:rFonts w:ascii="Calibri" w:hAnsi="Calibri" w:cs="Calibri"/>
          <w:noProof/>
        </w:rPr>
        <w:t>(3), 361–374. https://doi.org/10.1080/08927936.2019.1598656</w:t>
      </w:r>
    </w:p>
    <w:p w14:paraId="60A6F5A3"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Amici, F., Waterman, J., Kellermann, C. M., Karimullah, K., &amp; Bräuer, J. (2019). The ability to recognize dog emotions depends on the cultural milieu in which we grow up. </w:t>
      </w:r>
      <w:r w:rsidRPr="0052495C">
        <w:rPr>
          <w:rFonts w:ascii="Calibri" w:hAnsi="Calibri" w:cs="Calibri"/>
          <w:i/>
          <w:iCs/>
          <w:noProof/>
        </w:rPr>
        <w:t>Scientific Reports</w:t>
      </w:r>
      <w:r w:rsidRPr="0052495C">
        <w:rPr>
          <w:rFonts w:ascii="Calibri" w:hAnsi="Calibri" w:cs="Calibri"/>
          <w:noProof/>
        </w:rPr>
        <w:t xml:space="preserve">, </w:t>
      </w:r>
      <w:r w:rsidRPr="0052495C">
        <w:rPr>
          <w:rFonts w:ascii="Calibri" w:hAnsi="Calibri" w:cs="Calibri"/>
          <w:i/>
          <w:iCs/>
          <w:noProof/>
        </w:rPr>
        <w:t>9</w:t>
      </w:r>
      <w:r w:rsidRPr="0052495C">
        <w:rPr>
          <w:rFonts w:ascii="Calibri" w:hAnsi="Calibri" w:cs="Calibri"/>
          <w:noProof/>
        </w:rPr>
        <w:t>(1), 16414. https://doi.org/10.1038/s41598-019-52938-4</w:t>
      </w:r>
    </w:p>
    <w:p w14:paraId="002A5120"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Arhant, C., Beetz, A. M., &amp; Troxler, J. (2017). Caregiver Reports of Interactions between Children up to 6 Years and Their Family Dog—Implications for Dog Bite Prevention. </w:t>
      </w:r>
      <w:r w:rsidRPr="0052495C">
        <w:rPr>
          <w:rFonts w:ascii="Calibri" w:hAnsi="Calibri" w:cs="Calibri"/>
          <w:i/>
          <w:iCs/>
          <w:noProof/>
        </w:rPr>
        <w:t>Frontiers in Veterinary Science</w:t>
      </w:r>
      <w:r w:rsidRPr="0052495C">
        <w:rPr>
          <w:rFonts w:ascii="Calibri" w:hAnsi="Calibri" w:cs="Calibri"/>
          <w:noProof/>
        </w:rPr>
        <w:t xml:space="preserve">, </w:t>
      </w:r>
      <w:r w:rsidRPr="0052495C">
        <w:rPr>
          <w:rFonts w:ascii="Calibri" w:hAnsi="Calibri" w:cs="Calibri"/>
          <w:i/>
          <w:iCs/>
          <w:noProof/>
        </w:rPr>
        <w:t>4</w:t>
      </w:r>
      <w:r w:rsidRPr="0052495C">
        <w:rPr>
          <w:rFonts w:ascii="Calibri" w:hAnsi="Calibri" w:cs="Calibri"/>
          <w:noProof/>
        </w:rPr>
        <w:t>. https://doi.org/10.3389/fvets.2017.00130</w:t>
      </w:r>
    </w:p>
    <w:p w14:paraId="7276E31B"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Arhant, C., Landenberger, R., Beetz, A., &amp; Troxler, J. (2016). Attitudes of caregivers to supervision of child–family dog interactions in children up to 6 years—An exploratory study. </w:t>
      </w:r>
      <w:r w:rsidRPr="0052495C">
        <w:rPr>
          <w:rFonts w:ascii="Calibri" w:hAnsi="Calibri" w:cs="Calibri"/>
          <w:i/>
          <w:iCs/>
          <w:noProof/>
        </w:rPr>
        <w:t>Journal of Veterinary Behavior: Clinical Applications and Research</w:t>
      </w:r>
      <w:r w:rsidRPr="0052495C">
        <w:rPr>
          <w:rFonts w:ascii="Calibri" w:hAnsi="Calibri" w:cs="Calibri"/>
          <w:noProof/>
        </w:rPr>
        <w:t xml:space="preserve">, </w:t>
      </w:r>
      <w:r w:rsidRPr="0052495C">
        <w:rPr>
          <w:rFonts w:ascii="Calibri" w:hAnsi="Calibri" w:cs="Calibri"/>
          <w:i/>
          <w:iCs/>
          <w:noProof/>
        </w:rPr>
        <w:t>14</w:t>
      </w:r>
      <w:r w:rsidRPr="0052495C">
        <w:rPr>
          <w:rFonts w:ascii="Calibri" w:hAnsi="Calibri" w:cs="Calibri"/>
          <w:noProof/>
        </w:rPr>
        <w:t>, 10–16. https://doi.org/10.1016/j.jveb.2016.06.007</w:t>
      </w:r>
    </w:p>
    <w:p w14:paraId="55F382A3"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Beerda, B., Schilder, M. B. H., Van Hooff, J. A. R. A. M., &amp; De Vries, H. W. (1997). Manifestations of chronic and acute stress in dogs. </w:t>
      </w:r>
      <w:r w:rsidRPr="0052495C">
        <w:rPr>
          <w:rFonts w:ascii="Calibri" w:hAnsi="Calibri" w:cs="Calibri"/>
          <w:i/>
          <w:iCs/>
          <w:noProof/>
        </w:rPr>
        <w:t>Applied Animal Behaviour Science</w:t>
      </w:r>
      <w:r w:rsidRPr="0052495C">
        <w:rPr>
          <w:rFonts w:ascii="Calibri" w:hAnsi="Calibri" w:cs="Calibri"/>
          <w:noProof/>
        </w:rPr>
        <w:t xml:space="preserve">, </w:t>
      </w:r>
      <w:r w:rsidRPr="0052495C">
        <w:rPr>
          <w:rFonts w:ascii="Calibri" w:hAnsi="Calibri" w:cs="Calibri"/>
          <w:i/>
          <w:iCs/>
          <w:noProof/>
        </w:rPr>
        <w:t>52</w:t>
      </w:r>
      <w:r w:rsidRPr="0052495C">
        <w:rPr>
          <w:rFonts w:ascii="Calibri" w:hAnsi="Calibri" w:cs="Calibri"/>
          <w:noProof/>
        </w:rPr>
        <w:t>(3–4), 307–319. https://doi.org/10.1016/S0168-1591(96)01131-8</w:t>
      </w:r>
    </w:p>
    <w:p w14:paraId="79E78ACB"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lastRenderedPageBreak/>
        <w:t xml:space="preserve">Bishai, D., Trevitt, J. L., Zhang, Y., McKenzie, L. B., Leventhal, T., Gielen, A. C., &amp; Guyer, B. (2008). Risk factors for unintentional injuries in children: Are grandparents protective? </w:t>
      </w:r>
      <w:r w:rsidRPr="0052495C">
        <w:rPr>
          <w:rFonts w:ascii="Calibri" w:hAnsi="Calibri" w:cs="Calibri"/>
          <w:i/>
          <w:iCs/>
          <w:noProof/>
        </w:rPr>
        <w:t>Pediatrics</w:t>
      </w:r>
      <w:r w:rsidRPr="0052495C">
        <w:rPr>
          <w:rFonts w:ascii="Calibri" w:hAnsi="Calibri" w:cs="Calibri"/>
          <w:noProof/>
        </w:rPr>
        <w:t xml:space="preserve">, </w:t>
      </w:r>
      <w:r w:rsidRPr="0052495C">
        <w:rPr>
          <w:rFonts w:ascii="Calibri" w:hAnsi="Calibri" w:cs="Calibri"/>
          <w:i/>
          <w:iCs/>
          <w:noProof/>
        </w:rPr>
        <w:t>122</w:t>
      </w:r>
      <w:r w:rsidRPr="0052495C">
        <w:rPr>
          <w:rFonts w:ascii="Calibri" w:hAnsi="Calibri" w:cs="Calibri"/>
          <w:noProof/>
        </w:rPr>
        <w:t>(5). https://doi.org/10.1542/peds.2007-2995</w:t>
      </w:r>
    </w:p>
    <w:p w14:paraId="42C476F2"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Cameron, O., Al-Himdani, S., &amp; Oliver, D. W. (2017). Not a plastic surgeon’s best friend: Dog bites an increasing burden on UK plastic surgery services. </w:t>
      </w:r>
      <w:r w:rsidRPr="0052495C">
        <w:rPr>
          <w:rFonts w:ascii="Calibri" w:hAnsi="Calibri" w:cs="Calibri"/>
          <w:i/>
          <w:iCs/>
          <w:noProof/>
        </w:rPr>
        <w:t>Journal of Plastic, Reconstructive and Aesthetic Surgery</w:t>
      </w:r>
      <w:r w:rsidRPr="0052495C">
        <w:rPr>
          <w:rFonts w:ascii="Calibri" w:hAnsi="Calibri" w:cs="Calibri"/>
          <w:noProof/>
        </w:rPr>
        <w:t xml:space="preserve">, </w:t>
      </w:r>
      <w:r w:rsidRPr="0052495C">
        <w:rPr>
          <w:rFonts w:ascii="Calibri" w:hAnsi="Calibri" w:cs="Calibri"/>
          <w:i/>
          <w:iCs/>
          <w:noProof/>
        </w:rPr>
        <w:t>70</w:t>
      </w:r>
      <w:r w:rsidRPr="0052495C">
        <w:rPr>
          <w:rFonts w:ascii="Calibri" w:hAnsi="Calibri" w:cs="Calibri"/>
          <w:noProof/>
        </w:rPr>
        <w:t>(4), 556–557. https://doi.org/10.1016/j.bjps.2016.12.007</w:t>
      </w:r>
    </w:p>
    <w:p w14:paraId="0613FCA8"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Chapman, S., Cornwall, J., Righetti, J., &amp; Sung, L. (2000). Preventing dog bites in children: Randomised controlled trial of an educational intervention. </w:t>
      </w:r>
      <w:r w:rsidRPr="0052495C">
        <w:rPr>
          <w:rFonts w:ascii="Calibri" w:hAnsi="Calibri" w:cs="Calibri"/>
          <w:i/>
          <w:iCs/>
          <w:noProof/>
        </w:rPr>
        <w:t>British Medical Journal</w:t>
      </w:r>
      <w:r w:rsidRPr="0052495C">
        <w:rPr>
          <w:rFonts w:ascii="Calibri" w:hAnsi="Calibri" w:cs="Calibri"/>
          <w:noProof/>
        </w:rPr>
        <w:t xml:space="preserve">, </w:t>
      </w:r>
      <w:r w:rsidRPr="0052495C">
        <w:rPr>
          <w:rFonts w:ascii="Calibri" w:hAnsi="Calibri" w:cs="Calibri"/>
          <w:i/>
          <w:iCs/>
          <w:noProof/>
        </w:rPr>
        <w:t>320</w:t>
      </w:r>
      <w:r w:rsidRPr="0052495C">
        <w:rPr>
          <w:rFonts w:ascii="Calibri" w:hAnsi="Calibri" w:cs="Calibri"/>
          <w:noProof/>
        </w:rPr>
        <w:t>(7248), 1512–1513. https://doi.org/10.1136/bmj.320.7248.1512</w:t>
      </w:r>
    </w:p>
    <w:p w14:paraId="47D06B3C"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Christley, R. M., &amp; Diggle, P. J. (2018). Statistical modelling. In M. V. Thrusfield &amp; R. M. Christley (Eds.), </w:t>
      </w:r>
      <w:r w:rsidRPr="0052495C">
        <w:rPr>
          <w:rFonts w:ascii="Calibri" w:hAnsi="Calibri" w:cs="Calibri"/>
          <w:i/>
          <w:iCs/>
          <w:noProof/>
        </w:rPr>
        <w:t>Veterinary Epidemiolopy</w:t>
      </w:r>
      <w:r w:rsidRPr="0052495C">
        <w:rPr>
          <w:rFonts w:ascii="Calibri" w:hAnsi="Calibri" w:cs="Calibri"/>
          <w:noProof/>
        </w:rPr>
        <w:t xml:space="preserve"> (pp. 492–519). John Wiley &amp; Sons.</w:t>
      </w:r>
    </w:p>
    <w:p w14:paraId="21AEAB19"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Cohen, J. (1988). </w:t>
      </w:r>
      <w:r w:rsidRPr="0052495C">
        <w:rPr>
          <w:rFonts w:ascii="Calibri" w:hAnsi="Calibri" w:cs="Calibri"/>
          <w:i/>
          <w:iCs/>
          <w:noProof/>
        </w:rPr>
        <w:t>Statistical power analysis for the behavioral sciences</w:t>
      </w:r>
      <w:r w:rsidRPr="0052495C">
        <w:rPr>
          <w:rFonts w:ascii="Calibri" w:hAnsi="Calibri" w:cs="Calibri"/>
          <w:noProof/>
        </w:rPr>
        <w:t xml:space="preserve"> (2nd Editio). Lawrence Erlbaum Associates.</w:t>
      </w:r>
    </w:p>
    <w:p w14:paraId="44E6B0CE"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Coren, S. (2016). </w:t>
      </w:r>
      <w:r w:rsidRPr="0052495C">
        <w:rPr>
          <w:rFonts w:ascii="Calibri" w:hAnsi="Calibri" w:cs="Calibri"/>
          <w:i/>
          <w:iCs/>
          <w:noProof/>
        </w:rPr>
        <w:t>The Data Says “Don’t Hug the Dog!”</w:t>
      </w:r>
      <w:r w:rsidRPr="0052495C">
        <w:rPr>
          <w:rFonts w:ascii="Calibri" w:hAnsi="Calibri" w:cs="Calibri"/>
          <w:noProof/>
        </w:rPr>
        <w:t xml:space="preserve"> Psychology Today. https://www.psychologytoday.com/us/blog/canine-corner/201604/the-data-says-dont-hug-the-dog</w:t>
      </w:r>
    </w:p>
    <w:p w14:paraId="611996B1"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De Keuster, T., Lamoureux, J., &amp; Kahn, A. (2006). Epidemiology of dog bites: A Belgian experience of canine behaviour and public health concerns. </w:t>
      </w:r>
      <w:r w:rsidRPr="0052495C">
        <w:rPr>
          <w:rFonts w:ascii="Calibri" w:hAnsi="Calibri" w:cs="Calibri"/>
          <w:i/>
          <w:iCs/>
          <w:noProof/>
        </w:rPr>
        <w:t>Veterinary Journal</w:t>
      </w:r>
      <w:r w:rsidRPr="0052495C">
        <w:rPr>
          <w:rFonts w:ascii="Calibri" w:hAnsi="Calibri" w:cs="Calibri"/>
          <w:noProof/>
        </w:rPr>
        <w:t xml:space="preserve">, </w:t>
      </w:r>
      <w:r w:rsidRPr="0052495C">
        <w:rPr>
          <w:rFonts w:ascii="Calibri" w:hAnsi="Calibri" w:cs="Calibri"/>
          <w:i/>
          <w:iCs/>
          <w:noProof/>
        </w:rPr>
        <w:t>172</w:t>
      </w:r>
      <w:r w:rsidRPr="0052495C">
        <w:rPr>
          <w:rFonts w:ascii="Calibri" w:hAnsi="Calibri" w:cs="Calibri"/>
          <w:noProof/>
        </w:rPr>
        <w:t>(3), 482–487. https://doi.org/10.1016/j.tvjl.2005.04.024</w:t>
      </w:r>
    </w:p>
    <w:p w14:paraId="2DB6E58F"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Demirbas, Y. S., Ozturk, H., Emre, B., Kockaya, M., Ozvardar, T., &amp; Scott, A. (2016). </w:t>
      </w:r>
      <w:r w:rsidRPr="0052495C">
        <w:rPr>
          <w:rFonts w:ascii="Calibri" w:hAnsi="Calibri" w:cs="Calibri"/>
          <w:noProof/>
        </w:rPr>
        <w:lastRenderedPageBreak/>
        <w:t xml:space="preserve">Adults’ Ability to Interpret Canine Body Language during a Dog–Child Interaction. </w:t>
      </w:r>
      <w:r w:rsidRPr="0052495C">
        <w:rPr>
          <w:rFonts w:ascii="Calibri" w:hAnsi="Calibri" w:cs="Calibri"/>
          <w:i/>
          <w:iCs/>
          <w:noProof/>
        </w:rPr>
        <w:t>Anthrozoos</w:t>
      </w:r>
      <w:r w:rsidRPr="0052495C">
        <w:rPr>
          <w:rFonts w:ascii="Calibri" w:hAnsi="Calibri" w:cs="Calibri"/>
          <w:noProof/>
        </w:rPr>
        <w:t xml:space="preserve">, </w:t>
      </w:r>
      <w:r w:rsidRPr="0052495C">
        <w:rPr>
          <w:rFonts w:ascii="Calibri" w:hAnsi="Calibri" w:cs="Calibri"/>
          <w:i/>
          <w:iCs/>
          <w:noProof/>
        </w:rPr>
        <w:t>29</w:t>
      </w:r>
      <w:r w:rsidRPr="0052495C">
        <w:rPr>
          <w:rFonts w:ascii="Calibri" w:hAnsi="Calibri" w:cs="Calibri"/>
          <w:noProof/>
        </w:rPr>
        <w:t>(4), 581–596. https://doi.org/10.1080/08927936.2016.1228750</w:t>
      </w:r>
    </w:p>
    <w:p w14:paraId="5C916FF2"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Dhillon, J., Hoopes, J., &amp; Epp, T. (2018). Scoping decades of dog evidence: a scoping review of dog bite-related sequelae. </w:t>
      </w:r>
      <w:r w:rsidRPr="0052495C">
        <w:rPr>
          <w:rFonts w:ascii="Calibri" w:hAnsi="Calibri" w:cs="Calibri"/>
          <w:i/>
          <w:iCs/>
          <w:noProof/>
        </w:rPr>
        <w:t>Canadian Journal of Public Health</w:t>
      </w:r>
      <w:r w:rsidRPr="0052495C">
        <w:rPr>
          <w:rFonts w:ascii="Calibri" w:hAnsi="Calibri" w:cs="Calibri"/>
          <w:noProof/>
        </w:rPr>
        <w:t>, 364–375. https://doi.org/10.17269/s41997-018-0145-3</w:t>
      </w:r>
    </w:p>
    <w:p w14:paraId="52807E50"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Dixon, C. A., Mahabee-Gittens, E. M., Hart, K. W., &amp; Lindsell, C. J. (2012). Dog bite prevention: An assessment of child knowledge. </w:t>
      </w:r>
      <w:r w:rsidRPr="0052495C">
        <w:rPr>
          <w:rFonts w:ascii="Calibri" w:hAnsi="Calibri" w:cs="Calibri"/>
          <w:i/>
          <w:iCs/>
          <w:noProof/>
        </w:rPr>
        <w:t>Journal of Pediatrics</w:t>
      </w:r>
      <w:r w:rsidRPr="0052495C">
        <w:rPr>
          <w:rFonts w:ascii="Calibri" w:hAnsi="Calibri" w:cs="Calibri"/>
          <w:noProof/>
        </w:rPr>
        <w:t xml:space="preserve">, </w:t>
      </w:r>
      <w:r w:rsidRPr="0052495C">
        <w:rPr>
          <w:rFonts w:ascii="Calibri" w:hAnsi="Calibri" w:cs="Calibri"/>
          <w:i/>
          <w:iCs/>
          <w:noProof/>
        </w:rPr>
        <w:t>160</w:t>
      </w:r>
      <w:r w:rsidRPr="0052495C">
        <w:rPr>
          <w:rFonts w:ascii="Calibri" w:hAnsi="Calibri" w:cs="Calibri"/>
          <w:noProof/>
        </w:rPr>
        <w:t>(2), 337-341.e2. https://doi.org/10.1016/j.jpeds.2011.07.016</w:t>
      </w:r>
    </w:p>
    <w:p w14:paraId="267AB661"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Dixon, C. A., Pomerantz, W. J., Hart, K. W., Lindsell, C. J., &amp; Mahabee-Gittens, E. M. (2013). An evaluation of a dog bite prevention intervention in the pediatric emergency department. </w:t>
      </w:r>
      <w:r w:rsidRPr="0052495C">
        <w:rPr>
          <w:rFonts w:ascii="Calibri" w:hAnsi="Calibri" w:cs="Calibri"/>
          <w:i/>
          <w:iCs/>
          <w:noProof/>
        </w:rPr>
        <w:t>Journal of Trauma and Acute Care Surgery</w:t>
      </w:r>
      <w:r w:rsidRPr="0052495C">
        <w:rPr>
          <w:rFonts w:ascii="Calibri" w:hAnsi="Calibri" w:cs="Calibri"/>
          <w:noProof/>
        </w:rPr>
        <w:t xml:space="preserve">, </w:t>
      </w:r>
      <w:r w:rsidRPr="0052495C">
        <w:rPr>
          <w:rFonts w:ascii="Calibri" w:hAnsi="Calibri" w:cs="Calibri"/>
          <w:i/>
          <w:iCs/>
          <w:noProof/>
        </w:rPr>
        <w:t>75</w:t>
      </w:r>
      <w:r w:rsidRPr="0052495C">
        <w:rPr>
          <w:rFonts w:ascii="Calibri" w:hAnsi="Calibri" w:cs="Calibri"/>
          <w:noProof/>
        </w:rPr>
        <w:t>(4 SUPPL. 3), 308–312. https://doi.org/10.1097/TA.0b013e31829be2bc</w:t>
      </w:r>
    </w:p>
    <w:p w14:paraId="4CB36F9E"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Dunn, K. M., Jordan, K., Lacey, R. J., Shapley, M., &amp; Jinks, C. (2004). Patterns of consent in epidemiologic research: Evidence from over 25,000 responders. </w:t>
      </w:r>
      <w:r w:rsidRPr="0052495C">
        <w:rPr>
          <w:rFonts w:ascii="Calibri" w:hAnsi="Calibri" w:cs="Calibri"/>
          <w:i/>
          <w:iCs/>
          <w:noProof/>
        </w:rPr>
        <w:t>American Journal of Epidemiology</w:t>
      </w:r>
      <w:r w:rsidRPr="0052495C">
        <w:rPr>
          <w:rFonts w:ascii="Calibri" w:hAnsi="Calibri" w:cs="Calibri"/>
          <w:noProof/>
        </w:rPr>
        <w:t xml:space="preserve">, </w:t>
      </w:r>
      <w:r w:rsidRPr="0052495C">
        <w:rPr>
          <w:rFonts w:ascii="Calibri" w:hAnsi="Calibri" w:cs="Calibri"/>
          <w:i/>
          <w:iCs/>
          <w:noProof/>
        </w:rPr>
        <w:t>159</w:t>
      </w:r>
      <w:r w:rsidRPr="0052495C">
        <w:rPr>
          <w:rFonts w:ascii="Calibri" w:hAnsi="Calibri" w:cs="Calibri"/>
          <w:noProof/>
        </w:rPr>
        <w:t>(11), 1087–1094. https://doi.org/10.1093/aje/kwh141</w:t>
      </w:r>
    </w:p>
    <w:p w14:paraId="1ACDEC13"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Duperrex, O., Blackhall, K., Burri, M., &amp; Jeannot, E. (2010). Education of children and adolescents for the prevention of dog bite injuries (Review). </w:t>
      </w:r>
      <w:r w:rsidRPr="0052495C">
        <w:rPr>
          <w:rFonts w:ascii="Calibri" w:hAnsi="Calibri" w:cs="Calibri"/>
          <w:i/>
          <w:iCs/>
          <w:noProof/>
        </w:rPr>
        <w:t>Cochrane Database of Systematic Reviews</w:t>
      </w:r>
      <w:r w:rsidRPr="0052495C">
        <w:rPr>
          <w:rFonts w:ascii="Calibri" w:hAnsi="Calibri" w:cs="Calibri"/>
          <w:noProof/>
        </w:rPr>
        <w:t xml:space="preserve">, </w:t>
      </w:r>
      <w:r w:rsidRPr="0052495C">
        <w:rPr>
          <w:rFonts w:ascii="Calibri" w:hAnsi="Calibri" w:cs="Calibri"/>
          <w:i/>
          <w:iCs/>
          <w:noProof/>
        </w:rPr>
        <w:t>2</w:t>
      </w:r>
      <w:r w:rsidRPr="0052495C">
        <w:rPr>
          <w:rFonts w:ascii="Calibri" w:hAnsi="Calibri" w:cs="Calibri"/>
          <w:noProof/>
        </w:rPr>
        <w:t>. https://doi.org/10.1002/14651858.CD004726.pub2</w:t>
      </w:r>
    </w:p>
    <w:p w14:paraId="68E6490D"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Endsley, M. R. (1995). Toward a theory of situation awareness in dynamic systems. </w:t>
      </w:r>
      <w:r w:rsidRPr="0052495C">
        <w:rPr>
          <w:rFonts w:ascii="Calibri" w:hAnsi="Calibri" w:cs="Calibri"/>
          <w:i/>
          <w:iCs/>
          <w:noProof/>
        </w:rPr>
        <w:t>Human Factors</w:t>
      </w:r>
      <w:r w:rsidRPr="0052495C">
        <w:rPr>
          <w:rFonts w:ascii="Calibri" w:hAnsi="Calibri" w:cs="Calibri"/>
          <w:noProof/>
        </w:rPr>
        <w:t xml:space="preserve">, </w:t>
      </w:r>
      <w:r w:rsidRPr="0052495C">
        <w:rPr>
          <w:rFonts w:ascii="Calibri" w:hAnsi="Calibri" w:cs="Calibri"/>
          <w:i/>
          <w:iCs/>
          <w:noProof/>
        </w:rPr>
        <w:t>37</w:t>
      </w:r>
      <w:r w:rsidRPr="0052495C">
        <w:rPr>
          <w:rFonts w:ascii="Calibri" w:hAnsi="Calibri" w:cs="Calibri"/>
          <w:noProof/>
        </w:rPr>
        <w:t>(1), 32–64. https://doi.org/10.1518/001872095779049543</w:t>
      </w:r>
    </w:p>
    <w:p w14:paraId="658D61BF"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Endsley, Mica R., &amp; Rodgers, M. D. (1994). Situation Awareness Information </w:t>
      </w:r>
      <w:r w:rsidRPr="0052495C">
        <w:rPr>
          <w:rFonts w:ascii="Calibri" w:hAnsi="Calibri" w:cs="Calibri"/>
          <w:noProof/>
        </w:rPr>
        <w:lastRenderedPageBreak/>
        <w:t xml:space="preserve">Requirements Analysis for En Route Air Traffic Control. </w:t>
      </w:r>
      <w:r w:rsidRPr="0052495C">
        <w:rPr>
          <w:rFonts w:ascii="Calibri" w:hAnsi="Calibri" w:cs="Calibri"/>
          <w:i/>
          <w:iCs/>
          <w:noProof/>
        </w:rPr>
        <w:t>Proceedings of the Human Factors and Ergonomics Society 38th Annual Meeting</w:t>
      </w:r>
      <w:r w:rsidRPr="0052495C">
        <w:rPr>
          <w:rFonts w:ascii="Calibri" w:hAnsi="Calibri" w:cs="Calibri"/>
          <w:noProof/>
        </w:rPr>
        <w:t>, 71–75.</w:t>
      </w:r>
    </w:p>
    <w:p w14:paraId="7BEBB70C"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Fein, J., Bogumil, D., Upperman, J. S., &amp; Burke, R. V. (2019). Pediatric dog bites: a population-based profile. </w:t>
      </w:r>
      <w:r w:rsidRPr="0052495C">
        <w:rPr>
          <w:rFonts w:ascii="Calibri" w:hAnsi="Calibri" w:cs="Calibri"/>
          <w:i/>
          <w:iCs/>
          <w:noProof/>
        </w:rPr>
        <w:t>Injury Prevention</w:t>
      </w:r>
      <w:r w:rsidRPr="0052495C">
        <w:rPr>
          <w:rFonts w:ascii="Calibri" w:hAnsi="Calibri" w:cs="Calibri"/>
          <w:noProof/>
        </w:rPr>
        <w:t xml:space="preserve">, </w:t>
      </w:r>
      <w:r w:rsidRPr="0052495C">
        <w:rPr>
          <w:rFonts w:ascii="Calibri" w:hAnsi="Calibri" w:cs="Calibri"/>
          <w:i/>
          <w:iCs/>
          <w:noProof/>
        </w:rPr>
        <w:t>25</w:t>
      </w:r>
      <w:r w:rsidRPr="0052495C">
        <w:rPr>
          <w:rFonts w:ascii="Calibri" w:hAnsi="Calibri" w:cs="Calibri"/>
          <w:noProof/>
        </w:rPr>
        <w:t>(4), 290–294. https://doi.org/10.1136/injuryprev-2017-042621</w:t>
      </w:r>
    </w:p>
    <w:p w14:paraId="1CDA3F52"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Fifield, S. J., &amp; Forsyth, D. K. (1999). A pet for the children: Factors related to family pet ownership. </w:t>
      </w:r>
      <w:r w:rsidRPr="0052495C">
        <w:rPr>
          <w:rFonts w:ascii="Calibri" w:hAnsi="Calibri" w:cs="Calibri"/>
          <w:i/>
          <w:iCs/>
          <w:noProof/>
        </w:rPr>
        <w:t>Anthrozoos</w:t>
      </w:r>
      <w:r w:rsidRPr="0052495C">
        <w:rPr>
          <w:rFonts w:ascii="Calibri" w:hAnsi="Calibri" w:cs="Calibri"/>
          <w:noProof/>
        </w:rPr>
        <w:t xml:space="preserve">, </w:t>
      </w:r>
      <w:r w:rsidRPr="0052495C">
        <w:rPr>
          <w:rFonts w:ascii="Calibri" w:hAnsi="Calibri" w:cs="Calibri"/>
          <w:i/>
          <w:iCs/>
          <w:noProof/>
        </w:rPr>
        <w:t>12</w:t>
      </w:r>
      <w:r w:rsidRPr="0052495C">
        <w:rPr>
          <w:rFonts w:ascii="Calibri" w:hAnsi="Calibri" w:cs="Calibri"/>
          <w:noProof/>
        </w:rPr>
        <w:t>(1), 24–32. https://doi.org/10.2752/089279399787000426</w:t>
      </w:r>
    </w:p>
    <w:p w14:paraId="7BBBFF48"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Flynn, J., Slovic, P., &amp; Mertz, C. K. (1994). Gender, Race, and Perception of Environmental Health Risks. </w:t>
      </w:r>
      <w:r w:rsidRPr="0052495C">
        <w:rPr>
          <w:rFonts w:ascii="Calibri" w:hAnsi="Calibri" w:cs="Calibri"/>
          <w:i/>
          <w:iCs/>
          <w:noProof/>
        </w:rPr>
        <w:t>Risk Analysis</w:t>
      </w:r>
      <w:r w:rsidRPr="0052495C">
        <w:rPr>
          <w:rFonts w:ascii="Calibri" w:hAnsi="Calibri" w:cs="Calibri"/>
          <w:noProof/>
        </w:rPr>
        <w:t xml:space="preserve">, </w:t>
      </w:r>
      <w:r w:rsidRPr="0052495C">
        <w:rPr>
          <w:rFonts w:ascii="Calibri" w:hAnsi="Calibri" w:cs="Calibri"/>
          <w:i/>
          <w:iCs/>
          <w:noProof/>
        </w:rPr>
        <w:t>14</w:t>
      </w:r>
      <w:r w:rsidRPr="0052495C">
        <w:rPr>
          <w:rFonts w:ascii="Calibri" w:hAnsi="Calibri" w:cs="Calibri"/>
          <w:noProof/>
        </w:rPr>
        <w:t>(6), 1101–1108. https://doi.org/10.1111/j.1539-6924.1994.tb00082.x</w:t>
      </w:r>
    </w:p>
    <w:p w14:paraId="763D6CD5"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Georges, K., &amp; Adesiyun, A. (2008). An investigation into the prevalence of dog bites to primary school children in Trinidad. </w:t>
      </w:r>
      <w:r w:rsidRPr="0052495C">
        <w:rPr>
          <w:rFonts w:ascii="Calibri" w:hAnsi="Calibri" w:cs="Calibri"/>
          <w:i/>
          <w:iCs/>
          <w:noProof/>
        </w:rPr>
        <w:t>BMC Public Health</w:t>
      </w:r>
      <w:r w:rsidRPr="0052495C">
        <w:rPr>
          <w:rFonts w:ascii="Calibri" w:hAnsi="Calibri" w:cs="Calibri"/>
          <w:noProof/>
        </w:rPr>
        <w:t xml:space="preserve">, </w:t>
      </w:r>
      <w:r w:rsidRPr="0052495C">
        <w:rPr>
          <w:rFonts w:ascii="Calibri" w:hAnsi="Calibri" w:cs="Calibri"/>
          <w:i/>
          <w:iCs/>
          <w:noProof/>
        </w:rPr>
        <w:t>8</w:t>
      </w:r>
      <w:r w:rsidRPr="0052495C">
        <w:rPr>
          <w:rFonts w:ascii="Calibri" w:hAnsi="Calibri" w:cs="Calibri"/>
          <w:noProof/>
        </w:rPr>
        <w:t>, 85. https://doi.org/10.1186/1471-2458-8-85</w:t>
      </w:r>
    </w:p>
    <w:p w14:paraId="2D851500"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Gilchrist, J., Sacks, J. J., White, D., &amp; Kresnow, M. J. (2008). Dog bites: Still a problem? </w:t>
      </w:r>
      <w:r w:rsidRPr="0052495C">
        <w:rPr>
          <w:rFonts w:ascii="Calibri" w:hAnsi="Calibri" w:cs="Calibri"/>
          <w:i/>
          <w:iCs/>
          <w:noProof/>
        </w:rPr>
        <w:t>Injury Prevention</w:t>
      </w:r>
      <w:r w:rsidRPr="0052495C">
        <w:rPr>
          <w:rFonts w:ascii="Calibri" w:hAnsi="Calibri" w:cs="Calibri"/>
          <w:noProof/>
        </w:rPr>
        <w:t xml:space="preserve">, </w:t>
      </w:r>
      <w:r w:rsidRPr="0052495C">
        <w:rPr>
          <w:rFonts w:ascii="Calibri" w:hAnsi="Calibri" w:cs="Calibri"/>
          <w:i/>
          <w:iCs/>
          <w:noProof/>
        </w:rPr>
        <w:t>14</w:t>
      </w:r>
      <w:r w:rsidRPr="0052495C">
        <w:rPr>
          <w:rFonts w:ascii="Calibri" w:hAnsi="Calibri" w:cs="Calibri"/>
          <w:noProof/>
        </w:rPr>
        <w:t>(5), 296–301. https://doi.org/10.1136/ip.2007.016220</w:t>
      </w:r>
    </w:p>
    <w:p w14:paraId="658370F2"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Golinko, M. S., Arslanian, B., &amp; Williams, J. K. (2017). Characteristics of 1616 Consecutive Dog Bite Injuries at a Single Institution. </w:t>
      </w:r>
      <w:r w:rsidRPr="0052495C">
        <w:rPr>
          <w:rFonts w:ascii="Calibri" w:hAnsi="Calibri" w:cs="Calibri"/>
          <w:i/>
          <w:iCs/>
          <w:noProof/>
        </w:rPr>
        <w:t>Clinical Pediatrics</w:t>
      </w:r>
      <w:r w:rsidRPr="0052495C">
        <w:rPr>
          <w:rFonts w:ascii="Calibri" w:hAnsi="Calibri" w:cs="Calibri"/>
          <w:noProof/>
        </w:rPr>
        <w:t xml:space="preserve">, </w:t>
      </w:r>
      <w:r w:rsidRPr="0052495C">
        <w:rPr>
          <w:rFonts w:ascii="Calibri" w:hAnsi="Calibri" w:cs="Calibri"/>
          <w:i/>
          <w:iCs/>
          <w:noProof/>
        </w:rPr>
        <w:t>56</w:t>
      </w:r>
      <w:r w:rsidRPr="0052495C">
        <w:rPr>
          <w:rFonts w:ascii="Calibri" w:hAnsi="Calibri" w:cs="Calibri"/>
          <w:noProof/>
        </w:rPr>
        <w:t>(4), 316–325. https://doi.org/10.1177/0009922816657153</w:t>
      </w:r>
    </w:p>
    <w:p w14:paraId="7E90ECD8"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Gordon, R. A., Kaestner, R., &amp; Korenman, S. (2007). The effect of maternal employment on child injuries and infectious disease. </w:t>
      </w:r>
      <w:r w:rsidRPr="0052495C">
        <w:rPr>
          <w:rFonts w:ascii="Calibri" w:hAnsi="Calibri" w:cs="Calibri"/>
          <w:i/>
          <w:iCs/>
          <w:noProof/>
        </w:rPr>
        <w:t>Demography</w:t>
      </w:r>
      <w:r w:rsidRPr="0052495C">
        <w:rPr>
          <w:rFonts w:ascii="Calibri" w:hAnsi="Calibri" w:cs="Calibri"/>
          <w:noProof/>
        </w:rPr>
        <w:t xml:space="preserve">, </w:t>
      </w:r>
      <w:r w:rsidRPr="0052495C">
        <w:rPr>
          <w:rFonts w:ascii="Calibri" w:hAnsi="Calibri" w:cs="Calibri"/>
          <w:i/>
          <w:iCs/>
          <w:noProof/>
        </w:rPr>
        <w:t>44</w:t>
      </w:r>
      <w:r w:rsidRPr="0052495C">
        <w:rPr>
          <w:rFonts w:ascii="Calibri" w:hAnsi="Calibri" w:cs="Calibri"/>
          <w:noProof/>
        </w:rPr>
        <w:t>(2), 307–333.</w:t>
      </w:r>
    </w:p>
    <w:p w14:paraId="18DB211E"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lastRenderedPageBreak/>
        <w:t xml:space="preserve">Groves, R. M., Cialdini, R. B., &amp; Couper, M. P. (1992). Understanding The Decision to Participate in a Survey. </w:t>
      </w:r>
      <w:r w:rsidRPr="0052495C">
        <w:rPr>
          <w:rFonts w:ascii="Calibri" w:hAnsi="Calibri" w:cs="Calibri"/>
          <w:i/>
          <w:iCs/>
          <w:noProof/>
        </w:rPr>
        <w:t>Public Opinion Quarterly</w:t>
      </w:r>
      <w:r w:rsidRPr="0052495C">
        <w:rPr>
          <w:rFonts w:ascii="Calibri" w:hAnsi="Calibri" w:cs="Calibri"/>
          <w:noProof/>
        </w:rPr>
        <w:t xml:space="preserve">, </w:t>
      </w:r>
      <w:r w:rsidRPr="0052495C">
        <w:rPr>
          <w:rFonts w:ascii="Calibri" w:hAnsi="Calibri" w:cs="Calibri"/>
          <w:i/>
          <w:iCs/>
          <w:noProof/>
        </w:rPr>
        <w:t>56</w:t>
      </w:r>
      <w:r w:rsidRPr="0052495C">
        <w:rPr>
          <w:rFonts w:ascii="Calibri" w:hAnsi="Calibri" w:cs="Calibri"/>
          <w:noProof/>
        </w:rPr>
        <w:t>(4), 475. https://doi.org/10.1086/269338</w:t>
      </w:r>
    </w:p>
    <w:p w14:paraId="29923F1C"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Health and Social Care Information Centre (HSCIC). (2014). </w:t>
      </w:r>
      <w:r w:rsidRPr="0052495C">
        <w:rPr>
          <w:rFonts w:ascii="Calibri" w:hAnsi="Calibri" w:cs="Calibri"/>
          <w:i/>
          <w:iCs/>
          <w:noProof/>
        </w:rPr>
        <w:t>Dog bites: hospital admissions in most deprived areas three times as high as least deprived</w:t>
      </w:r>
      <w:r w:rsidRPr="0052495C">
        <w:rPr>
          <w:rFonts w:ascii="Calibri" w:hAnsi="Calibri" w:cs="Calibri"/>
          <w:noProof/>
        </w:rPr>
        <w:t>. http://content.digital.nhs.uk/article/4722/Dog-bites-hospital-admissions-in-most-deprived-areas-three-times-as-high-as-least-deprived</w:t>
      </w:r>
    </w:p>
    <w:p w14:paraId="6A8BEC63"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Herzog, H. A. (2007). Gender differences in human-animal interactions: A review. </w:t>
      </w:r>
      <w:r w:rsidRPr="0052495C">
        <w:rPr>
          <w:rFonts w:ascii="Calibri" w:hAnsi="Calibri" w:cs="Calibri"/>
          <w:i/>
          <w:iCs/>
          <w:noProof/>
        </w:rPr>
        <w:t>Anthrozoos</w:t>
      </w:r>
      <w:r w:rsidRPr="0052495C">
        <w:rPr>
          <w:rFonts w:ascii="Calibri" w:hAnsi="Calibri" w:cs="Calibri"/>
          <w:noProof/>
        </w:rPr>
        <w:t xml:space="preserve">, </w:t>
      </w:r>
      <w:r w:rsidRPr="0052495C">
        <w:rPr>
          <w:rFonts w:ascii="Calibri" w:hAnsi="Calibri" w:cs="Calibri"/>
          <w:i/>
          <w:iCs/>
          <w:noProof/>
        </w:rPr>
        <w:t>20</w:t>
      </w:r>
      <w:r w:rsidRPr="0052495C">
        <w:rPr>
          <w:rFonts w:ascii="Calibri" w:hAnsi="Calibri" w:cs="Calibri"/>
          <w:noProof/>
        </w:rPr>
        <w:t>(1), 7–21. https://doi.org/10.2752/089279307780216687</w:t>
      </w:r>
    </w:p>
    <w:p w14:paraId="14F87C4B"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Holzer, K. J., Vaughn, M. G., &amp; Murugan, V. (2019). Dog bite injuries in the USA: Prevalence, correlates and recent trends. </w:t>
      </w:r>
      <w:r w:rsidRPr="0052495C">
        <w:rPr>
          <w:rFonts w:ascii="Calibri" w:hAnsi="Calibri" w:cs="Calibri"/>
          <w:i/>
          <w:iCs/>
          <w:noProof/>
        </w:rPr>
        <w:t>Injury Prevention</w:t>
      </w:r>
      <w:r w:rsidRPr="0052495C">
        <w:rPr>
          <w:rFonts w:ascii="Calibri" w:hAnsi="Calibri" w:cs="Calibri"/>
          <w:noProof/>
        </w:rPr>
        <w:t xml:space="preserve">, </w:t>
      </w:r>
      <w:r w:rsidRPr="0052495C">
        <w:rPr>
          <w:rFonts w:ascii="Calibri" w:hAnsi="Calibri" w:cs="Calibri"/>
          <w:i/>
          <w:iCs/>
          <w:noProof/>
        </w:rPr>
        <w:t>25</w:t>
      </w:r>
      <w:r w:rsidRPr="0052495C">
        <w:rPr>
          <w:rFonts w:ascii="Calibri" w:hAnsi="Calibri" w:cs="Calibri"/>
          <w:noProof/>
        </w:rPr>
        <w:t>(3), 187–190. https://doi.org/10.1136/injuryprev-2018-042890</w:t>
      </w:r>
    </w:p>
    <w:p w14:paraId="1BC4F30F"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Horswill, M. S., &amp; McKenna, F. P. (2004). Drivers’ hazard perception ability: Situation awareness on the road. In S. Banbury &amp; S. Tremblay (Eds.), </w:t>
      </w:r>
      <w:r w:rsidRPr="0052495C">
        <w:rPr>
          <w:rFonts w:ascii="Calibri" w:hAnsi="Calibri" w:cs="Calibri"/>
          <w:i/>
          <w:iCs/>
          <w:noProof/>
        </w:rPr>
        <w:t>Cognitive Approach to Situation Awareness</w:t>
      </w:r>
      <w:r w:rsidRPr="0052495C">
        <w:rPr>
          <w:rFonts w:ascii="Calibri" w:hAnsi="Calibri" w:cs="Calibri"/>
          <w:noProof/>
        </w:rPr>
        <w:t xml:space="preserve"> (pp. 155–175). Aldershot.</w:t>
      </w:r>
    </w:p>
    <w:p w14:paraId="6DAD478F"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Howell, T. J., Mornement, K., &amp; Bennett, P. C. (2016). Pet dog management practices among a representative sample of owners in Victoria, Australia. </w:t>
      </w:r>
      <w:r w:rsidRPr="0052495C">
        <w:rPr>
          <w:rFonts w:ascii="Calibri" w:hAnsi="Calibri" w:cs="Calibri"/>
          <w:i/>
          <w:iCs/>
          <w:noProof/>
        </w:rPr>
        <w:t>Journal of Veterinary Behavior: Clinical Applications and Research</w:t>
      </w:r>
      <w:r w:rsidRPr="0052495C">
        <w:rPr>
          <w:rFonts w:ascii="Calibri" w:hAnsi="Calibri" w:cs="Calibri"/>
          <w:noProof/>
        </w:rPr>
        <w:t xml:space="preserve">, </w:t>
      </w:r>
      <w:r w:rsidRPr="0052495C">
        <w:rPr>
          <w:rFonts w:ascii="Calibri" w:hAnsi="Calibri" w:cs="Calibri"/>
          <w:i/>
          <w:iCs/>
          <w:noProof/>
        </w:rPr>
        <w:t>12</w:t>
      </w:r>
      <w:r w:rsidRPr="0052495C">
        <w:rPr>
          <w:rFonts w:ascii="Calibri" w:hAnsi="Calibri" w:cs="Calibri"/>
          <w:noProof/>
        </w:rPr>
        <w:t>, 4–12. https://doi.org/10.1016/j.jveb.2015.12.005</w:t>
      </w:r>
    </w:p>
    <w:p w14:paraId="2B9F333C"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James, N., &amp; Patrick, J. (2004). The role of situation awareness in sport. In S. Banbury &amp; S. Tremblay (Eds.), </w:t>
      </w:r>
      <w:r w:rsidRPr="0052495C">
        <w:rPr>
          <w:rFonts w:ascii="Calibri" w:hAnsi="Calibri" w:cs="Calibri"/>
          <w:i/>
          <w:iCs/>
          <w:noProof/>
        </w:rPr>
        <w:t xml:space="preserve">A Cognitive Approach to Situation Awareness: Theory and </w:t>
      </w:r>
      <w:r w:rsidRPr="0052495C">
        <w:rPr>
          <w:rFonts w:ascii="Calibri" w:hAnsi="Calibri" w:cs="Calibri"/>
          <w:i/>
          <w:iCs/>
          <w:noProof/>
        </w:rPr>
        <w:lastRenderedPageBreak/>
        <w:t>Application</w:t>
      </w:r>
      <w:r w:rsidRPr="0052495C">
        <w:rPr>
          <w:rFonts w:ascii="Calibri" w:hAnsi="Calibri" w:cs="Calibri"/>
          <w:noProof/>
        </w:rPr>
        <w:t xml:space="preserve"> (pp. 297–316). Ashgate.</w:t>
      </w:r>
    </w:p>
    <w:p w14:paraId="157D490F"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Kalmijn, M., &amp; Liefbroer, A. C. (2011). Nonresponse of secondary respondents in multi-actor surveys: Determinants, consequences, and possible remedies. </w:t>
      </w:r>
      <w:r w:rsidRPr="0052495C">
        <w:rPr>
          <w:rFonts w:ascii="Calibri" w:hAnsi="Calibri" w:cs="Calibri"/>
          <w:i/>
          <w:iCs/>
          <w:noProof/>
        </w:rPr>
        <w:t>Journal of Family Issues</w:t>
      </w:r>
      <w:r w:rsidRPr="0052495C">
        <w:rPr>
          <w:rFonts w:ascii="Calibri" w:hAnsi="Calibri" w:cs="Calibri"/>
          <w:noProof/>
        </w:rPr>
        <w:t xml:space="preserve">, </w:t>
      </w:r>
      <w:r w:rsidRPr="0052495C">
        <w:rPr>
          <w:rFonts w:ascii="Calibri" w:hAnsi="Calibri" w:cs="Calibri"/>
          <w:i/>
          <w:iCs/>
          <w:noProof/>
        </w:rPr>
        <w:t>32</w:t>
      </w:r>
      <w:r w:rsidRPr="0052495C">
        <w:rPr>
          <w:rFonts w:ascii="Calibri" w:hAnsi="Calibri" w:cs="Calibri"/>
          <w:noProof/>
        </w:rPr>
        <w:t>(6), 735–766. https://doi.org/10.1177/0192513X10390184</w:t>
      </w:r>
    </w:p>
    <w:p w14:paraId="02688A23"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King, T., Marston, L. C., &amp; Bennett, P. C. (2009). Describing the ideal Australian companion dog. </w:t>
      </w:r>
      <w:r w:rsidRPr="0052495C">
        <w:rPr>
          <w:rFonts w:ascii="Calibri" w:hAnsi="Calibri" w:cs="Calibri"/>
          <w:i/>
          <w:iCs/>
          <w:noProof/>
        </w:rPr>
        <w:t>Applied Animal Behaviour Science</w:t>
      </w:r>
      <w:r w:rsidRPr="0052495C">
        <w:rPr>
          <w:rFonts w:ascii="Calibri" w:hAnsi="Calibri" w:cs="Calibri"/>
          <w:noProof/>
        </w:rPr>
        <w:t xml:space="preserve">, </w:t>
      </w:r>
      <w:r w:rsidRPr="0052495C">
        <w:rPr>
          <w:rFonts w:ascii="Calibri" w:hAnsi="Calibri" w:cs="Calibri"/>
          <w:i/>
          <w:iCs/>
          <w:noProof/>
        </w:rPr>
        <w:t>120</w:t>
      </w:r>
      <w:r w:rsidRPr="0052495C">
        <w:rPr>
          <w:rFonts w:ascii="Calibri" w:hAnsi="Calibri" w:cs="Calibri"/>
          <w:noProof/>
        </w:rPr>
        <w:t>(1–2), 84–93. https://doi.org/10.1016/j.applanim.2009.04.011</w:t>
      </w:r>
    </w:p>
    <w:p w14:paraId="7F881157"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Laffoy, M. (1997). Childhood accidents at home. </w:t>
      </w:r>
      <w:r w:rsidRPr="0052495C">
        <w:rPr>
          <w:rFonts w:ascii="Calibri" w:hAnsi="Calibri" w:cs="Calibri"/>
          <w:i/>
          <w:iCs/>
          <w:noProof/>
        </w:rPr>
        <w:t>Irish Medical Journal</w:t>
      </w:r>
      <w:r w:rsidRPr="0052495C">
        <w:rPr>
          <w:rFonts w:ascii="Calibri" w:hAnsi="Calibri" w:cs="Calibri"/>
          <w:noProof/>
        </w:rPr>
        <w:t xml:space="preserve">, </w:t>
      </w:r>
      <w:r w:rsidRPr="0052495C">
        <w:rPr>
          <w:rFonts w:ascii="Calibri" w:hAnsi="Calibri" w:cs="Calibri"/>
          <w:i/>
          <w:iCs/>
          <w:noProof/>
        </w:rPr>
        <w:t>90</w:t>
      </w:r>
      <w:r w:rsidRPr="0052495C">
        <w:rPr>
          <w:rFonts w:ascii="Calibri" w:hAnsi="Calibri" w:cs="Calibri"/>
          <w:noProof/>
        </w:rPr>
        <w:t>(1), 26–27.</w:t>
      </w:r>
    </w:p>
    <w:p w14:paraId="220E3264"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BA38FD">
        <w:rPr>
          <w:rFonts w:ascii="Calibri" w:hAnsi="Calibri" w:cs="Calibri"/>
          <w:noProof/>
          <w:lang w:val="pl-PL"/>
        </w:rPr>
        <w:t xml:space="preserve">Maksymowicz, K., Janeczek, A., Szotek, S., Łukomski, R., &amp; Dawidowicz, J. (2016). </w:t>
      </w:r>
      <w:r w:rsidRPr="0052495C">
        <w:rPr>
          <w:rFonts w:ascii="Calibri" w:hAnsi="Calibri" w:cs="Calibri"/>
          <w:noProof/>
        </w:rPr>
        <w:t xml:space="preserve">Dog bites in humans in a large urban agglomeration in the southwest of Poland, an analysis of forensic medical records. </w:t>
      </w:r>
      <w:r w:rsidRPr="0052495C">
        <w:rPr>
          <w:rFonts w:ascii="Calibri" w:hAnsi="Calibri" w:cs="Calibri"/>
          <w:i/>
          <w:iCs/>
          <w:noProof/>
        </w:rPr>
        <w:t>Journal of Veterinary Behavior: Clinical Applications and Research</w:t>
      </w:r>
      <w:r w:rsidRPr="0052495C">
        <w:rPr>
          <w:rFonts w:ascii="Calibri" w:hAnsi="Calibri" w:cs="Calibri"/>
          <w:noProof/>
        </w:rPr>
        <w:t xml:space="preserve">, </w:t>
      </w:r>
      <w:r w:rsidRPr="0052495C">
        <w:rPr>
          <w:rFonts w:ascii="Calibri" w:hAnsi="Calibri" w:cs="Calibri"/>
          <w:i/>
          <w:iCs/>
          <w:noProof/>
        </w:rPr>
        <w:t>12</w:t>
      </w:r>
      <w:r w:rsidRPr="0052495C">
        <w:rPr>
          <w:rFonts w:ascii="Calibri" w:hAnsi="Calibri" w:cs="Calibri"/>
          <w:noProof/>
        </w:rPr>
        <w:t>, 20–26. https://doi.org/10.1016/j.jveb.2015.12.007</w:t>
      </w:r>
    </w:p>
    <w:p w14:paraId="15AFF395"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Mannion, C. J., Graham, A., Shepherd, K., &amp; Greenberg, D. (2015). Dog bites and maxillofacial surgery: What can we do? </w:t>
      </w:r>
      <w:r w:rsidRPr="0052495C">
        <w:rPr>
          <w:rFonts w:ascii="Calibri" w:hAnsi="Calibri" w:cs="Calibri"/>
          <w:i/>
          <w:iCs/>
          <w:noProof/>
        </w:rPr>
        <w:t>British Journal of Oral and Maxillofacial Surgery</w:t>
      </w:r>
      <w:r w:rsidRPr="0052495C">
        <w:rPr>
          <w:rFonts w:ascii="Calibri" w:hAnsi="Calibri" w:cs="Calibri"/>
          <w:noProof/>
        </w:rPr>
        <w:t xml:space="preserve">, </w:t>
      </w:r>
      <w:r w:rsidRPr="0052495C">
        <w:rPr>
          <w:rFonts w:ascii="Calibri" w:hAnsi="Calibri" w:cs="Calibri"/>
          <w:i/>
          <w:iCs/>
          <w:noProof/>
        </w:rPr>
        <w:t>53</w:t>
      </w:r>
      <w:r w:rsidRPr="0052495C">
        <w:rPr>
          <w:rFonts w:ascii="Calibri" w:hAnsi="Calibri" w:cs="Calibri"/>
          <w:noProof/>
        </w:rPr>
        <w:t>(6), 522–525. https://doi.org/10.1016/j.bjoms.2015.02.022</w:t>
      </w:r>
    </w:p>
    <w:p w14:paraId="1A205906"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Mariti, C., Gazzano, A., Moore, J. L., Baragli, P., Chelli, L., &amp; Sighieri, C. (2012). Perception of dogs’ stress by their owners. </w:t>
      </w:r>
      <w:r w:rsidRPr="0052495C">
        <w:rPr>
          <w:rFonts w:ascii="Calibri" w:hAnsi="Calibri" w:cs="Calibri"/>
          <w:i/>
          <w:iCs/>
          <w:noProof/>
        </w:rPr>
        <w:t>Journal of Veterinary Behavior: Clinical Applications and Research</w:t>
      </w:r>
      <w:r w:rsidRPr="0052495C">
        <w:rPr>
          <w:rFonts w:ascii="Calibri" w:hAnsi="Calibri" w:cs="Calibri"/>
          <w:noProof/>
        </w:rPr>
        <w:t xml:space="preserve">, </w:t>
      </w:r>
      <w:r w:rsidRPr="0052495C">
        <w:rPr>
          <w:rFonts w:ascii="Calibri" w:hAnsi="Calibri" w:cs="Calibri"/>
          <w:i/>
          <w:iCs/>
          <w:noProof/>
        </w:rPr>
        <w:t>7</w:t>
      </w:r>
      <w:r w:rsidRPr="0052495C">
        <w:rPr>
          <w:rFonts w:ascii="Calibri" w:hAnsi="Calibri" w:cs="Calibri"/>
          <w:noProof/>
        </w:rPr>
        <w:t>(4), 213–219. https://doi.org/10.1016/j.jveb.2011.09.004</w:t>
      </w:r>
    </w:p>
    <w:p w14:paraId="6603F001"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Mckenna, F. P., &amp; Crick, J. L. (1994). </w:t>
      </w:r>
      <w:r w:rsidRPr="0052495C">
        <w:rPr>
          <w:rFonts w:ascii="Calibri" w:hAnsi="Calibri" w:cs="Calibri"/>
          <w:i/>
          <w:iCs/>
          <w:noProof/>
        </w:rPr>
        <w:t>Hazard perception in drivers: a methodology for testing and training</w:t>
      </w:r>
      <w:r w:rsidRPr="0052495C">
        <w:rPr>
          <w:rFonts w:ascii="Calibri" w:hAnsi="Calibri" w:cs="Calibri"/>
          <w:noProof/>
        </w:rPr>
        <w:t>. https://trl.co.uk/sites/default/files/CR313.pdf</w:t>
      </w:r>
    </w:p>
    <w:p w14:paraId="401B3260"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lastRenderedPageBreak/>
        <w:t xml:space="preserve">Meints, K., Brelsford, V., &amp; De Keuster, T. (2018). Teaching children and parents to understand dog signaling. </w:t>
      </w:r>
      <w:r w:rsidRPr="0052495C">
        <w:rPr>
          <w:rFonts w:ascii="Calibri" w:hAnsi="Calibri" w:cs="Calibri"/>
          <w:i/>
          <w:iCs/>
          <w:noProof/>
        </w:rPr>
        <w:t>Frontiers in Veterinary Science</w:t>
      </w:r>
      <w:r w:rsidRPr="0052495C">
        <w:rPr>
          <w:rFonts w:ascii="Calibri" w:hAnsi="Calibri" w:cs="Calibri"/>
          <w:noProof/>
        </w:rPr>
        <w:t xml:space="preserve">, </w:t>
      </w:r>
      <w:r w:rsidRPr="0052495C">
        <w:rPr>
          <w:rFonts w:ascii="Calibri" w:hAnsi="Calibri" w:cs="Calibri"/>
          <w:i/>
          <w:iCs/>
          <w:noProof/>
        </w:rPr>
        <w:t>5</w:t>
      </w:r>
      <w:r w:rsidRPr="0052495C">
        <w:rPr>
          <w:rFonts w:ascii="Calibri" w:hAnsi="Calibri" w:cs="Calibri"/>
          <w:noProof/>
        </w:rPr>
        <w:t>(NOV), 1–14. https://doi.org/10.3389/fvets.2018.00257</w:t>
      </w:r>
    </w:p>
    <w:p w14:paraId="6E6868CF"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Meints, K., &amp; De Keuster, T. (2009). Brief report: Don’t kiss a sleeping dog: The first assessment of “the blue dog” bite prevention program. </w:t>
      </w:r>
      <w:r w:rsidRPr="0052495C">
        <w:rPr>
          <w:rFonts w:ascii="Calibri" w:hAnsi="Calibri" w:cs="Calibri"/>
          <w:i/>
          <w:iCs/>
          <w:noProof/>
        </w:rPr>
        <w:t>Journal of Pediatric Psychology</w:t>
      </w:r>
      <w:r w:rsidRPr="0052495C">
        <w:rPr>
          <w:rFonts w:ascii="Calibri" w:hAnsi="Calibri" w:cs="Calibri"/>
          <w:noProof/>
        </w:rPr>
        <w:t xml:space="preserve">, </w:t>
      </w:r>
      <w:r w:rsidRPr="0052495C">
        <w:rPr>
          <w:rFonts w:ascii="Calibri" w:hAnsi="Calibri" w:cs="Calibri"/>
          <w:i/>
          <w:iCs/>
          <w:noProof/>
        </w:rPr>
        <w:t>34</w:t>
      </w:r>
      <w:r w:rsidRPr="0052495C">
        <w:rPr>
          <w:rFonts w:ascii="Calibri" w:hAnsi="Calibri" w:cs="Calibri"/>
          <w:noProof/>
        </w:rPr>
        <w:t>(10), 1084–1090. https://doi.org/10.1093/jpepsy/jsp053</w:t>
      </w:r>
    </w:p>
    <w:p w14:paraId="3689C888"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Millman, C., Christley, R., Rigby, D., Dennis, D., O’Brien, S. J., &amp; Williams, N. (2017). “Catch 22”: Biosecurity awareness, interpretation and practice amongst poultry catchers. </w:t>
      </w:r>
      <w:r w:rsidRPr="0052495C">
        <w:rPr>
          <w:rFonts w:ascii="Calibri" w:hAnsi="Calibri" w:cs="Calibri"/>
          <w:i/>
          <w:iCs/>
          <w:noProof/>
        </w:rPr>
        <w:t>Preventive Veterinary Medicine</w:t>
      </w:r>
      <w:r w:rsidRPr="0052495C">
        <w:rPr>
          <w:rFonts w:ascii="Calibri" w:hAnsi="Calibri" w:cs="Calibri"/>
          <w:noProof/>
        </w:rPr>
        <w:t xml:space="preserve">, </w:t>
      </w:r>
      <w:r w:rsidRPr="0052495C">
        <w:rPr>
          <w:rFonts w:ascii="Calibri" w:hAnsi="Calibri" w:cs="Calibri"/>
          <w:i/>
          <w:iCs/>
          <w:noProof/>
        </w:rPr>
        <w:t>141</w:t>
      </w:r>
      <w:r w:rsidRPr="0052495C">
        <w:rPr>
          <w:rFonts w:ascii="Calibri" w:hAnsi="Calibri" w:cs="Calibri"/>
          <w:noProof/>
        </w:rPr>
        <w:t>. https://doi.org/10.1016/j.prevetmed.2017.04.002</w:t>
      </w:r>
    </w:p>
    <w:p w14:paraId="5EDEE2A5"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Millman, C., Rigby, D., Jones, D., &amp; Edwards-Jones, G. (2015). A real-time test of food hazard awareness. </w:t>
      </w:r>
      <w:r w:rsidRPr="0052495C">
        <w:rPr>
          <w:rFonts w:ascii="Calibri" w:hAnsi="Calibri" w:cs="Calibri"/>
          <w:i/>
          <w:iCs/>
          <w:noProof/>
        </w:rPr>
        <w:t>British Food Journal</w:t>
      </w:r>
      <w:r w:rsidRPr="0052495C">
        <w:rPr>
          <w:rFonts w:ascii="Calibri" w:hAnsi="Calibri" w:cs="Calibri"/>
          <w:noProof/>
        </w:rPr>
        <w:t xml:space="preserve">, </w:t>
      </w:r>
      <w:r w:rsidRPr="0052495C">
        <w:rPr>
          <w:rFonts w:ascii="Calibri" w:hAnsi="Calibri" w:cs="Calibri"/>
          <w:i/>
          <w:iCs/>
          <w:noProof/>
        </w:rPr>
        <w:t>117</w:t>
      </w:r>
      <w:r w:rsidRPr="0052495C">
        <w:rPr>
          <w:rFonts w:ascii="Calibri" w:hAnsi="Calibri" w:cs="Calibri"/>
          <w:noProof/>
        </w:rPr>
        <w:t>(8), 2112–2128. https://doi.org/10.1108/BFJ-09-2014-0317</w:t>
      </w:r>
    </w:p>
    <w:p w14:paraId="27A9BA98"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Morrongiello, B. A., Schwebel, D. C., Stewart, J., Bell, M., Davis, A. L., &amp; Corbett, M. R. (2013). Examining parents’ behaviors and supervision of their children in the presence of an unfamiliar dog: Does the Blue Dog intervention improve parent practices? </w:t>
      </w:r>
      <w:r w:rsidRPr="0052495C">
        <w:rPr>
          <w:rFonts w:ascii="Calibri" w:hAnsi="Calibri" w:cs="Calibri"/>
          <w:i/>
          <w:iCs/>
          <w:noProof/>
        </w:rPr>
        <w:t>Accident Analysis and Prevention</w:t>
      </w:r>
      <w:r w:rsidRPr="0052495C">
        <w:rPr>
          <w:rFonts w:ascii="Calibri" w:hAnsi="Calibri" w:cs="Calibri"/>
          <w:noProof/>
        </w:rPr>
        <w:t xml:space="preserve">, </w:t>
      </w:r>
      <w:r w:rsidRPr="0052495C">
        <w:rPr>
          <w:rFonts w:ascii="Calibri" w:hAnsi="Calibri" w:cs="Calibri"/>
          <w:i/>
          <w:iCs/>
          <w:noProof/>
        </w:rPr>
        <w:t>54</w:t>
      </w:r>
      <w:r w:rsidRPr="0052495C">
        <w:rPr>
          <w:rFonts w:ascii="Calibri" w:hAnsi="Calibri" w:cs="Calibri"/>
          <w:noProof/>
        </w:rPr>
        <w:t>. https://doi.org/10.1016/j.aap.2013.02.005</w:t>
      </w:r>
    </w:p>
    <w:p w14:paraId="35682D37"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Morzycki, A., Simpson, A., &amp; Williams, J. (2019). Dog bites in the emergency department: A descriptive analysis. </w:t>
      </w:r>
      <w:r w:rsidRPr="0052495C">
        <w:rPr>
          <w:rFonts w:ascii="Calibri" w:hAnsi="Calibri" w:cs="Calibri"/>
          <w:i/>
          <w:iCs/>
          <w:noProof/>
        </w:rPr>
        <w:t>Canadian Journal of Emergency Medicine</w:t>
      </w:r>
      <w:r w:rsidRPr="0052495C">
        <w:rPr>
          <w:rFonts w:ascii="Calibri" w:hAnsi="Calibri" w:cs="Calibri"/>
          <w:noProof/>
        </w:rPr>
        <w:t xml:space="preserve">, </w:t>
      </w:r>
      <w:r w:rsidRPr="0052495C">
        <w:rPr>
          <w:rFonts w:ascii="Calibri" w:hAnsi="Calibri" w:cs="Calibri"/>
          <w:i/>
          <w:iCs/>
          <w:noProof/>
        </w:rPr>
        <w:t>21</w:t>
      </w:r>
      <w:r w:rsidRPr="0052495C">
        <w:rPr>
          <w:rFonts w:ascii="Calibri" w:hAnsi="Calibri" w:cs="Calibri"/>
          <w:noProof/>
        </w:rPr>
        <w:t>(1), 63–70. https://doi.org/10.1017/cem.2018.2</w:t>
      </w:r>
    </w:p>
    <w:p w14:paraId="789B6235"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lastRenderedPageBreak/>
        <w:t xml:space="preserve">ONS. (2017). </w:t>
      </w:r>
      <w:r w:rsidRPr="0052495C">
        <w:rPr>
          <w:rFonts w:ascii="Calibri" w:hAnsi="Calibri" w:cs="Calibri"/>
          <w:i/>
          <w:iCs/>
          <w:noProof/>
        </w:rPr>
        <w:t>Graduates in the UK labour market: 2017</w:t>
      </w:r>
      <w:r w:rsidRPr="0052495C">
        <w:rPr>
          <w:rFonts w:ascii="Calibri" w:hAnsi="Calibri" w:cs="Calibri"/>
          <w:noProof/>
        </w:rPr>
        <w:t>. https://www.ons.gov.uk/employmentandlabourmarket/peopleinwork/employmentandemployeetypes/articles/graduatesintheuklabourmarket/2017#steady-increase-in-the-number-of-graduates-in-the-uk-over-the-past-decade</w:t>
      </w:r>
    </w:p>
    <w:p w14:paraId="7C13732D"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Overall, K. L., &amp; Love, M. (2001). Dog bites to humans--demography, epidemiology, injury, and risk. </w:t>
      </w:r>
      <w:r w:rsidRPr="0052495C">
        <w:rPr>
          <w:rFonts w:ascii="Calibri" w:hAnsi="Calibri" w:cs="Calibri"/>
          <w:i/>
          <w:iCs/>
          <w:noProof/>
        </w:rPr>
        <w:t>Journal of the American Veterinary Medical Association</w:t>
      </w:r>
      <w:r w:rsidRPr="0052495C">
        <w:rPr>
          <w:rFonts w:ascii="Calibri" w:hAnsi="Calibri" w:cs="Calibri"/>
          <w:noProof/>
        </w:rPr>
        <w:t xml:space="preserve">, </w:t>
      </w:r>
      <w:r w:rsidRPr="0052495C">
        <w:rPr>
          <w:rFonts w:ascii="Calibri" w:hAnsi="Calibri" w:cs="Calibri"/>
          <w:i/>
          <w:iCs/>
          <w:noProof/>
        </w:rPr>
        <w:t>218</w:t>
      </w:r>
      <w:r w:rsidRPr="0052495C">
        <w:rPr>
          <w:rFonts w:ascii="Calibri" w:hAnsi="Calibri" w:cs="Calibri"/>
          <w:noProof/>
        </w:rPr>
        <w:t>(12), 1923–1934. https://doi.org/10.2460/javma.2001.218.1923</w:t>
      </w:r>
    </w:p>
    <w:p w14:paraId="11368328"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Peters, V., Sottiaux, M., Appelboom, J., &amp; Kahn, A. (2004). Posttraumatic stress disorder after dog bites in children ´. </w:t>
      </w:r>
      <w:r w:rsidRPr="0052495C">
        <w:rPr>
          <w:rFonts w:ascii="Calibri" w:hAnsi="Calibri" w:cs="Calibri"/>
          <w:i/>
          <w:iCs/>
          <w:noProof/>
        </w:rPr>
        <w:t>European Journal of Pediatrics</w:t>
      </w:r>
      <w:r w:rsidRPr="0052495C">
        <w:rPr>
          <w:rFonts w:ascii="Calibri" w:hAnsi="Calibri" w:cs="Calibri"/>
          <w:noProof/>
        </w:rPr>
        <w:t xml:space="preserve">, </w:t>
      </w:r>
      <w:r w:rsidRPr="0052495C">
        <w:rPr>
          <w:rFonts w:ascii="Calibri" w:hAnsi="Calibri" w:cs="Calibri"/>
          <w:i/>
          <w:iCs/>
          <w:noProof/>
        </w:rPr>
        <w:t>144</w:t>
      </w:r>
      <w:r w:rsidRPr="0052495C">
        <w:rPr>
          <w:rFonts w:ascii="Calibri" w:hAnsi="Calibri" w:cs="Calibri"/>
          <w:noProof/>
        </w:rPr>
        <w:t>, 121–122.</w:t>
      </w:r>
    </w:p>
    <w:p w14:paraId="7352481B"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PFMA. (2018). </w:t>
      </w:r>
      <w:r w:rsidRPr="0052495C">
        <w:rPr>
          <w:rFonts w:ascii="Calibri" w:hAnsi="Calibri" w:cs="Calibri"/>
          <w:i/>
          <w:iCs/>
          <w:noProof/>
        </w:rPr>
        <w:t>Pet data report: State of the Nation</w:t>
      </w:r>
      <w:r w:rsidRPr="0052495C">
        <w:rPr>
          <w:rFonts w:ascii="Calibri" w:hAnsi="Calibri" w:cs="Calibri"/>
          <w:noProof/>
        </w:rPr>
        <w:t>. https://www.pfma.org.uk/_assets/docs/annual-reports/PFMA-Pet-Data-Report-2018.pdf</w:t>
      </w:r>
    </w:p>
    <w:p w14:paraId="36A524F4"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Powell, L., Chia, D., McGreevy, P., Podberscek, A. L., Edwards, K. M., Neilly, B., Guastella, A. J., Lee, V., &amp; Stamatakis, E. (2018). Expectations for dog ownership: Perceived physical, mental and psychosocial health consequences among prospective adopters. </w:t>
      </w:r>
      <w:r w:rsidRPr="0052495C">
        <w:rPr>
          <w:rFonts w:ascii="Calibri" w:hAnsi="Calibri" w:cs="Calibri"/>
          <w:i/>
          <w:iCs/>
          <w:noProof/>
        </w:rPr>
        <w:t>PLoS ONE</w:t>
      </w:r>
      <w:r w:rsidRPr="0052495C">
        <w:rPr>
          <w:rFonts w:ascii="Calibri" w:hAnsi="Calibri" w:cs="Calibri"/>
          <w:noProof/>
        </w:rPr>
        <w:t xml:space="preserve">, </w:t>
      </w:r>
      <w:r w:rsidRPr="0052495C">
        <w:rPr>
          <w:rFonts w:ascii="Calibri" w:hAnsi="Calibri" w:cs="Calibri"/>
          <w:i/>
          <w:iCs/>
          <w:noProof/>
        </w:rPr>
        <w:t>13</w:t>
      </w:r>
      <w:r w:rsidRPr="0052495C">
        <w:rPr>
          <w:rFonts w:ascii="Calibri" w:hAnsi="Calibri" w:cs="Calibri"/>
          <w:noProof/>
        </w:rPr>
        <w:t>(7), 1–13. https://doi.org/10.1371/journal.pone.0200276</w:t>
      </w:r>
    </w:p>
    <w:p w14:paraId="788762E7"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R Core Team. (2019). </w:t>
      </w:r>
      <w:r w:rsidRPr="0052495C">
        <w:rPr>
          <w:rFonts w:ascii="Calibri" w:hAnsi="Calibri" w:cs="Calibri"/>
          <w:i/>
          <w:iCs/>
          <w:noProof/>
        </w:rPr>
        <w:t>R: A language and environment for statistical computing</w:t>
      </w:r>
      <w:r w:rsidRPr="0052495C">
        <w:rPr>
          <w:rFonts w:ascii="Calibri" w:hAnsi="Calibri" w:cs="Calibri"/>
          <w:noProof/>
        </w:rPr>
        <w:t xml:space="preserve"> (version 3.6.0). R Foundation for Statistical Computing. https://www.r-project.org/</w:t>
      </w:r>
    </w:p>
    <w:p w14:paraId="7CEA35F2"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Rajshekar, M., Blizzard, L., Julian, R., Williams, A. M., Tennant, M., Forrest, A., Walsh, L. J., &amp; Wilson, G. (2017). The incidence of public sector hospitalisations due to dog </w:t>
      </w:r>
      <w:r w:rsidRPr="0052495C">
        <w:rPr>
          <w:rFonts w:ascii="Calibri" w:hAnsi="Calibri" w:cs="Calibri"/>
          <w:noProof/>
        </w:rPr>
        <w:lastRenderedPageBreak/>
        <w:t xml:space="preserve">bites in Australia 2001–2013. </w:t>
      </w:r>
      <w:r w:rsidRPr="0052495C">
        <w:rPr>
          <w:rFonts w:ascii="Calibri" w:hAnsi="Calibri" w:cs="Calibri"/>
          <w:i/>
          <w:iCs/>
          <w:noProof/>
        </w:rPr>
        <w:t>Australian and New Zealand Journal of Public Health</w:t>
      </w:r>
      <w:r w:rsidRPr="0052495C">
        <w:rPr>
          <w:rFonts w:ascii="Calibri" w:hAnsi="Calibri" w:cs="Calibri"/>
          <w:noProof/>
        </w:rPr>
        <w:t xml:space="preserve">, </w:t>
      </w:r>
      <w:r w:rsidRPr="0052495C">
        <w:rPr>
          <w:rFonts w:ascii="Calibri" w:hAnsi="Calibri" w:cs="Calibri"/>
          <w:i/>
          <w:iCs/>
          <w:noProof/>
        </w:rPr>
        <w:t>41</w:t>
      </w:r>
      <w:r w:rsidRPr="0052495C">
        <w:rPr>
          <w:rFonts w:ascii="Calibri" w:hAnsi="Calibri" w:cs="Calibri"/>
          <w:noProof/>
        </w:rPr>
        <w:t>(4), 377–380. https://doi.org/10.1111/1753-6405.12630</w:t>
      </w:r>
    </w:p>
    <w:p w14:paraId="402472D6"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Reisner, I. R., Nance, M. L., Zeller, J. S., Houseknecht, E. M., Kassam-Adams, N., &amp; Wiebe, D. J. (2011). Behavioural characteristics associated with dog bites to children presenting to an urban trauma centre. </w:t>
      </w:r>
      <w:r w:rsidRPr="0052495C">
        <w:rPr>
          <w:rFonts w:ascii="Calibri" w:hAnsi="Calibri" w:cs="Calibri"/>
          <w:i/>
          <w:iCs/>
          <w:noProof/>
        </w:rPr>
        <w:t>Injury Prevention</w:t>
      </w:r>
      <w:r w:rsidRPr="0052495C">
        <w:rPr>
          <w:rFonts w:ascii="Calibri" w:hAnsi="Calibri" w:cs="Calibri"/>
          <w:noProof/>
        </w:rPr>
        <w:t xml:space="preserve">, </w:t>
      </w:r>
      <w:r w:rsidRPr="0052495C">
        <w:rPr>
          <w:rFonts w:ascii="Calibri" w:hAnsi="Calibri" w:cs="Calibri"/>
          <w:i/>
          <w:iCs/>
          <w:noProof/>
        </w:rPr>
        <w:t>17</w:t>
      </w:r>
      <w:r w:rsidRPr="0052495C">
        <w:rPr>
          <w:rFonts w:ascii="Calibri" w:hAnsi="Calibri" w:cs="Calibri"/>
          <w:noProof/>
        </w:rPr>
        <w:t>(5), 348–353. https://doi.org/10.1136/ip.2010.029868</w:t>
      </w:r>
    </w:p>
    <w:p w14:paraId="51564133"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Schwebel, D. C., Morrongiello, B. A., Davis, A. L., Stewart, J., &amp; Bell, M. (2012). The blue dog: Evaluation of an interactive software program to teach young children how to interact safely with dogs. </w:t>
      </w:r>
      <w:r w:rsidRPr="0052495C">
        <w:rPr>
          <w:rFonts w:ascii="Calibri" w:hAnsi="Calibri" w:cs="Calibri"/>
          <w:i/>
          <w:iCs/>
          <w:noProof/>
        </w:rPr>
        <w:t>Journal of Pediatric Psychology</w:t>
      </w:r>
      <w:r w:rsidRPr="0052495C">
        <w:rPr>
          <w:rFonts w:ascii="Calibri" w:hAnsi="Calibri" w:cs="Calibri"/>
          <w:noProof/>
        </w:rPr>
        <w:t xml:space="preserve">, </w:t>
      </w:r>
      <w:r w:rsidRPr="0052495C">
        <w:rPr>
          <w:rFonts w:ascii="Calibri" w:hAnsi="Calibri" w:cs="Calibri"/>
          <w:i/>
          <w:iCs/>
          <w:noProof/>
        </w:rPr>
        <w:t>37</w:t>
      </w:r>
      <w:r w:rsidRPr="0052495C">
        <w:rPr>
          <w:rFonts w:ascii="Calibri" w:hAnsi="Calibri" w:cs="Calibri"/>
          <w:noProof/>
        </w:rPr>
        <w:t>(3), 272–281. https://doi.org/10.1093/jpepsy/jsr102</w:t>
      </w:r>
    </w:p>
    <w:p w14:paraId="751029F9"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Shen, J., Rouse, J., Godbole, M., Wells, H. L., Boppana, S., &amp; Schwebel, D. C. (2017). Systematic Review: Interventions to Educate Children about Dog Safety and Prevent Pediatric Dog-Bite Injuries: A Meta-Analytic Review. </w:t>
      </w:r>
      <w:r w:rsidRPr="0052495C">
        <w:rPr>
          <w:rFonts w:ascii="Calibri" w:hAnsi="Calibri" w:cs="Calibri"/>
          <w:i/>
          <w:iCs/>
          <w:noProof/>
        </w:rPr>
        <w:t>Journal of Pediatric Psychology</w:t>
      </w:r>
      <w:r w:rsidRPr="0052495C">
        <w:rPr>
          <w:rFonts w:ascii="Calibri" w:hAnsi="Calibri" w:cs="Calibri"/>
          <w:noProof/>
        </w:rPr>
        <w:t xml:space="preserve">, </w:t>
      </w:r>
      <w:r w:rsidRPr="0052495C">
        <w:rPr>
          <w:rFonts w:ascii="Calibri" w:hAnsi="Calibri" w:cs="Calibri"/>
          <w:i/>
          <w:iCs/>
          <w:noProof/>
        </w:rPr>
        <w:t>42</w:t>
      </w:r>
      <w:r w:rsidRPr="0052495C">
        <w:rPr>
          <w:rFonts w:ascii="Calibri" w:hAnsi="Calibri" w:cs="Calibri"/>
          <w:noProof/>
        </w:rPr>
        <w:t>(7), 779–791. https://doi.org/10.1093/jpepsy/jsv164</w:t>
      </w:r>
    </w:p>
    <w:p w14:paraId="08273D9B"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Shuler, C. M., DeBess, E. E., Lapidus, J. a, &amp; Hedberg, K. (2008). Canine and human factors related to dog bite injuries. </w:t>
      </w:r>
      <w:r w:rsidRPr="0052495C">
        <w:rPr>
          <w:rFonts w:ascii="Calibri" w:hAnsi="Calibri" w:cs="Calibri"/>
          <w:i/>
          <w:iCs/>
          <w:noProof/>
        </w:rPr>
        <w:t>Journal of the American Veterinary Medical Association</w:t>
      </w:r>
      <w:r w:rsidRPr="0052495C">
        <w:rPr>
          <w:rFonts w:ascii="Calibri" w:hAnsi="Calibri" w:cs="Calibri"/>
          <w:noProof/>
        </w:rPr>
        <w:t xml:space="preserve">, </w:t>
      </w:r>
      <w:r w:rsidRPr="0052495C">
        <w:rPr>
          <w:rFonts w:ascii="Calibri" w:hAnsi="Calibri" w:cs="Calibri"/>
          <w:i/>
          <w:iCs/>
          <w:noProof/>
        </w:rPr>
        <w:t>232</w:t>
      </w:r>
      <w:r w:rsidRPr="0052495C">
        <w:rPr>
          <w:rFonts w:ascii="Calibri" w:hAnsi="Calibri" w:cs="Calibri"/>
          <w:noProof/>
        </w:rPr>
        <w:t>(4), 542–546. https://doi.org/10.2460/javma.232.4.542</w:t>
      </w:r>
    </w:p>
    <w:p w14:paraId="6473186E"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Slater, T., &amp; Howard, A. (2010). </w:t>
      </w:r>
      <w:r w:rsidRPr="0052495C">
        <w:rPr>
          <w:rFonts w:ascii="Calibri" w:hAnsi="Calibri" w:cs="Calibri"/>
          <w:i/>
          <w:iCs/>
          <w:noProof/>
        </w:rPr>
        <w:t>Smooch Your Pooch</w:t>
      </w:r>
      <w:r w:rsidRPr="0052495C">
        <w:rPr>
          <w:rFonts w:ascii="Calibri" w:hAnsi="Calibri" w:cs="Calibri"/>
          <w:noProof/>
        </w:rPr>
        <w:t>. Cartwheel Books.</w:t>
      </w:r>
    </w:p>
    <w:p w14:paraId="2E7D2BD9"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Spiegel, I. B. (2000). A pilot study to evaluate an elementary school-based dog bite prevention program. </w:t>
      </w:r>
      <w:r w:rsidRPr="0052495C">
        <w:rPr>
          <w:rFonts w:ascii="Calibri" w:hAnsi="Calibri" w:cs="Calibri"/>
          <w:i/>
          <w:iCs/>
          <w:noProof/>
        </w:rPr>
        <w:t>Anthrozoos</w:t>
      </w:r>
      <w:r w:rsidRPr="0052495C">
        <w:rPr>
          <w:rFonts w:ascii="Calibri" w:hAnsi="Calibri" w:cs="Calibri"/>
          <w:noProof/>
        </w:rPr>
        <w:t xml:space="preserve">, </w:t>
      </w:r>
      <w:r w:rsidRPr="0052495C">
        <w:rPr>
          <w:rFonts w:ascii="Calibri" w:hAnsi="Calibri" w:cs="Calibri"/>
          <w:i/>
          <w:iCs/>
          <w:noProof/>
        </w:rPr>
        <w:t>13</w:t>
      </w:r>
      <w:r w:rsidRPr="0052495C">
        <w:rPr>
          <w:rFonts w:ascii="Calibri" w:hAnsi="Calibri" w:cs="Calibri"/>
          <w:noProof/>
        </w:rPr>
        <w:t>(3), 164–173. https://doi.org/10.2752/089279300786999789</w:t>
      </w:r>
    </w:p>
    <w:p w14:paraId="1307EF4A"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lastRenderedPageBreak/>
        <w:t xml:space="preserve">Súilleabháin, P. (2015). Human hospitalisations due to dog bites in Ireland (1998-2013): Implications for current breed specific legislation. </w:t>
      </w:r>
      <w:r w:rsidRPr="0052495C">
        <w:rPr>
          <w:rFonts w:ascii="Calibri" w:hAnsi="Calibri" w:cs="Calibri"/>
          <w:i/>
          <w:iCs/>
          <w:noProof/>
        </w:rPr>
        <w:t>Veterinary Journal</w:t>
      </w:r>
      <w:r w:rsidRPr="0052495C">
        <w:rPr>
          <w:rFonts w:ascii="Calibri" w:hAnsi="Calibri" w:cs="Calibri"/>
          <w:noProof/>
        </w:rPr>
        <w:t xml:space="preserve">, </w:t>
      </w:r>
      <w:r w:rsidRPr="0052495C">
        <w:rPr>
          <w:rFonts w:ascii="Calibri" w:hAnsi="Calibri" w:cs="Calibri"/>
          <w:i/>
          <w:iCs/>
          <w:noProof/>
        </w:rPr>
        <w:t>204</w:t>
      </w:r>
      <w:r w:rsidRPr="0052495C">
        <w:rPr>
          <w:rFonts w:ascii="Calibri" w:hAnsi="Calibri" w:cs="Calibri"/>
          <w:noProof/>
        </w:rPr>
        <w:t>(3). https://doi.org/10.1016/j.tvjl.2015.04.021</w:t>
      </w:r>
    </w:p>
    <w:p w14:paraId="327399FD"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Westgarth, C, Brooke, M., &amp; Christley, R. M. (2018). How many people have been bitten by dogs?: A cross-sectional survey of prevalence, incidence, and factors associated with dog bites in a UK community. </w:t>
      </w:r>
      <w:r w:rsidRPr="0052495C">
        <w:rPr>
          <w:rFonts w:ascii="Calibri" w:hAnsi="Calibri" w:cs="Calibri"/>
          <w:i/>
          <w:iCs/>
          <w:noProof/>
        </w:rPr>
        <w:t>J Epidemiol Community Health</w:t>
      </w:r>
      <w:r w:rsidRPr="0052495C">
        <w:rPr>
          <w:rFonts w:ascii="Calibri" w:hAnsi="Calibri" w:cs="Calibri"/>
          <w:noProof/>
        </w:rPr>
        <w:t xml:space="preserve">, </w:t>
      </w:r>
      <w:r w:rsidRPr="0052495C">
        <w:rPr>
          <w:rFonts w:ascii="Calibri" w:hAnsi="Calibri" w:cs="Calibri"/>
          <w:i/>
          <w:iCs/>
          <w:noProof/>
        </w:rPr>
        <w:t>0</w:t>
      </w:r>
      <w:r w:rsidRPr="0052495C">
        <w:rPr>
          <w:rFonts w:ascii="Calibri" w:hAnsi="Calibri" w:cs="Calibri"/>
          <w:noProof/>
        </w:rPr>
        <w:t>(1), 1–6. https://doi.org/10.1136/jech-2017-209330</w:t>
      </w:r>
    </w:p>
    <w:p w14:paraId="17E749EB"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Westgarth, C, &amp; Watkins, F. (2017). Impact of dog aggression on victims. In </w:t>
      </w:r>
      <w:r w:rsidRPr="0052495C">
        <w:rPr>
          <w:rFonts w:ascii="Calibri" w:hAnsi="Calibri" w:cs="Calibri"/>
          <w:i/>
          <w:iCs/>
          <w:noProof/>
        </w:rPr>
        <w:t>Dog bites; a multidisciplinary perspective</w:t>
      </w:r>
      <w:r w:rsidRPr="0052495C">
        <w:rPr>
          <w:rFonts w:ascii="Calibri" w:hAnsi="Calibri" w:cs="Calibri"/>
          <w:noProof/>
        </w:rPr>
        <w:t xml:space="preserve"> (pp. 309–321). 5m Publishing.</w:t>
      </w:r>
    </w:p>
    <w:p w14:paraId="1F0B6908"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Westgarth, Carri, &amp; Watkins, F. (2015). A qualitative investigation of the perceptions of female dog-bite victims and implications for the prevention of dog bites. </w:t>
      </w:r>
      <w:r w:rsidRPr="0052495C">
        <w:rPr>
          <w:rFonts w:ascii="Calibri" w:hAnsi="Calibri" w:cs="Calibri"/>
          <w:i/>
          <w:iCs/>
          <w:noProof/>
        </w:rPr>
        <w:t>Journal of Veterinary Behavior: Clinical Applications and Research</w:t>
      </w:r>
      <w:r w:rsidRPr="0052495C">
        <w:rPr>
          <w:rFonts w:ascii="Calibri" w:hAnsi="Calibri" w:cs="Calibri"/>
          <w:noProof/>
        </w:rPr>
        <w:t xml:space="preserve">, </w:t>
      </w:r>
      <w:r w:rsidRPr="0052495C">
        <w:rPr>
          <w:rFonts w:ascii="Calibri" w:hAnsi="Calibri" w:cs="Calibri"/>
          <w:i/>
          <w:iCs/>
          <w:noProof/>
        </w:rPr>
        <w:t>10</w:t>
      </w:r>
      <w:r w:rsidRPr="0052495C">
        <w:rPr>
          <w:rFonts w:ascii="Calibri" w:hAnsi="Calibri" w:cs="Calibri"/>
          <w:noProof/>
        </w:rPr>
        <w:t>(6), 479–488. https://doi.org/10.1016/j.jveb.2015.07.035</w:t>
      </w:r>
    </w:p>
    <w:p w14:paraId="13C91547"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Wilson, F., Dwyer, F., &amp; Bennett, P. C. (2003). Prevention of dog bites: Evaluation of a brief educational intervention program for preschool children. </w:t>
      </w:r>
      <w:r w:rsidRPr="0052495C">
        <w:rPr>
          <w:rFonts w:ascii="Calibri" w:hAnsi="Calibri" w:cs="Calibri"/>
          <w:i/>
          <w:iCs/>
          <w:noProof/>
        </w:rPr>
        <w:t>Journal of Community Psychology</w:t>
      </w:r>
      <w:r w:rsidRPr="0052495C">
        <w:rPr>
          <w:rFonts w:ascii="Calibri" w:hAnsi="Calibri" w:cs="Calibri"/>
          <w:noProof/>
        </w:rPr>
        <w:t xml:space="preserve">, </w:t>
      </w:r>
      <w:r w:rsidRPr="0052495C">
        <w:rPr>
          <w:rFonts w:ascii="Calibri" w:hAnsi="Calibri" w:cs="Calibri"/>
          <w:i/>
          <w:iCs/>
          <w:noProof/>
        </w:rPr>
        <w:t>31</w:t>
      </w:r>
      <w:r w:rsidRPr="0052495C">
        <w:rPr>
          <w:rFonts w:ascii="Calibri" w:hAnsi="Calibri" w:cs="Calibri"/>
          <w:noProof/>
        </w:rPr>
        <w:t>(1), 75–86. https://doi.org/10.1002/jcop.10038</w:t>
      </w:r>
    </w:p>
    <w:p w14:paraId="2441EF34" w14:textId="77777777" w:rsidR="0052495C" w:rsidRPr="0052495C" w:rsidRDefault="0052495C" w:rsidP="0047300B">
      <w:pPr>
        <w:widowControl w:val="0"/>
        <w:autoSpaceDE w:val="0"/>
        <w:autoSpaceDN w:val="0"/>
        <w:adjustRightInd w:val="0"/>
        <w:spacing w:after="240" w:line="480" w:lineRule="auto"/>
        <w:rPr>
          <w:rFonts w:ascii="Calibri" w:hAnsi="Calibri" w:cs="Calibri"/>
          <w:noProof/>
        </w:rPr>
      </w:pPr>
      <w:r w:rsidRPr="0052495C">
        <w:rPr>
          <w:rFonts w:ascii="Calibri" w:hAnsi="Calibri" w:cs="Calibri"/>
          <w:noProof/>
        </w:rPr>
        <w:t xml:space="preserve">Winter, J. (2015). </w:t>
      </w:r>
      <w:r w:rsidRPr="0052495C">
        <w:rPr>
          <w:rFonts w:ascii="Calibri" w:hAnsi="Calibri" w:cs="Calibri"/>
          <w:i/>
          <w:iCs/>
          <w:noProof/>
        </w:rPr>
        <w:t>Provisional monthly topic of interest: admissions caused by dogs and other mammals</w:t>
      </w:r>
      <w:r w:rsidRPr="0052495C">
        <w:rPr>
          <w:rFonts w:ascii="Calibri" w:hAnsi="Calibri" w:cs="Calibri"/>
          <w:noProof/>
        </w:rPr>
        <w:t>. Health and Social Care Information Centre. http://www.hscic.gov.uk/catalogue/PUB17615/prov-mont-hes-admi-outp-ae-April 2014 to February 2015-toi-rep.pdf</w:t>
      </w:r>
    </w:p>
    <w:p w14:paraId="02842C78" w14:textId="00162D01" w:rsidR="0002070C" w:rsidRDefault="008D0006" w:rsidP="00B822F1">
      <w:pPr>
        <w:widowControl w:val="0"/>
        <w:autoSpaceDE w:val="0"/>
        <w:autoSpaceDN w:val="0"/>
        <w:adjustRightInd w:val="0"/>
        <w:spacing w:line="480" w:lineRule="auto"/>
      </w:pPr>
      <w:r>
        <w:fldChar w:fldCharType="end"/>
      </w:r>
    </w:p>
    <w:p w14:paraId="60358402" w14:textId="3C5B1EAF" w:rsidR="001B4C93" w:rsidRDefault="0002070C" w:rsidP="00B822F1">
      <w:pPr>
        <w:widowControl w:val="0"/>
        <w:autoSpaceDE w:val="0"/>
        <w:autoSpaceDN w:val="0"/>
        <w:adjustRightInd w:val="0"/>
        <w:spacing w:line="480" w:lineRule="auto"/>
      </w:pPr>
      <w:r>
        <w:br w:type="column"/>
      </w:r>
      <w:r w:rsidR="00B80430">
        <w:rPr>
          <w:noProof/>
        </w:rPr>
        <w:lastRenderedPageBreak/>
        <w:drawing>
          <wp:inline distT="0" distB="0" distL="0" distR="0" wp14:anchorId="2565D4DD" wp14:editId="6A0E7E00">
            <wp:extent cx="5274310" cy="6593205"/>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593205"/>
                    </a:xfrm>
                    <a:prstGeom prst="rect">
                      <a:avLst/>
                    </a:prstGeom>
                  </pic:spPr>
                </pic:pic>
              </a:graphicData>
            </a:graphic>
          </wp:inline>
        </w:drawing>
      </w:r>
    </w:p>
    <w:p w14:paraId="0EB4E5EF" w14:textId="4CE5CACE" w:rsidR="00363D70" w:rsidRDefault="00363D70" w:rsidP="00B822F1">
      <w:pPr>
        <w:widowControl w:val="0"/>
        <w:autoSpaceDE w:val="0"/>
        <w:autoSpaceDN w:val="0"/>
        <w:adjustRightInd w:val="0"/>
        <w:spacing w:line="480" w:lineRule="auto"/>
      </w:pPr>
    </w:p>
    <w:p w14:paraId="336D75F4" w14:textId="77777777" w:rsidR="00363D70" w:rsidRDefault="00363D70" w:rsidP="00363D70">
      <w:pPr>
        <w:widowControl w:val="0"/>
        <w:autoSpaceDE w:val="0"/>
        <w:autoSpaceDN w:val="0"/>
        <w:adjustRightInd w:val="0"/>
      </w:pPr>
      <w:r w:rsidRPr="00D74659">
        <w:t>Figure 1. Responses of 268 respondents during the dog hazard video: the distribution of the total number of clicks by each respondent (Figure 1A); the percent of respondents achieve each possible score (Figure 1B); and, the cumulative percent of respondents achieving each</w:t>
      </w:r>
      <w:r>
        <w:t xml:space="preserve"> possible score (Figure 1C). In Figure 1D, the histogram (grey bars) indicates the number of respondents who clicked each second of the video (left axis) and the percent of respondents who clicked at least once within each hazard window (right axis); red bar – Sofa; blue bar – Cuddle; green bar – Crate; purple bar – Eat; orange bar – Door; yellow bar – Fed.</w:t>
      </w:r>
    </w:p>
    <w:p w14:paraId="26A21788" w14:textId="31245B71" w:rsidR="00363D70" w:rsidRDefault="00363D70" w:rsidP="00B822F1">
      <w:pPr>
        <w:widowControl w:val="0"/>
        <w:autoSpaceDE w:val="0"/>
        <w:autoSpaceDN w:val="0"/>
        <w:adjustRightInd w:val="0"/>
        <w:spacing w:line="480" w:lineRule="auto"/>
      </w:pPr>
    </w:p>
    <w:p w14:paraId="2CDB8F87" w14:textId="77777777" w:rsidR="00523E1E" w:rsidRPr="007A793C" w:rsidRDefault="00523E1E" w:rsidP="00523E1E">
      <w:pPr>
        <w:widowControl w:val="0"/>
        <w:autoSpaceDE w:val="0"/>
        <w:autoSpaceDN w:val="0"/>
        <w:adjustRightInd w:val="0"/>
        <w:rPr>
          <w:rFonts w:ascii="Times New Roman" w:eastAsia="Times New Roman" w:hAnsi="Times New Roman" w:cs="Times New Roman"/>
          <w:lang w:eastAsia="en-GB"/>
        </w:rPr>
      </w:pPr>
      <w:r w:rsidRPr="004A3A3C">
        <w:lastRenderedPageBreak/>
        <w:t xml:space="preserve">Table </w:t>
      </w:r>
      <w:r>
        <w:t>1</w:t>
      </w:r>
      <w:r w:rsidRPr="004A3A3C">
        <w:t>.</w:t>
      </w:r>
      <w:r>
        <w:t xml:space="preserve"> Demographic and other information for respondents in this study, including for all that completed the questionnaire (n = 532), those that completed the questionnaire but not the hazard test (n = 264) and those that completed the questionnaire and the hazard test (n = 268). </w:t>
      </w:r>
    </w:p>
    <w:tbl>
      <w:tblPr>
        <w:tblStyle w:val="TableGridLight"/>
        <w:tblW w:w="5268" w:type="pct"/>
        <w:tblLayout w:type="fixed"/>
        <w:tblLook w:val="04A0" w:firstRow="1" w:lastRow="0" w:firstColumn="1" w:lastColumn="0" w:noHBand="0" w:noVBand="1"/>
      </w:tblPr>
      <w:tblGrid>
        <w:gridCol w:w="2186"/>
        <w:gridCol w:w="1440"/>
        <w:gridCol w:w="515"/>
        <w:gridCol w:w="820"/>
        <w:gridCol w:w="783"/>
        <w:gridCol w:w="650"/>
        <w:gridCol w:w="781"/>
        <w:gridCol w:w="781"/>
        <w:gridCol w:w="785"/>
      </w:tblGrid>
      <w:tr w:rsidR="00523E1E" w:rsidRPr="00A51BFF" w14:paraId="5D1E6236" w14:textId="77777777" w:rsidTr="00D21EB7">
        <w:trPr>
          <w:trHeight w:val="20"/>
        </w:trPr>
        <w:tc>
          <w:tcPr>
            <w:tcW w:w="1250" w:type="pct"/>
            <w:tcBorders>
              <w:top w:val="single" w:sz="4" w:space="0" w:color="auto"/>
            </w:tcBorders>
            <w:noWrap/>
            <w:hideMark/>
          </w:tcPr>
          <w:p w14:paraId="7E1DE7CF"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tcBorders>
              <w:top w:val="single" w:sz="4" w:space="0" w:color="auto"/>
              <w:bottom w:val="single" w:sz="4" w:space="0" w:color="auto"/>
            </w:tcBorders>
            <w:noWrap/>
            <w:hideMark/>
          </w:tcPr>
          <w:p w14:paraId="5C52F220"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763" w:type="pct"/>
            <w:gridSpan w:val="2"/>
            <w:tcBorders>
              <w:top w:val="single" w:sz="4" w:space="0" w:color="auto"/>
              <w:bottom w:val="single" w:sz="4" w:space="0" w:color="auto"/>
            </w:tcBorders>
          </w:tcPr>
          <w:p w14:paraId="751F8E43" w14:textId="77777777" w:rsidR="00523E1E" w:rsidRDefault="00523E1E" w:rsidP="00D21EB7">
            <w:pPr>
              <w:jc w:val="center"/>
              <w:rPr>
                <w:rFonts w:cstheme="minorHAnsi"/>
                <w:color w:val="000000"/>
                <w:sz w:val="16"/>
                <w:szCs w:val="16"/>
              </w:rPr>
            </w:pPr>
            <w:r>
              <w:rPr>
                <w:rFonts w:cstheme="minorHAnsi"/>
                <w:color w:val="000000"/>
                <w:sz w:val="16"/>
                <w:szCs w:val="16"/>
              </w:rPr>
              <w:t>Completed questionnaire (+/- Hazard test)</w:t>
            </w:r>
          </w:p>
          <w:p w14:paraId="56A19BF8" w14:textId="77777777" w:rsidR="00523E1E" w:rsidRDefault="00523E1E" w:rsidP="00D21EB7">
            <w:pPr>
              <w:jc w:val="center"/>
              <w:rPr>
                <w:rFonts w:cstheme="minorHAnsi"/>
                <w:color w:val="000000"/>
                <w:sz w:val="16"/>
                <w:szCs w:val="16"/>
              </w:rPr>
            </w:pPr>
            <w:r>
              <w:rPr>
                <w:rFonts w:cstheme="minorHAnsi"/>
                <w:color w:val="000000"/>
                <w:sz w:val="16"/>
                <w:szCs w:val="16"/>
              </w:rPr>
              <w:t>n = 532</w:t>
            </w:r>
          </w:p>
        </w:tc>
        <w:tc>
          <w:tcPr>
            <w:tcW w:w="820" w:type="pct"/>
            <w:gridSpan w:val="2"/>
            <w:tcBorders>
              <w:top w:val="single" w:sz="4" w:space="0" w:color="auto"/>
              <w:bottom w:val="single" w:sz="4" w:space="0" w:color="auto"/>
            </w:tcBorders>
            <w:noWrap/>
            <w:hideMark/>
          </w:tcPr>
          <w:p w14:paraId="10E96E36" w14:textId="77777777" w:rsidR="00523E1E" w:rsidRPr="00A51BFF" w:rsidRDefault="00523E1E" w:rsidP="00D21EB7">
            <w:pPr>
              <w:jc w:val="center"/>
              <w:rPr>
                <w:rFonts w:cstheme="minorHAnsi"/>
                <w:color w:val="000000"/>
                <w:sz w:val="16"/>
                <w:szCs w:val="16"/>
              </w:rPr>
            </w:pPr>
            <w:r>
              <w:rPr>
                <w:rFonts w:cstheme="minorHAnsi"/>
                <w:color w:val="000000"/>
                <w:sz w:val="16"/>
                <w:szCs w:val="16"/>
              </w:rPr>
              <w:t>Completed questionnaire only</w:t>
            </w:r>
          </w:p>
          <w:p w14:paraId="6635BD6B"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n</w:t>
            </w:r>
            <w:r>
              <w:rPr>
                <w:rFonts w:cstheme="minorHAnsi"/>
                <w:color w:val="000000"/>
                <w:sz w:val="16"/>
                <w:szCs w:val="16"/>
              </w:rPr>
              <w:t xml:space="preserve"> = 264</w:t>
            </w:r>
          </w:p>
        </w:tc>
        <w:tc>
          <w:tcPr>
            <w:tcW w:w="894" w:type="pct"/>
            <w:gridSpan w:val="2"/>
            <w:tcBorders>
              <w:top w:val="single" w:sz="4" w:space="0" w:color="auto"/>
              <w:bottom w:val="single" w:sz="4" w:space="0" w:color="auto"/>
            </w:tcBorders>
            <w:noWrap/>
            <w:hideMark/>
          </w:tcPr>
          <w:p w14:paraId="36B0ADBA" w14:textId="77777777" w:rsidR="00523E1E" w:rsidRPr="00A51BFF" w:rsidRDefault="00523E1E" w:rsidP="00D21EB7">
            <w:pPr>
              <w:jc w:val="center"/>
              <w:rPr>
                <w:rFonts w:cstheme="minorHAnsi"/>
                <w:color w:val="000000"/>
                <w:sz w:val="16"/>
                <w:szCs w:val="16"/>
              </w:rPr>
            </w:pPr>
            <w:r>
              <w:rPr>
                <w:rFonts w:cstheme="minorHAnsi"/>
                <w:color w:val="000000"/>
                <w:sz w:val="16"/>
                <w:szCs w:val="16"/>
              </w:rPr>
              <w:t>Completed questionnaire and hazard test</w:t>
            </w:r>
          </w:p>
          <w:p w14:paraId="33059C14"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n</w:t>
            </w:r>
            <w:r>
              <w:rPr>
                <w:rFonts w:cstheme="minorHAnsi"/>
                <w:color w:val="000000"/>
                <w:sz w:val="16"/>
                <w:szCs w:val="16"/>
              </w:rPr>
              <w:t xml:space="preserve"> = </w:t>
            </w:r>
            <w:r w:rsidRPr="00A51BFF">
              <w:rPr>
                <w:rFonts w:cstheme="minorHAnsi"/>
                <w:color w:val="000000"/>
                <w:sz w:val="16"/>
                <w:szCs w:val="16"/>
              </w:rPr>
              <w:t>268</w:t>
            </w:r>
          </w:p>
        </w:tc>
        <w:tc>
          <w:tcPr>
            <w:tcW w:w="449" w:type="pct"/>
            <w:tcBorders>
              <w:top w:val="single" w:sz="4" w:space="0" w:color="auto"/>
              <w:bottom w:val="single" w:sz="4" w:space="0" w:color="auto"/>
            </w:tcBorders>
            <w:vAlign w:val="bottom"/>
          </w:tcPr>
          <w:p w14:paraId="79416721"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p-value*</w:t>
            </w:r>
          </w:p>
        </w:tc>
      </w:tr>
      <w:tr w:rsidR="00523E1E" w:rsidRPr="00A51BFF" w14:paraId="638FFC61" w14:textId="77777777" w:rsidTr="00D21EB7">
        <w:trPr>
          <w:trHeight w:val="20"/>
        </w:trPr>
        <w:tc>
          <w:tcPr>
            <w:tcW w:w="1250" w:type="pct"/>
            <w:tcBorders>
              <w:bottom w:val="single" w:sz="4" w:space="0" w:color="auto"/>
            </w:tcBorders>
            <w:noWrap/>
            <w:hideMark/>
          </w:tcPr>
          <w:p w14:paraId="71AA89F4"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tcBorders>
              <w:top w:val="single" w:sz="4" w:space="0" w:color="auto"/>
              <w:bottom w:val="single" w:sz="4" w:space="0" w:color="auto"/>
            </w:tcBorders>
            <w:noWrap/>
            <w:hideMark/>
          </w:tcPr>
          <w:p w14:paraId="367B5BC3"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294" w:type="pct"/>
            <w:tcBorders>
              <w:top w:val="single" w:sz="4" w:space="0" w:color="auto"/>
              <w:bottom w:val="single" w:sz="4" w:space="0" w:color="auto"/>
            </w:tcBorders>
          </w:tcPr>
          <w:p w14:paraId="357C2713" w14:textId="77777777" w:rsidR="00523E1E" w:rsidRPr="001B44EA" w:rsidRDefault="00523E1E" w:rsidP="00D21EB7">
            <w:pPr>
              <w:jc w:val="center"/>
              <w:rPr>
                <w:rFonts w:cstheme="minorHAnsi"/>
                <w:color w:val="000000"/>
                <w:sz w:val="16"/>
                <w:szCs w:val="16"/>
              </w:rPr>
            </w:pPr>
            <w:r w:rsidRPr="001B44EA">
              <w:rPr>
                <w:rFonts w:cstheme="minorHAnsi"/>
                <w:color w:val="000000"/>
                <w:sz w:val="16"/>
                <w:szCs w:val="16"/>
              </w:rPr>
              <w:t>n</w:t>
            </w:r>
          </w:p>
        </w:tc>
        <w:tc>
          <w:tcPr>
            <w:tcW w:w="469" w:type="pct"/>
            <w:tcBorders>
              <w:top w:val="single" w:sz="4" w:space="0" w:color="auto"/>
              <w:bottom w:val="single" w:sz="4" w:space="0" w:color="auto"/>
            </w:tcBorders>
          </w:tcPr>
          <w:p w14:paraId="76F3D891" w14:textId="77777777" w:rsidR="00523E1E" w:rsidRPr="001B44EA" w:rsidRDefault="00523E1E" w:rsidP="00D21EB7">
            <w:pPr>
              <w:jc w:val="center"/>
              <w:rPr>
                <w:rFonts w:cstheme="minorHAnsi"/>
                <w:color w:val="000000"/>
                <w:sz w:val="16"/>
                <w:szCs w:val="16"/>
              </w:rPr>
            </w:pPr>
            <w:r w:rsidRPr="001B44EA">
              <w:rPr>
                <w:rFonts w:cstheme="minorHAnsi"/>
                <w:color w:val="000000"/>
                <w:sz w:val="16"/>
                <w:szCs w:val="16"/>
              </w:rPr>
              <w:t>%</w:t>
            </w:r>
          </w:p>
        </w:tc>
        <w:tc>
          <w:tcPr>
            <w:tcW w:w="448" w:type="pct"/>
            <w:tcBorders>
              <w:top w:val="single" w:sz="4" w:space="0" w:color="auto"/>
              <w:bottom w:val="single" w:sz="4" w:space="0" w:color="auto"/>
            </w:tcBorders>
            <w:noWrap/>
            <w:hideMark/>
          </w:tcPr>
          <w:p w14:paraId="03C83C9F" w14:textId="77777777" w:rsidR="00523E1E" w:rsidRPr="00671EE0" w:rsidRDefault="00523E1E" w:rsidP="00D21EB7">
            <w:pPr>
              <w:jc w:val="center"/>
              <w:rPr>
                <w:rFonts w:cstheme="minorHAnsi"/>
                <w:color w:val="000000"/>
                <w:sz w:val="16"/>
                <w:szCs w:val="16"/>
                <w:highlight w:val="yellow"/>
              </w:rPr>
            </w:pPr>
            <w:r w:rsidRPr="00A51BFF">
              <w:rPr>
                <w:rFonts w:cstheme="minorHAnsi"/>
                <w:color w:val="000000"/>
                <w:sz w:val="16"/>
                <w:szCs w:val="16"/>
              </w:rPr>
              <w:t>n</w:t>
            </w:r>
          </w:p>
        </w:tc>
        <w:tc>
          <w:tcPr>
            <w:tcW w:w="372" w:type="pct"/>
            <w:tcBorders>
              <w:top w:val="single" w:sz="4" w:space="0" w:color="auto"/>
              <w:bottom w:val="single" w:sz="4" w:space="0" w:color="auto"/>
            </w:tcBorders>
            <w:noWrap/>
            <w:hideMark/>
          </w:tcPr>
          <w:p w14:paraId="33CA62AC" w14:textId="77777777" w:rsidR="00523E1E" w:rsidRPr="00671EE0" w:rsidRDefault="00523E1E" w:rsidP="00D21EB7">
            <w:pPr>
              <w:rPr>
                <w:rFonts w:cstheme="minorHAnsi"/>
                <w:color w:val="000000"/>
                <w:sz w:val="16"/>
                <w:szCs w:val="16"/>
                <w:highlight w:val="yellow"/>
              </w:rPr>
            </w:pPr>
            <w:r w:rsidRPr="00A51BFF">
              <w:rPr>
                <w:rFonts w:cstheme="minorHAnsi"/>
                <w:color w:val="000000"/>
                <w:sz w:val="16"/>
                <w:szCs w:val="16"/>
              </w:rPr>
              <w:t>%</w:t>
            </w:r>
          </w:p>
        </w:tc>
        <w:tc>
          <w:tcPr>
            <w:tcW w:w="447" w:type="pct"/>
            <w:tcBorders>
              <w:top w:val="single" w:sz="4" w:space="0" w:color="auto"/>
              <w:bottom w:val="single" w:sz="4" w:space="0" w:color="auto"/>
            </w:tcBorders>
            <w:noWrap/>
            <w:hideMark/>
          </w:tcPr>
          <w:p w14:paraId="76384230" w14:textId="77777777" w:rsidR="00523E1E" w:rsidRPr="00A51BFF" w:rsidRDefault="00523E1E" w:rsidP="00D21EB7">
            <w:pPr>
              <w:rPr>
                <w:rFonts w:cstheme="minorHAnsi"/>
                <w:color w:val="000000"/>
                <w:sz w:val="16"/>
                <w:szCs w:val="16"/>
              </w:rPr>
            </w:pPr>
            <w:r w:rsidRPr="00A51BFF">
              <w:rPr>
                <w:rFonts w:cstheme="minorHAnsi"/>
                <w:color w:val="000000"/>
                <w:sz w:val="16"/>
                <w:szCs w:val="16"/>
              </w:rPr>
              <w:t>n</w:t>
            </w:r>
          </w:p>
        </w:tc>
        <w:tc>
          <w:tcPr>
            <w:tcW w:w="447" w:type="pct"/>
            <w:tcBorders>
              <w:top w:val="single" w:sz="4" w:space="0" w:color="auto"/>
              <w:bottom w:val="single" w:sz="4" w:space="0" w:color="auto"/>
            </w:tcBorders>
            <w:noWrap/>
            <w:hideMark/>
          </w:tcPr>
          <w:p w14:paraId="6750263E" w14:textId="77777777" w:rsidR="00523E1E" w:rsidRPr="00A51BFF" w:rsidRDefault="00523E1E" w:rsidP="00D21EB7">
            <w:pPr>
              <w:rPr>
                <w:rFonts w:cstheme="minorHAnsi"/>
                <w:color w:val="000000"/>
                <w:sz w:val="16"/>
                <w:szCs w:val="16"/>
              </w:rPr>
            </w:pPr>
            <w:r w:rsidRPr="00A51BFF">
              <w:rPr>
                <w:rFonts w:cstheme="minorHAnsi"/>
                <w:color w:val="000000"/>
                <w:sz w:val="16"/>
                <w:szCs w:val="16"/>
              </w:rPr>
              <w:t>%</w:t>
            </w:r>
          </w:p>
        </w:tc>
        <w:tc>
          <w:tcPr>
            <w:tcW w:w="449" w:type="pct"/>
            <w:tcBorders>
              <w:top w:val="single" w:sz="4" w:space="0" w:color="auto"/>
              <w:bottom w:val="single" w:sz="4" w:space="0" w:color="auto"/>
            </w:tcBorders>
          </w:tcPr>
          <w:p w14:paraId="08D80DA4" w14:textId="77777777" w:rsidR="00523E1E" w:rsidRPr="00A51BFF" w:rsidRDefault="00523E1E" w:rsidP="00D21EB7">
            <w:pPr>
              <w:rPr>
                <w:rFonts w:cstheme="minorHAnsi"/>
                <w:color w:val="000000"/>
                <w:sz w:val="16"/>
                <w:szCs w:val="16"/>
              </w:rPr>
            </w:pPr>
          </w:p>
        </w:tc>
      </w:tr>
      <w:tr w:rsidR="00523E1E" w:rsidRPr="00A51BFF" w14:paraId="72DD68A5" w14:textId="77777777" w:rsidTr="00D21EB7">
        <w:trPr>
          <w:trHeight w:val="20"/>
        </w:trPr>
        <w:tc>
          <w:tcPr>
            <w:tcW w:w="1250" w:type="pct"/>
            <w:tcBorders>
              <w:top w:val="single" w:sz="4" w:space="0" w:color="auto"/>
            </w:tcBorders>
            <w:noWrap/>
          </w:tcPr>
          <w:p w14:paraId="25D21119" w14:textId="77777777" w:rsidR="00523E1E" w:rsidRPr="00A51BFF" w:rsidRDefault="00523E1E" w:rsidP="00D21EB7">
            <w:pPr>
              <w:rPr>
                <w:rFonts w:cstheme="minorHAnsi"/>
                <w:color w:val="000000"/>
                <w:sz w:val="16"/>
                <w:szCs w:val="16"/>
              </w:rPr>
            </w:pPr>
            <w:r w:rsidRPr="00A51BFF">
              <w:rPr>
                <w:rFonts w:cstheme="minorHAnsi"/>
                <w:color w:val="000000"/>
                <w:sz w:val="16"/>
                <w:szCs w:val="16"/>
              </w:rPr>
              <w:t>Gender</w:t>
            </w:r>
          </w:p>
        </w:tc>
        <w:tc>
          <w:tcPr>
            <w:tcW w:w="823" w:type="pct"/>
            <w:tcBorders>
              <w:top w:val="single" w:sz="4" w:space="0" w:color="auto"/>
            </w:tcBorders>
            <w:noWrap/>
          </w:tcPr>
          <w:p w14:paraId="06E6A93A" w14:textId="77777777" w:rsidR="00523E1E" w:rsidRPr="00A51BFF" w:rsidRDefault="00523E1E" w:rsidP="00D21EB7">
            <w:pPr>
              <w:rPr>
                <w:rFonts w:cstheme="minorHAnsi"/>
                <w:color w:val="000000"/>
                <w:sz w:val="16"/>
                <w:szCs w:val="16"/>
              </w:rPr>
            </w:pPr>
            <w:r w:rsidRPr="00A51BFF">
              <w:rPr>
                <w:rFonts w:cstheme="minorHAnsi"/>
                <w:color w:val="000000"/>
                <w:sz w:val="16"/>
                <w:szCs w:val="16"/>
              </w:rPr>
              <w:t>Female</w:t>
            </w:r>
          </w:p>
        </w:tc>
        <w:tc>
          <w:tcPr>
            <w:tcW w:w="294" w:type="pct"/>
            <w:tcBorders>
              <w:top w:val="single" w:sz="4" w:space="0" w:color="auto"/>
            </w:tcBorders>
            <w:vAlign w:val="center"/>
          </w:tcPr>
          <w:p w14:paraId="59F6D1F0"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469</w:t>
            </w:r>
          </w:p>
        </w:tc>
        <w:tc>
          <w:tcPr>
            <w:tcW w:w="469" w:type="pct"/>
            <w:tcBorders>
              <w:top w:val="single" w:sz="4" w:space="0" w:color="auto"/>
            </w:tcBorders>
            <w:vAlign w:val="center"/>
          </w:tcPr>
          <w:p w14:paraId="6CE0C30B"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88.2</w:t>
            </w:r>
          </w:p>
        </w:tc>
        <w:tc>
          <w:tcPr>
            <w:tcW w:w="448" w:type="pct"/>
            <w:tcBorders>
              <w:top w:val="single" w:sz="4" w:space="0" w:color="auto"/>
            </w:tcBorders>
            <w:noWrap/>
            <w:vAlign w:val="bottom"/>
          </w:tcPr>
          <w:p w14:paraId="05A77B8E"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239</w:t>
            </w:r>
          </w:p>
        </w:tc>
        <w:tc>
          <w:tcPr>
            <w:tcW w:w="372" w:type="pct"/>
            <w:tcBorders>
              <w:top w:val="single" w:sz="4" w:space="0" w:color="auto"/>
            </w:tcBorders>
            <w:noWrap/>
            <w:vAlign w:val="bottom"/>
          </w:tcPr>
          <w:p w14:paraId="053BA220"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90.5</w:t>
            </w:r>
          </w:p>
        </w:tc>
        <w:tc>
          <w:tcPr>
            <w:tcW w:w="447" w:type="pct"/>
            <w:tcBorders>
              <w:top w:val="single" w:sz="4" w:space="0" w:color="auto"/>
            </w:tcBorders>
            <w:noWrap/>
            <w:vAlign w:val="center"/>
          </w:tcPr>
          <w:p w14:paraId="5BC74731"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230</w:t>
            </w:r>
          </w:p>
        </w:tc>
        <w:tc>
          <w:tcPr>
            <w:tcW w:w="447" w:type="pct"/>
            <w:tcBorders>
              <w:top w:val="single" w:sz="4" w:space="0" w:color="auto"/>
            </w:tcBorders>
            <w:noWrap/>
            <w:vAlign w:val="center"/>
          </w:tcPr>
          <w:p w14:paraId="07030B08"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85.8</w:t>
            </w:r>
          </w:p>
        </w:tc>
        <w:tc>
          <w:tcPr>
            <w:tcW w:w="449" w:type="pct"/>
            <w:tcBorders>
              <w:top w:val="single" w:sz="4" w:space="0" w:color="auto"/>
            </w:tcBorders>
          </w:tcPr>
          <w:p w14:paraId="1ACAD86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0.1†</w:t>
            </w:r>
          </w:p>
        </w:tc>
      </w:tr>
      <w:tr w:rsidR="00523E1E" w:rsidRPr="00A51BFF" w14:paraId="07E6ECA2" w14:textId="77777777" w:rsidTr="00D21EB7">
        <w:trPr>
          <w:trHeight w:val="20"/>
        </w:trPr>
        <w:tc>
          <w:tcPr>
            <w:tcW w:w="1250" w:type="pct"/>
            <w:noWrap/>
          </w:tcPr>
          <w:p w14:paraId="330471BC" w14:textId="77777777" w:rsidR="00523E1E" w:rsidRPr="00A51BFF" w:rsidRDefault="00523E1E" w:rsidP="00D21EB7">
            <w:pPr>
              <w:rPr>
                <w:rFonts w:cstheme="minorHAnsi"/>
                <w:color w:val="000000"/>
                <w:sz w:val="16"/>
                <w:szCs w:val="16"/>
              </w:rPr>
            </w:pPr>
          </w:p>
        </w:tc>
        <w:tc>
          <w:tcPr>
            <w:tcW w:w="823" w:type="pct"/>
            <w:noWrap/>
          </w:tcPr>
          <w:p w14:paraId="4C8C136F" w14:textId="77777777" w:rsidR="00523E1E" w:rsidRPr="00A51BFF" w:rsidRDefault="00523E1E" w:rsidP="00D21EB7">
            <w:pPr>
              <w:rPr>
                <w:rFonts w:cstheme="minorHAnsi"/>
                <w:color w:val="000000"/>
                <w:sz w:val="16"/>
                <w:szCs w:val="16"/>
              </w:rPr>
            </w:pPr>
            <w:r w:rsidRPr="00A51BFF">
              <w:rPr>
                <w:rFonts w:cstheme="minorHAnsi"/>
                <w:color w:val="000000"/>
                <w:sz w:val="16"/>
                <w:szCs w:val="16"/>
              </w:rPr>
              <w:t>Male</w:t>
            </w:r>
          </w:p>
        </w:tc>
        <w:tc>
          <w:tcPr>
            <w:tcW w:w="294" w:type="pct"/>
            <w:vAlign w:val="center"/>
          </w:tcPr>
          <w:p w14:paraId="34D276DF"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63</w:t>
            </w:r>
          </w:p>
        </w:tc>
        <w:tc>
          <w:tcPr>
            <w:tcW w:w="469" w:type="pct"/>
            <w:vAlign w:val="center"/>
          </w:tcPr>
          <w:p w14:paraId="092711EC"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11.8</w:t>
            </w:r>
          </w:p>
        </w:tc>
        <w:tc>
          <w:tcPr>
            <w:tcW w:w="448" w:type="pct"/>
            <w:noWrap/>
            <w:vAlign w:val="bottom"/>
          </w:tcPr>
          <w:p w14:paraId="3AE73418"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25</w:t>
            </w:r>
          </w:p>
        </w:tc>
        <w:tc>
          <w:tcPr>
            <w:tcW w:w="372" w:type="pct"/>
            <w:noWrap/>
            <w:vAlign w:val="bottom"/>
          </w:tcPr>
          <w:p w14:paraId="52C660BF"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9.5</w:t>
            </w:r>
          </w:p>
        </w:tc>
        <w:tc>
          <w:tcPr>
            <w:tcW w:w="447" w:type="pct"/>
            <w:noWrap/>
            <w:vAlign w:val="center"/>
          </w:tcPr>
          <w:p w14:paraId="1F7A6C09"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38</w:t>
            </w:r>
          </w:p>
        </w:tc>
        <w:tc>
          <w:tcPr>
            <w:tcW w:w="447" w:type="pct"/>
            <w:noWrap/>
            <w:vAlign w:val="center"/>
          </w:tcPr>
          <w:p w14:paraId="368F5748"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14.2</w:t>
            </w:r>
          </w:p>
        </w:tc>
        <w:tc>
          <w:tcPr>
            <w:tcW w:w="449" w:type="pct"/>
          </w:tcPr>
          <w:p w14:paraId="34143FF8" w14:textId="77777777" w:rsidR="00523E1E" w:rsidRPr="00A51BFF" w:rsidRDefault="00523E1E" w:rsidP="00D21EB7">
            <w:pPr>
              <w:jc w:val="center"/>
              <w:rPr>
                <w:rFonts w:cstheme="minorHAnsi"/>
                <w:color w:val="000000"/>
                <w:sz w:val="16"/>
                <w:szCs w:val="16"/>
              </w:rPr>
            </w:pPr>
          </w:p>
        </w:tc>
      </w:tr>
      <w:tr w:rsidR="00523E1E" w:rsidRPr="00A51BFF" w14:paraId="61B34C54" w14:textId="77777777" w:rsidTr="00D21EB7">
        <w:trPr>
          <w:trHeight w:val="20"/>
        </w:trPr>
        <w:tc>
          <w:tcPr>
            <w:tcW w:w="1250" w:type="pct"/>
            <w:tcBorders>
              <w:bottom w:val="single" w:sz="4" w:space="0" w:color="auto"/>
            </w:tcBorders>
            <w:noWrap/>
          </w:tcPr>
          <w:p w14:paraId="4110A6AB"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36D6C138" w14:textId="77777777" w:rsidR="00523E1E" w:rsidRPr="00A51BFF" w:rsidRDefault="00523E1E" w:rsidP="00D21EB7">
            <w:pPr>
              <w:rPr>
                <w:rFonts w:cstheme="minorHAnsi"/>
                <w:color w:val="000000"/>
                <w:sz w:val="16"/>
                <w:szCs w:val="16"/>
              </w:rPr>
            </w:pPr>
            <w:r w:rsidRPr="00A51BFF">
              <w:rPr>
                <w:rFonts w:cstheme="minorHAnsi"/>
                <w:color w:val="000000"/>
                <w:sz w:val="16"/>
                <w:szCs w:val="16"/>
              </w:rPr>
              <w:t>Missing</w:t>
            </w:r>
          </w:p>
        </w:tc>
        <w:tc>
          <w:tcPr>
            <w:tcW w:w="294" w:type="pct"/>
            <w:tcBorders>
              <w:bottom w:val="single" w:sz="4" w:space="0" w:color="auto"/>
            </w:tcBorders>
            <w:vAlign w:val="center"/>
          </w:tcPr>
          <w:p w14:paraId="67BF45AD"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0</w:t>
            </w:r>
          </w:p>
        </w:tc>
        <w:tc>
          <w:tcPr>
            <w:tcW w:w="469" w:type="pct"/>
            <w:tcBorders>
              <w:bottom w:val="single" w:sz="4" w:space="0" w:color="auto"/>
            </w:tcBorders>
            <w:vAlign w:val="center"/>
          </w:tcPr>
          <w:p w14:paraId="2FE0F0DD"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0.0</w:t>
            </w:r>
          </w:p>
        </w:tc>
        <w:tc>
          <w:tcPr>
            <w:tcW w:w="448" w:type="pct"/>
            <w:tcBorders>
              <w:bottom w:val="single" w:sz="4" w:space="0" w:color="auto"/>
            </w:tcBorders>
            <w:noWrap/>
            <w:vAlign w:val="bottom"/>
          </w:tcPr>
          <w:p w14:paraId="63852127"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0</w:t>
            </w:r>
          </w:p>
        </w:tc>
        <w:tc>
          <w:tcPr>
            <w:tcW w:w="372" w:type="pct"/>
            <w:tcBorders>
              <w:bottom w:val="single" w:sz="4" w:space="0" w:color="auto"/>
            </w:tcBorders>
            <w:noWrap/>
            <w:vAlign w:val="bottom"/>
          </w:tcPr>
          <w:p w14:paraId="0555D154"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0.0</w:t>
            </w:r>
          </w:p>
        </w:tc>
        <w:tc>
          <w:tcPr>
            <w:tcW w:w="447" w:type="pct"/>
            <w:tcBorders>
              <w:bottom w:val="single" w:sz="4" w:space="0" w:color="auto"/>
            </w:tcBorders>
            <w:noWrap/>
            <w:vAlign w:val="center"/>
          </w:tcPr>
          <w:p w14:paraId="484C362B"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w:t>
            </w:r>
          </w:p>
        </w:tc>
        <w:tc>
          <w:tcPr>
            <w:tcW w:w="447" w:type="pct"/>
            <w:tcBorders>
              <w:bottom w:val="single" w:sz="4" w:space="0" w:color="auto"/>
            </w:tcBorders>
            <w:noWrap/>
            <w:vAlign w:val="center"/>
          </w:tcPr>
          <w:p w14:paraId="2EC6E15F"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0.0</w:t>
            </w:r>
          </w:p>
        </w:tc>
        <w:tc>
          <w:tcPr>
            <w:tcW w:w="449" w:type="pct"/>
            <w:tcBorders>
              <w:bottom w:val="single" w:sz="4" w:space="0" w:color="auto"/>
            </w:tcBorders>
          </w:tcPr>
          <w:p w14:paraId="1EC0B382" w14:textId="77777777" w:rsidR="00523E1E" w:rsidRPr="00A51BFF" w:rsidRDefault="00523E1E" w:rsidP="00D21EB7">
            <w:pPr>
              <w:jc w:val="center"/>
              <w:rPr>
                <w:rFonts w:cstheme="minorHAnsi"/>
                <w:color w:val="000000"/>
                <w:sz w:val="16"/>
                <w:szCs w:val="16"/>
              </w:rPr>
            </w:pPr>
          </w:p>
        </w:tc>
      </w:tr>
      <w:tr w:rsidR="00523E1E" w:rsidRPr="00A51BFF" w14:paraId="58912D85" w14:textId="77777777" w:rsidTr="00D21EB7">
        <w:trPr>
          <w:trHeight w:val="20"/>
        </w:trPr>
        <w:tc>
          <w:tcPr>
            <w:tcW w:w="1250" w:type="pct"/>
            <w:tcBorders>
              <w:top w:val="single" w:sz="4" w:space="0" w:color="auto"/>
            </w:tcBorders>
            <w:noWrap/>
            <w:hideMark/>
          </w:tcPr>
          <w:p w14:paraId="36842502" w14:textId="77777777" w:rsidR="00523E1E" w:rsidRPr="00A51BFF" w:rsidRDefault="00523E1E" w:rsidP="00D21EB7">
            <w:pPr>
              <w:rPr>
                <w:rFonts w:cstheme="minorHAnsi"/>
                <w:color w:val="000000"/>
                <w:sz w:val="16"/>
                <w:szCs w:val="16"/>
              </w:rPr>
            </w:pPr>
            <w:r w:rsidRPr="00A51BFF">
              <w:rPr>
                <w:rFonts w:cstheme="minorHAnsi"/>
                <w:color w:val="000000"/>
                <w:sz w:val="16"/>
                <w:szCs w:val="16"/>
              </w:rPr>
              <w:t>Age group</w:t>
            </w:r>
          </w:p>
        </w:tc>
        <w:tc>
          <w:tcPr>
            <w:tcW w:w="823" w:type="pct"/>
            <w:tcBorders>
              <w:top w:val="single" w:sz="4" w:space="0" w:color="auto"/>
            </w:tcBorders>
            <w:noWrap/>
            <w:hideMark/>
          </w:tcPr>
          <w:p w14:paraId="068C8630" w14:textId="77777777" w:rsidR="00523E1E" w:rsidRPr="00A51BFF" w:rsidRDefault="00523E1E" w:rsidP="00D21EB7">
            <w:pPr>
              <w:rPr>
                <w:rFonts w:cstheme="minorHAnsi"/>
                <w:color w:val="000000"/>
                <w:sz w:val="16"/>
                <w:szCs w:val="16"/>
              </w:rPr>
            </w:pPr>
            <w:r w:rsidRPr="00A51BFF">
              <w:rPr>
                <w:rFonts w:cstheme="minorHAnsi"/>
                <w:color w:val="000000"/>
                <w:sz w:val="16"/>
                <w:szCs w:val="16"/>
              </w:rPr>
              <w:t>18 - 34 years</w:t>
            </w:r>
          </w:p>
        </w:tc>
        <w:tc>
          <w:tcPr>
            <w:tcW w:w="294" w:type="pct"/>
            <w:tcBorders>
              <w:top w:val="single" w:sz="4" w:space="0" w:color="auto"/>
            </w:tcBorders>
            <w:vAlign w:val="center"/>
          </w:tcPr>
          <w:p w14:paraId="5804855A"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194</w:t>
            </w:r>
          </w:p>
        </w:tc>
        <w:tc>
          <w:tcPr>
            <w:tcW w:w="469" w:type="pct"/>
            <w:tcBorders>
              <w:top w:val="single" w:sz="4" w:space="0" w:color="auto"/>
            </w:tcBorders>
            <w:vAlign w:val="center"/>
          </w:tcPr>
          <w:p w14:paraId="407CA417"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36.5</w:t>
            </w:r>
          </w:p>
        </w:tc>
        <w:tc>
          <w:tcPr>
            <w:tcW w:w="448" w:type="pct"/>
            <w:tcBorders>
              <w:top w:val="single" w:sz="4" w:space="0" w:color="auto"/>
            </w:tcBorders>
            <w:noWrap/>
            <w:vAlign w:val="bottom"/>
            <w:hideMark/>
          </w:tcPr>
          <w:p w14:paraId="08AFCA65"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105</w:t>
            </w:r>
          </w:p>
        </w:tc>
        <w:tc>
          <w:tcPr>
            <w:tcW w:w="372" w:type="pct"/>
            <w:tcBorders>
              <w:top w:val="single" w:sz="4" w:space="0" w:color="auto"/>
            </w:tcBorders>
            <w:noWrap/>
            <w:vAlign w:val="bottom"/>
            <w:hideMark/>
          </w:tcPr>
          <w:p w14:paraId="5AF43578"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39.8</w:t>
            </w:r>
          </w:p>
        </w:tc>
        <w:tc>
          <w:tcPr>
            <w:tcW w:w="447" w:type="pct"/>
            <w:tcBorders>
              <w:top w:val="single" w:sz="4" w:space="0" w:color="auto"/>
            </w:tcBorders>
            <w:noWrap/>
            <w:vAlign w:val="center"/>
            <w:hideMark/>
          </w:tcPr>
          <w:p w14:paraId="65B41FF2"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89</w:t>
            </w:r>
          </w:p>
        </w:tc>
        <w:tc>
          <w:tcPr>
            <w:tcW w:w="447" w:type="pct"/>
            <w:tcBorders>
              <w:top w:val="single" w:sz="4" w:space="0" w:color="auto"/>
            </w:tcBorders>
            <w:noWrap/>
            <w:vAlign w:val="center"/>
            <w:hideMark/>
          </w:tcPr>
          <w:p w14:paraId="4A3A8192"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33.2</w:t>
            </w:r>
          </w:p>
        </w:tc>
        <w:tc>
          <w:tcPr>
            <w:tcW w:w="449" w:type="pct"/>
            <w:tcBorders>
              <w:top w:val="single" w:sz="4" w:space="0" w:color="auto"/>
            </w:tcBorders>
          </w:tcPr>
          <w:p w14:paraId="4189A524"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0.3†</w:t>
            </w:r>
          </w:p>
        </w:tc>
      </w:tr>
      <w:tr w:rsidR="00523E1E" w:rsidRPr="00A51BFF" w14:paraId="180A91C4" w14:textId="77777777" w:rsidTr="00D21EB7">
        <w:trPr>
          <w:trHeight w:val="20"/>
        </w:trPr>
        <w:tc>
          <w:tcPr>
            <w:tcW w:w="1250" w:type="pct"/>
            <w:noWrap/>
            <w:hideMark/>
          </w:tcPr>
          <w:p w14:paraId="548C202E"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1EBB6EE3" w14:textId="77777777" w:rsidR="00523E1E" w:rsidRPr="00A51BFF" w:rsidRDefault="00523E1E" w:rsidP="00D21EB7">
            <w:pPr>
              <w:rPr>
                <w:rFonts w:cstheme="minorHAnsi"/>
                <w:color w:val="000000"/>
                <w:sz w:val="16"/>
                <w:szCs w:val="16"/>
              </w:rPr>
            </w:pPr>
            <w:r w:rsidRPr="00A51BFF">
              <w:rPr>
                <w:rFonts w:cstheme="minorHAnsi"/>
                <w:color w:val="000000"/>
                <w:sz w:val="16"/>
                <w:szCs w:val="16"/>
              </w:rPr>
              <w:t>35 - 54 years</w:t>
            </w:r>
          </w:p>
        </w:tc>
        <w:tc>
          <w:tcPr>
            <w:tcW w:w="294" w:type="pct"/>
            <w:vAlign w:val="center"/>
          </w:tcPr>
          <w:p w14:paraId="1799BCB4"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253</w:t>
            </w:r>
          </w:p>
        </w:tc>
        <w:tc>
          <w:tcPr>
            <w:tcW w:w="469" w:type="pct"/>
            <w:vAlign w:val="center"/>
          </w:tcPr>
          <w:p w14:paraId="7FE90EBE"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47.6</w:t>
            </w:r>
          </w:p>
        </w:tc>
        <w:tc>
          <w:tcPr>
            <w:tcW w:w="448" w:type="pct"/>
            <w:noWrap/>
            <w:vAlign w:val="bottom"/>
            <w:hideMark/>
          </w:tcPr>
          <w:p w14:paraId="2AE7888F"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119</w:t>
            </w:r>
          </w:p>
        </w:tc>
        <w:tc>
          <w:tcPr>
            <w:tcW w:w="372" w:type="pct"/>
            <w:noWrap/>
            <w:vAlign w:val="bottom"/>
            <w:hideMark/>
          </w:tcPr>
          <w:p w14:paraId="0F6EA168"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45.1</w:t>
            </w:r>
          </w:p>
        </w:tc>
        <w:tc>
          <w:tcPr>
            <w:tcW w:w="447" w:type="pct"/>
            <w:noWrap/>
            <w:vAlign w:val="center"/>
            <w:hideMark/>
          </w:tcPr>
          <w:p w14:paraId="2232C2E3"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134</w:t>
            </w:r>
          </w:p>
        </w:tc>
        <w:tc>
          <w:tcPr>
            <w:tcW w:w="447" w:type="pct"/>
            <w:noWrap/>
            <w:vAlign w:val="center"/>
            <w:hideMark/>
          </w:tcPr>
          <w:p w14:paraId="106B4979"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50.0</w:t>
            </w:r>
          </w:p>
        </w:tc>
        <w:tc>
          <w:tcPr>
            <w:tcW w:w="449" w:type="pct"/>
          </w:tcPr>
          <w:p w14:paraId="7EEE539C" w14:textId="77777777" w:rsidR="00523E1E" w:rsidRPr="00A51BFF" w:rsidRDefault="00523E1E" w:rsidP="00D21EB7">
            <w:pPr>
              <w:jc w:val="center"/>
              <w:rPr>
                <w:rFonts w:cstheme="minorHAnsi"/>
                <w:color w:val="000000"/>
                <w:sz w:val="16"/>
                <w:szCs w:val="16"/>
              </w:rPr>
            </w:pPr>
          </w:p>
        </w:tc>
      </w:tr>
      <w:tr w:rsidR="00523E1E" w:rsidRPr="00A51BFF" w14:paraId="65DCF767" w14:textId="77777777" w:rsidTr="00D21EB7">
        <w:trPr>
          <w:trHeight w:val="20"/>
        </w:trPr>
        <w:tc>
          <w:tcPr>
            <w:tcW w:w="1250" w:type="pct"/>
            <w:noWrap/>
            <w:hideMark/>
          </w:tcPr>
          <w:p w14:paraId="6886DD0C"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18DB1531" w14:textId="77777777" w:rsidR="00523E1E" w:rsidRPr="005A38E7" w:rsidRDefault="00523E1E" w:rsidP="00D21EB7">
            <w:pPr>
              <w:rPr>
                <w:rFonts w:cstheme="minorHAnsi"/>
                <w:color w:val="000000"/>
                <w:sz w:val="16"/>
                <w:szCs w:val="16"/>
              </w:rPr>
            </w:pPr>
            <w:r w:rsidRPr="005A38E7">
              <w:rPr>
                <w:rFonts w:cstheme="minorHAnsi"/>
                <w:color w:val="000000"/>
                <w:sz w:val="16"/>
                <w:szCs w:val="16"/>
              </w:rPr>
              <w:t>55+ years</w:t>
            </w:r>
          </w:p>
        </w:tc>
        <w:tc>
          <w:tcPr>
            <w:tcW w:w="294" w:type="pct"/>
            <w:vAlign w:val="center"/>
          </w:tcPr>
          <w:p w14:paraId="27C8A7A2"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85</w:t>
            </w:r>
          </w:p>
        </w:tc>
        <w:tc>
          <w:tcPr>
            <w:tcW w:w="469" w:type="pct"/>
            <w:vAlign w:val="center"/>
          </w:tcPr>
          <w:p w14:paraId="57D3B97B"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16.0</w:t>
            </w:r>
          </w:p>
        </w:tc>
        <w:tc>
          <w:tcPr>
            <w:tcW w:w="448" w:type="pct"/>
            <w:noWrap/>
            <w:vAlign w:val="bottom"/>
            <w:hideMark/>
          </w:tcPr>
          <w:p w14:paraId="707F9665"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40</w:t>
            </w:r>
          </w:p>
        </w:tc>
        <w:tc>
          <w:tcPr>
            <w:tcW w:w="372" w:type="pct"/>
            <w:noWrap/>
            <w:vAlign w:val="bottom"/>
            <w:hideMark/>
          </w:tcPr>
          <w:p w14:paraId="69B9A46A"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15.2</w:t>
            </w:r>
          </w:p>
        </w:tc>
        <w:tc>
          <w:tcPr>
            <w:tcW w:w="447" w:type="pct"/>
            <w:noWrap/>
            <w:vAlign w:val="center"/>
            <w:hideMark/>
          </w:tcPr>
          <w:p w14:paraId="11E55CF0"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45</w:t>
            </w:r>
          </w:p>
        </w:tc>
        <w:tc>
          <w:tcPr>
            <w:tcW w:w="447" w:type="pct"/>
            <w:noWrap/>
            <w:vAlign w:val="center"/>
            <w:hideMark/>
          </w:tcPr>
          <w:p w14:paraId="272B2247"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16.8</w:t>
            </w:r>
          </w:p>
        </w:tc>
        <w:tc>
          <w:tcPr>
            <w:tcW w:w="449" w:type="pct"/>
          </w:tcPr>
          <w:p w14:paraId="3CCED562" w14:textId="77777777" w:rsidR="00523E1E" w:rsidRPr="00A51BFF" w:rsidRDefault="00523E1E" w:rsidP="00D21EB7">
            <w:pPr>
              <w:jc w:val="center"/>
              <w:rPr>
                <w:rFonts w:cstheme="minorHAnsi"/>
                <w:color w:val="000000"/>
                <w:sz w:val="16"/>
                <w:szCs w:val="16"/>
              </w:rPr>
            </w:pPr>
          </w:p>
        </w:tc>
      </w:tr>
      <w:tr w:rsidR="00523E1E" w:rsidRPr="00A51BFF" w14:paraId="4E93DC3F" w14:textId="77777777" w:rsidTr="00D21EB7">
        <w:trPr>
          <w:trHeight w:val="20"/>
        </w:trPr>
        <w:tc>
          <w:tcPr>
            <w:tcW w:w="1250" w:type="pct"/>
            <w:tcBorders>
              <w:bottom w:val="single" w:sz="4" w:space="0" w:color="auto"/>
            </w:tcBorders>
            <w:noWrap/>
          </w:tcPr>
          <w:p w14:paraId="690C0C59"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0E429BAF" w14:textId="77777777" w:rsidR="00523E1E" w:rsidRPr="005A38E7" w:rsidRDefault="00523E1E" w:rsidP="00D21EB7">
            <w:pPr>
              <w:rPr>
                <w:rFonts w:cstheme="minorHAnsi"/>
                <w:color w:val="000000"/>
                <w:sz w:val="16"/>
                <w:szCs w:val="16"/>
              </w:rPr>
            </w:pPr>
            <w:r w:rsidRPr="005A38E7">
              <w:rPr>
                <w:rFonts w:cstheme="minorHAnsi"/>
                <w:color w:val="000000"/>
                <w:sz w:val="16"/>
                <w:szCs w:val="16"/>
              </w:rPr>
              <w:t>Missing</w:t>
            </w:r>
          </w:p>
        </w:tc>
        <w:tc>
          <w:tcPr>
            <w:tcW w:w="294" w:type="pct"/>
            <w:tcBorders>
              <w:bottom w:val="single" w:sz="4" w:space="0" w:color="auto"/>
            </w:tcBorders>
            <w:vAlign w:val="center"/>
          </w:tcPr>
          <w:p w14:paraId="2C5B4AE3"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0</w:t>
            </w:r>
          </w:p>
        </w:tc>
        <w:tc>
          <w:tcPr>
            <w:tcW w:w="469" w:type="pct"/>
            <w:tcBorders>
              <w:bottom w:val="single" w:sz="4" w:space="0" w:color="auto"/>
            </w:tcBorders>
            <w:vAlign w:val="center"/>
          </w:tcPr>
          <w:p w14:paraId="4554B6CA"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0.0</w:t>
            </w:r>
          </w:p>
        </w:tc>
        <w:tc>
          <w:tcPr>
            <w:tcW w:w="448" w:type="pct"/>
            <w:tcBorders>
              <w:bottom w:val="single" w:sz="4" w:space="0" w:color="auto"/>
            </w:tcBorders>
            <w:noWrap/>
            <w:vAlign w:val="bottom"/>
          </w:tcPr>
          <w:p w14:paraId="5DF5326E"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0</w:t>
            </w:r>
          </w:p>
        </w:tc>
        <w:tc>
          <w:tcPr>
            <w:tcW w:w="372" w:type="pct"/>
            <w:tcBorders>
              <w:bottom w:val="single" w:sz="4" w:space="0" w:color="auto"/>
            </w:tcBorders>
            <w:noWrap/>
            <w:vAlign w:val="bottom"/>
          </w:tcPr>
          <w:p w14:paraId="229C9801"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0.0</w:t>
            </w:r>
          </w:p>
        </w:tc>
        <w:tc>
          <w:tcPr>
            <w:tcW w:w="447" w:type="pct"/>
            <w:tcBorders>
              <w:bottom w:val="single" w:sz="4" w:space="0" w:color="auto"/>
            </w:tcBorders>
            <w:noWrap/>
            <w:vAlign w:val="center"/>
          </w:tcPr>
          <w:p w14:paraId="6C80235F"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w:t>
            </w:r>
          </w:p>
        </w:tc>
        <w:tc>
          <w:tcPr>
            <w:tcW w:w="447" w:type="pct"/>
            <w:tcBorders>
              <w:bottom w:val="single" w:sz="4" w:space="0" w:color="auto"/>
            </w:tcBorders>
            <w:noWrap/>
            <w:vAlign w:val="center"/>
          </w:tcPr>
          <w:p w14:paraId="0AD9D885"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0.0</w:t>
            </w:r>
          </w:p>
        </w:tc>
        <w:tc>
          <w:tcPr>
            <w:tcW w:w="449" w:type="pct"/>
            <w:tcBorders>
              <w:bottom w:val="single" w:sz="4" w:space="0" w:color="auto"/>
            </w:tcBorders>
          </w:tcPr>
          <w:p w14:paraId="62541419" w14:textId="77777777" w:rsidR="00523E1E" w:rsidRPr="00A51BFF" w:rsidRDefault="00523E1E" w:rsidP="00D21EB7">
            <w:pPr>
              <w:jc w:val="center"/>
              <w:rPr>
                <w:rFonts w:cstheme="minorHAnsi"/>
                <w:color w:val="000000"/>
                <w:sz w:val="16"/>
                <w:szCs w:val="16"/>
              </w:rPr>
            </w:pPr>
          </w:p>
        </w:tc>
      </w:tr>
      <w:tr w:rsidR="00523E1E" w:rsidRPr="00A51BFF" w14:paraId="7061BA47" w14:textId="77777777" w:rsidTr="00D21EB7">
        <w:trPr>
          <w:trHeight w:val="20"/>
        </w:trPr>
        <w:tc>
          <w:tcPr>
            <w:tcW w:w="1250" w:type="pct"/>
            <w:tcBorders>
              <w:top w:val="single" w:sz="4" w:space="0" w:color="auto"/>
            </w:tcBorders>
            <w:noWrap/>
            <w:hideMark/>
          </w:tcPr>
          <w:p w14:paraId="19753C93" w14:textId="77777777" w:rsidR="00523E1E" w:rsidRPr="00A51BFF" w:rsidRDefault="00523E1E" w:rsidP="00D21EB7">
            <w:pPr>
              <w:rPr>
                <w:rFonts w:cstheme="minorHAnsi"/>
                <w:color w:val="000000"/>
                <w:sz w:val="16"/>
                <w:szCs w:val="16"/>
              </w:rPr>
            </w:pPr>
            <w:r w:rsidRPr="00A51BFF">
              <w:rPr>
                <w:rFonts w:cstheme="minorHAnsi"/>
                <w:color w:val="000000"/>
                <w:sz w:val="16"/>
                <w:szCs w:val="16"/>
              </w:rPr>
              <w:t>Highest educational attainment</w:t>
            </w:r>
          </w:p>
        </w:tc>
        <w:tc>
          <w:tcPr>
            <w:tcW w:w="823" w:type="pct"/>
            <w:tcBorders>
              <w:top w:val="single" w:sz="4" w:space="0" w:color="auto"/>
            </w:tcBorders>
            <w:noWrap/>
            <w:hideMark/>
          </w:tcPr>
          <w:p w14:paraId="41A18528" w14:textId="77777777" w:rsidR="00523E1E" w:rsidRPr="005A38E7" w:rsidRDefault="00523E1E" w:rsidP="00D21EB7">
            <w:pPr>
              <w:rPr>
                <w:rFonts w:cstheme="minorHAnsi"/>
                <w:color w:val="000000"/>
                <w:sz w:val="16"/>
                <w:szCs w:val="16"/>
              </w:rPr>
            </w:pPr>
            <w:r>
              <w:rPr>
                <w:rFonts w:cstheme="minorHAnsi"/>
                <w:color w:val="000000"/>
                <w:sz w:val="16"/>
                <w:szCs w:val="16"/>
              </w:rPr>
              <w:t>Completed secondary school</w:t>
            </w:r>
          </w:p>
        </w:tc>
        <w:tc>
          <w:tcPr>
            <w:tcW w:w="294" w:type="pct"/>
            <w:tcBorders>
              <w:top w:val="single" w:sz="4" w:space="0" w:color="auto"/>
            </w:tcBorders>
            <w:vAlign w:val="center"/>
          </w:tcPr>
          <w:p w14:paraId="6C7E1A62"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72</w:t>
            </w:r>
          </w:p>
        </w:tc>
        <w:tc>
          <w:tcPr>
            <w:tcW w:w="469" w:type="pct"/>
            <w:tcBorders>
              <w:top w:val="single" w:sz="4" w:space="0" w:color="auto"/>
            </w:tcBorders>
            <w:vAlign w:val="center"/>
          </w:tcPr>
          <w:p w14:paraId="3CC70D0D"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13.5</w:t>
            </w:r>
          </w:p>
        </w:tc>
        <w:tc>
          <w:tcPr>
            <w:tcW w:w="448" w:type="pct"/>
            <w:tcBorders>
              <w:top w:val="single" w:sz="4" w:space="0" w:color="auto"/>
            </w:tcBorders>
            <w:noWrap/>
            <w:vAlign w:val="bottom"/>
            <w:hideMark/>
          </w:tcPr>
          <w:p w14:paraId="3B4C717B"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36</w:t>
            </w:r>
          </w:p>
        </w:tc>
        <w:tc>
          <w:tcPr>
            <w:tcW w:w="372" w:type="pct"/>
            <w:tcBorders>
              <w:top w:val="single" w:sz="4" w:space="0" w:color="auto"/>
            </w:tcBorders>
            <w:noWrap/>
            <w:vAlign w:val="bottom"/>
            <w:hideMark/>
          </w:tcPr>
          <w:p w14:paraId="7EAA59A4"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13.6</w:t>
            </w:r>
          </w:p>
        </w:tc>
        <w:tc>
          <w:tcPr>
            <w:tcW w:w="447" w:type="pct"/>
            <w:tcBorders>
              <w:top w:val="single" w:sz="4" w:space="0" w:color="auto"/>
            </w:tcBorders>
            <w:noWrap/>
            <w:vAlign w:val="center"/>
            <w:hideMark/>
          </w:tcPr>
          <w:p w14:paraId="683DE03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36</w:t>
            </w:r>
          </w:p>
        </w:tc>
        <w:tc>
          <w:tcPr>
            <w:tcW w:w="447" w:type="pct"/>
            <w:tcBorders>
              <w:top w:val="single" w:sz="4" w:space="0" w:color="auto"/>
            </w:tcBorders>
            <w:noWrap/>
            <w:vAlign w:val="center"/>
            <w:hideMark/>
          </w:tcPr>
          <w:p w14:paraId="28D06126"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13.4</w:t>
            </w:r>
          </w:p>
        </w:tc>
        <w:tc>
          <w:tcPr>
            <w:tcW w:w="449" w:type="pct"/>
            <w:tcBorders>
              <w:top w:val="single" w:sz="4" w:space="0" w:color="auto"/>
            </w:tcBorders>
          </w:tcPr>
          <w:p w14:paraId="5D2BB23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0.6†</w:t>
            </w:r>
          </w:p>
        </w:tc>
      </w:tr>
      <w:tr w:rsidR="00523E1E" w:rsidRPr="00A51BFF" w14:paraId="50B006AB" w14:textId="77777777" w:rsidTr="00D21EB7">
        <w:trPr>
          <w:trHeight w:val="20"/>
        </w:trPr>
        <w:tc>
          <w:tcPr>
            <w:tcW w:w="1250" w:type="pct"/>
            <w:noWrap/>
            <w:hideMark/>
          </w:tcPr>
          <w:p w14:paraId="70343A1D"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1EA66259" w14:textId="77777777" w:rsidR="00523E1E" w:rsidRPr="005A38E7" w:rsidRDefault="00523E1E" w:rsidP="00D21EB7">
            <w:pPr>
              <w:rPr>
                <w:rFonts w:cstheme="minorHAnsi"/>
                <w:color w:val="000000"/>
                <w:sz w:val="16"/>
                <w:szCs w:val="16"/>
              </w:rPr>
            </w:pPr>
            <w:r>
              <w:rPr>
                <w:rFonts w:cstheme="minorHAnsi"/>
                <w:color w:val="000000"/>
                <w:sz w:val="16"/>
                <w:szCs w:val="16"/>
              </w:rPr>
              <w:t>Completed school at around 16 years of age</w:t>
            </w:r>
          </w:p>
        </w:tc>
        <w:tc>
          <w:tcPr>
            <w:tcW w:w="294" w:type="pct"/>
            <w:vAlign w:val="center"/>
          </w:tcPr>
          <w:p w14:paraId="7017B4E4"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97</w:t>
            </w:r>
          </w:p>
        </w:tc>
        <w:tc>
          <w:tcPr>
            <w:tcW w:w="469" w:type="pct"/>
            <w:vAlign w:val="center"/>
          </w:tcPr>
          <w:p w14:paraId="58837062"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18.2</w:t>
            </w:r>
          </w:p>
        </w:tc>
        <w:tc>
          <w:tcPr>
            <w:tcW w:w="448" w:type="pct"/>
            <w:noWrap/>
            <w:vAlign w:val="bottom"/>
            <w:hideMark/>
          </w:tcPr>
          <w:p w14:paraId="457B4C9F"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49</w:t>
            </w:r>
          </w:p>
        </w:tc>
        <w:tc>
          <w:tcPr>
            <w:tcW w:w="372" w:type="pct"/>
            <w:noWrap/>
            <w:vAlign w:val="bottom"/>
            <w:hideMark/>
          </w:tcPr>
          <w:p w14:paraId="2637549E"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18.6</w:t>
            </w:r>
          </w:p>
        </w:tc>
        <w:tc>
          <w:tcPr>
            <w:tcW w:w="447" w:type="pct"/>
            <w:noWrap/>
            <w:vAlign w:val="center"/>
            <w:hideMark/>
          </w:tcPr>
          <w:p w14:paraId="33B5F79B"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48</w:t>
            </w:r>
          </w:p>
        </w:tc>
        <w:tc>
          <w:tcPr>
            <w:tcW w:w="447" w:type="pct"/>
            <w:noWrap/>
            <w:vAlign w:val="center"/>
            <w:hideMark/>
          </w:tcPr>
          <w:p w14:paraId="66E8D6B7"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17.9</w:t>
            </w:r>
          </w:p>
        </w:tc>
        <w:tc>
          <w:tcPr>
            <w:tcW w:w="449" w:type="pct"/>
          </w:tcPr>
          <w:p w14:paraId="0D82096B" w14:textId="77777777" w:rsidR="00523E1E" w:rsidRPr="00A51BFF" w:rsidRDefault="00523E1E" w:rsidP="00D21EB7">
            <w:pPr>
              <w:jc w:val="center"/>
              <w:rPr>
                <w:rFonts w:cstheme="minorHAnsi"/>
                <w:color w:val="000000"/>
                <w:sz w:val="16"/>
                <w:szCs w:val="16"/>
              </w:rPr>
            </w:pPr>
          </w:p>
        </w:tc>
      </w:tr>
      <w:tr w:rsidR="00523E1E" w:rsidRPr="00A51BFF" w14:paraId="4C45C2EE" w14:textId="77777777" w:rsidTr="00D21EB7">
        <w:trPr>
          <w:trHeight w:val="20"/>
        </w:trPr>
        <w:tc>
          <w:tcPr>
            <w:tcW w:w="1250" w:type="pct"/>
            <w:noWrap/>
            <w:hideMark/>
          </w:tcPr>
          <w:p w14:paraId="0BFC9BD3"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74F2AEFD" w14:textId="77777777" w:rsidR="00523E1E" w:rsidRPr="005A38E7" w:rsidRDefault="00523E1E" w:rsidP="00D21EB7">
            <w:pPr>
              <w:rPr>
                <w:rFonts w:cstheme="minorHAnsi"/>
                <w:color w:val="000000"/>
                <w:sz w:val="16"/>
                <w:szCs w:val="16"/>
              </w:rPr>
            </w:pPr>
            <w:r w:rsidRPr="005A38E7">
              <w:rPr>
                <w:rFonts w:cstheme="minorHAnsi"/>
                <w:color w:val="000000"/>
                <w:sz w:val="16"/>
                <w:szCs w:val="16"/>
              </w:rPr>
              <w:t>Higher education</w:t>
            </w:r>
          </w:p>
        </w:tc>
        <w:tc>
          <w:tcPr>
            <w:tcW w:w="294" w:type="pct"/>
            <w:vAlign w:val="center"/>
          </w:tcPr>
          <w:p w14:paraId="1D3008BD"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343</w:t>
            </w:r>
          </w:p>
        </w:tc>
        <w:tc>
          <w:tcPr>
            <w:tcW w:w="469" w:type="pct"/>
            <w:vAlign w:val="center"/>
          </w:tcPr>
          <w:p w14:paraId="56CBF2A1"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64.5</w:t>
            </w:r>
          </w:p>
        </w:tc>
        <w:tc>
          <w:tcPr>
            <w:tcW w:w="448" w:type="pct"/>
            <w:noWrap/>
            <w:vAlign w:val="bottom"/>
            <w:hideMark/>
          </w:tcPr>
          <w:p w14:paraId="6927FEA0"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168</w:t>
            </w:r>
          </w:p>
        </w:tc>
        <w:tc>
          <w:tcPr>
            <w:tcW w:w="372" w:type="pct"/>
            <w:noWrap/>
            <w:vAlign w:val="bottom"/>
            <w:hideMark/>
          </w:tcPr>
          <w:p w14:paraId="3E602ECB"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63.6</w:t>
            </w:r>
          </w:p>
        </w:tc>
        <w:tc>
          <w:tcPr>
            <w:tcW w:w="447" w:type="pct"/>
            <w:noWrap/>
            <w:vAlign w:val="center"/>
            <w:hideMark/>
          </w:tcPr>
          <w:p w14:paraId="0AF00674"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175</w:t>
            </w:r>
          </w:p>
        </w:tc>
        <w:tc>
          <w:tcPr>
            <w:tcW w:w="447" w:type="pct"/>
            <w:noWrap/>
            <w:vAlign w:val="center"/>
            <w:hideMark/>
          </w:tcPr>
          <w:p w14:paraId="3534486A"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65.3</w:t>
            </w:r>
          </w:p>
        </w:tc>
        <w:tc>
          <w:tcPr>
            <w:tcW w:w="449" w:type="pct"/>
          </w:tcPr>
          <w:p w14:paraId="31CACDCB" w14:textId="77777777" w:rsidR="00523E1E" w:rsidRPr="00A51BFF" w:rsidRDefault="00523E1E" w:rsidP="00D21EB7">
            <w:pPr>
              <w:jc w:val="center"/>
              <w:rPr>
                <w:rFonts w:cstheme="minorHAnsi"/>
                <w:color w:val="000000"/>
                <w:sz w:val="16"/>
                <w:szCs w:val="16"/>
              </w:rPr>
            </w:pPr>
          </w:p>
        </w:tc>
      </w:tr>
      <w:tr w:rsidR="00523E1E" w:rsidRPr="00A51BFF" w14:paraId="1DDBE297" w14:textId="77777777" w:rsidTr="00D21EB7">
        <w:trPr>
          <w:trHeight w:val="20"/>
        </w:trPr>
        <w:tc>
          <w:tcPr>
            <w:tcW w:w="1250" w:type="pct"/>
            <w:noWrap/>
            <w:hideMark/>
          </w:tcPr>
          <w:p w14:paraId="2B540AAA"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5229EC4E" w14:textId="77777777" w:rsidR="00523E1E" w:rsidRPr="005A38E7" w:rsidRDefault="00523E1E" w:rsidP="00D21EB7">
            <w:pPr>
              <w:rPr>
                <w:rFonts w:cstheme="minorHAnsi"/>
                <w:color w:val="000000"/>
                <w:sz w:val="16"/>
                <w:szCs w:val="16"/>
              </w:rPr>
            </w:pPr>
            <w:r w:rsidRPr="005A38E7">
              <w:rPr>
                <w:rFonts w:cstheme="minorHAnsi"/>
                <w:color w:val="000000"/>
                <w:sz w:val="16"/>
                <w:szCs w:val="16"/>
              </w:rPr>
              <w:t>Other</w:t>
            </w:r>
          </w:p>
        </w:tc>
        <w:tc>
          <w:tcPr>
            <w:tcW w:w="294" w:type="pct"/>
            <w:vAlign w:val="center"/>
          </w:tcPr>
          <w:p w14:paraId="2D5B504B"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15</w:t>
            </w:r>
          </w:p>
        </w:tc>
        <w:tc>
          <w:tcPr>
            <w:tcW w:w="469" w:type="pct"/>
            <w:vAlign w:val="center"/>
          </w:tcPr>
          <w:p w14:paraId="23240C90"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2.8</w:t>
            </w:r>
          </w:p>
        </w:tc>
        <w:tc>
          <w:tcPr>
            <w:tcW w:w="448" w:type="pct"/>
            <w:noWrap/>
            <w:vAlign w:val="bottom"/>
            <w:hideMark/>
          </w:tcPr>
          <w:p w14:paraId="3902B672"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10</w:t>
            </w:r>
          </w:p>
        </w:tc>
        <w:tc>
          <w:tcPr>
            <w:tcW w:w="372" w:type="pct"/>
            <w:noWrap/>
            <w:vAlign w:val="bottom"/>
            <w:hideMark/>
          </w:tcPr>
          <w:p w14:paraId="381E0DDA"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3.8</w:t>
            </w:r>
          </w:p>
        </w:tc>
        <w:tc>
          <w:tcPr>
            <w:tcW w:w="447" w:type="pct"/>
            <w:noWrap/>
            <w:vAlign w:val="center"/>
            <w:hideMark/>
          </w:tcPr>
          <w:p w14:paraId="7406473F"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5</w:t>
            </w:r>
          </w:p>
        </w:tc>
        <w:tc>
          <w:tcPr>
            <w:tcW w:w="447" w:type="pct"/>
            <w:noWrap/>
            <w:vAlign w:val="center"/>
            <w:hideMark/>
          </w:tcPr>
          <w:p w14:paraId="2FE84109"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1.9</w:t>
            </w:r>
          </w:p>
        </w:tc>
        <w:tc>
          <w:tcPr>
            <w:tcW w:w="449" w:type="pct"/>
          </w:tcPr>
          <w:p w14:paraId="7C13C790" w14:textId="77777777" w:rsidR="00523E1E" w:rsidRPr="00A51BFF" w:rsidRDefault="00523E1E" w:rsidP="00D21EB7">
            <w:pPr>
              <w:jc w:val="center"/>
              <w:rPr>
                <w:rFonts w:cstheme="minorHAnsi"/>
                <w:color w:val="000000"/>
                <w:sz w:val="16"/>
                <w:szCs w:val="16"/>
              </w:rPr>
            </w:pPr>
          </w:p>
        </w:tc>
      </w:tr>
      <w:tr w:rsidR="00523E1E" w:rsidRPr="00A51BFF" w14:paraId="690681A9" w14:textId="77777777" w:rsidTr="00D21EB7">
        <w:trPr>
          <w:trHeight w:val="20"/>
        </w:trPr>
        <w:tc>
          <w:tcPr>
            <w:tcW w:w="1250" w:type="pct"/>
            <w:tcBorders>
              <w:bottom w:val="single" w:sz="4" w:space="0" w:color="auto"/>
            </w:tcBorders>
            <w:noWrap/>
          </w:tcPr>
          <w:p w14:paraId="17907753"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1C3E7509" w14:textId="77777777" w:rsidR="00523E1E" w:rsidRPr="00A51BFF" w:rsidRDefault="00523E1E" w:rsidP="00D21EB7">
            <w:pPr>
              <w:rPr>
                <w:rFonts w:cstheme="minorHAnsi"/>
                <w:color w:val="000000"/>
                <w:sz w:val="16"/>
                <w:szCs w:val="16"/>
              </w:rPr>
            </w:pPr>
            <w:r w:rsidRPr="00A51BFF">
              <w:rPr>
                <w:rFonts w:cstheme="minorHAnsi"/>
                <w:color w:val="000000"/>
                <w:sz w:val="16"/>
                <w:szCs w:val="16"/>
              </w:rPr>
              <w:t>Missing</w:t>
            </w:r>
          </w:p>
        </w:tc>
        <w:tc>
          <w:tcPr>
            <w:tcW w:w="294" w:type="pct"/>
            <w:tcBorders>
              <w:bottom w:val="single" w:sz="4" w:space="0" w:color="auto"/>
            </w:tcBorders>
            <w:vAlign w:val="center"/>
          </w:tcPr>
          <w:p w14:paraId="231C917E"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5</w:t>
            </w:r>
          </w:p>
        </w:tc>
        <w:tc>
          <w:tcPr>
            <w:tcW w:w="469" w:type="pct"/>
            <w:tcBorders>
              <w:bottom w:val="single" w:sz="4" w:space="0" w:color="auto"/>
            </w:tcBorders>
            <w:vAlign w:val="center"/>
          </w:tcPr>
          <w:p w14:paraId="1A066398"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0.9</w:t>
            </w:r>
          </w:p>
        </w:tc>
        <w:tc>
          <w:tcPr>
            <w:tcW w:w="448" w:type="pct"/>
            <w:tcBorders>
              <w:bottom w:val="single" w:sz="4" w:space="0" w:color="auto"/>
            </w:tcBorders>
            <w:noWrap/>
            <w:vAlign w:val="bottom"/>
          </w:tcPr>
          <w:p w14:paraId="02278960"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w:t>
            </w:r>
          </w:p>
        </w:tc>
        <w:tc>
          <w:tcPr>
            <w:tcW w:w="372" w:type="pct"/>
            <w:tcBorders>
              <w:bottom w:val="single" w:sz="4" w:space="0" w:color="auto"/>
            </w:tcBorders>
            <w:noWrap/>
            <w:vAlign w:val="bottom"/>
          </w:tcPr>
          <w:p w14:paraId="41CDE278"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0.4</w:t>
            </w:r>
          </w:p>
        </w:tc>
        <w:tc>
          <w:tcPr>
            <w:tcW w:w="447" w:type="pct"/>
            <w:tcBorders>
              <w:bottom w:val="single" w:sz="4" w:space="0" w:color="auto"/>
            </w:tcBorders>
            <w:noWrap/>
            <w:vAlign w:val="center"/>
          </w:tcPr>
          <w:p w14:paraId="1275F116"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4</w:t>
            </w:r>
          </w:p>
        </w:tc>
        <w:tc>
          <w:tcPr>
            <w:tcW w:w="447" w:type="pct"/>
            <w:tcBorders>
              <w:bottom w:val="single" w:sz="4" w:space="0" w:color="auto"/>
            </w:tcBorders>
            <w:noWrap/>
            <w:vAlign w:val="center"/>
          </w:tcPr>
          <w:p w14:paraId="51AE9B27"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1.5</w:t>
            </w:r>
          </w:p>
        </w:tc>
        <w:tc>
          <w:tcPr>
            <w:tcW w:w="449" w:type="pct"/>
            <w:tcBorders>
              <w:bottom w:val="single" w:sz="4" w:space="0" w:color="auto"/>
            </w:tcBorders>
          </w:tcPr>
          <w:p w14:paraId="32830FEB" w14:textId="77777777" w:rsidR="00523E1E" w:rsidRPr="00A51BFF" w:rsidRDefault="00523E1E" w:rsidP="00D21EB7">
            <w:pPr>
              <w:jc w:val="center"/>
              <w:rPr>
                <w:rFonts w:cstheme="minorHAnsi"/>
                <w:color w:val="000000"/>
                <w:sz w:val="16"/>
                <w:szCs w:val="16"/>
              </w:rPr>
            </w:pPr>
          </w:p>
        </w:tc>
      </w:tr>
      <w:tr w:rsidR="00523E1E" w:rsidRPr="00A51BFF" w14:paraId="050CF4C8" w14:textId="77777777" w:rsidTr="00D21EB7">
        <w:trPr>
          <w:trHeight w:val="20"/>
        </w:trPr>
        <w:tc>
          <w:tcPr>
            <w:tcW w:w="1250" w:type="pct"/>
            <w:tcBorders>
              <w:top w:val="single" w:sz="4" w:space="0" w:color="auto"/>
            </w:tcBorders>
            <w:noWrap/>
            <w:hideMark/>
          </w:tcPr>
          <w:p w14:paraId="39A921B0" w14:textId="77777777" w:rsidR="00523E1E" w:rsidRPr="00A51BFF" w:rsidRDefault="00523E1E" w:rsidP="00D21EB7">
            <w:pPr>
              <w:rPr>
                <w:rFonts w:cstheme="minorHAnsi"/>
                <w:color w:val="000000"/>
                <w:sz w:val="16"/>
                <w:szCs w:val="16"/>
              </w:rPr>
            </w:pPr>
            <w:r w:rsidRPr="00A51BFF">
              <w:rPr>
                <w:rFonts w:cstheme="minorHAnsi"/>
                <w:color w:val="000000"/>
                <w:sz w:val="16"/>
                <w:szCs w:val="16"/>
              </w:rPr>
              <w:t>Type of work</w:t>
            </w:r>
          </w:p>
        </w:tc>
        <w:tc>
          <w:tcPr>
            <w:tcW w:w="823" w:type="pct"/>
            <w:tcBorders>
              <w:top w:val="single" w:sz="4" w:space="0" w:color="auto"/>
            </w:tcBorders>
            <w:noWrap/>
            <w:hideMark/>
          </w:tcPr>
          <w:p w14:paraId="287E28FE" w14:textId="77777777" w:rsidR="00523E1E" w:rsidRPr="00A51BFF" w:rsidRDefault="00523E1E" w:rsidP="00D21EB7">
            <w:pPr>
              <w:rPr>
                <w:rFonts w:cstheme="minorHAnsi"/>
                <w:color w:val="000000"/>
                <w:sz w:val="16"/>
                <w:szCs w:val="16"/>
              </w:rPr>
            </w:pPr>
            <w:r w:rsidRPr="00A51BFF">
              <w:rPr>
                <w:rFonts w:cstheme="minorHAnsi"/>
                <w:color w:val="000000"/>
                <w:sz w:val="16"/>
                <w:szCs w:val="16"/>
              </w:rPr>
              <w:t>Home duties</w:t>
            </w:r>
          </w:p>
        </w:tc>
        <w:tc>
          <w:tcPr>
            <w:tcW w:w="294" w:type="pct"/>
            <w:tcBorders>
              <w:top w:val="single" w:sz="4" w:space="0" w:color="auto"/>
            </w:tcBorders>
            <w:vAlign w:val="center"/>
          </w:tcPr>
          <w:p w14:paraId="0AF759C4"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35</w:t>
            </w:r>
          </w:p>
        </w:tc>
        <w:tc>
          <w:tcPr>
            <w:tcW w:w="469" w:type="pct"/>
            <w:tcBorders>
              <w:top w:val="single" w:sz="4" w:space="0" w:color="auto"/>
            </w:tcBorders>
            <w:vAlign w:val="center"/>
          </w:tcPr>
          <w:p w14:paraId="4E3B5E3D"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6.6</w:t>
            </w:r>
          </w:p>
        </w:tc>
        <w:tc>
          <w:tcPr>
            <w:tcW w:w="448" w:type="pct"/>
            <w:tcBorders>
              <w:top w:val="single" w:sz="4" w:space="0" w:color="auto"/>
            </w:tcBorders>
            <w:noWrap/>
            <w:vAlign w:val="bottom"/>
            <w:hideMark/>
          </w:tcPr>
          <w:p w14:paraId="569B202D"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14</w:t>
            </w:r>
          </w:p>
        </w:tc>
        <w:tc>
          <w:tcPr>
            <w:tcW w:w="372" w:type="pct"/>
            <w:tcBorders>
              <w:top w:val="single" w:sz="4" w:space="0" w:color="auto"/>
            </w:tcBorders>
            <w:noWrap/>
            <w:vAlign w:val="bottom"/>
            <w:hideMark/>
          </w:tcPr>
          <w:p w14:paraId="182E4C45"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5.3</w:t>
            </w:r>
          </w:p>
        </w:tc>
        <w:tc>
          <w:tcPr>
            <w:tcW w:w="447" w:type="pct"/>
            <w:tcBorders>
              <w:top w:val="single" w:sz="4" w:space="0" w:color="auto"/>
            </w:tcBorders>
            <w:noWrap/>
            <w:vAlign w:val="center"/>
            <w:hideMark/>
          </w:tcPr>
          <w:p w14:paraId="4330B873"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21</w:t>
            </w:r>
          </w:p>
        </w:tc>
        <w:tc>
          <w:tcPr>
            <w:tcW w:w="447" w:type="pct"/>
            <w:tcBorders>
              <w:top w:val="single" w:sz="4" w:space="0" w:color="auto"/>
            </w:tcBorders>
            <w:noWrap/>
            <w:vAlign w:val="center"/>
            <w:hideMark/>
          </w:tcPr>
          <w:p w14:paraId="3F20F542"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7.8</w:t>
            </w:r>
          </w:p>
        </w:tc>
        <w:tc>
          <w:tcPr>
            <w:tcW w:w="449" w:type="pct"/>
            <w:tcBorders>
              <w:top w:val="single" w:sz="4" w:space="0" w:color="auto"/>
            </w:tcBorders>
          </w:tcPr>
          <w:p w14:paraId="6E6DCAE0"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0.3†</w:t>
            </w:r>
          </w:p>
        </w:tc>
      </w:tr>
      <w:tr w:rsidR="00523E1E" w:rsidRPr="00A51BFF" w14:paraId="43BDC25A" w14:textId="77777777" w:rsidTr="00D21EB7">
        <w:trPr>
          <w:trHeight w:val="20"/>
        </w:trPr>
        <w:tc>
          <w:tcPr>
            <w:tcW w:w="1250" w:type="pct"/>
            <w:noWrap/>
            <w:hideMark/>
          </w:tcPr>
          <w:p w14:paraId="5D174471"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60A98E32" w14:textId="77777777" w:rsidR="00523E1E" w:rsidRPr="00A51BFF" w:rsidRDefault="00523E1E" w:rsidP="00D21EB7">
            <w:pPr>
              <w:rPr>
                <w:rFonts w:cstheme="minorHAnsi"/>
                <w:color w:val="000000"/>
                <w:sz w:val="16"/>
                <w:szCs w:val="16"/>
              </w:rPr>
            </w:pPr>
            <w:r w:rsidRPr="00A51BFF">
              <w:rPr>
                <w:rFonts w:cstheme="minorHAnsi"/>
                <w:color w:val="000000"/>
                <w:sz w:val="16"/>
                <w:szCs w:val="16"/>
              </w:rPr>
              <w:t>Paid employment</w:t>
            </w:r>
          </w:p>
        </w:tc>
        <w:tc>
          <w:tcPr>
            <w:tcW w:w="294" w:type="pct"/>
            <w:vAlign w:val="center"/>
          </w:tcPr>
          <w:p w14:paraId="63C10AA0"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397</w:t>
            </w:r>
          </w:p>
        </w:tc>
        <w:tc>
          <w:tcPr>
            <w:tcW w:w="469" w:type="pct"/>
            <w:vAlign w:val="center"/>
          </w:tcPr>
          <w:p w14:paraId="7FC17CA1"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74.6</w:t>
            </w:r>
          </w:p>
        </w:tc>
        <w:tc>
          <w:tcPr>
            <w:tcW w:w="448" w:type="pct"/>
            <w:noWrap/>
            <w:vAlign w:val="bottom"/>
            <w:hideMark/>
          </w:tcPr>
          <w:p w14:paraId="3CD72AE5"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203</w:t>
            </w:r>
          </w:p>
        </w:tc>
        <w:tc>
          <w:tcPr>
            <w:tcW w:w="372" w:type="pct"/>
            <w:noWrap/>
            <w:vAlign w:val="bottom"/>
            <w:hideMark/>
          </w:tcPr>
          <w:p w14:paraId="25955727"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76.9</w:t>
            </w:r>
          </w:p>
        </w:tc>
        <w:tc>
          <w:tcPr>
            <w:tcW w:w="447" w:type="pct"/>
            <w:noWrap/>
            <w:vAlign w:val="center"/>
            <w:hideMark/>
          </w:tcPr>
          <w:p w14:paraId="6D3D4357"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194</w:t>
            </w:r>
          </w:p>
        </w:tc>
        <w:tc>
          <w:tcPr>
            <w:tcW w:w="447" w:type="pct"/>
            <w:noWrap/>
            <w:vAlign w:val="center"/>
            <w:hideMark/>
          </w:tcPr>
          <w:p w14:paraId="624D4814"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72.4</w:t>
            </w:r>
          </w:p>
        </w:tc>
        <w:tc>
          <w:tcPr>
            <w:tcW w:w="449" w:type="pct"/>
          </w:tcPr>
          <w:p w14:paraId="49D321A0" w14:textId="77777777" w:rsidR="00523E1E" w:rsidRPr="00A51BFF" w:rsidRDefault="00523E1E" w:rsidP="00D21EB7">
            <w:pPr>
              <w:jc w:val="center"/>
              <w:rPr>
                <w:rFonts w:cstheme="minorHAnsi"/>
                <w:color w:val="000000"/>
                <w:sz w:val="16"/>
                <w:szCs w:val="16"/>
              </w:rPr>
            </w:pPr>
          </w:p>
        </w:tc>
      </w:tr>
      <w:tr w:rsidR="00523E1E" w:rsidRPr="00A51BFF" w14:paraId="0EE7D733" w14:textId="77777777" w:rsidTr="00D21EB7">
        <w:trPr>
          <w:trHeight w:val="20"/>
        </w:trPr>
        <w:tc>
          <w:tcPr>
            <w:tcW w:w="1250" w:type="pct"/>
            <w:noWrap/>
            <w:hideMark/>
          </w:tcPr>
          <w:p w14:paraId="61D5DE9E"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64CA5120" w14:textId="77777777" w:rsidR="00523E1E" w:rsidRPr="00A51BFF" w:rsidRDefault="00523E1E" w:rsidP="00D21EB7">
            <w:pPr>
              <w:rPr>
                <w:rFonts w:cstheme="minorHAnsi"/>
                <w:color w:val="000000"/>
                <w:sz w:val="16"/>
                <w:szCs w:val="16"/>
              </w:rPr>
            </w:pPr>
            <w:r w:rsidRPr="00A51BFF">
              <w:rPr>
                <w:rFonts w:cstheme="minorHAnsi"/>
                <w:color w:val="000000"/>
                <w:sz w:val="16"/>
                <w:szCs w:val="16"/>
              </w:rPr>
              <w:t>Unpaid employment</w:t>
            </w:r>
          </w:p>
        </w:tc>
        <w:tc>
          <w:tcPr>
            <w:tcW w:w="294" w:type="pct"/>
            <w:vAlign w:val="center"/>
          </w:tcPr>
          <w:p w14:paraId="409730E3"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25</w:t>
            </w:r>
          </w:p>
        </w:tc>
        <w:tc>
          <w:tcPr>
            <w:tcW w:w="469" w:type="pct"/>
            <w:vAlign w:val="center"/>
          </w:tcPr>
          <w:p w14:paraId="033B3C66"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4.7</w:t>
            </w:r>
          </w:p>
        </w:tc>
        <w:tc>
          <w:tcPr>
            <w:tcW w:w="448" w:type="pct"/>
            <w:noWrap/>
            <w:vAlign w:val="bottom"/>
            <w:hideMark/>
          </w:tcPr>
          <w:p w14:paraId="1288D6EB"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10</w:t>
            </w:r>
          </w:p>
        </w:tc>
        <w:tc>
          <w:tcPr>
            <w:tcW w:w="372" w:type="pct"/>
            <w:noWrap/>
            <w:vAlign w:val="bottom"/>
            <w:hideMark/>
          </w:tcPr>
          <w:p w14:paraId="26A9C240"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3.8</w:t>
            </w:r>
          </w:p>
        </w:tc>
        <w:tc>
          <w:tcPr>
            <w:tcW w:w="447" w:type="pct"/>
            <w:noWrap/>
            <w:vAlign w:val="center"/>
            <w:hideMark/>
          </w:tcPr>
          <w:p w14:paraId="598DE9AA"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15</w:t>
            </w:r>
          </w:p>
        </w:tc>
        <w:tc>
          <w:tcPr>
            <w:tcW w:w="447" w:type="pct"/>
            <w:noWrap/>
            <w:vAlign w:val="center"/>
            <w:hideMark/>
          </w:tcPr>
          <w:p w14:paraId="344A057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5.6</w:t>
            </w:r>
          </w:p>
        </w:tc>
        <w:tc>
          <w:tcPr>
            <w:tcW w:w="449" w:type="pct"/>
          </w:tcPr>
          <w:p w14:paraId="16C14103" w14:textId="77777777" w:rsidR="00523E1E" w:rsidRPr="00A51BFF" w:rsidRDefault="00523E1E" w:rsidP="00D21EB7">
            <w:pPr>
              <w:jc w:val="center"/>
              <w:rPr>
                <w:rFonts w:cstheme="minorHAnsi"/>
                <w:color w:val="000000"/>
                <w:sz w:val="16"/>
                <w:szCs w:val="16"/>
              </w:rPr>
            </w:pPr>
          </w:p>
        </w:tc>
      </w:tr>
      <w:tr w:rsidR="00523E1E" w:rsidRPr="00A51BFF" w14:paraId="270FA896" w14:textId="77777777" w:rsidTr="00D21EB7">
        <w:trPr>
          <w:trHeight w:val="20"/>
        </w:trPr>
        <w:tc>
          <w:tcPr>
            <w:tcW w:w="1250" w:type="pct"/>
            <w:noWrap/>
            <w:hideMark/>
          </w:tcPr>
          <w:p w14:paraId="6F378176"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3F6E8613" w14:textId="77777777" w:rsidR="00523E1E" w:rsidRPr="00A51BFF" w:rsidRDefault="00523E1E" w:rsidP="00D21EB7">
            <w:pPr>
              <w:rPr>
                <w:rFonts w:cstheme="minorHAnsi"/>
                <w:color w:val="000000"/>
                <w:sz w:val="16"/>
                <w:szCs w:val="16"/>
              </w:rPr>
            </w:pPr>
            <w:r w:rsidRPr="00A51BFF">
              <w:rPr>
                <w:rFonts w:cstheme="minorHAnsi"/>
                <w:color w:val="000000"/>
                <w:sz w:val="16"/>
                <w:szCs w:val="16"/>
              </w:rPr>
              <w:t>Retired</w:t>
            </w:r>
          </w:p>
        </w:tc>
        <w:tc>
          <w:tcPr>
            <w:tcW w:w="294" w:type="pct"/>
            <w:vAlign w:val="center"/>
          </w:tcPr>
          <w:p w14:paraId="0E1A6AA3"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39</w:t>
            </w:r>
          </w:p>
        </w:tc>
        <w:tc>
          <w:tcPr>
            <w:tcW w:w="469" w:type="pct"/>
            <w:vAlign w:val="center"/>
          </w:tcPr>
          <w:p w14:paraId="267999A0"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7.3</w:t>
            </w:r>
          </w:p>
        </w:tc>
        <w:tc>
          <w:tcPr>
            <w:tcW w:w="448" w:type="pct"/>
            <w:noWrap/>
            <w:vAlign w:val="bottom"/>
            <w:hideMark/>
          </w:tcPr>
          <w:p w14:paraId="220761A0"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16</w:t>
            </w:r>
          </w:p>
        </w:tc>
        <w:tc>
          <w:tcPr>
            <w:tcW w:w="372" w:type="pct"/>
            <w:noWrap/>
            <w:vAlign w:val="bottom"/>
            <w:hideMark/>
          </w:tcPr>
          <w:p w14:paraId="1038EA14"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6.1</w:t>
            </w:r>
          </w:p>
        </w:tc>
        <w:tc>
          <w:tcPr>
            <w:tcW w:w="447" w:type="pct"/>
            <w:noWrap/>
            <w:vAlign w:val="center"/>
            <w:hideMark/>
          </w:tcPr>
          <w:p w14:paraId="7278C885"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23</w:t>
            </w:r>
          </w:p>
        </w:tc>
        <w:tc>
          <w:tcPr>
            <w:tcW w:w="447" w:type="pct"/>
            <w:noWrap/>
            <w:vAlign w:val="center"/>
            <w:hideMark/>
          </w:tcPr>
          <w:p w14:paraId="1EB18C8E"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8.6</w:t>
            </w:r>
          </w:p>
        </w:tc>
        <w:tc>
          <w:tcPr>
            <w:tcW w:w="449" w:type="pct"/>
          </w:tcPr>
          <w:p w14:paraId="1C69EF57" w14:textId="77777777" w:rsidR="00523E1E" w:rsidRPr="00A51BFF" w:rsidRDefault="00523E1E" w:rsidP="00D21EB7">
            <w:pPr>
              <w:jc w:val="center"/>
              <w:rPr>
                <w:rFonts w:cstheme="minorHAnsi"/>
                <w:color w:val="000000"/>
                <w:sz w:val="16"/>
                <w:szCs w:val="16"/>
              </w:rPr>
            </w:pPr>
          </w:p>
        </w:tc>
      </w:tr>
      <w:tr w:rsidR="00523E1E" w:rsidRPr="00A51BFF" w14:paraId="381E6D5A" w14:textId="77777777" w:rsidTr="00D21EB7">
        <w:trPr>
          <w:trHeight w:val="20"/>
        </w:trPr>
        <w:tc>
          <w:tcPr>
            <w:tcW w:w="1250" w:type="pct"/>
            <w:noWrap/>
            <w:hideMark/>
          </w:tcPr>
          <w:p w14:paraId="1EC33D03"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4308709C" w14:textId="77777777" w:rsidR="00523E1E" w:rsidRPr="00A51BFF" w:rsidRDefault="00523E1E" w:rsidP="00D21EB7">
            <w:pPr>
              <w:rPr>
                <w:rFonts w:cstheme="minorHAnsi"/>
                <w:color w:val="000000"/>
                <w:sz w:val="16"/>
                <w:szCs w:val="16"/>
              </w:rPr>
            </w:pPr>
            <w:r w:rsidRPr="00A51BFF">
              <w:rPr>
                <w:rFonts w:cstheme="minorHAnsi"/>
                <w:color w:val="000000"/>
                <w:sz w:val="16"/>
                <w:szCs w:val="16"/>
              </w:rPr>
              <w:t>No employment</w:t>
            </w:r>
          </w:p>
        </w:tc>
        <w:tc>
          <w:tcPr>
            <w:tcW w:w="294" w:type="pct"/>
            <w:vAlign w:val="center"/>
          </w:tcPr>
          <w:p w14:paraId="35D4E651"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35</w:t>
            </w:r>
          </w:p>
        </w:tc>
        <w:tc>
          <w:tcPr>
            <w:tcW w:w="469" w:type="pct"/>
            <w:vAlign w:val="center"/>
          </w:tcPr>
          <w:p w14:paraId="43947C81"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6.6</w:t>
            </w:r>
          </w:p>
        </w:tc>
        <w:tc>
          <w:tcPr>
            <w:tcW w:w="448" w:type="pct"/>
            <w:noWrap/>
            <w:vAlign w:val="bottom"/>
            <w:hideMark/>
          </w:tcPr>
          <w:p w14:paraId="32793ADA"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21</w:t>
            </w:r>
          </w:p>
        </w:tc>
        <w:tc>
          <w:tcPr>
            <w:tcW w:w="372" w:type="pct"/>
            <w:noWrap/>
            <w:vAlign w:val="bottom"/>
            <w:hideMark/>
          </w:tcPr>
          <w:p w14:paraId="6FD39CCD"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8.0</w:t>
            </w:r>
          </w:p>
        </w:tc>
        <w:tc>
          <w:tcPr>
            <w:tcW w:w="447" w:type="pct"/>
            <w:noWrap/>
            <w:vAlign w:val="center"/>
            <w:hideMark/>
          </w:tcPr>
          <w:p w14:paraId="24335BF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14</w:t>
            </w:r>
          </w:p>
        </w:tc>
        <w:tc>
          <w:tcPr>
            <w:tcW w:w="447" w:type="pct"/>
            <w:noWrap/>
            <w:vAlign w:val="center"/>
            <w:hideMark/>
          </w:tcPr>
          <w:p w14:paraId="615CA198"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5.2</w:t>
            </w:r>
          </w:p>
        </w:tc>
        <w:tc>
          <w:tcPr>
            <w:tcW w:w="449" w:type="pct"/>
          </w:tcPr>
          <w:p w14:paraId="39B03643" w14:textId="77777777" w:rsidR="00523E1E" w:rsidRPr="00A51BFF" w:rsidRDefault="00523E1E" w:rsidP="00D21EB7">
            <w:pPr>
              <w:jc w:val="center"/>
              <w:rPr>
                <w:rFonts w:cstheme="minorHAnsi"/>
                <w:color w:val="000000"/>
                <w:sz w:val="16"/>
                <w:szCs w:val="16"/>
              </w:rPr>
            </w:pPr>
          </w:p>
        </w:tc>
      </w:tr>
      <w:tr w:rsidR="00523E1E" w:rsidRPr="00A51BFF" w14:paraId="0C28216B" w14:textId="77777777" w:rsidTr="00D21EB7">
        <w:trPr>
          <w:trHeight w:val="20"/>
        </w:trPr>
        <w:tc>
          <w:tcPr>
            <w:tcW w:w="1250" w:type="pct"/>
            <w:tcBorders>
              <w:bottom w:val="single" w:sz="4" w:space="0" w:color="auto"/>
            </w:tcBorders>
            <w:noWrap/>
          </w:tcPr>
          <w:p w14:paraId="0255D457"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31BFBB63" w14:textId="77777777" w:rsidR="00523E1E" w:rsidRPr="00A51BFF" w:rsidRDefault="00523E1E" w:rsidP="00D21EB7">
            <w:pPr>
              <w:rPr>
                <w:rFonts w:cstheme="minorHAnsi"/>
                <w:color w:val="000000"/>
                <w:sz w:val="16"/>
                <w:szCs w:val="16"/>
              </w:rPr>
            </w:pPr>
            <w:r w:rsidRPr="00A51BFF">
              <w:rPr>
                <w:rFonts w:cstheme="minorHAnsi"/>
                <w:color w:val="000000"/>
                <w:sz w:val="16"/>
                <w:szCs w:val="16"/>
              </w:rPr>
              <w:t>Missing</w:t>
            </w:r>
          </w:p>
        </w:tc>
        <w:tc>
          <w:tcPr>
            <w:tcW w:w="294" w:type="pct"/>
            <w:tcBorders>
              <w:bottom w:val="single" w:sz="4" w:space="0" w:color="auto"/>
            </w:tcBorders>
            <w:vAlign w:val="center"/>
          </w:tcPr>
          <w:p w14:paraId="23849E22"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1</w:t>
            </w:r>
          </w:p>
        </w:tc>
        <w:tc>
          <w:tcPr>
            <w:tcW w:w="469" w:type="pct"/>
            <w:tcBorders>
              <w:bottom w:val="single" w:sz="4" w:space="0" w:color="auto"/>
            </w:tcBorders>
            <w:vAlign w:val="center"/>
          </w:tcPr>
          <w:p w14:paraId="31B34EAD"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0.2</w:t>
            </w:r>
          </w:p>
        </w:tc>
        <w:tc>
          <w:tcPr>
            <w:tcW w:w="448" w:type="pct"/>
            <w:tcBorders>
              <w:bottom w:val="single" w:sz="4" w:space="0" w:color="auto"/>
            </w:tcBorders>
            <w:noWrap/>
            <w:vAlign w:val="bottom"/>
          </w:tcPr>
          <w:p w14:paraId="46DE11E6"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0</w:t>
            </w:r>
          </w:p>
        </w:tc>
        <w:tc>
          <w:tcPr>
            <w:tcW w:w="372" w:type="pct"/>
            <w:tcBorders>
              <w:bottom w:val="single" w:sz="4" w:space="0" w:color="auto"/>
            </w:tcBorders>
            <w:noWrap/>
            <w:vAlign w:val="bottom"/>
          </w:tcPr>
          <w:p w14:paraId="5061703B"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0.0</w:t>
            </w:r>
          </w:p>
        </w:tc>
        <w:tc>
          <w:tcPr>
            <w:tcW w:w="447" w:type="pct"/>
            <w:tcBorders>
              <w:bottom w:val="single" w:sz="4" w:space="0" w:color="auto"/>
            </w:tcBorders>
            <w:noWrap/>
            <w:vAlign w:val="center"/>
          </w:tcPr>
          <w:p w14:paraId="451B72CE"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w:t>
            </w:r>
          </w:p>
        </w:tc>
        <w:tc>
          <w:tcPr>
            <w:tcW w:w="447" w:type="pct"/>
            <w:tcBorders>
              <w:bottom w:val="single" w:sz="4" w:space="0" w:color="auto"/>
            </w:tcBorders>
            <w:noWrap/>
            <w:vAlign w:val="center"/>
          </w:tcPr>
          <w:p w14:paraId="49102DD7"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0.4</w:t>
            </w:r>
          </w:p>
        </w:tc>
        <w:tc>
          <w:tcPr>
            <w:tcW w:w="449" w:type="pct"/>
            <w:tcBorders>
              <w:bottom w:val="single" w:sz="4" w:space="0" w:color="auto"/>
            </w:tcBorders>
          </w:tcPr>
          <w:p w14:paraId="0CBB6541" w14:textId="77777777" w:rsidR="00523E1E" w:rsidRPr="00A51BFF" w:rsidRDefault="00523E1E" w:rsidP="00D21EB7">
            <w:pPr>
              <w:jc w:val="center"/>
              <w:rPr>
                <w:rFonts w:cstheme="minorHAnsi"/>
                <w:color w:val="000000"/>
                <w:sz w:val="16"/>
                <w:szCs w:val="16"/>
              </w:rPr>
            </w:pPr>
          </w:p>
        </w:tc>
      </w:tr>
      <w:tr w:rsidR="00523E1E" w:rsidRPr="00A51BFF" w14:paraId="56BC5765" w14:textId="77777777" w:rsidTr="00D21EB7">
        <w:trPr>
          <w:trHeight w:val="20"/>
        </w:trPr>
        <w:tc>
          <w:tcPr>
            <w:tcW w:w="1250" w:type="pct"/>
            <w:tcBorders>
              <w:top w:val="single" w:sz="4" w:space="0" w:color="auto"/>
            </w:tcBorders>
            <w:noWrap/>
          </w:tcPr>
          <w:p w14:paraId="7A96BF30" w14:textId="77777777" w:rsidR="00523E1E" w:rsidRPr="00A51BFF" w:rsidRDefault="00523E1E" w:rsidP="00D21EB7">
            <w:pPr>
              <w:rPr>
                <w:rFonts w:cstheme="minorHAnsi"/>
                <w:color w:val="000000"/>
                <w:sz w:val="16"/>
                <w:szCs w:val="16"/>
              </w:rPr>
            </w:pPr>
            <w:r w:rsidRPr="00A51BFF">
              <w:rPr>
                <w:rFonts w:eastAsia="Times New Roman" w:cstheme="minorHAnsi"/>
                <w:color w:val="000000"/>
                <w:sz w:val="16"/>
                <w:szCs w:val="16"/>
                <w:lang w:eastAsia="en-GB"/>
              </w:rPr>
              <w:t>Gross Household Income</w:t>
            </w:r>
          </w:p>
        </w:tc>
        <w:tc>
          <w:tcPr>
            <w:tcW w:w="823" w:type="pct"/>
            <w:tcBorders>
              <w:top w:val="single" w:sz="4" w:space="0" w:color="auto"/>
            </w:tcBorders>
            <w:noWrap/>
          </w:tcPr>
          <w:p w14:paraId="043192EC" w14:textId="77777777" w:rsidR="00523E1E" w:rsidRPr="00A51BFF" w:rsidRDefault="00523E1E" w:rsidP="00D21EB7">
            <w:pPr>
              <w:rPr>
                <w:rFonts w:cstheme="minorHAnsi"/>
                <w:color w:val="000000"/>
                <w:sz w:val="16"/>
                <w:szCs w:val="16"/>
              </w:rPr>
            </w:pPr>
            <w:r w:rsidRPr="00A51BFF">
              <w:rPr>
                <w:rFonts w:eastAsia="Times New Roman" w:cstheme="minorHAnsi"/>
                <w:color w:val="000000"/>
                <w:sz w:val="16"/>
                <w:szCs w:val="16"/>
                <w:lang w:eastAsia="en-GB"/>
              </w:rPr>
              <w:t>&lt;</w:t>
            </w:r>
            <w:r>
              <w:rPr>
                <w:rFonts w:eastAsia="Times New Roman" w:cstheme="minorHAnsi"/>
                <w:color w:val="000000"/>
                <w:sz w:val="16"/>
                <w:szCs w:val="16"/>
                <w:lang w:eastAsia="en-GB"/>
              </w:rPr>
              <w:t xml:space="preserve"> </w:t>
            </w:r>
            <w:r w:rsidRPr="00A51BFF">
              <w:rPr>
                <w:rFonts w:eastAsia="Times New Roman" w:cstheme="minorHAnsi"/>
                <w:color w:val="000000"/>
                <w:sz w:val="16"/>
                <w:szCs w:val="16"/>
                <w:lang w:eastAsia="en-GB"/>
              </w:rPr>
              <w:t>£10,000</w:t>
            </w:r>
          </w:p>
        </w:tc>
        <w:tc>
          <w:tcPr>
            <w:tcW w:w="294" w:type="pct"/>
            <w:tcBorders>
              <w:top w:val="single" w:sz="4" w:space="0" w:color="auto"/>
            </w:tcBorders>
            <w:vAlign w:val="center"/>
          </w:tcPr>
          <w:p w14:paraId="7CDE0C39"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43</w:t>
            </w:r>
          </w:p>
        </w:tc>
        <w:tc>
          <w:tcPr>
            <w:tcW w:w="469" w:type="pct"/>
            <w:tcBorders>
              <w:top w:val="single" w:sz="4" w:space="0" w:color="auto"/>
            </w:tcBorders>
            <w:vAlign w:val="center"/>
          </w:tcPr>
          <w:p w14:paraId="6D87D227" w14:textId="77777777" w:rsidR="00523E1E" w:rsidRPr="001B44EA" w:rsidRDefault="00523E1E" w:rsidP="00D21EB7">
            <w:pPr>
              <w:jc w:val="center"/>
              <w:rPr>
                <w:rFonts w:ascii="Calibri" w:hAnsi="Calibri" w:cs="Calibri"/>
                <w:color w:val="000000"/>
                <w:sz w:val="16"/>
                <w:szCs w:val="16"/>
              </w:rPr>
            </w:pPr>
            <w:r w:rsidRPr="001B44EA">
              <w:rPr>
                <w:rFonts w:cstheme="minorHAnsi"/>
                <w:color w:val="000000"/>
                <w:sz w:val="16"/>
                <w:szCs w:val="16"/>
              </w:rPr>
              <w:t>8.1</w:t>
            </w:r>
          </w:p>
        </w:tc>
        <w:tc>
          <w:tcPr>
            <w:tcW w:w="448" w:type="pct"/>
            <w:tcBorders>
              <w:top w:val="single" w:sz="4" w:space="0" w:color="auto"/>
            </w:tcBorders>
            <w:noWrap/>
            <w:vAlign w:val="bottom"/>
          </w:tcPr>
          <w:p w14:paraId="0E960E4B"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22</w:t>
            </w:r>
          </w:p>
        </w:tc>
        <w:tc>
          <w:tcPr>
            <w:tcW w:w="372" w:type="pct"/>
            <w:tcBorders>
              <w:top w:val="single" w:sz="4" w:space="0" w:color="auto"/>
            </w:tcBorders>
            <w:noWrap/>
            <w:vAlign w:val="bottom"/>
          </w:tcPr>
          <w:p w14:paraId="2DAF0AEB" w14:textId="77777777" w:rsidR="00523E1E" w:rsidRPr="00671EE0" w:rsidRDefault="00523E1E" w:rsidP="00D21EB7">
            <w:pPr>
              <w:jc w:val="center"/>
              <w:rPr>
                <w:rFonts w:cstheme="minorHAnsi"/>
                <w:color w:val="000000"/>
                <w:sz w:val="16"/>
                <w:szCs w:val="16"/>
                <w:highlight w:val="yellow"/>
              </w:rPr>
            </w:pPr>
            <w:r>
              <w:rPr>
                <w:rFonts w:ascii="Calibri" w:hAnsi="Calibri" w:cs="Calibri"/>
                <w:color w:val="000000"/>
                <w:sz w:val="16"/>
                <w:szCs w:val="16"/>
              </w:rPr>
              <w:t>8.3</w:t>
            </w:r>
          </w:p>
        </w:tc>
        <w:tc>
          <w:tcPr>
            <w:tcW w:w="447" w:type="pct"/>
            <w:tcBorders>
              <w:top w:val="single" w:sz="4" w:space="0" w:color="auto"/>
            </w:tcBorders>
            <w:noWrap/>
            <w:vAlign w:val="center"/>
          </w:tcPr>
          <w:p w14:paraId="2F42B1A3"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21</w:t>
            </w:r>
          </w:p>
        </w:tc>
        <w:tc>
          <w:tcPr>
            <w:tcW w:w="447" w:type="pct"/>
            <w:tcBorders>
              <w:top w:val="single" w:sz="4" w:space="0" w:color="auto"/>
            </w:tcBorders>
            <w:noWrap/>
            <w:vAlign w:val="center"/>
          </w:tcPr>
          <w:p w14:paraId="2CA59302"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7.8</w:t>
            </w:r>
          </w:p>
        </w:tc>
        <w:tc>
          <w:tcPr>
            <w:tcW w:w="449" w:type="pct"/>
            <w:tcBorders>
              <w:top w:val="single" w:sz="4" w:space="0" w:color="auto"/>
            </w:tcBorders>
          </w:tcPr>
          <w:p w14:paraId="67057091"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0.7†</w:t>
            </w:r>
          </w:p>
        </w:tc>
      </w:tr>
      <w:tr w:rsidR="00523E1E" w:rsidRPr="00A51BFF" w14:paraId="45D04E86" w14:textId="77777777" w:rsidTr="00D21EB7">
        <w:trPr>
          <w:trHeight w:val="20"/>
        </w:trPr>
        <w:tc>
          <w:tcPr>
            <w:tcW w:w="1250" w:type="pct"/>
            <w:noWrap/>
          </w:tcPr>
          <w:p w14:paraId="1271AD0A" w14:textId="77777777" w:rsidR="00523E1E" w:rsidRPr="00A51BFF" w:rsidRDefault="00523E1E" w:rsidP="00D21EB7">
            <w:pPr>
              <w:rPr>
                <w:rFonts w:cstheme="minorHAnsi"/>
                <w:color w:val="000000"/>
                <w:sz w:val="16"/>
                <w:szCs w:val="16"/>
              </w:rPr>
            </w:pPr>
          </w:p>
        </w:tc>
        <w:tc>
          <w:tcPr>
            <w:tcW w:w="823" w:type="pct"/>
            <w:noWrap/>
          </w:tcPr>
          <w:p w14:paraId="2E0808F7" w14:textId="77777777" w:rsidR="00523E1E" w:rsidRPr="00A51BFF" w:rsidRDefault="00523E1E" w:rsidP="00D21EB7">
            <w:pPr>
              <w:rPr>
                <w:rFonts w:cstheme="minorHAnsi"/>
                <w:color w:val="000000"/>
                <w:sz w:val="16"/>
                <w:szCs w:val="16"/>
              </w:rPr>
            </w:pPr>
            <w:r w:rsidRPr="00A51BFF">
              <w:rPr>
                <w:rFonts w:eastAsia="Times New Roman" w:cstheme="minorHAnsi"/>
                <w:color w:val="000000"/>
                <w:sz w:val="16"/>
                <w:szCs w:val="16"/>
                <w:lang w:eastAsia="en-GB"/>
              </w:rPr>
              <w:t>£10,001 - 20,000</w:t>
            </w:r>
          </w:p>
        </w:tc>
        <w:tc>
          <w:tcPr>
            <w:tcW w:w="294" w:type="pct"/>
            <w:vAlign w:val="center"/>
          </w:tcPr>
          <w:p w14:paraId="054CA548"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74</w:t>
            </w:r>
          </w:p>
        </w:tc>
        <w:tc>
          <w:tcPr>
            <w:tcW w:w="469" w:type="pct"/>
            <w:vAlign w:val="center"/>
          </w:tcPr>
          <w:p w14:paraId="686D5B73"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13.9</w:t>
            </w:r>
          </w:p>
        </w:tc>
        <w:tc>
          <w:tcPr>
            <w:tcW w:w="448" w:type="pct"/>
            <w:noWrap/>
            <w:vAlign w:val="bottom"/>
          </w:tcPr>
          <w:p w14:paraId="465A2FA1"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39</w:t>
            </w:r>
          </w:p>
        </w:tc>
        <w:tc>
          <w:tcPr>
            <w:tcW w:w="372" w:type="pct"/>
            <w:noWrap/>
            <w:vAlign w:val="bottom"/>
          </w:tcPr>
          <w:p w14:paraId="0CE22010"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14.8</w:t>
            </w:r>
          </w:p>
        </w:tc>
        <w:tc>
          <w:tcPr>
            <w:tcW w:w="447" w:type="pct"/>
            <w:noWrap/>
            <w:vAlign w:val="center"/>
          </w:tcPr>
          <w:p w14:paraId="59F4C0DB"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35</w:t>
            </w:r>
          </w:p>
        </w:tc>
        <w:tc>
          <w:tcPr>
            <w:tcW w:w="447" w:type="pct"/>
            <w:noWrap/>
            <w:vAlign w:val="center"/>
          </w:tcPr>
          <w:p w14:paraId="1D97707F"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13.1</w:t>
            </w:r>
          </w:p>
        </w:tc>
        <w:tc>
          <w:tcPr>
            <w:tcW w:w="449" w:type="pct"/>
          </w:tcPr>
          <w:p w14:paraId="55C370EE" w14:textId="77777777" w:rsidR="00523E1E" w:rsidRPr="00A51BFF" w:rsidRDefault="00523E1E" w:rsidP="00D21EB7">
            <w:pPr>
              <w:jc w:val="center"/>
              <w:rPr>
                <w:rFonts w:cstheme="minorHAnsi"/>
                <w:color w:val="000000"/>
                <w:sz w:val="16"/>
                <w:szCs w:val="16"/>
              </w:rPr>
            </w:pPr>
          </w:p>
        </w:tc>
      </w:tr>
      <w:tr w:rsidR="00523E1E" w:rsidRPr="00A51BFF" w14:paraId="432F1F88" w14:textId="77777777" w:rsidTr="00D21EB7">
        <w:trPr>
          <w:trHeight w:val="20"/>
        </w:trPr>
        <w:tc>
          <w:tcPr>
            <w:tcW w:w="1250" w:type="pct"/>
            <w:noWrap/>
          </w:tcPr>
          <w:p w14:paraId="63615261" w14:textId="77777777" w:rsidR="00523E1E" w:rsidRPr="00A51BFF" w:rsidRDefault="00523E1E" w:rsidP="00D21EB7">
            <w:pPr>
              <w:rPr>
                <w:rFonts w:cstheme="minorHAnsi"/>
                <w:color w:val="000000"/>
                <w:sz w:val="16"/>
                <w:szCs w:val="16"/>
              </w:rPr>
            </w:pPr>
          </w:p>
        </w:tc>
        <w:tc>
          <w:tcPr>
            <w:tcW w:w="823" w:type="pct"/>
            <w:noWrap/>
          </w:tcPr>
          <w:p w14:paraId="27A23C11" w14:textId="77777777" w:rsidR="00523E1E" w:rsidRPr="00A51BFF" w:rsidRDefault="00523E1E" w:rsidP="00D21EB7">
            <w:pPr>
              <w:rPr>
                <w:rFonts w:cstheme="minorHAnsi"/>
                <w:color w:val="000000"/>
                <w:sz w:val="16"/>
                <w:szCs w:val="16"/>
              </w:rPr>
            </w:pPr>
            <w:r w:rsidRPr="00A51BFF">
              <w:rPr>
                <w:rFonts w:eastAsia="Times New Roman" w:cstheme="minorHAnsi"/>
                <w:color w:val="000000"/>
                <w:sz w:val="16"/>
                <w:szCs w:val="16"/>
                <w:lang w:eastAsia="en-GB"/>
              </w:rPr>
              <w:t>£20,001 - 40,000</w:t>
            </w:r>
          </w:p>
        </w:tc>
        <w:tc>
          <w:tcPr>
            <w:tcW w:w="294" w:type="pct"/>
            <w:vAlign w:val="center"/>
          </w:tcPr>
          <w:p w14:paraId="15E71013"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158</w:t>
            </w:r>
          </w:p>
        </w:tc>
        <w:tc>
          <w:tcPr>
            <w:tcW w:w="469" w:type="pct"/>
            <w:vAlign w:val="center"/>
          </w:tcPr>
          <w:p w14:paraId="5C606FB5"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29.7</w:t>
            </w:r>
          </w:p>
        </w:tc>
        <w:tc>
          <w:tcPr>
            <w:tcW w:w="448" w:type="pct"/>
            <w:noWrap/>
            <w:vAlign w:val="bottom"/>
          </w:tcPr>
          <w:p w14:paraId="7AAA658A"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71</w:t>
            </w:r>
          </w:p>
        </w:tc>
        <w:tc>
          <w:tcPr>
            <w:tcW w:w="372" w:type="pct"/>
            <w:noWrap/>
            <w:vAlign w:val="bottom"/>
          </w:tcPr>
          <w:p w14:paraId="760669D2"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26.9</w:t>
            </w:r>
          </w:p>
        </w:tc>
        <w:tc>
          <w:tcPr>
            <w:tcW w:w="447" w:type="pct"/>
            <w:noWrap/>
            <w:vAlign w:val="center"/>
          </w:tcPr>
          <w:p w14:paraId="6F16A5E1"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87</w:t>
            </w:r>
          </w:p>
        </w:tc>
        <w:tc>
          <w:tcPr>
            <w:tcW w:w="447" w:type="pct"/>
            <w:noWrap/>
            <w:vAlign w:val="center"/>
          </w:tcPr>
          <w:p w14:paraId="52E6AE09"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32.5</w:t>
            </w:r>
          </w:p>
        </w:tc>
        <w:tc>
          <w:tcPr>
            <w:tcW w:w="449" w:type="pct"/>
          </w:tcPr>
          <w:p w14:paraId="76AF6E80" w14:textId="77777777" w:rsidR="00523E1E" w:rsidRPr="00A51BFF" w:rsidRDefault="00523E1E" w:rsidP="00D21EB7">
            <w:pPr>
              <w:jc w:val="center"/>
              <w:rPr>
                <w:rFonts w:cstheme="minorHAnsi"/>
                <w:color w:val="000000"/>
                <w:sz w:val="16"/>
                <w:szCs w:val="16"/>
              </w:rPr>
            </w:pPr>
          </w:p>
        </w:tc>
      </w:tr>
      <w:tr w:rsidR="00523E1E" w:rsidRPr="00A51BFF" w14:paraId="7FB4EE58" w14:textId="77777777" w:rsidTr="00D21EB7">
        <w:trPr>
          <w:trHeight w:val="20"/>
        </w:trPr>
        <w:tc>
          <w:tcPr>
            <w:tcW w:w="1250" w:type="pct"/>
            <w:noWrap/>
          </w:tcPr>
          <w:p w14:paraId="01D98824" w14:textId="77777777" w:rsidR="00523E1E" w:rsidRPr="00A51BFF" w:rsidRDefault="00523E1E" w:rsidP="00D21EB7">
            <w:pPr>
              <w:rPr>
                <w:rFonts w:cstheme="minorHAnsi"/>
                <w:color w:val="000000"/>
                <w:sz w:val="16"/>
                <w:szCs w:val="16"/>
              </w:rPr>
            </w:pPr>
          </w:p>
        </w:tc>
        <w:tc>
          <w:tcPr>
            <w:tcW w:w="823" w:type="pct"/>
            <w:noWrap/>
          </w:tcPr>
          <w:p w14:paraId="1148777E" w14:textId="77777777" w:rsidR="00523E1E" w:rsidRPr="00817AD4" w:rsidRDefault="00523E1E" w:rsidP="00D21EB7">
            <w:pPr>
              <w:rPr>
                <w:rFonts w:cstheme="minorHAnsi"/>
                <w:color w:val="000000"/>
                <w:sz w:val="16"/>
                <w:szCs w:val="16"/>
              </w:rPr>
            </w:pPr>
            <w:r w:rsidRPr="00817AD4">
              <w:rPr>
                <w:rFonts w:eastAsia="Times New Roman" w:cstheme="minorHAnsi"/>
                <w:color w:val="000000"/>
                <w:sz w:val="16"/>
                <w:szCs w:val="16"/>
                <w:lang w:eastAsia="en-GB"/>
              </w:rPr>
              <w:t>£40,001 - 60,000</w:t>
            </w:r>
          </w:p>
        </w:tc>
        <w:tc>
          <w:tcPr>
            <w:tcW w:w="294" w:type="pct"/>
            <w:vAlign w:val="center"/>
          </w:tcPr>
          <w:p w14:paraId="241CC8E9"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111</w:t>
            </w:r>
          </w:p>
        </w:tc>
        <w:tc>
          <w:tcPr>
            <w:tcW w:w="469" w:type="pct"/>
            <w:vAlign w:val="center"/>
          </w:tcPr>
          <w:p w14:paraId="7F545C98"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20.9</w:t>
            </w:r>
          </w:p>
        </w:tc>
        <w:tc>
          <w:tcPr>
            <w:tcW w:w="448" w:type="pct"/>
            <w:noWrap/>
            <w:vAlign w:val="bottom"/>
          </w:tcPr>
          <w:p w14:paraId="62713E22"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56</w:t>
            </w:r>
          </w:p>
        </w:tc>
        <w:tc>
          <w:tcPr>
            <w:tcW w:w="372" w:type="pct"/>
            <w:noWrap/>
            <w:vAlign w:val="bottom"/>
          </w:tcPr>
          <w:p w14:paraId="2D699590"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21.2</w:t>
            </w:r>
          </w:p>
        </w:tc>
        <w:tc>
          <w:tcPr>
            <w:tcW w:w="447" w:type="pct"/>
            <w:noWrap/>
            <w:vAlign w:val="center"/>
          </w:tcPr>
          <w:p w14:paraId="469B8EC7"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55</w:t>
            </w:r>
          </w:p>
        </w:tc>
        <w:tc>
          <w:tcPr>
            <w:tcW w:w="447" w:type="pct"/>
            <w:noWrap/>
            <w:vAlign w:val="center"/>
          </w:tcPr>
          <w:p w14:paraId="58C13D7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20.5</w:t>
            </w:r>
          </w:p>
        </w:tc>
        <w:tc>
          <w:tcPr>
            <w:tcW w:w="449" w:type="pct"/>
          </w:tcPr>
          <w:p w14:paraId="0860AC0C" w14:textId="77777777" w:rsidR="00523E1E" w:rsidRPr="00A51BFF" w:rsidRDefault="00523E1E" w:rsidP="00D21EB7">
            <w:pPr>
              <w:jc w:val="center"/>
              <w:rPr>
                <w:rFonts w:cstheme="minorHAnsi"/>
                <w:color w:val="000000"/>
                <w:sz w:val="16"/>
                <w:szCs w:val="16"/>
              </w:rPr>
            </w:pPr>
          </w:p>
        </w:tc>
      </w:tr>
      <w:tr w:rsidR="00523E1E" w:rsidRPr="00A51BFF" w14:paraId="20BAA58F" w14:textId="77777777" w:rsidTr="00D21EB7">
        <w:trPr>
          <w:trHeight w:val="20"/>
        </w:trPr>
        <w:tc>
          <w:tcPr>
            <w:tcW w:w="1250" w:type="pct"/>
            <w:noWrap/>
          </w:tcPr>
          <w:p w14:paraId="5B28A9B1" w14:textId="77777777" w:rsidR="00523E1E" w:rsidRPr="00A51BFF" w:rsidRDefault="00523E1E" w:rsidP="00D21EB7">
            <w:pPr>
              <w:rPr>
                <w:rFonts w:cstheme="minorHAnsi"/>
                <w:color w:val="000000"/>
                <w:sz w:val="16"/>
                <w:szCs w:val="16"/>
              </w:rPr>
            </w:pPr>
          </w:p>
        </w:tc>
        <w:tc>
          <w:tcPr>
            <w:tcW w:w="823" w:type="pct"/>
            <w:noWrap/>
          </w:tcPr>
          <w:p w14:paraId="4202D1BA" w14:textId="77777777" w:rsidR="00523E1E" w:rsidRPr="00817AD4" w:rsidRDefault="00523E1E" w:rsidP="00D21EB7">
            <w:pPr>
              <w:rPr>
                <w:rFonts w:cstheme="minorHAnsi"/>
                <w:color w:val="000000"/>
                <w:sz w:val="16"/>
                <w:szCs w:val="16"/>
              </w:rPr>
            </w:pPr>
            <w:r w:rsidRPr="00817AD4">
              <w:rPr>
                <w:rFonts w:eastAsia="Times New Roman" w:cstheme="minorHAnsi"/>
                <w:color w:val="000000"/>
                <w:sz w:val="16"/>
                <w:szCs w:val="16"/>
                <w:lang w:eastAsia="en-GB"/>
              </w:rPr>
              <w:t>£60,001 - 80,000</w:t>
            </w:r>
          </w:p>
        </w:tc>
        <w:tc>
          <w:tcPr>
            <w:tcW w:w="294" w:type="pct"/>
            <w:vAlign w:val="center"/>
          </w:tcPr>
          <w:p w14:paraId="0134B207"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66</w:t>
            </w:r>
          </w:p>
        </w:tc>
        <w:tc>
          <w:tcPr>
            <w:tcW w:w="469" w:type="pct"/>
            <w:vAlign w:val="center"/>
          </w:tcPr>
          <w:p w14:paraId="5D9E67C5"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12.4</w:t>
            </w:r>
          </w:p>
        </w:tc>
        <w:tc>
          <w:tcPr>
            <w:tcW w:w="448" w:type="pct"/>
            <w:noWrap/>
            <w:vAlign w:val="bottom"/>
          </w:tcPr>
          <w:p w14:paraId="20FFD75F"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31</w:t>
            </w:r>
          </w:p>
        </w:tc>
        <w:tc>
          <w:tcPr>
            <w:tcW w:w="372" w:type="pct"/>
            <w:noWrap/>
            <w:vAlign w:val="bottom"/>
          </w:tcPr>
          <w:p w14:paraId="11F61E8C"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11.7</w:t>
            </w:r>
          </w:p>
        </w:tc>
        <w:tc>
          <w:tcPr>
            <w:tcW w:w="447" w:type="pct"/>
            <w:noWrap/>
            <w:vAlign w:val="center"/>
          </w:tcPr>
          <w:p w14:paraId="29FE9BD4"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35</w:t>
            </w:r>
          </w:p>
        </w:tc>
        <w:tc>
          <w:tcPr>
            <w:tcW w:w="447" w:type="pct"/>
            <w:noWrap/>
            <w:vAlign w:val="center"/>
          </w:tcPr>
          <w:p w14:paraId="27ACEBF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13.1</w:t>
            </w:r>
          </w:p>
        </w:tc>
        <w:tc>
          <w:tcPr>
            <w:tcW w:w="449" w:type="pct"/>
          </w:tcPr>
          <w:p w14:paraId="2FE5DF77" w14:textId="77777777" w:rsidR="00523E1E" w:rsidRPr="00A51BFF" w:rsidRDefault="00523E1E" w:rsidP="00D21EB7">
            <w:pPr>
              <w:jc w:val="center"/>
              <w:rPr>
                <w:rFonts w:cstheme="minorHAnsi"/>
                <w:color w:val="000000"/>
                <w:sz w:val="16"/>
                <w:szCs w:val="16"/>
              </w:rPr>
            </w:pPr>
          </w:p>
        </w:tc>
      </w:tr>
      <w:tr w:rsidR="00523E1E" w:rsidRPr="00A51BFF" w14:paraId="066E5A33" w14:textId="77777777" w:rsidTr="00D21EB7">
        <w:trPr>
          <w:trHeight w:val="20"/>
        </w:trPr>
        <w:tc>
          <w:tcPr>
            <w:tcW w:w="1250" w:type="pct"/>
            <w:noWrap/>
          </w:tcPr>
          <w:p w14:paraId="336E23CF" w14:textId="77777777" w:rsidR="00523E1E" w:rsidRPr="00A51BFF" w:rsidRDefault="00523E1E" w:rsidP="00D21EB7">
            <w:pPr>
              <w:rPr>
                <w:rFonts w:cstheme="minorHAnsi"/>
                <w:color w:val="000000"/>
                <w:sz w:val="16"/>
                <w:szCs w:val="16"/>
              </w:rPr>
            </w:pPr>
          </w:p>
        </w:tc>
        <w:tc>
          <w:tcPr>
            <w:tcW w:w="823" w:type="pct"/>
            <w:noWrap/>
          </w:tcPr>
          <w:p w14:paraId="23609345" w14:textId="77777777" w:rsidR="00523E1E" w:rsidRPr="00D60737" w:rsidRDefault="00523E1E" w:rsidP="00D21EB7">
            <w:pPr>
              <w:rPr>
                <w:sz w:val="16"/>
                <w:szCs w:val="16"/>
              </w:rPr>
            </w:pPr>
            <w:r w:rsidRPr="00817AD4">
              <w:rPr>
                <w:sz w:val="16"/>
                <w:szCs w:val="16"/>
                <w:lang w:eastAsia="en-GB"/>
              </w:rPr>
              <w:t>&gt;</w:t>
            </w:r>
            <w:r>
              <w:rPr>
                <w:sz w:val="16"/>
                <w:szCs w:val="16"/>
                <w:lang w:eastAsia="en-GB"/>
              </w:rPr>
              <w:t xml:space="preserve"> </w:t>
            </w:r>
            <w:r w:rsidRPr="00D60737">
              <w:rPr>
                <w:sz w:val="16"/>
                <w:szCs w:val="16"/>
                <w:lang w:eastAsia="en-GB"/>
              </w:rPr>
              <w:t>£80,000</w:t>
            </w:r>
          </w:p>
        </w:tc>
        <w:tc>
          <w:tcPr>
            <w:tcW w:w="294" w:type="pct"/>
            <w:vAlign w:val="center"/>
          </w:tcPr>
          <w:p w14:paraId="4AFE7417"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43</w:t>
            </w:r>
          </w:p>
        </w:tc>
        <w:tc>
          <w:tcPr>
            <w:tcW w:w="469" w:type="pct"/>
            <w:vAlign w:val="center"/>
          </w:tcPr>
          <w:p w14:paraId="1EB86EC6"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8.1</w:t>
            </w:r>
          </w:p>
        </w:tc>
        <w:tc>
          <w:tcPr>
            <w:tcW w:w="448" w:type="pct"/>
            <w:noWrap/>
            <w:vAlign w:val="bottom"/>
          </w:tcPr>
          <w:p w14:paraId="247E624C"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25</w:t>
            </w:r>
          </w:p>
        </w:tc>
        <w:tc>
          <w:tcPr>
            <w:tcW w:w="372" w:type="pct"/>
            <w:noWrap/>
            <w:vAlign w:val="bottom"/>
          </w:tcPr>
          <w:p w14:paraId="1F8DB236"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9.5</w:t>
            </w:r>
          </w:p>
        </w:tc>
        <w:tc>
          <w:tcPr>
            <w:tcW w:w="447" w:type="pct"/>
            <w:noWrap/>
            <w:vAlign w:val="center"/>
          </w:tcPr>
          <w:p w14:paraId="19FA88BA"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18</w:t>
            </w:r>
          </w:p>
        </w:tc>
        <w:tc>
          <w:tcPr>
            <w:tcW w:w="447" w:type="pct"/>
            <w:noWrap/>
            <w:vAlign w:val="center"/>
          </w:tcPr>
          <w:p w14:paraId="3B5C0982"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6.7</w:t>
            </w:r>
          </w:p>
        </w:tc>
        <w:tc>
          <w:tcPr>
            <w:tcW w:w="449" w:type="pct"/>
          </w:tcPr>
          <w:p w14:paraId="54E59412" w14:textId="77777777" w:rsidR="00523E1E" w:rsidRPr="00A51BFF" w:rsidRDefault="00523E1E" w:rsidP="00D21EB7">
            <w:pPr>
              <w:jc w:val="center"/>
              <w:rPr>
                <w:rFonts w:cstheme="minorHAnsi"/>
                <w:color w:val="000000"/>
                <w:sz w:val="16"/>
                <w:szCs w:val="16"/>
              </w:rPr>
            </w:pPr>
          </w:p>
        </w:tc>
      </w:tr>
      <w:tr w:rsidR="00523E1E" w:rsidRPr="00A51BFF" w14:paraId="5CADB8CB" w14:textId="77777777" w:rsidTr="00D21EB7">
        <w:trPr>
          <w:trHeight w:val="20"/>
        </w:trPr>
        <w:tc>
          <w:tcPr>
            <w:tcW w:w="1250" w:type="pct"/>
            <w:tcBorders>
              <w:bottom w:val="single" w:sz="4" w:space="0" w:color="auto"/>
            </w:tcBorders>
            <w:noWrap/>
          </w:tcPr>
          <w:p w14:paraId="5286F9F8"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1F3075B7" w14:textId="77777777" w:rsidR="00523E1E" w:rsidRPr="00817AD4" w:rsidRDefault="00523E1E" w:rsidP="00D21EB7">
            <w:pPr>
              <w:rPr>
                <w:rFonts w:cstheme="minorHAnsi"/>
                <w:color w:val="000000"/>
                <w:sz w:val="16"/>
                <w:szCs w:val="16"/>
              </w:rPr>
            </w:pPr>
            <w:r w:rsidRPr="00817AD4">
              <w:rPr>
                <w:rFonts w:cstheme="minorHAnsi"/>
                <w:color w:val="000000"/>
                <w:sz w:val="16"/>
                <w:szCs w:val="16"/>
              </w:rPr>
              <w:t>Missing</w:t>
            </w:r>
          </w:p>
        </w:tc>
        <w:tc>
          <w:tcPr>
            <w:tcW w:w="294" w:type="pct"/>
            <w:tcBorders>
              <w:bottom w:val="single" w:sz="4" w:space="0" w:color="auto"/>
            </w:tcBorders>
            <w:vAlign w:val="center"/>
          </w:tcPr>
          <w:p w14:paraId="2120A00F"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37</w:t>
            </w:r>
          </w:p>
        </w:tc>
        <w:tc>
          <w:tcPr>
            <w:tcW w:w="469" w:type="pct"/>
            <w:tcBorders>
              <w:bottom w:val="single" w:sz="4" w:space="0" w:color="auto"/>
            </w:tcBorders>
            <w:vAlign w:val="center"/>
          </w:tcPr>
          <w:p w14:paraId="7BA92A39"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7.0</w:t>
            </w:r>
          </w:p>
        </w:tc>
        <w:tc>
          <w:tcPr>
            <w:tcW w:w="448" w:type="pct"/>
            <w:tcBorders>
              <w:bottom w:val="single" w:sz="4" w:space="0" w:color="auto"/>
            </w:tcBorders>
            <w:noWrap/>
            <w:vAlign w:val="bottom"/>
          </w:tcPr>
          <w:p w14:paraId="23C5D78D"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20</w:t>
            </w:r>
          </w:p>
        </w:tc>
        <w:tc>
          <w:tcPr>
            <w:tcW w:w="372" w:type="pct"/>
            <w:tcBorders>
              <w:bottom w:val="single" w:sz="4" w:space="0" w:color="auto"/>
            </w:tcBorders>
            <w:noWrap/>
            <w:vAlign w:val="bottom"/>
          </w:tcPr>
          <w:p w14:paraId="77EB0606"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7.6</w:t>
            </w:r>
          </w:p>
        </w:tc>
        <w:tc>
          <w:tcPr>
            <w:tcW w:w="447" w:type="pct"/>
            <w:tcBorders>
              <w:bottom w:val="single" w:sz="4" w:space="0" w:color="auto"/>
            </w:tcBorders>
            <w:noWrap/>
            <w:vAlign w:val="center"/>
          </w:tcPr>
          <w:p w14:paraId="0E53112A"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17</w:t>
            </w:r>
          </w:p>
        </w:tc>
        <w:tc>
          <w:tcPr>
            <w:tcW w:w="447" w:type="pct"/>
            <w:tcBorders>
              <w:bottom w:val="single" w:sz="4" w:space="0" w:color="auto"/>
            </w:tcBorders>
            <w:noWrap/>
            <w:vAlign w:val="center"/>
          </w:tcPr>
          <w:p w14:paraId="23C62AD6"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6.3</w:t>
            </w:r>
          </w:p>
        </w:tc>
        <w:tc>
          <w:tcPr>
            <w:tcW w:w="449" w:type="pct"/>
            <w:tcBorders>
              <w:bottom w:val="single" w:sz="4" w:space="0" w:color="auto"/>
            </w:tcBorders>
          </w:tcPr>
          <w:p w14:paraId="04661E86" w14:textId="77777777" w:rsidR="00523E1E" w:rsidRPr="00A51BFF" w:rsidRDefault="00523E1E" w:rsidP="00D21EB7">
            <w:pPr>
              <w:jc w:val="center"/>
              <w:rPr>
                <w:rFonts w:cstheme="minorHAnsi"/>
                <w:color w:val="000000"/>
                <w:sz w:val="16"/>
                <w:szCs w:val="16"/>
              </w:rPr>
            </w:pPr>
          </w:p>
        </w:tc>
      </w:tr>
      <w:tr w:rsidR="00523E1E" w:rsidRPr="00A51BFF" w14:paraId="56F7E3E5" w14:textId="77777777" w:rsidTr="00D21EB7">
        <w:trPr>
          <w:trHeight w:val="20"/>
        </w:trPr>
        <w:tc>
          <w:tcPr>
            <w:tcW w:w="1250" w:type="pct"/>
            <w:tcBorders>
              <w:top w:val="single" w:sz="4" w:space="0" w:color="auto"/>
            </w:tcBorders>
            <w:noWrap/>
          </w:tcPr>
          <w:p w14:paraId="0F9733D8" w14:textId="77777777" w:rsidR="00523E1E" w:rsidRPr="00A51BFF" w:rsidRDefault="00523E1E" w:rsidP="00D21EB7">
            <w:pPr>
              <w:rPr>
                <w:rFonts w:cstheme="minorHAnsi"/>
                <w:color w:val="000000"/>
                <w:sz w:val="16"/>
                <w:szCs w:val="16"/>
              </w:rPr>
            </w:pPr>
            <w:r w:rsidRPr="00A51BFF">
              <w:rPr>
                <w:rFonts w:cstheme="minorHAnsi"/>
                <w:color w:val="000000"/>
                <w:sz w:val="16"/>
                <w:szCs w:val="16"/>
              </w:rPr>
              <w:t>Country of residence</w:t>
            </w:r>
          </w:p>
        </w:tc>
        <w:tc>
          <w:tcPr>
            <w:tcW w:w="823" w:type="pct"/>
            <w:tcBorders>
              <w:top w:val="single" w:sz="4" w:space="0" w:color="auto"/>
            </w:tcBorders>
            <w:noWrap/>
          </w:tcPr>
          <w:p w14:paraId="36AC8EC1" w14:textId="77777777" w:rsidR="00523E1E" w:rsidRPr="00A51BFF" w:rsidRDefault="00523E1E" w:rsidP="00D21EB7">
            <w:pPr>
              <w:rPr>
                <w:rFonts w:cstheme="minorHAnsi"/>
                <w:color w:val="000000"/>
                <w:sz w:val="16"/>
                <w:szCs w:val="16"/>
              </w:rPr>
            </w:pPr>
            <w:r w:rsidRPr="00A51BFF">
              <w:rPr>
                <w:rFonts w:cstheme="minorHAnsi"/>
                <w:color w:val="000000"/>
                <w:sz w:val="16"/>
                <w:szCs w:val="16"/>
              </w:rPr>
              <w:t>England</w:t>
            </w:r>
          </w:p>
        </w:tc>
        <w:tc>
          <w:tcPr>
            <w:tcW w:w="294" w:type="pct"/>
            <w:tcBorders>
              <w:top w:val="single" w:sz="4" w:space="0" w:color="auto"/>
            </w:tcBorders>
            <w:vAlign w:val="center"/>
          </w:tcPr>
          <w:p w14:paraId="14ED5F2D"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484</w:t>
            </w:r>
          </w:p>
        </w:tc>
        <w:tc>
          <w:tcPr>
            <w:tcW w:w="469" w:type="pct"/>
            <w:tcBorders>
              <w:top w:val="single" w:sz="4" w:space="0" w:color="auto"/>
            </w:tcBorders>
            <w:vAlign w:val="center"/>
          </w:tcPr>
          <w:p w14:paraId="71690BC0"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91.0</w:t>
            </w:r>
          </w:p>
        </w:tc>
        <w:tc>
          <w:tcPr>
            <w:tcW w:w="448" w:type="pct"/>
            <w:tcBorders>
              <w:top w:val="single" w:sz="4" w:space="0" w:color="auto"/>
            </w:tcBorders>
            <w:noWrap/>
            <w:vAlign w:val="bottom"/>
          </w:tcPr>
          <w:p w14:paraId="65F4ACC0"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242</w:t>
            </w:r>
          </w:p>
        </w:tc>
        <w:tc>
          <w:tcPr>
            <w:tcW w:w="372" w:type="pct"/>
            <w:tcBorders>
              <w:top w:val="single" w:sz="4" w:space="0" w:color="auto"/>
            </w:tcBorders>
            <w:noWrap/>
            <w:vAlign w:val="bottom"/>
          </w:tcPr>
          <w:p w14:paraId="76942015"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91.7</w:t>
            </w:r>
          </w:p>
        </w:tc>
        <w:tc>
          <w:tcPr>
            <w:tcW w:w="447" w:type="pct"/>
            <w:tcBorders>
              <w:top w:val="single" w:sz="4" w:space="0" w:color="auto"/>
            </w:tcBorders>
            <w:noWrap/>
            <w:vAlign w:val="center"/>
          </w:tcPr>
          <w:p w14:paraId="2B9FB9C5"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242</w:t>
            </w:r>
          </w:p>
        </w:tc>
        <w:tc>
          <w:tcPr>
            <w:tcW w:w="447" w:type="pct"/>
            <w:tcBorders>
              <w:top w:val="single" w:sz="4" w:space="0" w:color="auto"/>
            </w:tcBorders>
            <w:noWrap/>
            <w:vAlign w:val="center"/>
          </w:tcPr>
          <w:p w14:paraId="29A68306"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90.3</w:t>
            </w:r>
          </w:p>
        </w:tc>
        <w:tc>
          <w:tcPr>
            <w:tcW w:w="449" w:type="pct"/>
            <w:tcBorders>
              <w:top w:val="single" w:sz="4" w:space="0" w:color="auto"/>
            </w:tcBorders>
          </w:tcPr>
          <w:p w14:paraId="73FD4974"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0.5†</w:t>
            </w:r>
          </w:p>
        </w:tc>
      </w:tr>
      <w:tr w:rsidR="00523E1E" w:rsidRPr="00A51BFF" w14:paraId="35CB8420" w14:textId="77777777" w:rsidTr="00D21EB7">
        <w:trPr>
          <w:trHeight w:val="20"/>
        </w:trPr>
        <w:tc>
          <w:tcPr>
            <w:tcW w:w="1250" w:type="pct"/>
            <w:noWrap/>
          </w:tcPr>
          <w:p w14:paraId="7EEEB2A9" w14:textId="77777777" w:rsidR="00523E1E" w:rsidRPr="00A51BFF" w:rsidRDefault="00523E1E" w:rsidP="00D21EB7">
            <w:pPr>
              <w:rPr>
                <w:rFonts w:cstheme="minorHAnsi"/>
                <w:color w:val="000000"/>
                <w:sz w:val="16"/>
                <w:szCs w:val="16"/>
              </w:rPr>
            </w:pPr>
          </w:p>
        </w:tc>
        <w:tc>
          <w:tcPr>
            <w:tcW w:w="823" w:type="pct"/>
            <w:noWrap/>
          </w:tcPr>
          <w:p w14:paraId="264901DF" w14:textId="77777777" w:rsidR="00523E1E" w:rsidRPr="00A51BFF" w:rsidRDefault="00523E1E" w:rsidP="00D21EB7">
            <w:pPr>
              <w:rPr>
                <w:rFonts w:cstheme="minorHAnsi"/>
                <w:color w:val="000000"/>
                <w:sz w:val="16"/>
                <w:szCs w:val="16"/>
              </w:rPr>
            </w:pPr>
            <w:r w:rsidRPr="00A51BFF">
              <w:rPr>
                <w:rFonts w:cstheme="minorHAnsi"/>
                <w:color w:val="000000"/>
                <w:sz w:val="16"/>
                <w:szCs w:val="16"/>
              </w:rPr>
              <w:t>Scotland</w:t>
            </w:r>
          </w:p>
        </w:tc>
        <w:tc>
          <w:tcPr>
            <w:tcW w:w="294" w:type="pct"/>
            <w:vAlign w:val="center"/>
          </w:tcPr>
          <w:p w14:paraId="59D980E2"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24</w:t>
            </w:r>
          </w:p>
        </w:tc>
        <w:tc>
          <w:tcPr>
            <w:tcW w:w="469" w:type="pct"/>
            <w:vAlign w:val="center"/>
          </w:tcPr>
          <w:p w14:paraId="083232C6"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4.5</w:t>
            </w:r>
          </w:p>
        </w:tc>
        <w:tc>
          <w:tcPr>
            <w:tcW w:w="448" w:type="pct"/>
            <w:noWrap/>
            <w:vAlign w:val="bottom"/>
          </w:tcPr>
          <w:p w14:paraId="08D29326"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9</w:t>
            </w:r>
          </w:p>
        </w:tc>
        <w:tc>
          <w:tcPr>
            <w:tcW w:w="372" w:type="pct"/>
            <w:noWrap/>
            <w:vAlign w:val="bottom"/>
          </w:tcPr>
          <w:p w14:paraId="1163DBA5"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3.4</w:t>
            </w:r>
          </w:p>
        </w:tc>
        <w:tc>
          <w:tcPr>
            <w:tcW w:w="447" w:type="pct"/>
            <w:noWrap/>
            <w:vAlign w:val="center"/>
          </w:tcPr>
          <w:p w14:paraId="3EEDFD51"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15</w:t>
            </w:r>
          </w:p>
        </w:tc>
        <w:tc>
          <w:tcPr>
            <w:tcW w:w="447" w:type="pct"/>
            <w:noWrap/>
            <w:vAlign w:val="center"/>
          </w:tcPr>
          <w:p w14:paraId="4B1BE4FE"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5.6</w:t>
            </w:r>
          </w:p>
        </w:tc>
        <w:tc>
          <w:tcPr>
            <w:tcW w:w="449" w:type="pct"/>
          </w:tcPr>
          <w:p w14:paraId="082CB294" w14:textId="77777777" w:rsidR="00523E1E" w:rsidRPr="00A51BFF" w:rsidRDefault="00523E1E" w:rsidP="00D21EB7">
            <w:pPr>
              <w:jc w:val="center"/>
              <w:rPr>
                <w:rFonts w:cstheme="minorHAnsi"/>
                <w:color w:val="000000"/>
                <w:sz w:val="16"/>
                <w:szCs w:val="16"/>
              </w:rPr>
            </w:pPr>
          </w:p>
        </w:tc>
      </w:tr>
      <w:tr w:rsidR="00523E1E" w:rsidRPr="00A51BFF" w14:paraId="150D39B0" w14:textId="77777777" w:rsidTr="00D21EB7">
        <w:trPr>
          <w:trHeight w:val="20"/>
        </w:trPr>
        <w:tc>
          <w:tcPr>
            <w:tcW w:w="1250" w:type="pct"/>
            <w:noWrap/>
          </w:tcPr>
          <w:p w14:paraId="5B98877B" w14:textId="77777777" w:rsidR="00523E1E" w:rsidRPr="00A51BFF" w:rsidRDefault="00523E1E" w:rsidP="00D21EB7">
            <w:pPr>
              <w:rPr>
                <w:rFonts w:cstheme="minorHAnsi"/>
                <w:color w:val="000000"/>
                <w:sz w:val="16"/>
                <w:szCs w:val="16"/>
              </w:rPr>
            </w:pPr>
          </w:p>
        </w:tc>
        <w:tc>
          <w:tcPr>
            <w:tcW w:w="823" w:type="pct"/>
            <w:noWrap/>
          </w:tcPr>
          <w:p w14:paraId="05925AF2" w14:textId="77777777" w:rsidR="00523E1E" w:rsidRPr="00A51BFF" w:rsidRDefault="00523E1E" w:rsidP="00D21EB7">
            <w:pPr>
              <w:rPr>
                <w:rFonts w:cstheme="minorHAnsi"/>
                <w:color w:val="000000"/>
                <w:sz w:val="16"/>
                <w:szCs w:val="16"/>
              </w:rPr>
            </w:pPr>
            <w:r w:rsidRPr="00A51BFF">
              <w:rPr>
                <w:rFonts w:cstheme="minorHAnsi"/>
                <w:color w:val="000000"/>
                <w:sz w:val="16"/>
                <w:szCs w:val="16"/>
              </w:rPr>
              <w:t>Wales</w:t>
            </w:r>
          </w:p>
        </w:tc>
        <w:tc>
          <w:tcPr>
            <w:tcW w:w="294" w:type="pct"/>
            <w:vAlign w:val="center"/>
          </w:tcPr>
          <w:p w14:paraId="5AB7A08C"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23</w:t>
            </w:r>
          </w:p>
        </w:tc>
        <w:tc>
          <w:tcPr>
            <w:tcW w:w="469" w:type="pct"/>
            <w:vAlign w:val="center"/>
          </w:tcPr>
          <w:p w14:paraId="51970242"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4.3</w:t>
            </w:r>
          </w:p>
        </w:tc>
        <w:tc>
          <w:tcPr>
            <w:tcW w:w="448" w:type="pct"/>
            <w:noWrap/>
            <w:vAlign w:val="bottom"/>
          </w:tcPr>
          <w:p w14:paraId="293E914B"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12</w:t>
            </w:r>
          </w:p>
        </w:tc>
        <w:tc>
          <w:tcPr>
            <w:tcW w:w="372" w:type="pct"/>
            <w:noWrap/>
            <w:vAlign w:val="bottom"/>
          </w:tcPr>
          <w:p w14:paraId="6058B2A0"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4.5</w:t>
            </w:r>
          </w:p>
        </w:tc>
        <w:tc>
          <w:tcPr>
            <w:tcW w:w="447" w:type="pct"/>
            <w:noWrap/>
            <w:vAlign w:val="center"/>
          </w:tcPr>
          <w:p w14:paraId="45C98FC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11</w:t>
            </w:r>
          </w:p>
        </w:tc>
        <w:tc>
          <w:tcPr>
            <w:tcW w:w="447" w:type="pct"/>
            <w:noWrap/>
            <w:vAlign w:val="center"/>
          </w:tcPr>
          <w:p w14:paraId="609E5F9F"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4.1</w:t>
            </w:r>
          </w:p>
        </w:tc>
        <w:tc>
          <w:tcPr>
            <w:tcW w:w="449" w:type="pct"/>
          </w:tcPr>
          <w:p w14:paraId="36C740C9" w14:textId="77777777" w:rsidR="00523E1E" w:rsidRPr="00A51BFF" w:rsidRDefault="00523E1E" w:rsidP="00D21EB7">
            <w:pPr>
              <w:jc w:val="center"/>
              <w:rPr>
                <w:rFonts w:cstheme="minorHAnsi"/>
                <w:color w:val="000000"/>
                <w:sz w:val="16"/>
                <w:szCs w:val="16"/>
              </w:rPr>
            </w:pPr>
          </w:p>
        </w:tc>
      </w:tr>
      <w:tr w:rsidR="00523E1E" w:rsidRPr="00A51BFF" w14:paraId="41DD4424" w14:textId="77777777" w:rsidTr="00D21EB7">
        <w:trPr>
          <w:trHeight w:val="20"/>
        </w:trPr>
        <w:tc>
          <w:tcPr>
            <w:tcW w:w="1250" w:type="pct"/>
            <w:noWrap/>
          </w:tcPr>
          <w:p w14:paraId="376AC02C" w14:textId="77777777" w:rsidR="00523E1E" w:rsidRPr="00A51BFF" w:rsidRDefault="00523E1E" w:rsidP="00D21EB7">
            <w:pPr>
              <w:rPr>
                <w:rFonts w:cstheme="minorHAnsi"/>
                <w:color w:val="000000"/>
                <w:sz w:val="16"/>
                <w:szCs w:val="16"/>
              </w:rPr>
            </w:pPr>
          </w:p>
        </w:tc>
        <w:tc>
          <w:tcPr>
            <w:tcW w:w="823" w:type="pct"/>
            <w:noWrap/>
          </w:tcPr>
          <w:p w14:paraId="155B2A69" w14:textId="77777777" w:rsidR="00523E1E" w:rsidRPr="00A51BFF" w:rsidRDefault="00523E1E" w:rsidP="00D21EB7">
            <w:pPr>
              <w:rPr>
                <w:rFonts w:cstheme="minorHAnsi"/>
                <w:color w:val="000000"/>
                <w:sz w:val="16"/>
                <w:szCs w:val="16"/>
              </w:rPr>
            </w:pPr>
            <w:r w:rsidRPr="00A51BFF">
              <w:rPr>
                <w:rFonts w:cstheme="minorHAnsi"/>
                <w:color w:val="000000"/>
                <w:sz w:val="16"/>
                <w:szCs w:val="16"/>
              </w:rPr>
              <w:t xml:space="preserve">Northern Ireland </w:t>
            </w:r>
          </w:p>
        </w:tc>
        <w:tc>
          <w:tcPr>
            <w:tcW w:w="294" w:type="pct"/>
            <w:vAlign w:val="center"/>
          </w:tcPr>
          <w:p w14:paraId="6576AA20"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w:t>
            </w:r>
          </w:p>
        </w:tc>
        <w:tc>
          <w:tcPr>
            <w:tcW w:w="469" w:type="pct"/>
            <w:vAlign w:val="center"/>
          </w:tcPr>
          <w:p w14:paraId="14697F5E"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0.0</w:t>
            </w:r>
          </w:p>
        </w:tc>
        <w:tc>
          <w:tcPr>
            <w:tcW w:w="448" w:type="pct"/>
            <w:noWrap/>
            <w:vAlign w:val="bottom"/>
          </w:tcPr>
          <w:p w14:paraId="2E4808A6"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w:t>
            </w:r>
          </w:p>
        </w:tc>
        <w:tc>
          <w:tcPr>
            <w:tcW w:w="372" w:type="pct"/>
            <w:noWrap/>
            <w:vAlign w:val="bottom"/>
          </w:tcPr>
          <w:p w14:paraId="1C80976E"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0.0</w:t>
            </w:r>
          </w:p>
        </w:tc>
        <w:tc>
          <w:tcPr>
            <w:tcW w:w="447" w:type="pct"/>
            <w:noWrap/>
            <w:vAlign w:val="center"/>
          </w:tcPr>
          <w:p w14:paraId="0C3E299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w:t>
            </w:r>
          </w:p>
        </w:tc>
        <w:tc>
          <w:tcPr>
            <w:tcW w:w="447" w:type="pct"/>
            <w:noWrap/>
            <w:vAlign w:val="center"/>
          </w:tcPr>
          <w:p w14:paraId="47CF068F"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0.0</w:t>
            </w:r>
          </w:p>
        </w:tc>
        <w:tc>
          <w:tcPr>
            <w:tcW w:w="449" w:type="pct"/>
          </w:tcPr>
          <w:p w14:paraId="6C3B8153" w14:textId="77777777" w:rsidR="00523E1E" w:rsidRPr="00A51BFF" w:rsidRDefault="00523E1E" w:rsidP="00D21EB7">
            <w:pPr>
              <w:jc w:val="center"/>
              <w:rPr>
                <w:rFonts w:cstheme="minorHAnsi"/>
                <w:color w:val="000000"/>
                <w:sz w:val="16"/>
                <w:szCs w:val="16"/>
              </w:rPr>
            </w:pPr>
          </w:p>
        </w:tc>
      </w:tr>
      <w:tr w:rsidR="00523E1E" w:rsidRPr="00A51BFF" w14:paraId="59ACA577" w14:textId="77777777" w:rsidTr="00D21EB7">
        <w:trPr>
          <w:trHeight w:val="20"/>
        </w:trPr>
        <w:tc>
          <w:tcPr>
            <w:tcW w:w="1250" w:type="pct"/>
            <w:tcBorders>
              <w:bottom w:val="single" w:sz="4" w:space="0" w:color="auto"/>
            </w:tcBorders>
            <w:noWrap/>
          </w:tcPr>
          <w:p w14:paraId="608BDDA3"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70C297C5" w14:textId="77777777" w:rsidR="00523E1E" w:rsidRPr="00A51BFF" w:rsidRDefault="00523E1E" w:rsidP="00D21EB7">
            <w:pPr>
              <w:rPr>
                <w:rFonts w:cstheme="minorHAnsi"/>
                <w:color w:val="000000"/>
                <w:sz w:val="16"/>
                <w:szCs w:val="16"/>
              </w:rPr>
            </w:pPr>
            <w:r w:rsidRPr="00A51BFF">
              <w:rPr>
                <w:rFonts w:cstheme="minorHAnsi"/>
                <w:color w:val="000000"/>
                <w:sz w:val="16"/>
                <w:szCs w:val="16"/>
              </w:rPr>
              <w:t>Missing</w:t>
            </w:r>
          </w:p>
        </w:tc>
        <w:tc>
          <w:tcPr>
            <w:tcW w:w="294" w:type="pct"/>
            <w:tcBorders>
              <w:bottom w:val="single" w:sz="4" w:space="0" w:color="auto"/>
            </w:tcBorders>
            <w:vAlign w:val="center"/>
          </w:tcPr>
          <w:p w14:paraId="74454D6F"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w:t>
            </w:r>
          </w:p>
        </w:tc>
        <w:tc>
          <w:tcPr>
            <w:tcW w:w="469" w:type="pct"/>
            <w:tcBorders>
              <w:bottom w:val="single" w:sz="4" w:space="0" w:color="auto"/>
            </w:tcBorders>
            <w:vAlign w:val="center"/>
          </w:tcPr>
          <w:p w14:paraId="21B898AE"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0.2</w:t>
            </w:r>
          </w:p>
        </w:tc>
        <w:tc>
          <w:tcPr>
            <w:tcW w:w="448" w:type="pct"/>
            <w:tcBorders>
              <w:bottom w:val="single" w:sz="4" w:space="0" w:color="auto"/>
            </w:tcBorders>
            <w:noWrap/>
            <w:vAlign w:val="bottom"/>
          </w:tcPr>
          <w:p w14:paraId="41C620B4"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w:t>
            </w:r>
          </w:p>
        </w:tc>
        <w:tc>
          <w:tcPr>
            <w:tcW w:w="372" w:type="pct"/>
            <w:tcBorders>
              <w:bottom w:val="single" w:sz="4" w:space="0" w:color="auto"/>
            </w:tcBorders>
            <w:noWrap/>
            <w:vAlign w:val="bottom"/>
          </w:tcPr>
          <w:p w14:paraId="68E17CE5"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0.4</w:t>
            </w:r>
          </w:p>
        </w:tc>
        <w:tc>
          <w:tcPr>
            <w:tcW w:w="447" w:type="pct"/>
            <w:tcBorders>
              <w:bottom w:val="single" w:sz="4" w:space="0" w:color="auto"/>
            </w:tcBorders>
            <w:noWrap/>
            <w:vAlign w:val="center"/>
          </w:tcPr>
          <w:p w14:paraId="2D813F6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w:t>
            </w:r>
          </w:p>
        </w:tc>
        <w:tc>
          <w:tcPr>
            <w:tcW w:w="447" w:type="pct"/>
            <w:tcBorders>
              <w:bottom w:val="single" w:sz="4" w:space="0" w:color="auto"/>
            </w:tcBorders>
            <w:noWrap/>
            <w:vAlign w:val="center"/>
          </w:tcPr>
          <w:p w14:paraId="526AF118"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0.0</w:t>
            </w:r>
          </w:p>
        </w:tc>
        <w:tc>
          <w:tcPr>
            <w:tcW w:w="449" w:type="pct"/>
            <w:tcBorders>
              <w:bottom w:val="single" w:sz="4" w:space="0" w:color="auto"/>
            </w:tcBorders>
          </w:tcPr>
          <w:p w14:paraId="6BAFFDE8" w14:textId="77777777" w:rsidR="00523E1E" w:rsidRPr="00A51BFF" w:rsidRDefault="00523E1E" w:rsidP="00D21EB7">
            <w:pPr>
              <w:jc w:val="center"/>
              <w:rPr>
                <w:rFonts w:cstheme="minorHAnsi"/>
                <w:color w:val="000000"/>
                <w:sz w:val="16"/>
                <w:szCs w:val="16"/>
              </w:rPr>
            </w:pPr>
          </w:p>
        </w:tc>
      </w:tr>
      <w:tr w:rsidR="00523E1E" w:rsidRPr="00A51BFF" w14:paraId="4B61B331" w14:textId="77777777" w:rsidTr="00D21EB7">
        <w:trPr>
          <w:trHeight w:val="20"/>
        </w:trPr>
        <w:tc>
          <w:tcPr>
            <w:tcW w:w="1250" w:type="pct"/>
            <w:tcBorders>
              <w:top w:val="single" w:sz="4" w:space="0" w:color="auto"/>
            </w:tcBorders>
            <w:noWrap/>
            <w:hideMark/>
          </w:tcPr>
          <w:p w14:paraId="4F54AD8E" w14:textId="77777777" w:rsidR="00523E1E" w:rsidRPr="00A51BFF" w:rsidRDefault="00523E1E" w:rsidP="00D21EB7">
            <w:pPr>
              <w:rPr>
                <w:rFonts w:cstheme="minorHAnsi"/>
                <w:color w:val="000000"/>
                <w:sz w:val="16"/>
                <w:szCs w:val="16"/>
              </w:rPr>
            </w:pPr>
            <w:r w:rsidRPr="00A51BFF">
              <w:rPr>
                <w:rFonts w:cstheme="minorHAnsi"/>
                <w:color w:val="000000"/>
                <w:sz w:val="16"/>
                <w:szCs w:val="16"/>
              </w:rPr>
              <w:t>Live with Kids</w:t>
            </w:r>
          </w:p>
        </w:tc>
        <w:tc>
          <w:tcPr>
            <w:tcW w:w="823" w:type="pct"/>
            <w:tcBorders>
              <w:top w:val="single" w:sz="4" w:space="0" w:color="auto"/>
            </w:tcBorders>
            <w:noWrap/>
            <w:hideMark/>
          </w:tcPr>
          <w:p w14:paraId="7E930CEE" w14:textId="77777777" w:rsidR="00523E1E" w:rsidRPr="00A51BFF" w:rsidRDefault="00523E1E" w:rsidP="00D21EB7">
            <w:pPr>
              <w:rPr>
                <w:rFonts w:cstheme="minorHAnsi"/>
                <w:color w:val="000000"/>
                <w:sz w:val="16"/>
                <w:szCs w:val="16"/>
              </w:rPr>
            </w:pPr>
            <w:r w:rsidRPr="00A51BFF">
              <w:rPr>
                <w:rFonts w:cstheme="minorHAnsi"/>
                <w:color w:val="000000"/>
                <w:sz w:val="16"/>
                <w:szCs w:val="16"/>
              </w:rPr>
              <w:t>No</w:t>
            </w:r>
          </w:p>
        </w:tc>
        <w:tc>
          <w:tcPr>
            <w:tcW w:w="294" w:type="pct"/>
            <w:tcBorders>
              <w:top w:val="single" w:sz="4" w:space="0" w:color="auto"/>
            </w:tcBorders>
            <w:vAlign w:val="center"/>
          </w:tcPr>
          <w:p w14:paraId="6A63F953"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355</w:t>
            </w:r>
          </w:p>
        </w:tc>
        <w:tc>
          <w:tcPr>
            <w:tcW w:w="469" w:type="pct"/>
            <w:tcBorders>
              <w:top w:val="single" w:sz="4" w:space="0" w:color="auto"/>
            </w:tcBorders>
            <w:vAlign w:val="center"/>
          </w:tcPr>
          <w:p w14:paraId="1860D087"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66.7</w:t>
            </w:r>
          </w:p>
        </w:tc>
        <w:tc>
          <w:tcPr>
            <w:tcW w:w="448" w:type="pct"/>
            <w:tcBorders>
              <w:top w:val="single" w:sz="4" w:space="0" w:color="auto"/>
            </w:tcBorders>
            <w:noWrap/>
            <w:vAlign w:val="bottom"/>
            <w:hideMark/>
          </w:tcPr>
          <w:p w14:paraId="552C89AF"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170</w:t>
            </w:r>
          </w:p>
        </w:tc>
        <w:tc>
          <w:tcPr>
            <w:tcW w:w="372" w:type="pct"/>
            <w:tcBorders>
              <w:top w:val="single" w:sz="4" w:space="0" w:color="auto"/>
            </w:tcBorders>
            <w:noWrap/>
            <w:vAlign w:val="bottom"/>
            <w:hideMark/>
          </w:tcPr>
          <w:p w14:paraId="28AAD2B8"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64.4</w:t>
            </w:r>
          </w:p>
        </w:tc>
        <w:tc>
          <w:tcPr>
            <w:tcW w:w="447" w:type="pct"/>
            <w:tcBorders>
              <w:top w:val="single" w:sz="4" w:space="0" w:color="auto"/>
            </w:tcBorders>
            <w:noWrap/>
            <w:vAlign w:val="center"/>
            <w:hideMark/>
          </w:tcPr>
          <w:p w14:paraId="3C62B602"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185</w:t>
            </w:r>
          </w:p>
        </w:tc>
        <w:tc>
          <w:tcPr>
            <w:tcW w:w="447" w:type="pct"/>
            <w:tcBorders>
              <w:top w:val="single" w:sz="4" w:space="0" w:color="auto"/>
            </w:tcBorders>
            <w:noWrap/>
            <w:vAlign w:val="center"/>
            <w:hideMark/>
          </w:tcPr>
          <w:p w14:paraId="31ED4A69"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69.0</w:t>
            </w:r>
          </w:p>
        </w:tc>
        <w:tc>
          <w:tcPr>
            <w:tcW w:w="449" w:type="pct"/>
            <w:tcBorders>
              <w:top w:val="single" w:sz="4" w:space="0" w:color="auto"/>
            </w:tcBorders>
          </w:tcPr>
          <w:p w14:paraId="774C7642"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0.3†</w:t>
            </w:r>
          </w:p>
        </w:tc>
      </w:tr>
      <w:tr w:rsidR="00523E1E" w:rsidRPr="00A51BFF" w14:paraId="520BB540" w14:textId="77777777" w:rsidTr="00D21EB7">
        <w:trPr>
          <w:trHeight w:val="20"/>
        </w:trPr>
        <w:tc>
          <w:tcPr>
            <w:tcW w:w="1250" w:type="pct"/>
            <w:noWrap/>
            <w:hideMark/>
          </w:tcPr>
          <w:p w14:paraId="7E244A52"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51441EBA" w14:textId="77777777" w:rsidR="00523E1E" w:rsidRPr="00A51BFF" w:rsidRDefault="00523E1E" w:rsidP="00D21EB7">
            <w:pPr>
              <w:rPr>
                <w:rFonts w:cstheme="minorHAnsi"/>
                <w:color w:val="000000"/>
                <w:sz w:val="16"/>
                <w:szCs w:val="16"/>
              </w:rPr>
            </w:pPr>
            <w:r w:rsidRPr="00A51BFF">
              <w:rPr>
                <w:rFonts w:cstheme="minorHAnsi"/>
                <w:color w:val="000000"/>
                <w:sz w:val="16"/>
                <w:szCs w:val="16"/>
              </w:rPr>
              <w:t>Yes</w:t>
            </w:r>
          </w:p>
        </w:tc>
        <w:tc>
          <w:tcPr>
            <w:tcW w:w="294" w:type="pct"/>
            <w:vAlign w:val="center"/>
          </w:tcPr>
          <w:p w14:paraId="3D5BB7FC"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177</w:t>
            </w:r>
          </w:p>
        </w:tc>
        <w:tc>
          <w:tcPr>
            <w:tcW w:w="469" w:type="pct"/>
            <w:vAlign w:val="center"/>
          </w:tcPr>
          <w:p w14:paraId="02AE2667"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33.3</w:t>
            </w:r>
          </w:p>
        </w:tc>
        <w:tc>
          <w:tcPr>
            <w:tcW w:w="448" w:type="pct"/>
            <w:noWrap/>
            <w:vAlign w:val="bottom"/>
            <w:hideMark/>
          </w:tcPr>
          <w:p w14:paraId="6E03E773"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94</w:t>
            </w:r>
          </w:p>
        </w:tc>
        <w:tc>
          <w:tcPr>
            <w:tcW w:w="372" w:type="pct"/>
            <w:noWrap/>
            <w:vAlign w:val="bottom"/>
            <w:hideMark/>
          </w:tcPr>
          <w:p w14:paraId="26D3232A"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35.6</w:t>
            </w:r>
          </w:p>
        </w:tc>
        <w:tc>
          <w:tcPr>
            <w:tcW w:w="447" w:type="pct"/>
            <w:noWrap/>
            <w:vAlign w:val="center"/>
            <w:hideMark/>
          </w:tcPr>
          <w:p w14:paraId="0CF8BA88"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83</w:t>
            </w:r>
          </w:p>
        </w:tc>
        <w:tc>
          <w:tcPr>
            <w:tcW w:w="447" w:type="pct"/>
            <w:noWrap/>
            <w:vAlign w:val="center"/>
            <w:hideMark/>
          </w:tcPr>
          <w:p w14:paraId="3D18B6B1"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31.0</w:t>
            </w:r>
          </w:p>
        </w:tc>
        <w:tc>
          <w:tcPr>
            <w:tcW w:w="449" w:type="pct"/>
          </w:tcPr>
          <w:p w14:paraId="7825827C" w14:textId="77777777" w:rsidR="00523E1E" w:rsidRPr="00A51BFF" w:rsidRDefault="00523E1E" w:rsidP="00D21EB7">
            <w:pPr>
              <w:jc w:val="center"/>
              <w:rPr>
                <w:rFonts w:cstheme="minorHAnsi"/>
                <w:color w:val="000000"/>
                <w:sz w:val="16"/>
                <w:szCs w:val="16"/>
              </w:rPr>
            </w:pPr>
          </w:p>
        </w:tc>
      </w:tr>
      <w:tr w:rsidR="00523E1E" w:rsidRPr="00A51BFF" w14:paraId="6B34075C" w14:textId="77777777" w:rsidTr="00D21EB7">
        <w:trPr>
          <w:trHeight w:val="20"/>
        </w:trPr>
        <w:tc>
          <w:tcPr>
            <w:tcW w:w="1250" w:type="pct"/>
            <w:tcBorders>
              <w:bottom w:val="single" w:sz="4" w:space="0" w:color="auto"/>
            </w:tcBorders>
            <w:noWrap/>
          </w:tcPr>
          <w:p w14:paraId="263528CD"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606AFE10" w14:textId="77777777" w:rsidR="00523E1E" w:rsidRPr="00A51BFF" w:rsidRDefault="00523E1E" w:rsidP="00D21EB7">
            <w:pPr>
              <w:rPr>
                <w:rFonts w:cstheme="minorHAnsi"/>
                <w:color w:val="000000"/>
                <w:sz w:val="16"/>
                <w:szCs w:val="16"/>
              </w:rPr>
            </w:pPr>
            <w:r w:rsidRPr="00A51BFF">
              <w:rPr>
                <w:rFonts w:cstheme="minorHAnsi"/>
                <w:color w:val="000000"/>
                <w:sz w:val="16"/>
                <w:szCs w:val="16"/>
              </w:rPr>
              <w:t>Missing</w:t>
            </w:r>
          </w:p>
        </w:tc>
        <w:tc>
          <w:tcPr>
            <w:tcW w:w="294" w:type="pct"/>
            <w:tcBorders>
              <w:bottom w:val="single" w:sz="4" w:space="0" w:color="auto"/>
            </w:tcBorders>
            <w:vAlign w:val="center"/>
          </w:tcPr>
          <w:p w14:paraId="03A1917F"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w:t>
            </w:r>
          </w:p>
        </w:tc>
        <w:tc>
          <w:tcPr>
            <w:tcW w:w="469" w:type="pct"/>
            <w:tcBorders>
              <w:bottom w:val="single" w:sz="4" w:space="0" w:color="auto"/>
            </w:tcBorders>
            <w:vAlign w:val="center"/>
          </w:tcPr>
          <w:p w14:paraId="685754E7"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0.0</w:t>
            </w:r>
          </w:p>
        </w:tc>
        <w:tc>
          <w:tcPr>
            <w:tcW w:w="448" w:type="pct"/>
            <w:tcBorders>
              <w:bottom w:val="single" w:sz="4" w:space="0" w:color="auto"/>
            </w:tcBorders>
            <w:noWrap/>
            <w:vAlign w:val="bottom"/>
          </w:tcPr>
          <w:p w14:paraId="796122B7"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w:t>
            </w:r>
          </w:p>
        </w:tc>
        <w:tc>
          <w:tcPr>
            <w:tcW w:w="372" w:type="pct"/>
            <w:tcBorders>
              <w:bottom w:val="single" w:sz="4" w:space="0" w:color="auto"/>
            </w:tcBorders>
            <w:noWrap/>
            <w:vAlign w:val="bottom"/>
          </w:tcPr>
          <w:p w14:paraId="1E7DCFE7"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0.0</w:t>
            </w:r>
          </w:p>
        </w:tc>
        <w:tc>
          <w:tcPr>
            <w:tcW w:w="447" w:type="pct"/>
            <w:tcBorders>
              <w:bottom w:val="single" w:sz="4" w:space="0" w:color="auto"/>
            </w:tcBorders>
            <w:noWrap/>
            <w:vAlign w:val="center"/>
          </w:tcPr>
          <w:p w14:paraId="5B9D897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w:t>
            </w:r>
          </w:p>
        </w:tc>
        <w:tc>
          <w:tcPr>
            <w:tcW w:w="447" w:type="pct"/>
            <w:tcBorders>
              <w:bottom w:val="single" w:sz="4" w:space="0" w:color="auto"/>
            </w:tcBorders>
            <w:noWrap/>
            <w:vAlign w:val="center"/>
          </w:tcPr>
          <w:p w14:paraId="45B05F92"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0.0</w:t>
            </w:r>
          </w:p>
        </w:tc>
        <w:tc>
          <w:tcPr>
            <w:tcW w:w="449" w:type="pct"/>
            <w:tcBorders>
              <w:bottom w:val="single" w:sz="4" w:space="0" w:color="auto"/>
            </w:tcBorders>
          </w:tcPr>
          <w:p w14:paraId="1A4F31BE" w14:textId="77777777" w:rsidR="00523E1E" w:rsidRPr="00A51BFF" w:rsidRDefault="00523E1E" w:rsidP="00D21EB7">
            <w:pPr>
              <w:jc w:val="center"/>
              <w:rPr>
                <w:rFonts w:cstheme="minorHAnsi"/>
                <w:color w:val="000000"/>
                <w:sz w:val="16"/>
                <w:szCs w:val="16"/>
              </w:rPr>
            </w:pPr>
          </w:p>
        </w:tc>
      </w:tr>
      <w:tr w:rsidR="00523E1E" w:rsidRPr="00A51BFF" w14:paraId="17D10BED" w14:textId="77777777" w:rsidTr="00D21EB7">
        <w:trPr>
          <w:trHeight w:val="20"/>
        </w:trPr>
        <w:tc>
          <w:tcPr>
            <w:tcW w:w="1250" w:type="pct"/>
            <w:tcBorders>
              <w:top w:val="single" w:sz="4" w:space="0" w:color="auto"/>
            </w:tcBorders>
            <w:noWrap/>
            <w:hideMark/>
          </w:tcPr>
          <w:p w14:paraId="460B3D3F" w14:textId="77777777" w:rsidR="00523E1E" w:rsidRPr="00A51BFF" w:rsidRDefault="00523E1E" w:rsidP="00D21EB7">
            <w:pPr>
              <w:rPr>
                <w:rFonts w:cstheme="minorHAnsi"/>
                <w:color w:val="000000"/>
                <w:sz w:val="16"/>
                <w:szCs w:val="16"/>
              </w:rPr>
            </w:pPr>
            <w:r w:rsidRPr="00A51BFF">
              <w:rPr>
                <w:rFonts w:cstheme="minorHAnsi"/>
                <w:color w:val="000000"/>
                <w:sz w:val="16"/>
                <w:szCs w:val="16"/>
              </w:rPr>
              <w:t>Role with dogs</w:t>
            </w:r>
          </w:p>
        </w:tc>
        <w:tc>
          <w:tcPr>
            <w:tcW w:w="823" w:type="pct"/>
            <w:tcBorders>
              <w:top w:val="single" w:sz="4" w:space="0" w:color="auto"/>
            </w:tcBorders>
            <w:noWrap/>
            <w:hideMark/>
          </w:tcPr>
          <w:p w14:paraId="38397839" w14:textId="77777777" w:rsidR="00523E1E" w:rsidRPr="00A51BFF" w:rsidRDefault="00523E1E" w:rsidP="00D21EB7">
            <w:pPr>
              <w:rPr>
                <w:rFonts w:cstheme="minorHAnsi"/>
                <w:color w:val="000000"/>
                <w:sz w:val="16"/>
                <w:szCs w:val="16"/>
              </w:rPr>
            </w:pPr>
            <w:r w:rsidRPr="00A51BFF">
              <w:rPr>
                <w:rFonts w:cstheme="minorHAnsi"/>
                <w:color w:val="000000"/>
                <w:sz w:val="16"/>
                <w:szCs w:val="16"/>
              </w:rPr>
              <w:t>Not professional</w:t>
            </w:r>
          </w:p>
        </w:tc>
        <w:tc>
          <w:tcPr>
            <w:tcW w:w="294" w:type="pct"/>
            <w:tcBorders>
              <w:top w:val="single" w:sz="4" w:space="0" w:color="auto"/>
            </w:tcBorders>
            <w:vAlign w:val="center"/>
          </w:tcPr>
          <w:p w14:paraId="0FC5F07C"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408</w:t>
            </w:r>
          </w:p>
        </w:tc>
        <w:tc>
          <w:tcPr>
            <w:tcW w:w="469" w:type="pct"/>
            <w:tcBorders>
              <w:top w:val="single" w:sz="4" w:space="0" w:color="auto"/>
            </w:tcBorders>
            <w:vAlign w:val="center"/>
          </w:tcPr>
          <w:p w14:paraId="37A78D5A"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76.7</w:t>
            </w:r>
          </w:p>
        </w:tc>
        <w:tc>
          <w:tcPr>
            <w:tcW w:w="448" w:type="pct"/>
            <w:tcBorders>
              <w:top w:val="single" w:sz="4" w:space="0" w:color="auto"/>
            </w:tcBorders>
            <w:noWrap/>
            <w:vAlign w:val="bottom"/>
            <w:hideMark/>
          </w:tcPr>
          <w:p w14:paraId="31E69A66"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213</w:t>
            </w:r>
          </w:p>
        </w:tc>
        <w:tc>
          <w:tcPr>
            <w:tcW w:w="372" w:type="pct"/>
            <w:tcBorders>
              <w:top w:val="single" w:sz="4" w:space="0" w:color="auto"/>
            </w:tcBorders>
            <w:noWrap/>
            <w:vAlign w:val="bottom"/>
            <w:hideMark/>
          </w:tcPr>
          <w:p w14:paraId="76BE19B0"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80.7</w:t>
            </w:r>
          </w:p>
        </w:tc>
        <w:tc>
          <w:tcPr>
            <w:tcW w:w="447" w:type="pct"/>
            <w:tcBorders>
              <w:top w:val="single" w:sz="4" w:space="0" w:color="auto"/>
            </w:tcBorders>
            <w:noWrap/>
            <w:vAlign w:val="center"/>
            <w:hideMark/>
          </w:tcPr>
          <w:p w14:paraId="75EC5E95"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195</w:t>
            </w:r>
          </w:p>
        </w:tc>
        <w:tc>
          <w:tcPr>
            <w:tcW w:w="447" w:type="pct"/>
            <w:tcBorders>
              <w:top w:val="single" w:sz="4" w:space="0" w:color="auto"/>
            </w:tcBorders>
            <w:noWrap/>
            <w:vAlign w:val="center"/>
            <w:hideMark/>
          </w:tcPr>
          <w:p w14:paraId="07F57ED5"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72.8</w:t>
            </w:r>
          </w:p>
        </w:tc>
        <w:tc>
          <w:tcPr>
            <w:tcW w:w="449" w:type="pct"/>
            <w:tcBorders>
              <w:top w:val="single" w:sz="4" w:space="0" w:color="auto"/>
            </w:tcBorders>
          </w:tcPr>
          <w:p w14:paraId="700F58D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0.047†</w:t>
            </w:r>
          </w:p>
        </w:tc>
      </w:tr>
      <w:tr w:rsidR="00523E1E" w:rsidRPr="00A51BFF" w14:paraId="6DAC2814" w14:textId="77777777" w:rsidTr="00D21EB7">
        <w:trPr>
          <w:trHeight w:val="20"/>
        </w:trPr>
        <w:tc>
          <w:tcPr>
            <w:tcW w:w="1250" w:type="pct"/>
            <w:noWrap/>
            <w:hideMark/>
          </w:tcPr>
          <w:p w14:paraId="49C33D77"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6219EB2D" w14:textId="77777777" w:rsidR="00523E1E" w:rsidRPr="00A51BFF" w:rsidRDefault="00523E1E" w:rsidP="00D21EB7">
            <w:pPr>
              <w:rPr>
                <w:rFonts w:cstheme="minorHAnsi"/>
                <w:color w:val="000000"/>
                <w:sz w:val="16"/>
                <w:szCs w:val="16"/>
              </w:rPr>
            </w:pPr>
            <w:r w:rsidRPr="00A51BFF">
              <w:rPr>
                <w:rFonts w:cstheme="minorHAnsi"/>
                <w:color w:val="000000"/>
                <w:sz w:val="16"/>
                <w:szCs w:val="16"/>
              </w:rPr>
              <w:t>Professional</w:t>
            </w:r>
          </w:p>
        </w:tc>
        <w:tc>
          <w:tcPr>
            <w:tcW w:w="294" w:type="pct"/>
            <w:vAlign w:val="center"/>
          </w:tcPr>
          <w:p w14:paraId="175FFB3C"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123</w:t>
            </w:r>
          </w:p>
        </w:tc>
        <w:tc>
          <w:tcPr>
            <w:tcW w:w="469" w:type="pct"/>
            <w:vAlign w:val="center"/>
          </w:tcPr>
          <w:p w14:paraId="5835F720"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23.1</w:t>
            </w:r>
          </w:p>
        </w:tc>
        <w:tc>
          <w:tcPr>
            <w:tcW w:w="448" w:type="pct"/>
            <w:noWrap/>
            <w:vAlign w:val="bottom"/>
            <w:hideMark/>
          </w:tcPr>
          <w:p w14:paraId="295667A9"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51</w:t>
            </w:r>
          </w:p>
        </w:tc>
        <w:tc>
          <w:tcPr>
            <w:tcW w:w="372" w:type="pct"/>
            <w:noWrap/>
            <w:vAlign w:val="bottom"/>
            <w:hideMark/>
          </w:tcPr>
          <w:p w14:paraId="72D37A7C"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19.3</w:t>
            </w:r>
          </w:p>
        </w:tc>
        <w:tc>
          <w:tcPr>
            <w:tcW w:w="447" w:type="pct"/>
            <w:noWrap/>
            <w:vAlign w:val="center"/>
            <w:hideMark/>
          </w:tcPr>
          <w:p w14:paraId="360EDAD0"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72</w:t>
            </w:r>
          </w:p>
        </w:tc>
        <w:tc>
          <w:tcPr>
            <w:tcW w:w="447" w:type="pct"/>
            <w:noWrap/>
            <w:vAlign w:val="center"/>
            <w:hideMark/>
          </w:tcPr>
          <w:p w14:paraId="72ED2976"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26.9</w:t>
            </w:r>
          </w:p>
        </w:tc>
        <w:tc>
          <w:tcPr>
            <w:tcW w:w="449" w:type="pct"/>
          </w:tcPr>
          <w:p w14:paraId="0F5C9426" w14:textId="77777777" w:rsidR="00523E1E" w:rsidRPr="00A51BFF" w:rsidRDefault="00523E1E" w:rsidP="00D21EB7">
            <w:pPr>
              <w:jc w:val="center"/>
              <w:rPr>
                <w:rFonts w:cstheme="minorHAnsi"/>
                <w:color w:val="000000"/>
                <w:sz w:val="16"/>
                <w:szCs w:val="16"/>
              </w:rPr>
            </w:pPr>
          </w:p>
        </w:tc>
      </w:tr>
      <w:tr w:rsidR="00523E1E" w:rsidRPr="00A51BFF" w14:paraId="11BE5BBD" w14:textId="77777777" w:rsidTr="00D21EB7">
        <w:trPr>
          <w:trHeight w:val="20"/>
        </w:trPr>
        <w:tc>
          <w:tcPr>
            <w:tcW w:w="1250" w:type="pct"/>
            <w:tcBorders>
              <w:bottom w:val="single" w:sz="4" w:space="0" w:color="auto"/>
            </w:tcBorders>
            <w:noWrap/>
          </w:tcPr>
          <w:p w14:paraId="008A82E7"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5CCC804E" w14:textId="77777777" w:rsidR="00523E1E" w:rsidRPr="00A51BFF" w:rsidRDefault="00523E1E" w:rsidP="00D21EB7">
            <w:pPr>
              <w:rPr>
                <w:rFonts w:cstheme="minorHAnsi"/>
                <w:color w:val="000000"/>
                <w:sz w:val="16"/>
                <w:szCs w:val="16"/>
              </w:rPr>
            </w:pPr>
            <w:r w:rsidRPr="00A51BFF">
              <w:rPr>
                <w:rFonts w:cstheme="minorHAnsi"/>
                <w:color w:val="000000"/>
                <w:sz w:val="16"/>
                <w:szCs w:val="16"/>
              </w:rPr>
              <w:t>Missing</w:t>
            </w:r>
          </w:p>
        </w:tc>
        <w:tc>
          <w:tcPr>
            <w:tcW w:w="294" w:type="pct"/>
            <w:tcBorders>
              <w:bottom w:val="single" w:sz="4" w:space="0" w:color="auto"/>
            </w:tcBorders>
            <w:vAlign w:val="center"/>
          </w:tcPr>
          <w:p w14:paraId="2C630682"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w:t>
            </w:r>
          </w:p>
        </w:tc>
        <w:tc>
          <w:tcPr>
            <w:tcW w:w="469" w:type="pct"/>
            <w:tcBorders>
              <w:bottom w:val="single" w:sz="4" w:space="0" w:color="auto"/>
            </w:tcBorders>
            <w:vAlign w:val="center"/>
          </w:tcPr>
          <w:p w14:paraId="6DFD63D1"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0.2</w:t>
            </w:r>
          </w:p>
        </w:tc>
        <w:tc>
          <w:tcPr>
            <w:tcW w:w="448" w:type="pct"/>
            <w:tcBorders>
              <w:bottom w:val="single" w:sz="4" w:space="0" w:color="auto"/>
            </w:tcBorders>
            <w:noWrap/>
            <w:vAlign w:val="bottom"/>
          </w:tcPr>
          <w:p w14:paraId="2CEB4AC7"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w:t>
            </w:r>
          </w:p>
        </w:tc>
        <w:tc>
          <w:tcPr>
            <w:tcW w:w="372" w:type="pct"/>
            <w:tcBorders>
              <w:bottom w:val="single" w:sz="4" w:space="0" w:color="auto"/>
            </w:tcBorders>
            <w:noWrap/>
            <w:vAlign w:val="bottom"/>
          </w:tcPr>
          <w:p w14:paraId="59A085E3"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0.0</w:t>
            </w:r>
          </w:p>
        </w:tc>
        <w:tc>
          <w:tcPr>
            <w:tcW w:w="447" w:type="pct"/>
            <w:tcBorders>
              <w:bottom w:val="single" w:sz="4" w:space="0" w:color="auto"/>
            </w:tcBorders>
            <w:noWrap/>
            <w:vAlign w:val="center"/>
          </w:tcPr>
          <w:p w14:paraId="7E3D4E3F"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w:t>
            </w:r>
          </w:p>
        </w:tc>
        <w:tc>
          <w:tcPr>
            <w:tcW w:w="447" w:type="pct"/>
            <w:tcBorders>
              <w:bottom w:val="single" w:sz="4" w:space="0" w:color="auto"/>
            </w:tcBorders>
            <w:noWrap/>
            <w:vAlign w:val="center"/>
          </w:tcPr>
          <w:p w14:paraId="10EFBF99"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0.4</w:t>
            </w:r>
          </w:p>
        </w:tc>
        <w:tc>
          <w:tcPr>
            <w:tcW w:w="449" w:type="pct"/>
            <w:tcBorders>
              <w:bottom w:val="single" w:sz="4" w:space="0" w:color="auto"/>
            </w:tcBorders>
          </w:tcPr>
          <w:p w14:paraId="58961C09" w14:textId="77777777" w:rsidR="00523E1E" w:rsidRPr="00A51BFF" w:rsidRDefault="00523E1E" w:rsidP="00D21EB7">
            <w:pPr>
              <w:jc w:val="center"/>
              <w:rPr>
                <w:rFonts w:cstheme="minorHAnsi"/>
                <w:color w:val="000000"/>
                <w:sz w:val="16"/>
                <w:szCs w:val="16"/>
              </w:rPr>
            </w:pPr>
          </w:p>
        </w:tc>
      </w:tr>
      <w:tr w:rsidR="00523E1E" w:rsidRPr="00A51BFF" w14:paraId="6BADFC32" w14:textId="77777777" w:rsidTr="00D21EB7">
        <w:trPr>
          <w:trHeight w:val="20"/>
        </w:trPr>
        <w:tc>
          <w:tcPr>
            <w:tcW w:w="1250" w:type="pct"/>
            <w:tcBorders>
              <w:top w:val="single" w:sz="4" w:space="0" w:color="auto"/>
            </w:tcBorders>
            <w:noWrap/>
            <w:hideMark/>
          </w:tcPr>
          <w:p w14:paraId="4ED22CAA" w14:textId="77777777" w:rsidR="00523E1E" w:rsidRPr="00A51BFF" w:rsidRDefault="00523E1E" w:rsidP="00D21EB7">
            <w:pPr>
              <w:rPr>
                <w:rFonts w:cstheme="minorHAnsi"/>
                <w:color w:val="000000"/>
                <w:sz w:val="16"/>
                <w:szCs w:val="16"/>
              </w:rPr>
            </w:pPr>
            <w:r w:rsidRPr="00A51BFF">
              <w:rPr>
                <w:rFonts w:cstheme="minorHAnsi"/>
                <w:color w:val="000000"/>
                <w:sz w:val="16"/>
                <w:szCs w:val="16"/>
              </w:rPr>
              <w:t>Time owned a dog</w:t>
            </w:r>
          </w:p>
        </w:tc>
        <w:tc>
          <w:tcPr>
            <w:tcW w:w="823" w:type="pct"/>
            <w:tcBorders>
              <w:top w:val="single" w:sz="4" w:space="0" w:color="auto"/>
            </w:tcBorders>
            <w:noWrap/>
            <w:hideMark/>
          </w:tcPr>
          <w:p w14:paraId="700848C7" w14:textId="77777777" w:rsidR="00523E1E" w:rsidRPr="00A51BFF" w:rsidRDefault="00523E1E" w:rsidP="00D21EB7">
            <w:pPr>
              <w:rPr>
                <w:rFonts w:cstheme="minorHAnsi"/>
                <w:color w:val="000000"/>
                <w:sz w:val="16"/>
                <w:szCs w:val="16"/>
              </w:rPr>
            </w:pPr>
            <w:r w:rsidRPr="00A51BFF">
              <w:rPr>
                <w:rFonts w:cstheme="minorHAnsi"/>
                <w:color w:val="000000"/>
                <w:sz w:val="16"/>
                <w:szCs w:val="16"/>
              </w:rPr>
              <w:t>Never owned a dog</w:t>
            </w:r>
          </w:p>
        </w:tc>
        <w:tc>
          <w:tcPr>
            <w:tcW w:w="294" w:type="pct"/>
            <w:tcBorders>
              <w:top w:val="single" w:sz="4" w:space="0" w:color="auto"/>
            </w:tcBorders>
            <w:vAlign w:val="center"/>
          </w:tcPr>
          <w:p w14:paraId="08DCDE07"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40</w:t>
            </w:r>
          </w:p>
        </w:tc>
        <w:tc>
          <w:tcPr>
            <w:tcW w:w="469" w:type="pct"/>
            <w:tcBorders>
              <w:top w:val="single" w:sz="4" w:space="0" w:color="auto"/>
            </w:tcBorders>
            <w:vAlign w:val="center"/>
          </w:tcPr>
          <w:p w14:paraId="1C3E5D08"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7.5</w:t>
            </w:r>
          </w:p>
        </w:tc>
        <w:tc>
          <w:tcPr>
            <w:tcW w:w="448" w:type="pct"/>
            <w:tcBorders>
              <w:top w:val="single" w:sz="4" w:space="0" w:color="auto"/>
            </w:tcBorders>
            <w:noWrap/>
            <w:vAlign w:val="bottom"/>
            <w:hideMark/>
          </w:tcPr>
          <w:p w14:paraId="1F83AF02"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18</w:t>
            </w:r>
          </w:p>
        </w:tc>
        <w:tc>
          <w:tcPr>
            <w:tcW w:w="372" w:type="pct"/>
            <w:tcBorders>
              <w:top w:val="single" w:sz="4" w:space="0" w:color="auto"/>
            </w:tcBorders>
            <w:noWrap/>
            <w:vAlign w:val="bottom"/>
            <w:hideMark/>
          </w:tcPr>
          <w:p w14:paraId="19DDB4EC"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6.8</w:t>
            </w:r>
          </w:p>
        </w:tc>
        <w:tc>
          <w:tcPr>
            <w:tcW w:w="447" w:type="pct"/>
            <w:tcBorders>
              <w:top w:val="single" w:sz="4" w:space="0" w:color="auto"/>
            </w:tcBorders>
            <w:noWrap/>
            <w:vAlign w:val="center"/>
            <w:hideMark/>
          </w:tcPr>
          <w:p w14:paraId="6972895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22</w:t>
            </w:r>
          </w:p>
        </w:tc>
        <w:tc>
          <w:tcPr>
            <w:tcW w:w="447" w:type="pct"/>
            <w:tcBorders>
              <w:top w:val="single" w:sz="4" w:space="0" w:color="auto"/>
            </w:tcBorders>
            <w:noWrap/>
            <w:vAlign w:val="center"/>
            <w:hideMark/>
          </w:tcPr>
          <w:p w14:paraId="6A0CA780"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8.2</w:t>
            </w:r>
          </w:p>
        </w:tc>
        <w:tc>
          <w:tcPr>
            <w:tcW w:w="449" w:type="pct"/>
            <w:tcBorders>
              <w:top w:val="single" w:sz="4" w:space="0" w:color="auto"/>
            </w:tcBorders>
          </w:tcPr>
          <w:p w14:paraId="0282B6D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0.3†</w:t>
            </w:r>
          </w:p>
        </w:tc>
      </w:tr>
      <w:tr w:rsidR="00523E1E" w:rsidRPr="00A51BFF" w14:paraId="13926BE1" w14:textId="77777777" w:rsidTr="00D21EB7">
        <w:trPr>
          <w:trHeight w:val="20"/>
        </w:trPr>
        <w:tc>
          <w:tcPr>
            <w:tcW w:w="1250" w:type="pct"/>
            <w:noWrap/>
            <w:hideMark/>
          </w:tcPr>
          <w:p w14:paraId="0CB1080D"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7E8E84E7" w14:textId="77777777" w:rsidR="00523E1E" w:rsidRPr="00A51BFF" w:rsidRDefault="00523E1E" w:rsidP="00D21EB7">
            <w:pPr>
              <w:rPr>
                <w:rFonts w:cstheme="minorHAnsi"/>
                <w:color w:val="000000"/>
                <w:sz w:val="16"/>
                <w:szCs w:val="16"/>
              </w:rPr>
            </w:pPr>
            <w:r w:rsidRPr="00A51BFF">
              <w:rPr>
                <w:rFonts w:cstheme="minorHAnsi"/>
                <w:color w:val="000000"/>
                <w:sz w:val="16"/>
                <w:szCs w:val="16"/>
              </w:rPr>
              <w:t>Only as a child</w:t>
            </w:r>
          </w:p>
        </w:tc>
        <w:tc>
          <w:tcPr>
            <w:tcW w:w="294" w:type="pct"/>
            <w:vAlign w:val="center"/>
          </w:tcPr>
          <w:p w14:paraId="3C8D9C3C"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20</w:t>
            </w:r>
          </w:p>
        </w:tc>
        <w:tc>
          <w:tcPr>
            <w:tcW w:w="469" w:type="pct"/>
            <w:vAlign w:val="center"/>
          </w:tcPr>
          <w:p w14:paraId="1FAF8FA0"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3.8</w:t>
            </w:r>
          </w:p>
        </w:tc>
        <w:tc>
          <w:tcPr>
            <w:tcW w:w="448" w:type="pct"/>
            <w:noWrap/>
            <w:vAlign w:val="bottom"/>
            <w:hideMark/>
          </w:tcPr>
          <w:p w14:paraId="2D25C132"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9</w:t>
            </w:r>
          </w:p>
        </w:tc>
        <w:tc>
          <w:tcPr>
            <w:tcW w:w="372" w:type="pct"/>
            <w:noWrap/>
            <w:vAlign w:val="bottom"/>
            <w:hideMark/>
          </w:tcPr>
          <w:p w14:paraId="1C716D5D"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3.4</w:t>
            </w:r>
          </w:p>
        </w:tc>
        <w:tc>
          <w:tcPr>
            <w:tcW w:w="447" w:type="pct"/>
            <w:noWrap/>
            <w:vAlign w:val="center"/>
            <w:hideMark/>
          </w:tcPr>
          <w:p w14:paraId="467D463A"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11</w:t>
            </w:r>
          </w:p>
        </w:tc>
        <w:tc>
          <w:tcPr>
            <w:tcW w:w="447" w:type="pct"/>
            <w:noWrap/>
            <w:vAlign w:val="center"/>
            <w:hideMark/>
          </w:tcPr>
          <w:p w14:paraId="4EFBF6D0"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4.1</w:t>
            </w:r>
          </w:p>
        </w:tc>
        <w:tc>
          <w:tcPr>
            <w:tcW w:w="449" w:type="pct"/>
          </w:tcPr>
          <w:p w14:paraId="333857F0" w14:textId="77777777" w:rsidR="00523E1E" w:rsidRPr="00A51BFF" w:rsidRDefault="00523E1E" w:rsidP="00D21EB7">
            <w:pPr>
              <w:jc w:val="center"/>
              <w:rPr>
                <w:rFonts w:cstheme="minorHAnsi"/>
                <w:color w:val="000000"/>
                <w:sz w:val="16"/>
                <w:szCs w:val="16"/>
              </w:rPr>
            </w:pPr>
          </w:p>
        </w:tc>
      </w:tr>
      <w:tr w:rsidR="00523E1E" w:rsidRPr="00A51BFF" w14:paraId="12D9BF6F" w14:textId="77777777" w:rsidTr="00D21EB7">
        <w:trPr>
          <w:trHeight w:val="20"/>
        </w:trPr>
        <w:tc>
          <w:tcPr>
            <w:tcW w:w="1250" w:type="pct"/>
            <w:noWrap/>
            <w:hideMark/>
          </w:tcPr>
          <w:p w14:paraId="73415A78"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2D38B597" w14:textId="77777777" w:rsidR="00523E1E" w:rsidRPr="00A51BFF" w:rsidRDefault="00523E1E" w:rsidP="00D21EB7">
            <w:pPr>
              <w:rPr>
                <w:rFonts w:cstheme="minorHAnsi"/>
                <w:color w:val="000000"/>
                <w:sz w:val="16"/>
                <w:szCs w:val="16"/>
              </w:rPr>
            </w:pPr>
            <w:r w:rsidRPr="00A51BFF">
              <w:rPr>
                <w:rFonts w:cstheme="minorHAnsi"/>
                <w:color w:val="000000"/>
                <w:sz w:val="16"/>
                <w:szCs w:val="16"/>
              </w:rPr>
              <w:t>0 to 5 years</w:t>
            </w:r>
          </w:p>
        </w:tc>
        <w:tc>
          <w:tcPr>
            <w:tcW w:w="294" w:type="pct"/>
            <w:vAlign w:val="center"/>
          </w:tcPr>
          <w:p w14:paraId="739B2F67"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47</w:t>
            </w:r>
          </w:p>
        </w:tc>
        <w:tc>
          <w:tcPr>
            <w:tcW w:w="469" w:type="pct"/>
            <w:vAlign w:val="center"/>
          </w:tcPr>
          <w:p w14:paraId="2376828C"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8.8</w:t>
            </w:r>
          </w:p>
        </w:tc>
        <w:tc>
          <w:tcPr>
            <w:tcW w:w="448" w:type="pct"/>
            <w:noWrap/>
            <w:vAlign w:val="bottom"/>
            <w:hideMark/>
          </w:tcPr>
          <w:p w14:paraId="147AFFB7"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26</w:t>
            </w:r>
          </w:p>
        </w:tc>
        <w:tc>
          <w:tcPr>
            <w:tcW w:w="372" w:type="pct"/>
            <w:noWrap/>
            <w:vAlign w:val="bottom"/>
            <w:hideMark/>
          </w:tcPr>
          <w:p w14:paraId="4DB0D490"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9.8</w:t>
            </w:r>
          </w:p>
        </w:tc>
        <w:tc>
          <w:tcPr>
            <w:tcW w:w="447" w:type="pct"/>
            <w:noWrap/>
            <w:vAlign w:val="center"/>
            <w:hideMark/>
          </w:tcPr>
          <w:p w14:paraId="13D7844A"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21</w:t>
            </w:r>
          </w:p>
        </w:tc>
        <w:tc>
          <w:tcPr>
            <w:tcW w:w="447" w:type="pct"/>
            <w:noWrap/>
            <w:vAlign w:val="center"/>
            <w:hideMark/>
          </w:tcPr>
          <w:p w14:paraId="4DFAB48B"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7.8</w:t>
            </w:r>
          </w:p>
        </w:tc>
        <w:tc>
          <w:tcPr>
            <w:tcW w:w="449" w:type="pct"/>
          </w:tcPr>
          <w:p w14:paraId="25ED120A" w14:textId="77777777" w:rsidR="00523E1E" w:rsidRPr="00A51BFF" w:rsidRDefault="00523E1E" w:rsidP="00D21EB7">
            <w:pPr>
              <w:jc w:val="center"/>
              <w:rPr>
                <w:rFonts w:cstheme="minorHAnsi"/>
                <w:color w:val="000000"/>
                <w:sz w:val="16"/>
                <w:szCs w:val="16"/>
              </w:rPr>
            </w:pPr>
          </w:p>
        </w:tc>
      </w:tr>
      <w:tr w:rsidR="00523E1E" w:rsidRPr="00A51BFF" w14:paraId="524B3683" w14:textId="77777777" w:rsidTr="00D21EB7">
        <w:trPr>
          <w:trHeight w:val="20"/>
        </w:trPr>
        <w:tc>
          <w:tcPr>
            <w:tcW w:w="1250" w:type="pct"/>
            <w:noWrap/>
            <w:hideMark/>
          </w:tcPr>
          <w:p w14:paraId="4691C8D6"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61D28678" w14:textId="77777777" w:rsidR="00523E1E" w:rsidRPr="00A51BFF" w:rsidRDefault="00523E1E" w:rsidP="00D21EB7">
            <w:pPr>
              <w:rPr>
                <w:rFonts w:cstheme="minorHAnsi"/>
                <w:color w:val="000000"/>
                <w:sz w:val="16"/>
                <w:szCs w:val="16"/>
              </w:rPr>
            </w:pPr>
            <w:r w:rsidRPr="00A51BFF">
              <w:rPr>
                <w:rFonts w:cstheme="minorHAnsi"/>
                <w:color w:val="000000"/>
                <w:sz w:val="16"/>
                <w:szCs w:val="16"/>
              </w:rPr>
              <w:t>6 to 10 years</w:t>
            </w:r>
          </w:p>
        </w:tc>
        <w:tc>
          <w:tcPr>
            <w:tcW w:w="294" w:type="pct"/>
            <w:vAlign w:val="center"/>
          </w:tcPr>
          <w:p w14:paraId="647D836E"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67</w:t>
            </w:r>
          </w:p>
        </w:tc>
        <w:tc>
          <w:tcPr>
            <w:tcW w:w="469" w:type="pct"/>
            <w:vAlign w:val="center"/>
          </w:tcPr>
          <w:p w14:paraId="3E280AFF"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12.6</w:t>
            </w:r>
          </w:p>
        </w:tc>
        <w:tc>
          <w:tcPr>
            <w:tcW w:w="448" w:type="pct"/>
            <w:noWrap/>
            <w:vAlign w:val="bottom"/>
            <w:hideMark/>
          </w:tcPr>
          <w:p w14:paraId="213AB207"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30</w:t>
            </w:r>
          </w:p>
        </w:tc>
        <w:tc>
          <w:tcPr>
            <w:tcW w:w="372" w:type="pct"/>
            <w:noWrap/>
            <w:vAlign w:val="bottom"/>
            <w:hideMark/>
          </w:tcPr>
          <w:p w14:paraId="63CC84C4"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11.4</w:t>
            </w:r>
          </w:p>
        </w:tc>
        <w:tc>
          <w:tcPr>
            <w:tcW w:w="447" w:type="pct"/>
            <w:noWrap/>
            <w:vAlign w:val="center"/>
            <w:hideMark/>
          </w:tcPr>
          <w:p w14:paraId="380E4552"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37</w:t>
            </w:r>
          </w:p>
        </w:tc>
        <w:tc>
          <w:tcPr>
            <w:tcW w:w="447" w:type="pct"/>
            <w:noWrap/>
            <w:vAlign w:val="center"/>
            <w:hideMark/>
          </w:tcPr>
          <w:p w14:paraId="168626C5"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13.8</w:t>
            </w:r>
          </w:p>
        </w:tc>
        <w:tc>
          <w:tcPr>
            <w:tcW w:w="449" w:type="pct"/>
          </w:tcPr>
          <w:p w14:paraId="338A0E16" w14:textId="77777777" w:rsidR="00523E1E" w:rsidRPr="00A51BFF" w:rsidRDefault="00523E1E" w:rsidP="00D21EB7">
            <w:pPr>
              <w:jc w:val="center"/>
              <w:rPr>
                <w:rFonts w:cstheme="minorHAnsi"/>
                <w:color w:val="000000"/>
                <w:sz w:val="16"/>
                <w:szCs w:val="16"/>
              </w:rPr>
            </w:pPr>
          </w:p>
        </w:tc>
      </w:tr>
      <w:tr w:rsidR="00523E1E" w:rsidRPr="00A51BFF" w14:paraId="781CF52B" w14:textId="77777777" w:rsidTr="00D21EB7">
        <w:trPr>
          <w:trHeight w:val="20"/>
        </w:trPr>
        <w:tc>
          <w:tcPr>
            <w:tcW w:w="1250" w:type="pct"/>
            <w:noWrap/>
            <w:hideMark/>
          </w:tcPr>
          <w:p w14:paraId="2A77153C"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357669E0" w14:textId="77777777" w:rsidR="00523E1E" w:rsidRPr="00A51BFF" w:rsidRDefault="00523E1E" w:rsidP="00D21EB7">
            <w:pPr>
              <w:rPr>
                <w:rFonts w:cstheme="minorHAnsi"/>
                <w:color w:val="000000"/>
                <w:sz w:val="16"/>
                <w:szCs w:val="16"/>
              </w:rPr>
            </w:pPr>
            <w:r w:rsidRPr="00A51BFF">
              <w:rPr>
                <w:rFonts w:cstheme="minorHAnsi"/>
                <w:color w:val="000000"/>
                <w:sz w:val="16"/>
                <w:szCs w:val="16"/>
              </w:rPr>
              <w:t>11 to 15 years</w:t>
            </w:r>
          </w:p>
        </w:tc>
        <w:tc>
          <w:tcPr>
            <w:tcW w:w="294" w:type="pct"/>
            <w:vAlign w:val="center"/>
          </w:tcPr>
          <w:p w14:paraId="1AC8905E"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39</w:t>
            </w:r>
          </w:p>
        </w:tc>
        <w:tc>
          <w:tcPr>
            <w:tcW w:w="469" w:type="pct"/>
            <w:vAlign w:val="center"/>
          </w:tcPr>
          <w:p w14:paraId="1B571F65"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7.3</w:t>
            </w:r>
          </w:p>
        </w:tc>
        <w:tc>
          <w:tcPr>
            <w:tcW w:w="448" w:type="pct"/>
            <w:noWrap/>
            <w:vAlign w:val="bottom"/>
            <w:hideMark/>
          </w:tcPr>
          <w:p w14:paraId="785C36D6"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26</w:t>
            </w:r>
          </w:p>
        </w:tc>
        <w:tc>
          <w:tcPr>
            <w:tcW w:w="372" w:type="pct"/>
            <w:noWrap/>
            <w:vAlign w:val="bottom"/>
            <w:hideMark/>
          </w:tcPr>
          <w:p w14:paraId="04B0A515"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9.8</w:t>
            </w:r>
          </w:p>
        </w:tc>
        <w:tc>
          <w:tcPr>
            <w:tcW w:w="447" w:type="pct"/>
            <w:noWrap/>
            <w:vAlign w:val="center"/>
            <w:hideMark/>
          </w:tcPr>
          <w:p w14:paraId="07B9DB7E"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13</w:t>
            </w:r>
          </w:p>
        </w:tc>
        <w:tc>
          <w:tcPr>
            <w:tcW w:w="447" w:type="pct"/>
            <w:noWrap/>
            <w:vAlign w:val="center"/>
            <w:hideMark/>
          </w:tcPr>
          <w:p w14:paraId="0026217B"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4.9</w:t>
            </w:r>
          </w:p>
        </w:tc>
        <w:tc>
          <w:tcPr>
            <w:tcW w:w="449" w:type="pct"/>
          </w:tcPr>
          <w:p w14:paraId="51DF21B5" w14:textId="77777777" w:rsidR="00523E1E" w:rsidRPr="00A51BFF" w:rsidRDefault="00523E1E" w:rsidP="00D21EB7">
            <w:pPr>
              <w:jc w:val="center"/>
              <w:rPr>
                <w:rFonts w:cstheme="minorHAnsi"/>
                <w:color w:val="000000"/>
                <w:sz w:val="16"/>
                <w:szCs w:val="16"/>
              </w:rPr>
            </w:pPr>
          </w:p>
        </w:tc>
      </w:tr>
      <w:tr w:rsidR="00523E1E" w:rsidRPr="00A51BFF" w14:paraId="453D5D25" w14:textId="77777777" w:rsidTr="00D21EB7">
        <w:trPr>
          <w:trHeight w:val="20"/>
        </w:trPr>
        <w:tc>
          <w:tcPr>
            <w:tcW w:w="1250" w:type="pct"/>
            <w:noWrap/>
            <w:hideMark/>
          </w:tcPr>
          <w:p w14:paraId="09F667BD" w14:textId="77777777" w:rsidR="00523E1E" w:rsidRPr="00A51BFF" w:rsidRDefault="00523E1E" w:rsidP="00D21EB7">
            <w:pPr>
              <w:rPr>
                <w:rFonts w:cstheme="minorHAnsi"/>
                <w:color w:val="000000"/>
                <w:sz w:val="16"/>
                <w:szCs w:val="16"/>
              </w:rPr>
            </w:pPr>
            <w:r w:rsidRPr="00A51BFF">
              <w:rPr>
                <w:rFonts w:cstheme="minorHAnsi"/>
                <w:color w:val="000000"/>
                <w:sz w:val="16"/>
                <w:szCs w:val="16"/>
              </w:rPr>
              <w:t> </w:t>
            </w:r>
          </w:p>
        </w:tc>
        <w:tc>
          <w:tcPr>
            <w:tcW w:w="823" w:type="pct"/>
            <w:noWrap/>
            <w:hideMark/>
          </w:tcPr>
          <w:p w14:paraId="4CF66D8A" w14:textId="77777777" w:rsidR="00523E1E" w:rsidRPr="00A51BFF" w:rsidRDefault="00523E1E" w:rsidP="00D21EB7">
            <w:pPr>
              <w:rPr>
                <w:rFonts w:cstheme="minorHAnsi"/>
                <w:color w:val="000000"/>
                <w:sz w:val="16"/>
                <w:szCs w:val="16"/>
              </w:rPr>
            </w:pPr>
            <w:r w:rsidRPr="00A51BFF">
              <w:rPr>
                <w:rFonts w:cstheme="minorHAnsi"/>
                <w:color w:val="000000"/>
                <w:sz w:val="16"/>
                <w:szCs w:val="16"/>
              </w:rPr>
              <w:t>always owned a dog</w:t>
            </w:r>
          </w:p>
        </w:tc>
        <w:tc>
          <w:tcPr>
            <w:tcW w:w="294" w:type="pct"/>
            <w:vAlign w:val="center"/>
          </w:tcPr>
          <w:p w14:paraId="24D52399"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316</w:t>
            </w:r>
          </w:p>
        </w:tc>
        <w:tc>
          <w:tcPr>
            <w:tcW w:w="469" w:type="pct"/>
            <w:vAlign w:val="center"/>
          </w:tcPr>
          <w:p w14:paraId="1FC35D9B"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59.4</w:t>
            </w:r>
          </w:p>
        </w:tc>
        <w:tc>
          <w:tcPr>
            <w:tcW w:w="448" w:type="pct"/>
            <w:noWrap/>
            <w:vAlign w:val="bottom"/>
            <w:hideMark/>
          </w:tcPr>
          <w:p w14:paraId="24EABF8E"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153</w:t>
            </w:r>
          </w:p>
        </w:tc>
        <w:tc>
          <w:tcPr>
            <w:tcW w:w="372" w:type="pct"/>
            <w:noWrap/>
            <w:vAlign w:val="bottom"/>
            <w:hideMark/>
          </w:tcPr>
          <w:p w14:paraId="5CC35F8F"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58.0</w:t>
            </w:r>
          </w:p>
        </w:tc>
        <w:tc>
          <w:tcPr>
            <w:tcW w:w="447" w:type="pct"/>
            <w:noWrap/>
            <w:vAlign w:val="center"/>
            <w:hideMark/>
          </w:tcPr>
          <w:p w14:paraId="4E35DAE6"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163</w:t>
            </w:r>
          </w:p>
        </w:tc>
        <w:tc>
          <w:tcPr>
            <w:tcW w:w="447" w:type="pct"/>
            <w:noWrap/>
            <w:vAlign w:val="center"/>
            <w:hideMark/>
          </w:tcPr>
          <w:p w14:paraId="031B7D41"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60.8</w:t>
            </w:r>
          </w:p>
        </w:tc>
        <w:tc>
          <w:tcPr>
            <w:tcW w:w="449" w:type="pct"/>
          </w:tcPr>
          <w:p w14:paraId="50A0D5F8" w14:textId="77777777" w:rsidR="00523E1E" w:rsidRPr="00A51BFF" w:rsidRDefault="00523E1E" w:rsidP="00D21EB7">
            <w:pPr>
              <w:jc w:val="center"/>
              <w:rPr>
                <w:rFonts w:cstheme="minorHAnsi"/>
                <w:color w:val="000000"/>
                <w:sz w:val="16"/>
                <w:szCs w:val="16"/>
              </w:rPr>
            </w:pPr>
          </w:p>
        </w:tc>
      </w:tr>
      <w:tr w:rsidR="00523E1E" w:rsidRPr="00A51BFF" w14:paraId="750F2110" w14:textId="77777777" w:rsidTr="00D21EB7">
        <w:trPr>
          <w:trHeight w:val="20"/>
        </w:trPr>
        <w:tc>
          <w:tcPr>
            <w:tcW w:w="1250" w:type="pct"/>
            <w:tcBorders>
              <w:bottom w:val="single" w:sz="4" w:space="0" w:color="auto"/>
            </w:tcBorders>
            <w:noWrap/>
          </w:tcPr>
          <w:p w14:paraId="5E2B1AF3"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36B5B332" w14:textId="77777777" w:rsidR="00523E1E" w:rsidRPr="00A51BFF" w:rsidRDefault="00523E1E" w:rsidP="00D21EB7">
            <w:pPr>
              <w:rPr>
                <w:rFonts w:cstheme="minorHAnsi"/>
                <w:color w:val="000000"/>
                <w:sz w:val="16"/>
                <w:szCs w:val="16"/>
              </w:rPr>
            </w:pPr>
            <w:r w:rsidRPr="00A51BFF">
              <w:rPr>
                <w:rFonts w:cstheme="minorHAnsi"/>
                <w:color w:val="000000"/>
                <w:sz w:val="16"/>
                <w:szCs w:val="16"/>
              </w:rPr>
              <w:t>Missing</w:t>
            </w:r>
          </w:p>
        </w:tc>
        <w:tc>
          <w:tcPr>
            <w:tcW w:w="294" w:type="pct"/>
            <w:tcBorders>
              <w:bottom w:val="single" w:sz="4" w:space="0" w:color="auto"/>
            </w:tcBorders>
            <w:vAlign w:val="center"/>
          </w:tcPr>
          <w:p w14:paraId="73A8539C"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w:t>
            </w:r>
          </w:p>
        </w:tc>
        <w:tc>
          <w:tcPr>
            <w:tcW w:w="469" w:type="pct"/>
            <w:tcBorders>
              <w:bottom w:val="single" w:sz="4" w:space="0" w:color="auto"/>
            </w:tcBorders>
            <w:vAlign w:val="center"/>
          </w:tcPr>
          <w:p w14:paraId="1B9C8EB2"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0.6</w:t>
            </w:r>
          </w:p>
        </w:tc>
        <w:tc>
          <w:tcPr>
            <w:tcW w:w="448" w:type="pct"/>
            <w:tcBorders>
              <w:bottom w:val="single" w:sz="4" w:space="0" w:color="auto"/>
            </w:tcBorders>
            <w:noWrap/>
            <w:vAlign w:val="bottom"/>
          </w:tcPr>
          <w:p w14:paraId="601B026D"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2</w:t>
            </w:r>
          </w:p>
        </w:tc>
        <w:tc>
          <w:tcPr>
            <w:tcW w:w="372" w:type="pct"/>
            <w:tcBorders>
              <w:bottom w:val="single" w:sz="4" w:space="0" w:color="auto"/>
            </w:tcBorders>
            <w:noWrap/>
            <w:vAlign w:val="bottom"/>
          </w:tcPr>
          <w:p w14:paraId="0738FF8B"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0.8</w:t>
            </w:r>
          </w:p>
        </w:tc>
        <w:tc>
          <w:tcPr>
            <w:tcW w:w="447" w:type="pct"/>
            <w:tcBorders>
              <w:bottom w:val="single" w:sz="4" w:space="0" w:color="auto"/>
            </w:tcBorders>
            <w:noWrap/>
            <w:vAlign w:val="center"/>
          </w:tcPr>
          <w:p w14:paraId="30B03936"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w:t>
            </w:r>
          </w:p>
        </w:tc>
        <w:tc>
          <w:tcPr>
            <w:tcW w:w="447" w:type="pct"/>
            <w:tcBorders>
              <w:bottom w:val="single" w:sz="4" w:space="0" w:color="auto"/>
            </w:tcBorders>
            <w:noWrap/>
            <w:vAlign w:val="center"/>
          </w:tcPr>
          <w:p w14:paraId="738F8B8E"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0.4</w:t>
            </w:r>
          </w:p>
        </w:tc>
        <w:tc>
          <w:tcPr>
            <w:tcW w:w="449" w:type="pct"/>
            <w:tcBorders>
              <w:bottom w:val="single" w:sz="4" w:space="0" w:color="auto"/>
            </w:tcBorders>
          </w:tcPr>
          <w:p w14:paraId="64E9B69A" w14:textId="77777777" w:rsidR="00523E1E" w:rsidRPr="00A51BFF" w:rsidRDefault="00523E1E" w:rsidP="00D21EB7">
            <w:pPr>
              <w:jc w:val="center"/>
              <w:rPr>
                <w:rFonts w:cstheme="minorHAnsi"/>
                <w:color w:val="000000"/>
                <w:sz w:val="16"/>
                <w:szCs w:val="16"/>
              </w:rPr>
            </w:pPr>
          </w:p>
        </w:tc>
      </w:tr>
      <w:tr w:rsidR="00523E1E" w:rsidRPr="00A51BFF" w14:paraId="0407749F" w14:textId="77777777" w:rsidTr="00D21EB7">
        <w:trPr>
          <w:trHeight w:val="20"/>
        </w:trPr>
        <w:tc>
          <w:tcPr>
            <w:tcW w:w="1250" w:type="pct"/>
            <w:tcBorders>
              <w:top w:val="single" w:sz="4" w:space="0" w:color="auto"/>
            </w:tcBorders>
            <w:noWrap/>
          </w:tcPr>
          <w:p w14:paraId="60744AF6" w14:textId="77777777" w:rsidR="00523E1E" w:rsidRPr="00A51BFF" w:rsidRDefault="00523E1E" w:rsidP="00D21EB7">
            <w:pPr>
              <w:rPr>
                <w:rFonts w:cstheme="minorHAnsi"/>
                <w:color w:val="000000"/>
                <w:sz w:val="16"/>
                <w:szCs w:val="16"/>
              </w:rPr>
            </w:pPr>
            <w:r w:rsidRPr="00A51BFF">
              <w:rPr>
                <w:rFonts w:cstheme="minorHAnsi"/>
                <w:color w:val="000000"/>
                <w:sz w:val="16"/>
                <w:szCs w:val="16"/>
              </w:rPr>
              <w:t>Number of dogs currently owned</w:t>
            </w:r>
          </w:p>
        </w:tc>
        <w:tc>
          <w:tcPr>
            <w:tcW w:w="823" w:type="pct"/>
            <w:tcBorders>
              <w:top w:val="single" w:sz="4" w:space="0" w:color="auto"/>
            </w:tcBorders>
            <w:noWrap/>
          </w:tcPr>
          <w:p w14:paraId="686CABC9" w14:textId="77777777" w:rsidR="00523E1E" w:rsidRPr="00A51BFF" w:rsidRDefault="00523E1E" w:rsidP="00D21EB7">
            <w:pPr>
              <w:rPr>
                <w:rFonts w:cstheme="minorHAnsi"/>
                <w:color w:val="000000"/>
                <w:sz w:val="16"/>
                <w:szCs w:val="16"/>
              </w:rPr>
            </w:pPr>
            <w:r w:rsidRPr="00A51BFF">
              <w:rPr>
                <w:rFonts w:cstheme="minorHAnsi"/>
                <w:color w:val="000000"/>
                <w:sz w:val="16"/>
                <w:szCs w:val="16"/>
              </w:rPr>
              <w:t>0</w:t>
            </w:r>
          </w:p>
        </w:tc>
        <w:tc>
          <w:tcPr>
            <w:tcW w:w="294" w:type="pct"/>
            <w:tcBorders>
              <w:top w:val="single" w:sz="4" w:space="0" w:color="auto"/>
            </w:tcBorders>
            <w:vAlign w:val="center"/>
          </w:tcPr>
          <w:p w14:paraId="2C0737DB" w14:textId="77777777" w:rsidR="00523E1E" w:rsidRDefault="00523E1E" w:rsidP="00D21EB7">
            <w:pPr>
              <w:jc w:val="center"/>
              <w:rPr>
                <w:rFonts w:ascii="Calibri" w:hAnsi="Calibri" w:cs="Calibri"/>
                <w:color w:val="000000"/>
                <w:sz w:val="16"/>
                <w:szCs w:val="16"/>
              </w:rPr>
            </w:pPr>
            <w:r>
              <w:rPr>
                <w:rFonts w:cstheme="minorHAnsi"/>
                <w:color w:val="000000"/>
                <w:sz w:val="16"/>
                <w:szCs w:val="16"/>
              </w:rPr>
              <w:t>4</w:t>
            </w:r>
            <w:r w:rsidRPr="00A51BFF">
              <w:rPr>
                <w:rFonts w:cstheme="minorHAnsi"/>
                <w:color w:val="000000"/>
                <w:sz w:val="16"/>
                <w:szCs w:val="16"/>
              </w:rPr>
              <w:t>0</w:t>
            </w:r>
          </w:p>
        </w:tc>
        <w:tc>
          <w:tcPr>
            <w:tcW w:w="469" w:type="pct"/>
            <w:tcBorders>
              <w:top w:val="single" w:sz="4" w:space="0" w:color="auto"/>
            </w:tcBorders>
            <w:vAlign w:val="center"/>
          </w:tcPr>
          <w:p w14:paraId="2BF68D60" w14:textId="77777777" w:rsidR="00523E1E" w:rsidRDefault="00523E1E" w:rsidP="00D21EB7">
            <w:pPr>
              <w:jc w:val="center"/>
              <w:rPr>
                <w:rFonts w:ascii="Calibri" w:hAnsi="Calibri" w:cs="Calibri"/>
                <w:color w:val="000000"/>
                <w:sz w:val="16"/>
                <w:szCs w:val="16"/>
              </w:rPr>
            </w:pPr>
            <w:r>
              <w:rPr>
                <w:rFonts w:cstheme="minorHAnsi"/>
                <w:color w:val="000000"/>
                <w:sz w:val="16"/>
                <w:szCs w:val="16"/>
              </w:rPr>
              <w:t>7.5</w:t>
            </w:r>
          </w:p>
        </w:tc>
        <w:tc>
          <w:tcPr>
            <w:tcW w:w="448" w:type="pct"/>
            <w:tcBorders>
              <w:top w:val="single" w:sz="4" w:space="0" w:color="auto"/>
            </w:tcBorders>
            <w:noWrap/>
            <w:vAlign w:val="bottom"/>
          </w:tcPr>
          <w:p w14:paraId="2C9A53EC"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18</w:t>
            </w:r>
          </w:p>
        </w:tc>
        <w:tc>
          <w:tcPr>
            <w:tcW w:w="372" w:type="pct"/>
            <w:tcBorders>
              <w:top w:val="single" w:sz="4" w:space="0" w:color="auto"/>
            </w:tcBorders>
            <w:noWrap/>
            <w:vAlign w:val="bottom"/>
          </w:tcPr>
          <w:p w14:paraId="3792597B"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6.8</w:t>
            </w:r>
          </w:p>
        </w:tc>
        <w:tc>
          <w:tcPr>
            <w:tcW w:w="447" w:type="pct"/>
            <w:tcBorders>
              <w:top w:val="single" w:sz="4" w:space="0" w:color="auto"/>
            </w:tcBorders>
            <w:noWrap/>
            <w:vAlign w:val="center"/>
          </w:tcPr>
          <w:p w14:paraId="047F87DF" w14:textId="77777777" w:rsidR="00523E1E" w:rsidRPr="00A51BFF" w:rsidRDefault="00523E1E" w:rsidP="00D21EB7">
            <w:pPr>
              <w:jc w:val="center"/>
              <w:rPr>
                <w:rFonts w:cstheme="minorHAnsi"/>
                <w:color w:val="000000"/>
                <w:sz w:val="16"/>
                <w:szCs w:val="16"/>
              </w:rPr>
            </w:pPr>
            <w:r>
              <w:rPr>
                <w:rFonts w:cstheme="minorHAnsi"/>
                <w:color w:val="000000"/>
                <w:sz w:val="16"/>
                <w:szCs w:val="16"/>
              </w:rPr>
              <w:t>22</w:t>
            </w:r>
          </w:p>
        </w:tc>
        <w:tc>
          <w:tcPr>
            <w:tcW w:w="447" w:type="pct"/>
            <w:tcBorders>
              <w:top w:val="single" w:sz="4" w:space="0" w:color="auto"/>
            </w:tcBorders>
            <w:noWrap/>
            <w:vAlign w:val="center"/>
          </w:tcPr>
          <w:p w14:paraId="2B8C34BA"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8.2</w:t>
            </w:r>
          </w:p>
        </w:tc>
        <w:tc>
          <w:tcPr>
            <w:tcW w:w="449" w:type="pct"/>
            <w:tcBorders>
              <w:top w:val="single" w:sz="4" w:space="0" w:color="auto"/>
            </w:tcBorders>
          </w:tcPr>
          <w:p w14:paraId="3CCF9EAF" w14:textId="77777777" w:rsidR="00523E1E" w:rsidRPr="00027A61" w:rsidRDefault="00523E1E" w:rsidP="00D21EB7">
            <w:pPr>
              <w:jc w:val="center"/>
              <w:rPr>
                <w:rFonts w:cstheme="minorHAnsi"/>
                <w:color w:val="000000"/>
                <w:sz w:val="16"/>
                <w:szCs w:val="16"/>
                <w:vertAlign w:val="superscript"/>
              </w:rPr>
            </w:pPr>
            <w:r w:rsidRPr="00A51BFF">
              <w:rPr>
                <w:rFonts w:cstheme="minorHAnsi"/>
                <w:color w:val="000000"/>
                <w:sz w:val="16"/>
                <w:szCs w:val="16"/>
              </w:rPr>
              <w:t>0.99</w:t>
            </w:r>
            <w:r w:rsidRPr="00027A61">
              <w:rPr>
                <w:sz w:val="20"/>
                <w:szCs w:val="20"/>
                <w:vertAlign w:val="superscript"/>
              </w:rPr>
              <w:t>§</w:t>
            </w:r>
          </w:p>
        </w:tc>
      </w:tr>
      <w:tr w:rsidR="00523E1E" w:rsidRPr="00A51BFF" w14:paraId="7B0C583B" w14:textId="77777777" w:rsidTr="00D21EB7">
        <w:trPr>
          <w:trHeight w:val="20"/>
        </w:trPr>
        <w:tc>
          <w:tcPr>
            <w:tcW w:w="1250" w:type="pct"/>
            <w:noWrap/>
          </w:tcPr>
          <w:p w14:paraId="2D11B175" w14:textId="77777777" w:rsidR="00523E1E" w:rsidRPr="00A51BFF" w:rsidRDefault="00523E1E" w:rsidP="00D21EB7">
            <w:pPr>
              <w:rPr>
                <w:rFonts w:cstheme="minorHAnsi"/>
                <w:color w:val="000000"/>
                <w:sz w:val="16"/>
                <w:szCs w:val="16"/>
              </w:rPr>
            </w:pPr>
          </w:p>
        </w:tc>
        <w:tc>
          <w:tcPr>
            <w:tcW w:w="823" w:type="pct"/>
            <w:noWrap/>
          </w:tcPr>
          <w:p w14:paraId="1AD1AA1A" w14:textId="77777777" w:rsidR="00523E1E" w:rsidRPr="00A51BFF" w:rsidRDefault="00523E1E" w:rsidP="00D21EB7">
            <w:pPr>
              <w:rPr>
                <w:rFonts w:cstheme="minorHAnsi"/>
                <w:color w:val="000000"/>
                <w:sz w:val="16"/>
                <w:szCs w:val="16"/>
              </w:rPr>
            </w:pPr>
            <w:r w:rsidRPr="00A51BFF">
              <w:rPr>
                <w:rFonts w:cstheme="minorHAnsi"/>
                <w:color w:val="000000"/>
                <w:sz w:val="16"/>
                <w:szCs w:val="16"/>
              </w:rPr>
              <w:t>1-2</w:t>
            </w:r>
          </w:p>
        </w:tc>
        <w:tc>
          <w:tcPr>
            <w:tcW w:w="294" w:type="pct"/>
            <w:vAlign w:val="center"/>
          </w:tcPr>
          <w:p w14:paraId="78775DB1"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280</w:t>
            </w:r>
          </w:p>
        </w:tc>
        <w:tc>
          <w:tcPr>
            <w:tcW w:w="469" w:type="pct"/>
            <w:vAlign w:val="center"/>
          </w:tcPr>
          <w:p w14:paraId="16523CA0"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52.6</w:t>
            </w:r>
          </w:p>
        </w:tc>
        <w:tc>
          <w:tcPr>
            <w:tcW w:w="448" w:type="pct"/>
            <w:noWrap/>
            <w:vAlign w:val="bottom"/>
          </w:tcPr>
          <w:p w14:paraId="6BEC7A33"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140</w:t>
            </w:r>
          </w:p>
        </w:tc>
        <w:tc>
          <w:tcPr>
            <w:tcW w:w="372" w:type="pct"/>
            <w:noWrap/>
            <w:vAlign w:val="bottom"/>
          </w:tcPr>
          <w:p w14:paraId="6A18D995"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53.0</w:t>
            </w:r>
          </w:p>
        </w:tc>
        <w:tc>
          <w:tcPr>
            <w:tcW w:w="447" w:type="pct"/>
            <w:noWrap/>
            <w:vAlign w:val="center"/>
          </w:tcPr>
          <w:p w14:paraId="56600810"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140</w:t>
            </w:r>
          </w:p>
        </w:tc>
        <w:tc>
          <w:tcPr>
            <w:tcW w:w="447" w:type="pct"/>
            <w:noWrap/>
            <w:vAlign w:val="center"/>
          </w:tcPr>
          <w:p w14:paraId="3D222CF9"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52.2</w:t>
            </w:r>
          </w:p>
        </w:tc>
        <w:tc>
          <w:tcPr>
            <w:tcW w:w="449" w:type="pct"/>
          </w:tcPr>
          <w:p w14:paraId="63241A28" w14:textId="77777777" w:rsidR="00523E1E" w:rsidRPr="00A51BFF" w:rsidRDefault="00523E1E" w:rsidP="00D21EB7">
            <w:pPr>
              <w:jc w:val="center"/>
              <w:rPr>
                <w:rFonts w:cstheme="minorHAnsi"/>
                <w:color w:val="000000"/>
                <w:sz w:val="16"/>
                <w:szCs w:val="16"/>
              </w:rPr>
            </w:pPr>
          </w:p>
        </w:tc>
      </w:tr>
      <w:tr w:rsidR="00523E1E" w:rsidRPr="00A51BFF" w14:paraId="33D2DD89" w14:textId="77777777" w:rsidTr="00D21EB7">
        <w:trPr>
          <w:trHeight w:val="20"/>
        </w:trPr>
        <w:tc>
          <w:tcPr>
            <w:tcW w:w="1250" w:type="pct"/>
            <w:noWrap/>
          </w:tcPr>
          <w:p w14:paraId="23A1B843" w14:textId="77777777" w:rsidR="00523E1E" w:rsidRPr="00A51BFF" w:rsidRDefault="00523E1E" w:rsidP="00D21EB7">
            <w:pPr>
              <w:rPr>
                <w:rFonts w:cstheme="minorHAnsi"/>
                <w:color w:val="000000"/>
                <w:sz w:val="16"/>
                <w:szCs w:val="16"/>
              </w:rPr>
            </w:pPr>
          </w:p>
        </w:tc>
        <w:tc>
          <w:tcPr>
            <w:tcW w:w="823" w:type="pct"/>
            <w:noWrap/>
          </w:tcPr>
          <w:p w14:paraId="0E269A51" w14:textId="77777777" w:rsidR="00523E1E" w:rsidRPr="00A51BFF" w:rsidRDefault="00523E1E" w:rsidP="00D21EB7">
            <w:pPr>
              <w:rPr>
                <w:rFonts w:cstheme="minorHAnsi"/>
                <w:color w:val="000000"/>
                <w:sz w:val="16"/>
                <w:szCs w:val="16"/>
              </w:rPr>
            </w:pPr>
            <w:r w:rsidRPr="00A51BFF">
              <w:rPr>
                <w:rFonts w:cstheme="minorHAnsi"/>
                <w:color w:val="000000"/>
                <w:sz w:val="16"/>
                <w:szCs w:val="16"/>
              </w:rPr>
              <w:t>3-4</w:t>
            </w:r>
          </w:p>
        </w:tc>
        <w:tc>
          <w:tcPr>
            <w:tcW w:w="294" w:type="pct"/>
            <w:vAlign w:val="center"/>
          </w:tcPr>
          <w:p w14:paraId="79FABCD6"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177</w:t>
            </w:r>
          </w:p>
        </w:tc>
        <w:tc>
          <w:tcPr>
            <w:tcW w:w="469" w:type="pct"/>
            <w:vAlign w:val="center"/>
          </w:tcPr>
          <w:p w14:paraId="232B4C6A"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33.3</w:t>
            </w:r>
          </w:p>
        </w:tc>
        <w:tc>
          <w:tcPr>
            <w:tcW w:w="448" w:type="pct"/>
            <w:noWrap/>
            <w:vAlign w:val="bottom"/>
          </w:tcPr>
          <w:p w14:paraId="4F1F3CEC"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88</w:t>
            </w:r>
          </w:p>
        </w:tc>
        <w:tc>
          <w:tcPr>
            <w:tcW w:w="372" w:type="pct"/>
            <w:noWrap/>
            <w:vAlign w:val="bottom"/>
          </w:tcPr>
          <w:p w14:paraId="7C710F55"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33.3</w:t>
            </w:r>
          </w:p>
        </w:tc>
        <w:tc>
          <w:tcPr>
            <w:tcW w:w="447" w:type="pct"/>
            <w:noWrap/>
            <w:vAlign w:val="center"/>
          </w:tcPr>
          <w:p w14:paraId="18663BC6"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89</w:t>
            </w:r>
          </w:p>
        </w:tc>
        <w:tc>
          <w:tcPr>
            <w:tcW w:w="447" w:type="pct"/>
            <w:noWrap/>
            <w:vAlign w:val="center"/>
          </w:tcPr>
          <w:p w14:paraId="250FD334"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33.2</w:t>
            </w:r>
          </w:p>
        </w:tc>
        <w:tc>
          <w:tcPr>
            <w:tcW w:w="449" w:type="pct"/>
          </w:tcPr>
          <w:p w14:paraId="6B26352D" w14:textId="77777777" w:rsidR="00523E1E" w:rsidRPr="00A51BFF" w:rsidRDefault="00523E1E" w:rsidP="00D21EB7">
            <w:pPr>
              <w:jc w:val="center"/>
              <w:rPr>
                <w:rFonts w:cstheme="minorHAnsi"/>
                <w:color w:val="000000"/>
                <w:sz w:val="16"/>
                <w:szCs w:val="16"/>
              </w:rPr>
            </w:pPr>
          </w:p>
        </w:tc>
      </w:tr>
      <w:tr w:rsidR="00523E1E" w:rsidRPr="00A51BFF" w14:paraId="30688396" w14:textId="77777777" w:rsidTr="00D21EB7">
        <w:trPr>
          <w:trHeight w:val="20"/>
        </w:trPr>
        <w:tc>
          <w:tcPr>
            <w:tcW w:w="1250" w:type="pct"/>
            <w:noWrap/>
          </w:tcPr>
          <w:p w14:paraId="3B8990AF" w14:textId="77777777" w:rsidR="00523E1E" w:rsidRPr="00A51BFF" w:rsidRDefault="00523E1E" w:rsidP="00D21EB7">
            <w:pPr>
              <w:rPr>
                <w:rFonts w:cstheme="minorHAnsi"/>
                <w:color w:val="000000"/>
                <w:sz w:val="16"/>
                <w:szCs w:val="16"/>
              </w:rPr>
            </w:pPr>
          </w:p>
        </w:tc>
        <w:tc>
          <w:tcPr>
            <w:tcW w:w="823" w:type="pct"/>
            <w:noWrap/>
          </w:tcPr>
          <w:p w14:paraId="27806118" w14:textId="77777777" w:rsidR="00523E1E" w:rsidRPr="00A51BFF" w:rsidRDefault="00523E1E" w:rsidP="00D21EB7">
            <w:pPr>
              <w:rPr>
                <w:rFonts w:cstheme="minorHAnsi"/>
                <w:color w:val="000000"/>
                <w:sz w:val="16"/>
                <w:szCs w:val="16"/>
              </w:rPr>
            </w:pPr>
            <w:r w:rsidRPr="00A51BFF">
              <w:rPr>
                <w:rFonts w:cstheme="minorHAnsi"/>
                <w:color w:val="000000"/>
                <w:sz w:val="16"/>
                <w:szCs w:val="16"/>
              </w:rPr>
              <w:t>5+</w:t>
            </w:r>
          </w:p>
        </w:tc>
        <w:tc>
          <w:tcPr>
            <w:tcW w:w="294" w:type="pct"/>
            <w:vAlign w:val="center"/>
          </w:tcPr>
          <w:p w14:paraId="03198F31"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33</w:t>
            </w:r>
          </w:p>
        </w:tc>
        <w:tc>
          <w:tcPr>
            <w:tcW w:w="469" w:type="pct"/>
            <w:vAlign w:val="center"/>
          </w:tcPr>
          <w:p w14:paraId="06970A7E"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6.2</w:t>
            </w:r>
          </w:p>
        </w:tc>
        <w:tc>
          <w:tcPr>
            <w:tcW w:w="448" w:type="pct"/>
            <w:noWrap/>
            <w:vAlign w:val="bottom"/>
          </w:tcPr>
          <w:p w14:paraId="6B7A4662"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16</w:t>
            </w:r>
          </w:p>
        </w:tc>
        <w:tc>
          <w:tcPr>
            <w:tcW w:w="372" w:type="pct"/>
            <w:noWrap/>
            <w:vAlign w:val="bottom"/>
          </w:tcPr>
          <w:p w14:paraId="4CEB20CB"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6.1</w:t>
            </w:r>
          </w:p>
        </w:tc>
        <w:tc>
          <w:tcPr>
            <w:tcW w:w="447" w:type="pct"/>
            <w:noWrap/>
            <w:vAlign w:val="center"/>
          </w:tcPr>
          <w:p w14:paraId="7355D865"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17</w:t>
            </w:r>
          </w:p>
        </w:tc>
        <w:tc>
          <w:tcPr>
            <w:tcW w:w="447" w:type="pct"/>
            <w:noWrap/>
            <w:vAlign w:val="center"/>
          </w:tcPr>
          <w:p w14:paraId="3F5B93E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6.3</w:t>
            </w:r>
          </w:p>
        </w:tc>
        <w:tc>
          <w:tcPr>
            <w:tcW w:w="449" w:type="pct"/>
          </w:tcPr>
          <w:p w14:paraId="3746C10B" w14:textId="77777777" w:rsidR="00523E1E" w:rsidRPr="00A51BFF" w:rsidRDefault="00523E1E" w:rsidP="00D21EB7">
            <w:pPr>
              <w:jc w:val="center"/>
              <w:rPr>
                <w:rFonts w:cstheme="minorHAnsi"/>
                <w:color w:val="000000"/>
                <w:sz w:val="16"/>
                <w:szCs w:val="16"/>
              </w:rPr>
            </w:pPr>
          </w:p>
        </w:tc>
      </w:tr>
      <w:tr w:rsidR="00523E1E" w:rsidRPr="00A51BFF" w14:paraId="13AF1B5B" w14:textId="77777777" w:rsidTr="00D21EB7">
        <w:trPr>
          <w:trHeight w:val="20"/>
        </w:trPr>
        <w:tc>
          <w:tcPr>
            <w:tcW w:w="1250" w:type="pct"/>
            <w:tcBorders>
              <w:bottom w:val="single" w:sz="4" w:space="0" w:color="auto"/>
            </w:tcBorders>
            <w:noWrap/>
          </w:tcPr>
          <w:p w14:paraId="348CDAFF"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1ABA49BF" w14:textId="77777777" w:rsidR="00523E1E" w:rsidRPr="00A51BFF" w:rsidRDefault="00523E1E" w:rsidP="00D21EB7">
            <w:pPr>
              <w:rPr>
                <w:rFonts w:cstheme="minorHAnsi"/>
                <w:color w:val="000000"/>
                <w:sz w:val="16"/>
                <w:szCs w:val="16"/>
              </w:rPr>
            </w:pPr>
            <w:r>
              <w:rPr>
                <w:rFonts w:cstheme="minorHAnsi"/>
                <w:color w:val="000000"/>
                <w:sz w:val="16"/>
                <w:szCs w:val="16"/>
              </w:rPr>
              <w:t>M</w:t>
            </w:r>
            <w:r w:rsidRPr="00A51BFF">
              <w:rPr>
                <w:rFonts w:cstheme="minorHAnsi"/>
                <w:color w:val="000000"/>
                <w:sz w:val="16"/>
                <w:szCs w:val="16"/>
              </w:rPr>
              <w:t>issing</w:t>
            </w:r>
          </w:p>
        </w:tc>
        <w:tc>
          <w:tcPr>
            <w:tcW w:w="294" w:type="pct"/>
            <w:tcBorders>
              <w:bottom w:val="single" w:sz="4" w:space="0" w:color="auto"/>
            </w:tcBorders>
            <w:vAlign w:val="center"/>
          </w:tcPr>
          <w:p w14:paraId="77ABE772" w14:textId="77777777" w:rsidR="00523E1E" w:rsidRDefault="00523E1E" w:rsidP="00D21EB7">
            <w:pPr>
              <w:jc w:val="center"/>
              <w:rPr>
                <w:rFonts w:ascii="Calibri" w:hAnsi="Calibri" w:cs="Calibri"/>
                <w:color w:val="000000"/>
                <w:sz w:val="16"/>
                <w:szCs w:val="16"/>
              </w:rPr>
            </w:pPr>
            <w:r>
              <w:rPr>
                <w:rFonts w:cstheme="minorHAnsi"/>
                <w:color w:val="000000"/>
                <w:sz w:val="16"/>
                <w:szCs w:val="16"/>
              </w:rPr>
              <w:t>2</w:t>
            </w:r>
          </w:p>
        </w:tc>
        <w:tc>
          <w:tcPr>
            <w:tcW w:w="469" w:type="pct"/>
            <w:tcBorders>
              <w:bottom w:val="single" w:sz="4" w:space="0" w:color="auto"/>
            </w:tcBorders>
            <w:vAlign w:val="center"/>
          </w:tcPr>
          <w:p w14:paraId="18DAF00F" w14:textId="77777777" w:rsidR="00523E1E" w:rsidRDefault="00523E1E" w:rsidP="00D21EB7">
            <w:pPr>
              <w:jc w:val="center"/>
              <w:rPr>
                <w:rFonts w:ascii="Calibri" w:hAnsi="Calibri" w:cs="Calibri"/>
                <w:color w:val="000000"/>
                <w:sz w:val="16"/>
                <w:szCs w:val="16"/>
              </w:rPr>
            </w:pPr>
            <w:r>
              <w:rPr>
                <w:rFonts w:cstheme="minorHAnsi"/>
                <w:color w:val="000000"/>
                <w:sz w:val="16"/>
                <w:szCs w:val="16"/>
              </w:rPr>
              <w:t>0.4</w:t>
            </w:r>
          </w:p>
        </w:tc>
        <w:tc>
          <w:tcPr>
            <w:tcW w:w="448" w:type="pct"/>
            <w:tcBorders>
              <w:bottom w:val="single" w:sz="4" w:space="0" w:color="auto"/>
            </w:tcBorders>
            <w:noWrap/>
            <w:vAlign w:val="bottom"/>
          </w:tcPr>
          <w:p w14:paraId="22383BCE"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2</w:t>
            </w:r>
          </w:p>
        </w:tc>
        <w:tc>
          <w:tcPr>
            <w:tcW w:w="372" w:type="pct"/>
            <w:tcBorders>
              <w:bottom w:val="single" w:sz="4" w:space="0" w:color="auto"/>
            </w:tcBorders>
            <w:noWrap/>
            <w:vAlign w:val="bottom"/>
          </w:tcPr>
          <w:p w14:paraId="625B04D5"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0.8</w:t>
            </w:r>
          </w:p>
        </w:tc>
        <w:tc>
          <w:tcPr>
            <w:tcW w:w="447" w:type="pct"/>
            <w:tcBorders>
              <w:bottom w:val="single" w:sz="4" w:space="0" w:color="auto"/>
            </w:tcBorders>
            <w:noWrap/>
            <w:vAlign w:val="center"/>
          </w:tcPr>
          <w:p w14:paraId="58D545A8" w14:textId="77777777" w:rsidR="00523E1E" w:rsidRPr="00A51BFF" w:rsidRDefault="00523E1E" w:rsidP="00D21EB7">
            <w:pPr>
              <w:jc w:val="center"/>
              <w:rPr>
                <w:rFonts w:cstheme="minorHAnsi"/>
                <w:color w:val="000000"/>
                <w:sz w:val="16"/>
                <w:szCs w:val="16"/>
              </w:rPr>
            </w:pPr>
            <w:r>
              <w:rPr>
                <w:rFonts w:cstheme="minorHAnsi"/>
                <w:color w:val="000000"/>
                <w:sz w:val="16"/>
                <w:szCs w:val="16"/>
              </w:rPr>
              <w:t>0</w:t>
            </w:r>
          </w:p>
        </w:tc>
        <w:tc>
          <w:tcPr>
            <w:tcW w:w="447" w:type="pct"/>
            <w:tcBorders>
              <w:bottom w:val="single" w:sz="4" w:space="0" w:color="auto"/>
            </w:tcBorders>
            <w:noWrap/>
            <w:vAlign w:val="center"/>
          </w:tcPr>
          <w:p w14:paraId="08DE158D" w14:textId="77777777" w:rsidR="00523E1E" w:rsidRPr="00A51BFF" w:rsidRDefault="00523E1E" w:rsidP="00D21EB7">
            <w:pPr>
              <w:jc w:val="center"/>
              <w:rPr>
                <w:rFonts w:cstheme="minorHAnsi"/>
                <w:color w:val="000000"/>
                <w:sz w:val="16"/>
                <w:szCs w:val="16"/>
              </w:rPr>
            </w:pPr>
            <w:r>
              <w:rPr>
                <w:rFonts w:cstheme="minorHAnsi"/>
                <w:color w:val="000000"/>
                <w:sz w:val="16"/>
                <w:szCs w:val="16"/>
              </w:rPr>
              <w:t>0.0</w:t>
            </w:r>
          </w:p>
        </w:tc>
        <w:tc>
          <w:tcPr>
            <w:tcW w:w="449" w:type="pct"/>
            <w:tcBorders>
              <w:bottom w:val="single" w:sz="4" w:space="0" w:color="auto"/>
            </w:tcBorders>
          </w:tcPr>
          <w:p w14:paraId="4AED7BB1" w14:textId="77777777" w:rsidR="00523E1E" w:rsidRPr="00A51BFF" w:rsidRDefault="00523E1E" w:rsidP="00D21EB7">
            <w:pPr>
              <w:jc w:val="center"/>
              <w:rPr>
                <w:rFonts w:cstheme="minorHAnsi"/>
                <w:color w:val="000000"/>
                <w:sz w:val="16"/>
                <w:szCs w:val="16"/>
              </w:rPr>
            </w:pPr>
          </w:p>
        </w:tc>
      </w:tr>
      <w:tr w:rsidR="00523E1E" w:rsidRPr="00A51BFF" w14:paraId="49E1589A" w14:textId="77777777" w:rsidTr="00D21EB7">
        <w:trPr>
          <w:trHeight w:val="20"/>
        </w:trPr>
        <w:tc>
          <w:tcPr>
            <w:tcW w:w="1250" w:type="pct"/>
            <w:tcBorders>
              <w:top w:val="single" w:sz="4" w:space="0" w:color="auto"/>
            </w:tcBorders>
            <w:noWrap/>
          </w:tcPr>
          <w:p w14:paraId="3FB934AC" w14:textId="77777777" w:rsidR="00523E1E" w:rsidRPr="00A51BFF" w:rsidRDefault="00523E1E" w:rsidP="00D21EB7">
            <w:pPr>
              <w:rPr>
                <w:rFonts w:cstheme="minorHAnsi"/>
                <w:color w:val="000000"/>
                <w:sz w:val="16"/>
                <w:szCs w:val="16"/>
              </w:rPr>
            </w:pPr>
            <w:r w:rsidRPr="00A51BFF">
              <w:rPr>
                <w:rFonts w:cstheme="minorHAnsi"/>
                <w:color w:val="000000"/>
                <w:sz w:val="16"/>
                <w:szCs w:val="16"/>
              </w:rPr>
              <w:t>Have attended dog training</w:t>
            </w:r>
          </w:p>
        </w:tc>
        <w:tc>
          <w:tcPr>
            <w:tcW w:w="823" w:type="pct"/>
            <w:tcBorders>
              <w:top w:val="single" w:sz="4" w:space="0" w:color="auto"/>
            </w:tcBorders>
            <w:noWrap/>
          </w:tcPr>
          <w:p w14:paraId="3F267051" w14:textId="77777777" w:rsidR="00523E1E" w:rsidRPr="00A51BFF" w:rsidRDefault="00523E1E" w:rsidP="00D21EB7">
            <w:pPr>
              <w:rPr>
                <w:rFonts w:cstheme="minorHAnsi"/>
                <w:color w:val="000000"/>
                <w:sz w:val="16"/>
                <w:szCs w:val="16"/>
              </w:rPr>
            </w:pPr>
            <w:r w:rsidRPr="00A51BFF">
              <w:rPr>
                <w:rFonts w:cstheme="minorHAnsi"/>
                <w:color w:val="000000"/>
                <w:sz w:val="16"/>
                <w:szCs w:val="16"/>
              </w:rPr>
              <w:t>Yes</w:t>
            </w:r>
          </w:p>
        </w:tc>
        <w:tc>
          <w:tcPr>
            <w:tcW w:w="294" w:type="pct"/>
            <w:tcBorders>
              <w:top w:val="single" w:sz="4" w:space="0" w:color="auto"/>
            </w:tcBorders>
            <w:vAlign w:val="center"/>
          </w:tcPr>
          <w:p w14:paraId="40AFB85B"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351</w:t>
            </w:r>
          </w:p>
        </w:tc>
        <w:tc>
          <w:tcPr>
            <w:tcW w:w="469" w:type="pct"/>
            <w:tcBorders>
              <w:top w:val="single" w:sz="4" w:space="0" w:color="auto"/>
            </w:tcBorders>
            <w:vAlign w:val="center"/>
          </w:tcPr>
          <w:p w14:paraId="3040483C"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66.0</w:t>
            </w:r>
          </w:p>
        </w:tc>
        <w:tc>
          <w:tcPr>
            <w:tcW w:w="448" w:type="pct"/>
            <w:tcBorders>
              <w:top w:val="single" w:sz="4" w:space="0" w:color="auto"/>
            </w:tcBorders>
            <w:noWrap/>
            <w:vAlign w:val="bottom"/>
          </w:tcPr>
          <w:p w14:paraId="2D200316"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171</w:t>
            </w:r>
          </w:p>
        </w:tc>
        <w:tc>
          <w:tcPr>
            <w:tcW w:w="372" w:type="pct"/>
            <w:tcBorders>
              <w:top w:val="single" w:sz="4" w:space="0" w:color="auto"/>
            </w:tcBorders>
            <w:noWrap/>
            <w:vAlign w:val="bottom"/>
          </w:tcPr>
          <w:p w14:paraId="40231BF0"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64.8</w:t>
            </w:r>
          </w:p>
        </w:tc>
        <w:tc>
          <w:tcPr>
            <w:tcW w:w="447" w:type="pct"/>
            <w:tcBorders>
              <w:top w:val="single" w:sz="4" w:space="0" w:color="auto"/>
            </w:tcBorders>
            <w:noWrap/>
            <w:vAlign w:val="center"/>
          </w:tcPr>
          <w:p w14:paraId="1DF3A1D4"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180</w:t>
            </w:r>
          </w:p>
        </w:tc>
        <w:tc>
          <w:tcPr>
            <w:tcW w:w="447" w:type="pct"/>
            <w:tcBorders>
              <w:top w:val="single" w:sz="4" w:space="0" w:color="auto"/>
            </w:tcBorders>
            <w:noWrap/>
            <w:vAlign w:val="center"/>
          </w:tcPr>
          <w:p w14:paraId="2693FB1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67.2</w:t>
            </w:r>
          </w:p>
        </w:tc>
        <w:tc>
          <w:tcPr>
            <w:tcW w:w="449" w:type="pct"/>
            <w:tcBorders>
              <w:top w:val="single" w:sz="4" w:space="0" w:color="auto"/>
            </w:tcBorders>
          </w:tcPr>
          <w:p w14:paraId="16154AC0"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0.2†</w:t>
            </w:r>
          </w:p>
        </w:tc>
      </w:tr>
      <w:tr w:rsidR="00523E1E" w:rsidRPr="00A51BFF" w14:paraId="5814987C" w14:textId="77777777" w:rsidTr="00D21EB7">
        <w:trPr>
          <w:trHeight w:val="20"/>
        </w:trPr>
        <w:tc>
          <w:tcPr>
            <w:tcW w:w="1250" w:type="pct"/>
            <w:noWrap/>
          </w:tcPr>
          <w:p w14:paraId="6510F644" w14:textId="77777777" w:rsidR="00523E1E" w:rsidRPr="00A51BFF" w:rsidRDefault="00523E1E" w:rsidP="00D21EB7">
            <w:pPr>
              <w:rPr>
                <w:rFonts w:cstheme="minorHAnsi"/>
                <w:color w:val="000000"/>
                <w:sz w:val="16"/>
                <w:szCs w:val="16"/>
              </w:rPr>
            </w:pPr>
          </w:p>
        </w:tc>
        <w:tc>
          <w:tcPr>
            <w:tcW w:w="823" w:type="pct"/>
            <w:noWrap/>
          </w:tcPr>
          <w:p w14:paraId="56C4853D" w14:textId="77777777" w:rsidR="00523E1E" w:rsidRPr="00A51BFF" w:rsidRDefault="00523E1E" w:rsidP="00D21EB7">
            <w:pPr>
              <w:rPr>
                <w:rFonts w:cstheme="minorHAnsi"/>
                <w:color w:val="000000"/>
                <w:sz w:val="16"/>
                <w:szCs w:val="16"/>
              </w:rPr>
            </w:pPr>
            <w:r w:rsidRPr="00A51BFF">
              <w:rPr>
                <w:rFonts w:cstheme="minorHAnsi"/>
                <w:color w:val="000000"/>
                <w:sz w:val="16"/>
                <w:szCs w:val="16"/>
              </w:rPr>
              <w:t>No</w:t>
            </w:r>
          </w:p>
        </w:tc>
        <w:tc>
          <w:tcPr>
            <w:tcW w:w="294" w:type="pct"/>
            <w:vAlign w:val="center"/>
          </w:tcPr>
          <w:p w14:paraId="4C385CA3"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181</w:t>
            </w:r>
          </w:p>
        </w:tc>
        <w:tc>
          <w:tcPr>
            <w:tcW w:w="469" w:type="pct"/>
            <w:vAlign w:val="center"/>
          </w:tcPr>
          <w:p w14:paraId="2946AD23"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34.0</w:t>
            </w:r>
          </w:p>
        </w:tc>
        <w:tc>
          <w:tcPr>
            <w:tcW w:w="448" w:type="pct"/>
            <w:noWrap/>
            <w:vAlign w:val="bottom"/>
          </w:tcPr>
          <w:p w14:paraId="176CDBFA"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93</w:t>
            </w:r>
          </w:p>
        </w:tc>
        <w:tc>
          <w:tcPr>
            <w:tcW w:w="372" w:type="pct"/>
            <w:noWrap/>
            <w:vAlign w:val="bottom"/>
          </w:tcPr>
          <w:p w14:paraId="463FCB81"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35.2</w:t>
            </w:r>
          </w:p>
        </w:tc>
        <w:tc>
          <w:tcPr>
            <w:tcW w:w="447" w:type="pct"/>
            <w:noWrap/>
            <w:vAlign w:val="center"/>
          </w:tcPr>
          <w:p w14:paraId="186EEAD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88</w:t>
            </w:r>
          </w:p>
        </w:tc>
        <w:tc>
          <w:tcPr>
            <w:tcW w:w="447" w:type="pct"/>
            <w:noWrap/>
            <w:vAlign w:val="center"/>
          </w:tcPr>
          <w:p w14:paraId="7234A8F9"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32.8</w:t>
            </w:r>
          </w:p>
        </w:tc>
        <w:tc>
          <w:tcPr>
            <w:tcW w:w="449" w:type="pct"/>
          </w:tcPr>
          <w:p w14:paraId="69435B5B" w14:textId="77777777" w:rsidR="00523E1E" w:rsidRPr="00A51BFF" w:rsidRDefault="00523E1E" w:rsidP="00D21EB7">
            <w:pPr>
              <w:jc w:val="center"/>
              <w:rPr>
                <w:rFonts w:cstheme="minorHAnsi"/>
                <w:color w:val="000000"/>
                <w:sz w:val="16"/>
                <w:szCs w:val="16"/>
              </w:rPr>
            </w:pPr>
          </w:p>
        </w:tc>
      </w:tr>
      <w:tr w:rsidR="00523E1E" w:rsidRPr="00A51BFF" w14:paraId="356AB768" w14:textId="77777777" w:rsidTr="00D21EB7">
        <w:trPr>
          <w:trHeight w:val="20"/>
        </w:trPr>
        <w:tc>
          <w:tcPr>
            <w:tcW w:w="1250" w:type="pct"/>
            <w:tcBorders>
              <w:bottom w:val="single" w:sz="4" w:space="0" w:color="auto"/>
            </w:tcBorders>
            <w:noWrap/>
          </w:tcPr>
          <w:p w14:paraId="292AB280"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660EB017" w14:textId="77777777" w:rsidR="00523E1E" w:rsidRPr="00A51BFF" w:rsidRDefault="00523E1E" w:rsidP="00D21EB7">
            <w:pPr>
              <w:rPr>
                <w:rFonts w:cstheme="minorHAnsi"/>
                <w:color w:val="000000"/>
                <w:sz w:val="16"/>
                <w:szCs w:val="16"/>
              </w:rPr>
            </w:pPr>
            <w:r w:rsidRPr="00A51BFF">
              <w:rPr>
                <w:rFonts w:cstheme="minorHAnsi"/>
                <w:color w:val="000000"/>
                <w:sz w:val="16"/>
                <w:szCs w:val="16"/>
              </w:rPr>
              <w:t>Missing</w:t>
            </w:r>
          </w:p>
        </w:tc>
        <w:tc>
          <w:tcPr>
            <w:tcW w:w="294" w:type="pct"/>
            <w:tcBorders>
              <w:bottom w:val="single" w:sz="4" w:space="0" w:color="auto"/>
            </w:tcBorders>
            <w:vAlign w:val="center"/>
          </w:tcPr>
          <w:p w14:paraId="5C864928"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w:t>
            </w:r>
          </w:p>
        </w:tc>
        <w:tc>
          <w:tcPr>
            <w:tcW w:w="469" w:type="pct"/>
            <w:tcBorders>
              <w:bottom w:val="single" w:sz="4" w:space="0" w:color="auto"/>
            </w:tcBorders>
            <w:vAlign w:val="center"/>
          </w:tcPr>
          <w:p w14:paraId="26B16577"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0.0</w:t>
            </w:r>
          </w:p>
        </w:tc>
        <w:tc>
          <w:tcPr>
            <w:tcW w:w="448" w:type="pct"/>
            <w:tcBorders>
              <w:bottom w:val="single" w:sz="4" w:space="0" w:color="auto"/>
            </w:tcBorders>
            <w:noWrap/>
            <w:vAlign w:val="bottom"/>
          </w:tcPr>
          <w:p w14:paraId="7E8E4936"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w:t>
            </w:r>
          </w:p>
        </w:tc>
        <w:tc>
          <w:tcPr>
            <w:tcW w:w="372" w:type="pct"/>
            <w:tcBorders>
              <w:bottom w:val="single" w:sz="4" w:space="0" w:color="auto"/>
            </w:tcBorders>
            <w:noWrap/>
            <w:vAlign w:val="bottom"/>
          </w:tcPr>
          <w:p w14:paraId="339BABA8"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0.0</w:t>
            </w:r>
          </w:p>
        </w:tc>
        <w:tc>
          <w:tcPr>
            <w:tcW w:w="447" w:type="pct"/>
            <w:tcBorders>
              <w:bottom w:val="single" w:sz="4" w:space="0" w:color="auto"/>
            </w:tcBorders>
            <w:noWrap/>
            <w:vAlign w:val="center"/>
          </w:tcPr>
          <w:p w14:paraId="76151C6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w:t>
            </w:r>
          </w:p>
        </w:tc>
        <w:tc>
          <w:tcPr>
            <w:tcW w:w="447" w:type="pct"/>
            <w:tcBorders>
              <w:bottom w:val="single" w:sz="4" w:space="0" w:color="auto"/>
            </w:tcBorders>
            <w:noWrap/>
            <w:vAlign w:val="center"/>
          </w:tcPr>
          <w:p w14:paraId="22F07DFB"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0.0</w:t>
            </w:r>
          </w:p>
        </w:tc>
        <w:tc>
          <w:tcPr>
            <w:tcW w:w="449" w:type="pct"/>
            <w:tcBorders>
              <w:bottom w:val="single" w:sz="4" w:space="0" w:color="auto"/>
            </w:tcBorders>
          </w:tcPr>
          <w:p w14:paraId="7F1DCDBD" w14:textId="77777777" w:rsidR="00523E1E" w:rsidRPr="00A51BFF" w:rsidRDefault="00523E1E" w:rsidP="00D21EB7">
            <w:pPr>
              <w:jc w:val="center"/>
              <w:rPr>
                <w:rFonts w:cstheme="minorHAnsi"/>
                <w:color w:val="000000"/>
                <w:sz w:val="16"/>
                <w:szCs w:val="16"/>
              </w:rPr>
            </w:pPr>
          </w:p>
        </w:tc>
      </w:tr>
      <w:tr w:rsidR="00523E1E" w:rsidRPr="00A51BFF" w14:paraId="7CC5D18F" w14:textId="77777777" w:rsidTr="00D21EB7">
        <w:trPr>
          <w:trHeight w:val="20"/>
        </w:trPr>
        <w:tc>
          <w:tcPr>
            <w:tcW w:w="1250" w:type="pct"/>
            <w:tcBorders>
              <w:top w:val="single" w:sz="4" w:space="0" w:color="auto"/>
            </w:tcBorders>
            <w:noWrap/>
          </w:tcPr>
          <w:p w14:paraId="5A0AF269" w14:textId="77777777" w:rsidR="00523E1E" w:rsidRPr="00A51BFF" w:rsidRDefault="00523E1E" w:rsidP="00D21EB7">
            <w:pPr>
              <w:rPr>
                <w:rFonts w:cstheme="minorHAnsi"/>
                <w:color w:val="000000"/>
                <w:sz w:val="16"/>
                <w:szCs w:val="16"/>
              </w:rPr>
            </w:pPr>
            <w:r w:rsidRPr="00A51BFF">
              <w:rPr>
                <w:rFonts w:cstheme="minorHAnsi"/>
                <w:color w:val="000000"/>
                <w:sz w:val="16"/>
                <w:szCs w:val="16"/>
              </w:rPr>
              <w:t>Ever bitten by a dog</w:t>
            </w:r>
          </w:p>
        </w:tc>
        <w:tc>
          <w:tcPr>
            <w:tcW w:w="823" w:type="pct"/>
            <w:tcBorders>
              <w:top w:val="single" w:sz="4" w:space="0" w:color="auto"/>
            </w:tcBorders>
            <w:noWrap/>
          </w:tcPr>
          <w:p w14:paraId="710299FB" w14:textId="77777777" w:rsidR="00523E1E" w:rsidRPr="00A51BFF" w:rsidRDefault="00523E1E" w:rsidP="00D21EB7">
            <w:pPr>
              <w:rPr>
                <w:rFonts w:cstheme="minorHAnsi"/>
                <w:color w:val="000000"/>
                <w:sz w:val="16"/>
                <w:szCs w:val="16"/>
              </w:rPr>
            </w:pPr>
            <w:r w:rsidRPr="00A51BFF">
              <w:rPr>
                <w:rFonts w:cstheme="minorHAnsi"/>
                <w:color w:val="000000"/>
                <w:sz w:val="16"/>
                <w:szCs w:val="16"/>
              </w:rPr>
              <w:t>Yes</w:t>
            </w:r>
          </w:p>
        </w:tc>
        <w:tc>
          <w:tcPr>
            <w:tcW w:w="294" w:type="pct"/>
            <w:tcBorders>
              <w:top w:val="single" w:sz="4" w:space="0" w:color="auto"/>
            </w:tcBorders>
            <w:vAlign w:val="center"/>
          </w:tcPr>
          <w:p w14:paraId="0BDA2B59"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261</w:t>
            </w:r>
          </w:p>
        </w:tc>
        <w:tc>
          <w:tcPr>
            <w:tcW w:w="469" w:type="pct"/>
            <w:tcBorders>
              <w:top w:val="single" w:sz="4" w:space="0" w:color="auto"/>
            </w:tcBorders>
            <w:vAlign w:val="center"/>
          </w:tcPr>
          <w:p w14:paraId="4BBD9DDE"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49.1</w:t>
            </w:r>
          </w:p>
        </w:tc>
        <w:tc>
          <w:tcPr>
            <w:tcW w:w="448" w:type="pct"/>
            <w:tcBorders>
              <w:top w:val="single" w:sz="4" w:space="0" w:color="auto"/>
            </w:tcBorders>
            <w:noWrap/>
            <w:vAlign w:val="bottom"/>
          </w:tcPr>
          <w:p w14:paraId="445E31C1"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121</w:t>
            </w:r>
          </w:p>
        </w:tc>
        <w:tc>
          <w:tcPr>
            <w:tcW w:w="372" w:type="pct"/>
            <w:tcBorders>
              <w:top w:val="single" w:sz="4" w:space="0" w:color="auto"/>
            </w:tcBorders>
            <w:noWrap/>
            <w:vAlign w:val="bottom"/>
          </w:tcPr>
          <w:p w14:paraId="6CA7865D"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45.8</w:t>
            </w:r>
          </w:p>
        </w:tc>
        <w:tc>
          <w:tcPr>
            <w:tcW w:w="447" w:type="pct"/>
            <w:tcBorders>
              <w:top w:val="single" w:sz="4" w:space="0" w:color="auto"/>
            </w:tcBorders>
            <w:noWrap/>
            <w:vAlign w:val="center"/>
          </w:tcPr>
          <w:p w14:paraId="71DA8209"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140</w:t>
            </w:r>
          </w:p>
        </w:tc>
        <w:tc>
          <w:tcPr>
            <w:tcW w:w="447" w:type="pct"/>
            <w:tcBorders>
              <w:top w:val="single" w:sz="4" w:space="0" w:color="auto"/>
            </w:tcBorders>
            <w:noWrap/>
            <w:vAlign w:val="center"/>
          </w:tcPr>
          <w:p w14:paraId="66BB94F8"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52.2</w:t>
            </w:r>
          </w:p>
        </w:tc>
        <w:tc>
          <w:tcPr>
            <w:tcW w:w="449" w:type="pct"/>
            <w:tcBorders>
              <w:top w:val="single" w:sz="4" w:space="0" w:color="auto"/>
            </w:tcBorders>
          </w:tcPr>
          <w:p w14:paraId="454ED81E"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0.1†</w:t>
            </w:r>
          </w:p>
        </w:tc>
      </w:tr>
      <w:tr w:rsidR="00523E1E" w:rsidRPr="00A51BFF" w14:paraId="7AF61BDD" w14:textId="77777777" w:rsidTr="00D21EB7">
        <w:trPr>
          <w:trHeight w:val="20"/>
        </w:trPr>
        <w:tc>
          <w:tcPr>
            <w:tcW w:w="1250" w:type="pct"/>
            <w:noWrap/>
          </w:tcPr>
          <w:p w14:paraId="4C0552E9" w14:textId="77777777" w:rsidR="00523E1E" w:rsidRPr="00A51BFF" w:rsidRDefault="00523E1E" w:rsidP="00D21EB7">
            <w:pPr>
              <w:rPr>
                <w:rFonts w:cstheme="minorHAnsi"/>
                <w:color w:val="000000"/>
                <w:sz w:val="16"/>
                <w:szCs w:val="16"/>
              </w:rPr>
            </w:pPr>
          </w:p>
        </w:tc>
        <w:tc>
          <w:tcPr>
            <w:tcW w:w="823" w:type="pct"/>
            <w:noWrap/>
          </w:tcPr>
          <w:p w14:paraId="034A8725" w14:textId="77777777" w:rsidR="00523E1E" w:rsidRPr="00A51BFF" w:rsidRDefault="00523E1E" w:rsidP="00D21EB7">
            <w:pPr>
              <w:rPr>
                <w:rFonts w:cstheme="minorHAnsi"/>
                <w:color w:val="000000"/>
                <w:sz w:val="16"/>
                <w:szCs w:val="16"/>
              </w:rPr>
            </w:pPr>
            <w:r w:rsidRPr="00A51BFF">
              <w:rPr>
                <w:rFonts w:cstheme="minorHAnsi"/>
                <w:color w:val="000000"/>
                <w:sz w:val="16"/>
                <w:szCs w:val="16"/>
              </w:rPr>
              <w:t>No</w:t>
            </w:r>
          </w:p>
        </w:tc>
        <w:tc>
          <w:tcPr>
            <w:tcW w:w="294" w:type="pct"/>
            <w:vAlign w:val="center"/>
          </w:tcPr>
          <w:p w14:paraId="5D2F4964"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271</w:t>
            </w:r>
          </w:p>
        </w:tc>
        <w:tc>
          <w:tcPr>
            <w:tcW w:w="469" w:type="pct"/>
            <w:vAlign w:val="center"/>
          </w:tcPr>
          <w:p w14:paraId="7A1F6EF3"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50.9</w:t>
            </w:r>
          </w:p>
        </w:tc>
        <w:tc>
          <w:tcPr>
            <w:tcW w:w="448" w:type="pct"/>
            <w:noWrap/>
            <w:vAlign w:val="bottom"/>
          </w:tcPr>
          <w:p w14:paraId="22F04728"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143</w:t>
            </w:r>
          </w:p>
        </w:tc>
        <w:tc>
          <w:tcPr>
            <w:tcW w:w="372" w:type="pct"/>
            <w:noWrap/>
            <w:vAlign w:val="bottom"/>
          </w:tcPr>
          <w:p w14:paraId="76E68C24"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54.2</w:t>
            </w:r>
          </w:p>
        </w:tc>
        <w:tc>
          <w:tcPr>
            <w:tcW w:w="447" w:type="pct"/>
            <w:noWrap/>
            <w:vAlign w:val="center"/>
          </w:tcPr>
          <w:p w14:paraId="059B2D47"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128</w:t>
            </w:r>
          </w:p>
        </w:tc>
        <w:tc>
          <w:tcPr>
            <w:tcW w:w="447" w:type="pct"/>
            <w:noWrap/>
            <w:vAlign w:val="center"/>
          </w:tcPr>
          <w:p w14:paraId="2D24BB5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47.8</w:t>
            </w:r>
          </w:p>
        </w:tc>
        <w:tc>
          <w:tcPr>
            <w:tcW w:w="449" w:type="pct"/>
          </w:tcPr>
          <w:p w14:paraId="75348598" w14:textId="77777777" w:rsidR="00523E1E" w:rsidRPr="00A51BFF" w:rsidRDefault="00523E1E" w:rsidP="00D21EB7">
            <w:pPr>
              <w:jc w:val="center"/>
              <w:rPr>
                <w:rFonts w:cstheme="minorHAnsi"/>
                <w:color w:val="000000"/>
                <w:sz w:val="16"/>
                <w:szCs w:val="16"/>
              </w:rPr>
            </w:pPr>
          </w:p>
        </w:tc>
      </w:tr>
      <w:tr w:rsidR="00523E1E" w:rsidRPr="00A51BFF" w14:paraId="63A0D3E4" w14:textId="77777777" w:rsidTr="00D21EB7">
        <w:trPr>
          <w:trHeight w:val="20"/>
        </w:trPr>
        <w:tc>
          <w:tcPr>
            <w:tcW w:w="1250" w:type="pct"/>
            <w:tcBorders>
              <w:bottom w:val="single" w:sz="4" w:space="0" w:color="auto"/>
            </w:tcBorders>
            <w:noWrap/>
          </w:tcPr>
          <w:p w14:paraId="4E97F308"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36535C96" w14:textId="77777777" w:rsidR="00523E1E" w:rsidRPr="00A51BFF" w:rsidRDefault="00523E1E" w:rsidP="00D21EB7">
            <w:pPr>
              <w:rPr>
                <w:rFonts w:cstheme="minorHAnsi"/>
                <w:color w:val="000000"/>
                <w:sz w:val="16"/>
                <w:szCs w:val="16"/>
              </w:rPr>
            </w:pPr>
            <w:r w:rsidRPr="00A51BFF">
              <w:rPr>
                <w:rFonts w:cstheme="minorHAnsi"/>
                <w:color w:val="000000"/>
                <w:sz w:val="16"/>
                <w:szCs w:val="16"/>
              </w:rPr>
              <w:t>Missing</w:t>
            </w:r>
          </w:p>
        </w:tc>
        <w:tc>
          <w:tcPr>
            <w:tcW w:w="294" w:type="pct"/>
            <w:tcBorders>
              <w:bottom w:val="single" w:sz="4" w:space="0" w:color="auto"/>
            </w:tcBorders>
            <w:vAlign w:val="center"/>
          </w:tcPr>
          <w:p w14:paraId="3713C8CD"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w:t>
            </w:r>
          </w:p>
        </w:tc>
        <w:tc>
          <w:tcPr>
            <w:tcW w:w="469" w:type="pct"/>
            <w:tcBorders>
              <w:bottom w:val="single" w:sz="4" w:space="0" w:color="auto"/>
            </w:tcBorders>
            <w:vAlign w:val="center"/>
          </w:tcPr>
          <w:p w14:paraId="0D0B1FF1"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0.0</w:t>
            </w:r>
          </w:p>
        </w:tc>
        <w:tc>
          <w:tcPr>
            <w:tcW w:w="448" w:type="pct"/>
            <w:tcBorders>
              <w:bottom w:val="single" w:sz="4" w:space="0" w:color="auto"/>
            </w:tcBorders>
            <w:noWrap/>
            <w:vAlign w:val="bottom"/>
          </w:tcPr>
          <w:p w14:paraId="7ED50E41"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w:t>
            </w:r>
          </w:p>
        </w:tc>
        <w:tc>
          <w:tcPr>
            <w:tcW w:w="372" w:type="pct"/>
            <w:tcBorders>
              <w:bottom w:val="single" w:sz="4" w:space="0" w:color="auto"/>
            </w:tcBorders>
            <w:noWrap/>
            <w:vAlign w:val="bottom"/>
          </w:tcPr>
          <w:p w14:paraId="4E90CC2C"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0.0</w:t>
            </w:r>
          </w:p>
        </w:tc>
        <w:tc>
          <w:tcPr>
            <w:tcW w:w="447" w:type="pct"/>
            <w:tcBorders>
              <w:bottom w:val="single" w:sz="4" w:space="0" w:color="auto"/>
            </w:tcBorders>
            <w:noWrap/>
            <w:vAlign w:val="center"/>
          </w:tcPr>
          <w:p w14:paraId="23F597DE"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w:t>
            </w:r>
          </w:p>
        </w:tc>
        <w:tc>
          <w:tcPr>
            <w:tcW w:w="447" w:type="pct"/>
            <w:tcBorders>
              <w:bottom w:val="single" w:sz="4" w:space="0" w:color="auto"/>
            </w:tcBorders>
            <w:noWrap/>
            <w:vAlign w:val="center"/>
          </w:tcPr>
          <w:p w14:paraId="1FCFD7FF"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0.0</w:t>
            </w:r>
          </w:p>
        </w:tc>
        <w:tc>
          <w:tcPr>
            <w:tcW w:w="449" w:type="pct"/>
            <w:tcBorders>
              <w:bottom w:val="single" w:sz="4" w:space="0" w:color="auto"/>
            </w:tcBorders>
          </w:tcPr>
          <w:p w14:paraId="039E1BE5" w14:textId="77777777" w:rsidR="00523E1E" w:rsidRPr="00A51BFF" w:rsidRDefault="00523E1E" w:rsidP="00D21EB7">
            <w:pPr>
              <w:jc w:val="center"/>
              <w:rPr>
                <w:rFonts w:cstheme="minorHAnsi"/>
                <w:color w:val="000000"/>
                <w:sz w:val="16"/>
                <w:szCs w:val="16"/>
              </w:rPr>
            </w:pPr>
          </w:p>
        </w:tc>
      </w:tr>
      <w:tr w:rsidR="00523E1E" w:rsidRPr="00A51BFF" w14:paraId="5373FDCE" w14:textId="77777777" w:rsidTr="00D21EB7">
        <w:trPr>
          <w:trHeight w:val="20"/>
        </w:trPr>
        <w:tc>
          <w:tcPr>
            <w:tcW w:w="1250" w:type="pct"/>
            <w:tcBorders>
              <w:top w:val="single" w:sz="4" w:space="0" w:color="auto"/>
            </w:tcBorders>
            <w:noWrap/>
          </w:tcPr>
          <w:p w14:paraId="2BEDB868" w14:textId="77777777" w:rsidR="00523E1E" w:rsidRPr="00A51BFF" w:rsidRDefault="00523E1E" w:rsidP="00D21EB7">
            <w:pPr>
              <w:rPr>
                <w:rFonts w:cstheme="minorHAnsi"/>
                <w:color w:val="000000"/>
                <w:sz w:val="16"/>
                <w:szCs w:val="16"/>
              </w:rPr>
            </w:pPr>
            <w:r w:rsidRPr="00A51BFF">
              <w:rPr>
                <w:rFonts w:cstheme="minorHAnsi"/>
                <w:color w:val="000000"/>
                <w:sz w:val="16"/>
                <w:szCs w:val="16"/>
              </w:rPr>
              <w:t>Bitten by a dog in last 12 months</w:t>
            </w:r>
          </w:p>
        </w:tc>
        <w:tc>
          <w:tcPr>
            <w:tcW w:w="823" w:type="pct"/>
            <w:tcBorders>
              <w:top w:val="single" w:sz="4" w:space="0" w:color="auto"/>
            </w:tcBorders>
            <w:noWrap/>
          </w:tcPr>
          <w:p w14:paraId="59C83ACE" w14:textId="77777777" w:rsidR="00523E1E" w:rsidRPr="00A51BFF" w:rsidRDefault="00523E1E" w:rsidP="00D21EB7">
            <w:pPr>
              <w:rPr>
                <w:rFonts w:cstheme="minorHAnsi"/>
                <w:color w:val="000000"/>
                <w:sz w:val="16"/>
                <w:szCs w:val="16"/>
              </w:rPr>
            </w:pPr>
            <w:r w:rsidRPr="00A51BFF">
              <w:rPr>
                <w:rFonts w:cstheme="minorHAnsi"/>
                <w:color w:val="000000"/>
                <w:sz w:val="16"/>
                <w:szCs w:val="16"/>
              </w:rPr>
              <w:t>Yes</w:t>
            </w:r>
          </w:p>
        </w:tc>
        <w:tc>
          <w:tcPr>
            <w:tcW w:w="294" w:type="pct"/>
            <w:tcBorders>
              <w:top w:val="single" w:sz="4" w:space="0" w:color="auto"/>
            </w:tcBorders>
            <w:vAlign w:val="center"/>
          </w:tcPr>
          <w:p w14:paraId="7184E68C"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34</w:t>
            </w:r>
          </w:p>
        </w:tc>
        <w:tc>
          <w:tcPr>
            <w:tcW w:w="469" w:type="pct"/>
            <w:tcBorders>
              <w:top w:val="single" w:sz="4" w:space="0" w:color="auto"/>
            </w:tcBorders>
            <w:vAlign w:val="center"/>
          </w:tcPr>
          <w:p w14:paraId="128D706A"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6.4</w:t>
            </w:r>
          </w:p>
        </w:tc>
        <w:tc>
          <w:tcPr>
            <w:tcW w:w="448" w:type="pct"/>
            <w:tcBorders>
              <w:top w:val="single" w:sz="4" w:space="0" w:color="auto"/>
            </w:tcBorders>
            <w:noWrap/>
            <w:vAlign w:val="bottom"/>
          </w:tcPr>
          <w:p w14:paraId="571E472E"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12</w:t>
            </w:r>
          </w:p>
        </w:tc>
        <w:tc>
          <w:tcPr>
            <w:tcW w:w="372" w:type="pct"/>
            <w:tcBorders>
              <w:top w:val="single" w:sz="4" w:space="0" w:color="auto"/>
            </w:tcBorders>
            <w:noWrap/>
            <w:vAlign w:val="bottom"/>
          </w:tcPr>
          <w:p w14:paraId="3F9DA426"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4.5</w:t>
            </w:r>
          </w:p>
        </w:tc>
        <w:tc>
          <w:tcPr>
            <w:tcW w:w="447" w:type="pct"/>
            <w:tcBorders>
              <w:top w:val="single" w:sz="4" w:space="0" w:color="auto"/>
            </w:tcBorders>
            <w:noWrap/>
            <w:vAlign w:val="center"/>
          </w:tcPr>
          <w:p w14:paraId="1DAF29F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22</w:t>
            </w:r>
          </w:p>
        </w:tc>
        <w:tc>
          <w:tcPr>
            <w:tcW w:w="447" w:type="pct"/>
            <w:tcBorders>
              <w:top w:val="single" w:sz="4" w:space="0" w:color="auto"/>
            </w:tcBorders>
            <w:noWrap/>
            <w:vAlign w:val="center"/>
          </w:tcPr>
          <w:p w14:paraId="63EA7CC4"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8.2</w:t>
            </w:r>
          </w:p>
        </w:tc>
        <w:tc>
          <w:tcPr>
            <w:tcW w:w="449" w:type="pct"/>
            <w:tcBorders>
              <w:top w:val="single" w:sz="4" w:space="0" w:color="auto"/>
            </w:tcBorders>
          </w:tcPr>
          <w:p w14:paraId="35C14B56"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0.2†</w:t>
            </w:r>
          </w:p>
        </w:tc>
      </w:tr>
      <w:tr w:rsidR="00523E1E" w:rsidRPr="00A51BFF" w14:paraId="64929D97" w14:textId="77777777" w:rsidTr="00D21EB7">
        <w:trPr>
          <w:trHeight w:val="20"/>
        </w:trPr>
        <w:tc>
          <w:tcPr>
            <w:tcW w:w="1250" w:type="pct"/>
            <w:tcBorders>
              <w:bottom w:val="single" w:sz="4" w:space="0" w:color="BFBFBF" w:themeColor="background1" w:themeShade="BF"/>
            </w:tcBorders>
            <w:noWrap/>
          </w:tcPr>
          <w:p w14:paraId="23DCA054" w14:textId="77777777" w:rsidR="00523E1E" w:rsidRPr="00A51BFF" w:rsidRDefault="00523E1E" w:rsidP="00D21EB7">
            <w:pPr>
              <w:rPr>
                <w:rFonts w:cstheme="minorHAnsi"/>
                <w:color w:val="000000"/>
                <w:sz w:val="16"/>
                <w:szCs w:val="16"/>
              </w:rPr>
            </w:pPr>
          </w:p>
        </w:tc>
        <w:tc>
          <w:tcPr>
            <w:tcW w:w="823" w:type="pct"/>
            <w:tcBorders>
              <w:bottom w:val="single" w:sz="4" w:space="0" w:color="BFBFBF" w:themeColor="background1" w:themeShade="BF"/>
            </w:tcBorders>
            <w:noWrap/>
          </w:tcPr>
          <w:p w14:paraId="61FF7DD8" w14:textId="77777777" w:rsidR="00523E1E" w:rsidRPr="00A51BFF" w:rsidRDefault="00523E1E" w:rsidP="00D21EB7">
            <w:pPr>
              <w:rPr>
                <w:rFonts w:cstheme="minorHAnsi"/>
                <w:color w:val="000000"/>
                <w:sz w:val="16"/>
                <w:szCs w:val="16"/>
              </w:rPr>
            </w:pPr>
            <w:r w:rsidRPr="00A51BFF">
              <w:rPr>
                <w:rFonts w:cstheme="minorHAnsi"/>
                <w:color w:val="000000"/>
                <w:sz w:val="16"/>
                <w:szCs w:val="16"/>
              </w:rPr>
              <w:t>No</w:t>
            </w:r>
          </w:p>
        </w:tc>
        <w:tc>
          <w:tcPr>
            <w:tcW w:w="294" w:type="pct"/>
            <w:tcBorders>
              <w:bottom w:val="single" w:sz="4" w:space="0" w:color="BFBFBF" w:themeColor="background1" w:themeShade="BF"/>
            </w:tcBorders>
            <w:vAlign w:val="center"/>
          </w:tcPr>
          <w:p w14:paraId="218BC4AD"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220</w:t>
            </w:r>
          </w:p>
        </w:tc>
        <w:tc>
          <w:tcPr>
            <w:tcW w:w="469" w:type="pct"/>
            <w:tcBorders>
              <w:bottom w:val="single" w:sz="4" w:space="0" w:color="BFBFBF" w:themeColor="background1" w:themeShade="BF"/>
            </w:tcBorders>
            <w:vAlign w:val="center"/>
          </w:tcPr>
          <w:p w14:paraId="0A04E855"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41.4</w:t>
            </w:r>
          </w:p>
        </w:tc>
        <w:tc>
          <w:tcPr>
            <w:tcW w:w="448" w:type="pct"/>
            <w:tcBorders>
              <w:bottom w:val="single" w:sz="4" w:space="0" w:color="BFBFBF" w:themeColor="background1" w:themeShade="BF"/>
            </w:tcBorders>
            <w:noWrap/>
            <w:vAlign w:val="bottom"/>
          </w:tcPr>
          <w:p w14:paraId="7951C34A"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106</w:t>
            </w:r>
          </w:p>
        </w:tc>
        <w:tc>
          <w:tcPr>
            <w:tcW w:w="372" w:type="pct"/>
            <w:tcBorders>
              <w:bottom w:val="single" w:sz="4" w:space="0" w:color="BFBFBF" w:themeColor="background1" w:themeShade="BF"/>
            </w:tcBorders>
            <w:noWrap/>
            <w:vAlign w:val="bottom"/>
          </w:tcPr>
          <w:p w14:paraId="50BDF9D9"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40.2</w:t>
            </w:r>
          </w:p>
        </w:tc>
        <w:tc>
          <w:tcPr>
            <w:tcW w:w="447" w:type="pct"/>
            <w:tcBorders>
              <w:bottom w:val="single" w:sz="4" w:space="0" w:color="BFBFBF" w:themeColor="background1" w:themeShade="BF"/>
            </w:tcBorders>
            <w:noWrap/>
            <w:vAlign w:val="center"/>
          </w:tcPr>
          <w:p w14:paraId="2326DF5D"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114</w:t>
            </w:r>
          </w:p>
        </w:tc>
        <w:tc>
          <w:tcPr>
            <w:tcW w:w="447" w:type="pct"/>
            <w:tcBorders>
              <w:bottom w:val="single" w:sz="4" w:space="0" w:color="BFBFBF" w:themeColor="background1" w:themeShade="BF"/>
            </w:tcBorders>
            <w:noWrap/>
            <w:vAlign w:val="center"/>
          </w:tcPr>
          <w:p w14:paraId="2553AAFC"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42.5</w:t>
            </w:r>
          </w:p>
        </w:tc>
        <w:tc>
          <w:tcPr>
            <w:tcW w:w="449" w:type="pct"/>
            <w:tcBorders>
              <w:bottom w:val="single" w:sz="4" w:space="0" w:color="BFBFBF" w:themeColor="background1" w:themeShade="BF"/>
            </w:tcBorders>
          </w:tcPr>
          <w:p w14:paraId="15D341DE" w14:textId="77777777" w:rsidR="00523E1E" w:rsidRPr="00A51BFF" w:rsidRDefault="00523E1E" w:rsidP="00D21EB7">
            <w:pPr>
              <w:jc w:val="center"/>
              <w:rPr>
                <w:rFonts w:cstheme="minorHAnsi"/>
                <w:color w:val="000000"/>
                <w:sz w:val="16"/>
                <w:szCs w:val="16"/>
              </w:rPr>
            </w:pPr>
          </w:p>
        </w:tc>
      </w:tr>
      <w:tr w:rsidR="00523E1E" w:rsidRPr="00A51BFF" w14:paraId="78FA1EA7" w14:textId="77777777" w:rsidTr="00D21EB7">
        <w:trPr>
          <w:trHeight w:val="20"/>
        </w:trPr>
        <w:tc>
          <w:tcPr>
            <w:tcW w:w="1250" w:type="pct"/>
            <w:tcBorders>
              <w:bottom w:val="single" w:sz="4" w:space="0" w:color="auto"/>
            </w:tcBorders>
            <w:noWrap/>
          </w:tcPr>
          <w:p w14:paraId="67B48FAE" w14:textId="77777777" w:rsidR="00523E1E" w:rsidRPr="00A51BFF" w:rsidRDefault="00523E1E" w:rsidP="00D21EB7">
            <w:pPr>
              <w:rPr>
                <w:rFonts w:cstheme="minorHAnsi"/>
                <w:color w:val="000000"/>
                <w:sz w:val="16"/>
                <w:szCs w:val="16"/>
              </w:rPr>
            </w:pPr>
          </w:p>
        </w:tc>
        <w:tc>
          <w:tcPr>
            <w:tcW w:w="823" w:type="pct"/>
            <w:tcBorders>
              <w:bottom w:val="single" w:sz="4" w:space="0" w:color="auto"/>
            </w:tcBorders>
            <w:noWrap/>
          </w:tcPr>
          <w:p w14:paraId="14F900A6" w14:textId="77777777" w:rsidR="00523E1E" w:rsidRPr="00A51BFF" w:rsidRDefault="00523E1E" w:rsidP="00D21EB7">
            <w:pPr>
              <w:rPr>
                <w:rFonts w:cstheme="minorHAnsi"/>
                <w:color w:val="000000"/>
                <w:sz w:val="16"/>
                <w:szCs w:val="16"/>
              </w:rPr>
            </w:pPr>
            <w:r w:rsidRPr="00A51BFF">
              <w:rPr>
                <w:rFonts w:cstheme="minorHAnsi"/>
                <w:color w:val="000000"/>
                <w:sz w:val="16"/>
                <w:szCs w:val="16"/>
              </w:rPr>
              <w:t>Missing</w:t>
            </w:r>
          </w:p>
        </w:tc>
        <w:tc>
          <w:tcPr>
            <w:tcW w:w="294" w:type="pct"/>
            <w:tcBorders>
              <w:bottom w:val="single" w:sz="4" w:space="0" w:color="auto"/>
            </w:tcBorders>
            <w:vAlign w:val="center"/>
          </w:tcPr>
          <w:p w14:paraId="2F9A8C24"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7</w:t>
            </w:r>
          </w:p>
        </w:tc>
        <w:tc>
          <w:tcPr>
            <w:tcW w:w="469" w:type="pct"/>
            <w:tcBorders>
              <w:bottom w:val="single" w:sz="4" w:space="0" w:color="auto"/>
            </w:tcBorders>
            <w:vAlign w:val="center"/>
          </w:tcPr>
          <w:p w14:paraId="56FEFE85" w14:textId="77777777" w:rsidR="00523E1E" w:rsidRDefault="00523E1E" w:rsidP="00D21EB7">
            <w:pPr>
              <w:jc w:val="center"/>
              <w:rPr>
                <w:rFonts w:ascii="Calibri" w:hAnsi="Calibri" w:cs="Calibri"/>
                <w:color w:val="000000"/>
                <w:sz w:val="16"/>
                <w:szCs w:val="16"/>
              </w:rPr>
            </w:pPr>
            <w:r w:rsidRPr="00A51BFF">
              <w:rPr>
                <w:rFonts w:cstheme="minorHAnsi"/>
                <w:color w:val="000000"/>
                <w:sz w:val="16"/>
                <w:szCs w:val="16"/>
              </w:rPr>
              <w:t>1.3</w:t>
            </w:r>
          </w:p>
        </w:tc>
        <w:tc>
          <w:tcPr>
            <w:tcW w:w="448" w:type="pct"/>
            <w:tcBorders>
              <w:bottom w:val="single" w:sz="4" w:space="0" w:color="auto"/>
            </w:tcBorders>
            <w:noWrap/>
            <w:vAlign w:val="bottom"/>
          </w:tcPr>
          <w:p w14:paraId="0F770C10"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3</w:t>
            </w:r>
          </w:p>
        </w:tc>
        <w:tc>
          <w:tcPr>
            <w:tcW w:w="372" w:type="pct"/>
            <w:tcBorders>
              <w:bottom w:val="single" w:sz="4" w:space="0" w:color="auto"/>
            </w:tcBorders>
            <w:noWrap/>
            <w:vAlign w:val="bottom"/>
          </w:tcPr>
          <w:p w14:paraId="651669D3" w14:textId="77777777" w:rsidR="00523E1E" w:rsidRPr="00A51BFF" w:rsidRDefault="00523E1E" w:rsidP="00D21EB7">
            <w:pPr>
              <w:jc w:val="center"/>
              <w:rPr>
                <w:rFonts w:cstheme="minorHAnsi"/>
                <w:color w:val="000000"/>
                <w:sz w:val="16"/>
                <w:szCs w:val="16"/>
              </w:rPr>
            </w:pPr>
            <w:r>
              <w:rPr>
                <w:rFonts w:ascii="Calibri" w:hAnsi="Calibri" w:cs="Calibri"/>
                <w:color w:val="000000"/>
                <w:sz w:val="16"/>
                <w:szCs w:val="16"/>
              </w:rPr>
              <w:t>1.1</w:t>
            </w:r>
          </w:p>
        </w:tc>
        <w:tc>
          <w:tcPr>
            <w:tcW w:w="447" w:type="pct"/>
            <w:tcBorders>
              <w:bottom w:val="single" w:sz="4" w:space="0" w:color="auto"/>
            </w:tcBorders>
            <w:noWrap/>
            <w:vAlign w:val="center"/>
          </w:tcPr>
          <w:p w14:paraId="27E69D58"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4</w:t>
            </w:r>
          </w:p>
        </w:tc>
        <w:tc>
          <w:tcPr>
            <w:tcW w:w="447" w:type="pct"/>
            <w:tcBorders>
              <w:bottom w:val="single" w:sz="4" w:space="0" w:color="auto"/>
            </w:tcBorders>
            <w:noWrap/>
            <w:vAlign w:val="center"/>
          </w:tcPr>
          <w:p w14:paraId="552EFCB4" w14:textId="77777777" w:rsidR="00523E1E" w:rsidRPr="00A51BFF" w:rsidRDefault="00523E1E" w:rsidP="00D21EB7">
            <w:pPr>
              <w:jc w:val="center"/>
              <w:rPr>
                <w:rFonts w:cstheme="minorHAnsi"/>
                <w:color w:val="000000"/>
                <w:sz w:val="16"/>
                <w:szCs w:val="16"/>
              </w:rPr>
            </w:pPr>
            <w:r w:rsidRPr="00A51BFF">
              <w:rPr>
                <w:rFonts w:cstheme="minorHAnsi"/>
                <w:color w:val="000000"/>
                <w:sz w:val="16"/>
                <w:szCs w:val="16"/>
              </w:rPr>
              <w:t>1.5</w:t>
            </w:r>
          </w:p>
        </w:tc>
        <w:tc>
          <w:tcPr>
            <w:tcW w:w="449" w:type="pct"/>
            <w:tcBorders>
              <w:bottom w:val="single" w:sz="4" w:space="0" w:color="auto"/>
            </w:tcBorders>
          </w:tcPr>
          <w:p w14:paraId="06A16707" w14:textId="77777777" w:rsidR="00523E1E" w:rsidRPr="00A51BFF" w:rsidRDefault="00523E1E" w:rsidP="00D21EB7">
            <w:pPr>
              <w:jc w:val="center"/>
              <w:rPr>
                <w:rFonts w:cstheme="minorHAnsi"/>
                <w:color w:val="000000"/>
                <w:sz w:val="16"/>
                <w:szCs w:val="16"/>
              </w:rPr>
            </w:pPr>
          </w:p>
        </w:tc>
      </w:tr>
    </w:tbl>
    <w:p w14:paraId="2E76E5D4" w14:textId="77777777" w:rsidR="00523E1E" w:rsidRPr="00FD7E90" w:rsidRDefault="00523E1E" w:rsidP="00523E1E">
      <w:pPr>
        <w:widowControl w:val="0"/>
        <w:autoSpaceDE w:val="0"/>
        <w:autoSpaceDN w:val="0"/>
        <w:adjustRightInd w:val="0"/>
        <w:rPr>
          <w:sz w:val="20"/>
          <w:szCs w:val="20"/>
        </w:rPr>
      </w:pPr>
      <w:r w:rsidRPr="008876BC">
        <w:rPr>
          <w:sz w:val="20"/>
          <w:szCs w:val="20"/>
        </w:rPr>
        <w:t>* Chi-</w:t>
      </w:r>
      <w:r w:rsidRPr="00FD7E90">
        <w:rPr>
          <w:sz w:val="20"/>
          <w:szCs w:val="20"/>
        </w:rPr>
        <w:t>squared test p-value compares</w:t>
      </w:r>
      <w:r>
        <w:rPr>
          <w:sz w:val="20"/>
          <w:szCs w:val="20"/>
        </w:rPr>
        <w:t>, for each variable,</w:t>
      </w:r>
      <w:r w:rsidRPr="00FD7E90">
        <w:rPr>
          <w:sz w:val="20"/>
          <w:szCs w:val="20"/>
        </w:rPr>
        <w:t xml:space="preserve"> respondents who completed the questionnaire but not the hazard test and those that completed</w:t>
      </w:r>
      <w:r>
        <w:rPr>
          <w:sz w:val="20"/>
          <w:szCs w:val="20"/>
        </w:rPr>
        <w:t xml:space="preserve"> both</w:t>
      </w:r>
      <w:r w:rsidRPr="00FD7E90">
        <w:rPr>
          <w:sz w:val="20"/>
          <w:szCs w:val="20"/>
        </w:rPr>
        <w:t xml:space="preserve"> the questionnaire and the hazard test </w:t>
      </w:r>
    </w:p>
    <w:p w14:paraId="225BC4EB" w14:textId="77777777" w:rsidR="00523E1E" w:rsidRDefault="00523E1E" w:rsidP="00523E1E">
      <w:pPr>
        <w:widowControl w:val="0"/>
        <w:autoSpaceDE w:val="0"/>
        <w:autoSpaceDN w:val="0"/>
        <w:adjustRightInd w:val="0"/>
        <w:ind w:left="640" w:hanging="640"/>
        <w:rPr>
          <w:sz w:val="20"/>
          <w:szCs w:val="20"/>
        </w:rPr>
      </w:pPr>
      <w:r w:rsidRPr="00FD7E90">
        <w:rPr>
          <w:sz w:val="20"/>
          <w:szCs w:val="20"/>
        </w:rPr>
        <w:t>† ‘Missing’ category ignored</w:t>
      </w:r>
      <w:r w:rsidRPr="008876BC">
        <w:rPr>
          <w:sz w:val="20"/>
          <w:szCs w:val="20"/>
        </w:rPr>
        <w:t xml:space="preserve"> in calculation of chi square test</w:t>
      </w:r>
    </w:p>
    <w:p w14:paraId="359E291D" w14:textId="77777777" w:rsidR="00523E1E" w:rsidRDefault="00523E1E" w:rsidP="00523E1E">
      <w:pPr>
        <w:widowControl w:val="0"/>
        <w:autoSpaceDE w:val="0"/>
        <w:autoSpaceDN w:val="0"/>
        <w:adjustRightInd w:val="0"/>
        <w:ind w:left="640" w:hanging="640"/>
        <w:rPr>
          <w:sz w:val="20"/>
          <w:szCs w:val="20"/>
        </w:rPr>
      </w:pPr>
      <w:r>
        <w:rPr>
          <w:sz w:val="20"/>
          <w:szCs w:val="20"/>
        </w:rPr>
        <w:t xml:space="preserve">§ ‘Never owned a dog’ and </w:t>
      </w:r>
      <w:r w:rsidRPr="008876BC">
        <w:rPr>
          <w:sz w:val="20"/>
          <w:szCs w:val="20"/>
        </w:rPr>
        <w:t>‘Missing’ category ignored in calculation of chi square test</w:t>
      </w:r>
    </w:p>
    <w:p w14:paraId="0F9C0ACA" w14:textId="77777777" w:rsidR="00523E1E" w:rsidRDefault="00523E1E" w:rsidP="00523E1E">
      <w:pPr>
        <w:widowControl w:val="0"/>
        <w:autoSpaceDE w:val="0"/>
        <w:autoSpaceDN w:val="0"/>
        <w:adjustRightInd w:val="0"/>
        <w:ind w:left="640" w:hanging="640"/>
        <w:rPr>
          <w:rFonts w:ascii="Calibri" w:eastAsia="Times New Roman" w:hAnsi="Calibri" w:cs="Calibri"/>
          <w:lang w:eastAsia="en-GB"/>
        </w:rPr>
      </w:pPr>
      <w:r>
        <w:rPr>
          <w:sz w:val="20"/>
          <w:szCs w:val="20"/>
        </w:rPr>
        <w:br w:type="column"/>
      </w:r>
      <w:r w:rsidRPr="001B423C">
        <w:rPr>
          <w:rFonts w:ascii="Calibri" w:eastAsia="Times New Roman" w:hAnsi="Calibri" w:cs="Calibri"/>
          <w:lang w:eastAsia="en-GB"/>
        </w:rPr>
        <w:lastRenderedPageBreak/>
        <w:t xml:space="preserve">Table </w:t>
      </w:r>
      <w:r>
        <w:rPr>
          <w:rFonts w:ascii="Calibri" w:eastAsia="Times New Roman" w:hAnsi="Calibri" w:cs="Calibri"/>
          <w:lang w:eastAsia="en-GB"/>
        </w:rPr>
        <w:t>2</w:t>
      </w:r>
      <w:r w:rsidRPr="001B423C">
        <w:rPr>
          <w:rFonts w:ascii="Calibri" w:eastAsia="Times New Roman" w:hAnsi="Calibri" w:cs="Calibri"/>
          <w:lang w:eastAsia="en-GB"/>
        </w:rPr>
        <w:t>: Summary of dog bite hazards presented in the video, including a still image from within the time range for each</w:t>
      </w:r>
    </w:p>
    <w:p w14:paraId="7056A545" w14:textId="77777777" w:rsidR="00523E1E" w:rsidRPr="004C37A7" w:rsidRDefault="00523E1E" w:rsidP="00523E1E">
      <w:pPr>
        <w:widowControl w:val="0"/>
        <w:autoSpaceDE w:val="0"/>
        <w:autoSpaceDN w:val="0"/>
        <w:adjustRightInd w:val="0"/>
        <w:ind w:left="640" w:hanging="640"/>
      </w:pPr>
    </w:p>
    <w:tbl>
      <w:tblPr>
        <w:tblStyle w:val="TableGrid"/>
        <w:tblW w:w="9493" w:type="dxa"/>
        <w:tblLook w:val="04A0" w:firstRow="1" w:lastRow="0" w:firstColumn="1" w:lastColumn="0" w:noHBand="0" w:noVBand="1"/>
      </w:tblPr>
      <w:tblGrid>
        <w:gridCol w:w="1619"/>
        <w:gridCol w:w="768"/>
        <w:gridCol w:w="1399"/>
        <w:gridCol w:w="2730"/>
        <w:gridCol w:w="2977"/>
      </w:tblGrid>
      <w:tr w:rsidR="00523E1E" w:rsidRPr="00F21BF2" w14:paraId="214EF471" w14:textId="77777777" w:rsidTr="00D21EB7">
        <w:tc>
          <w:tcPr>
            <w:tcW w:w="1619" w:type="dxa"/>
          </w:tcPr>
          <w:p w14:paraId="470F499E"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 xml:space="preserve">Description </w:t>
            </w:r>
          </w:p>
        </w:tc>
        <w:tc>
          <w:tcPr>
            <w:tcW w:w="768" w:type="dxa"/>
          </w:tcPr>
          <w:p w14:paraId="30880E7D"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 xml:space="preserve">Short name </w:t>
            </w:r>
          </w:p>
        </w:tc>
        <w:tc>
          <w:tcPr>
            <w:tcW w:w="1399" w:type="dxa"/>
          </w:tcPr>
          <w:p w14:paraId="6EA08DF3" w14:textId="77777777" w:rsidR="00523E1E" w:rsidRPr="00F21BF2" w:rsidRDefault="00523E1E" w:rsidP="00D21EB7">
            <w:pPr>
              <w:rPr>
                <w:rFonts w:ascii="Times New Roman" w:eastAsia="Times New Roman" w:hAnsi="Times New Roman" w:cs="Times New Roman"/>
                <w:sz w:val="18"/>
                <w:szCs w:val="18"/>
                <w:lang w:eastAsia="en-GB"/>
              </w:rPr>
            </w:pPr>
            <w:r w:rsidRPr="00F21BF2">
              <w:rPr>
                <w:rFonts w:ascii="Times New Roman" w:eastAsia="Times New Roman" w:hAnsi="Times New Roman" w:cs="Times New Roman"/>
                <w:sz w:val="18"/>
                <w:szCs w:val="18"/>
                <w:lang w:eastAsia="en-GB"/>
              </w:rPr>
              <w:t>Timing</w:t>
            </w:r>
            <w:r>
              <w:rPr>
                <w:rFonts w:ascii="Times New Roman" w:eastAsia="Times New Roman" w:hAnsi="Times New Roman" w:cs="Times New Roman"/>
                <w:sz w:val="18"/>
                <w:szCs w:val="18"/>
                <w:lang w:eastAsia="en-GB"/>
              </w:rPr>
              <w:t xml:space="preserve"> within video</w:t>
            </w:r>
          </w:p>
        </w:tc>
        <w:tc>
          <w:tcPr>
            <w:tcW w:w="2730" w:type="dxa"/>
          </w:tcPr>
          <w:p w14:paraId="20729A7E"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 xml:space="preserve">Still from the video </w:t>
            </w:r>
          </w:p>
        </w:tc>
        <w:tc>
          <w:tcPr>
            <w:tcW w:w="2977" w:type="dxa"/>
          </w:tcPr>
          <w:p w14:paraId="679D86F3" w14:textId="77777777" w:rsidR="00523E1E" w:rsidRPr="00F718BF" w:rsidRDefault="00523E1E" w:rsidP="00D21EB7">
            <w:pPr>
              <w:spacing w:before="100" w:beforeAutospacing="1" w:after="100" w:afterAutospacing="1"/>
              <w:rPr>
                <w:rFonts w:ascii="Calibri" w:eastAsia="Times New Roman" w:hAnsi="Calibri" w:cs="Calibri"/>
                <w:sz w:val="18"/>
                <w:szCs w:val="18"/>
                <w:lang w:eastAsia="en-GB"/>
              </w:rPr>
            </w:pPr>
            <w:r>
              <w:rPr>
                <w:rFonts w:ascii="Calibri" w:eastAsia="Times New Roman" w:hAnsi="Calibri" w:cs="Calibri"/>
                <w:sz w:val="18"/>
                <w:szCs w:val="18"/>
                <w:lang w:eastAsia="en-GB"/>
              </w:rPr>
              <w:t>Comments on safety and welfare</w:t>
            </w:r>
          </w:p>
        </w:tc>
      </w:tr>
      <w:tr w:rsidR="00523E1E" w:rsidRPr="00F21BF2" w14:paraId="2A5A51F7" w14:textId="77777777" w:rsidTr="00D21EB7">
        <w:tc>
          <w:tcPr>
            <w:tcW w:w="1619" w:type="dxa"/>
            <w:vAlign w:val="center"/>
          </w:tcPr>
          <w:p w14:paraId="6D04568F"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7A2A7D">
              <w:rPr>
                <w:rFonts w:ascii="Calibri,Times New Roman" w:eastAsia="Calibri,Times New Roman" w:hAnsi="Calibri,Times New Roman" w:cs="Calibri,Times New Roman"/>
                <w:sz w:val="18"/>
                <w:szCs w:val="18"/>
                <w:lang w:eastAsia="en-GB"/>
              </w:rPr>
              <w:t>Child approaches dog resting on the sofa and pets it</w:t>
            </w:r>
          </w:p>
        </w:tc>
        <w:tc>
          <w:tcPr>
            <w:tcW w:w="768" w:type="dxa"/>
            <w:vAlign w:val="center"/>
          </w:tcPr>
          <w:p w14:paraId="5A799F0A"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 xml:space="preserve">Sofa </w:t>
            </w:r>
          </w:p>
        </w:tc>
        <w:tc>
          <w:tcPr>
            <w:tcW w:w="1399" w:type="dxa"/>
            <w:vAlign w:val="center"/>
          </w:tcPr>
          <w:p w14:paraId="06D71C7A" w14:textId="77777777" w:rsidR="00523E1E" w:rsidRPr="00F21BF2"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0.18-0.22</w:t>
            </w:r>
          </w:p>
        </w:tc>
        <w:tc>
          <w:tcPr>
            <w:tcW w:w="2730" w:type="dxa"/>
            <w:vAlign w:val="center"/>
          </w:tcPr>
          <w:p w14:paraId="056C1FA2" w14:textId="77777777" w:rsidR="00523E1E" w:rsidRPr="00F21BF2" w:rsidRDefault="00523E1E" w:rsidP="00D21EB7">
            <w:pPr>
              <w:rPr>
                <w:rFonts w:ascii="Times New Roman" w:eastAsia="Times New Roman" w:hAnsi="Times New Roman" w:cs="Times New Roman"/>
                <w:sz w:val="18"/>
                <w:szCs w:val="18"/>
                <w:lang w:eastAsia="en-GB"/>
              </w:rPr>
            </w:pPr>
            <w:r w:rsidRPr="00F718BF">
              <w:rPr>
                <w:rFonts w:ascii="Times New Roman" w:eastAsia="Times New Roman" w:hAnsi="Times New Roman" w:cs="Times New Roman"/>
                <w:sz w:val="18"/>
                <w:szCs w:val="18"/>
                <w:lang w:eastAsia="en-GB"/>
              </w:rPr>
              <w:fldChar w:fldCharType="begin"/>
            </w:r>
            <w:r>
              <w:rPr>
                <w:rFonts w:ascii="Times New Roman" w:eastAsia="Times New Roman" w:hAnsi="Times New Roman" w:cs="Times New Roman"/>
                <w:sz w:val="18"/>
                <w:szCs w:val="18"/>
                <w:lang w:eastAsia="en-GB"/>
              </w:rPr>
              <w:instrText xml:space="preserve"> INCLUDEPICTURE "C:\\var\\folders\\sl\\4p7y81ln64lf6bs1rzvfn5fh0000gn\\T\\com.microsoft.Word\\WebArchiveCopyPasteTempFiles\\page8image2578112" \* MERGEFORMAT </w:instrText>
            </w:r>
            <w:r w:rsidRPr="00F718BF">
              <w:rPr>
                <w:rFonts w:ascii="Times New Roman" w:eastAsia="Times New Roman" w:hAnsi="Times New Roman" w:cs="Times New Roman"/>
                <w:sz w:val="18"/>
                <w:szCs w:val="18"/>
                <w:lang w:eastAsia="en-GB"/>
              </w:rPr>
              <w:fldChar w:fldCharType="separate"/>
            </w:r>
            <w:r w:rsidRPr="00F21BF2">
              <w:rPr>
                <w:rFonts w:ascii="Times New Roman" w:eastAsia="Times New Roman" w:hAnsi="Times New Roman" w:cs="Times New Roman"/>
                <w:noProof/>
                <w:sz w:val="18"/>
                <w:szCs w:val="18"/>
                <w:lang w:eastAsia="en-GB"/>
              </w:rPr>
              <w:drawing>
                <wp:inline distT="0" distB="0" distL="0" distR="0" wp14:anchorId="3830E768" wp14:editId="472A5454">
                  <wp:extent cx="1440000" cy="860770"/>
                  <wp:effectExtent l="0" t="0" r="0" b="3175"/>
                  <wp:docPr id="9" name="Picture 9" descr="page8image257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8image2578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860770"/>
                          </a:xfrm>
                          <a:prstGeom prst="rect">
                            <a:avLst/>
                          </a:prstGeom>
                          <a:noFill/>
                          <a:ln>
                            <a:noFill/>
                          </a:ln>
                        </pic:spPr>
                      </pic:pic>
                    </a:graphicData>
                  </a:graphic>
                </wp:inline>
              </w:drawing>
            </w:r>
            <w:r w:rsidRPr="00F718BF">
              <w:rPr>
                <w:rFonts w:ascii="Times New Roman" w:eastAsia="Times New Roman" w:hAnsi="Times New Roman" w:cs="Times New Roman"/>
                <w:sz w:val="18"/>
                <w:szCs w:val="18"/>
                <w:lang w:eastAsia="en-GB"/>
              </w:rPr>
              <w:fldChar w:fldCharType="end"/>
            </w:r>
          </w:p>
        </w:tc>
        <w:tc>
          <w:tcPr>
            <w:tcW w:w="2977" w:type="dxa"/>
          </w:tcPr>
          <w:p w14:paraId="20063CE1" w14:textId="77777777" w:rsidR="00523E1E" w:rsidRPr="00F718BF"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The filmed approach was part of a sequence of interactions with the dog which captured a moment when the dog’s head was low enabling the suggestion of resting</w:t>
            </w:r>
          </w:p>
        </w:tc>
      </w:tr>
      <w:tr w:rsidR="00523E1E" w:rsidRPr="00F21BF2" w14:paraId="430213C2" w14:textId="77777777" w:rsidTr="00D21EB7">
        <w:tc>
          <w:tcPr>
            <w:tcW w:w="1619" w:type="dxa"/>
            <w:vAlign w:val="center"/>
          </w:tcPr>
          <w:p w14:paraId="66073C7B"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Child restrains dog to cuddle it</w:t>
            </w:r>
          </w:p>
        </w:tc>
        <w:tc>
          <w:tcPr>
            <w:tcW w:w="768" w:type="dxa"/>
            <w:vAlign w:val="center"/>
          </w:tcPr>
          <w:p w14:paraId="3EA82D06"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 xml:space="preserve">Cuddle </w:t>
            </w:r>
          </w:p>
        </w:tc>
        <w:tc>
          <w:tcPr>
            <w:tcW w:w="1399" w:type="dxa"/>
            <w:vAlign w:val="center"/>
          </w:tcPr>
          <w:p w14:paraId="54D42010" w14:textId="77777777" w:rsidR="00523E1E" w:rsidRPr="00F21BF2"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0.48-0.54</w:t>
            </w:r>
          </w:p>
        </w:tc>
        <w:tc>
          <w:tcPr>
            <w:tcW w:w="2730" w:type="dxa"/>
            <w:vAlign w:val="center"/>
          </w:tcPr>
          <w:p w14:paraId="68DEDA54" w14:textId="77777777" w:rsidR="00523E1E" w:rsidRPr="00F21BF2" w:rsidRDefault="00523E1E" w:rsidP="00D21EB7">
            <w:pPr>
              <w:rPr>
                <w:rFonts w:ascii="Times New Roman" w:eastAsia="Times New Roman" w:hAnsi="Times New Roman" w:cs="Times New Roman"/>
                <w:sz w:val="18"/>
                <w:szCs w:val="18"/>
                <w:lang w:eastAsia="en-GB"/>
              </w:rPr>
            </w:pPr>
            <w:r w:rsidRPr="00F718BF">
              <w:rPr>
                <w:rFonts w:ascii="Times New Roman" w:eastAsia="Times New Roman" w:hAnsi="Times New Roman" w:cs="Times New Roman"/>
                <w:sz w:val="18"/>
                <w:szCs w:val="18"/>
                <w:lang w:eastAsia="en-GB"/>
              </w:rPr>
              <w:fldChar w:fldCharType="begin"/>
            </w:r>
            <w:r>
              <w:rPr>
                <w:rFonts w:ascii="Times New Roman" w:eastAsia="Times New Roman" w:hAnsi="Times New Roman" w:cs="Times New Roman"/>
                <w:sz w:val="18"/>
                <w:szCs w:val="18"/>
                <w:lang w:eastAsia="en-GB"/>
              </w:rPr>
              <w:instrText xml:space="preserve"> INCLUDEPICTURE "C:\\var\\folders\\sl\\4p7y81ln64lf6bs1rzvfn5fh0000gn\\T\\com.microsoft.Word\\WebArchiveCopyPasteTempFiles\\page8image2573952" \* MERGEFORMAT </w:instrText>
            </w:r>
            <w:r w:rsidRPr="00F718BF">
              <w:rPr>
                <w:rFonts w:ascii="Times New Roman" w:eastAsia="Times New Roman" w:hAnsi="Times New Roman" w:cs="Times New Roman"/>
                <w:sz w:val="18"/>
                <w:szCs w:val="18"/>
                <w:lang w:eastAsia="en-GB"/>
              </w:rPr>
              <w:fldChar w:fldCharType="separate"/>
            </w:r>
            <w:r w:rsidRPr="00F21BF2">
              <w:rPr>
                <w:rFonts w:ascii="Times New Roman" w:eastAsia="Times New Roman" w:hAnsi="Times New Roman" w:cs="Times New Roman"/>
                <w:noProof/>
                <w:sz w:val="18"/>
                <w:szCs w:val="18"/>
                <w:lang w:eastAsia="en-GB"/>
              </w:rPr>
              <w:drawing>
                <wp:inline distT="0" distB="0" distL="0" distR="0" wp14:anchorId="3DF1E24C" wp14:editId="038357E7">
                  <wp:extent cx="1440000" cy="803910"/>
                  <wp:effectExtent l="0" t="0" r="0" b="0"/>
                  <wp:docPr id="8" name="Picture 8" descr="page8image257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8image25739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803910"/>
                          </a:xfrm>
                          <a:prstGeom prst="rect">
                            <a:avLst/>
                          </a:prstGeom>
                          <a:noFill/>
                          <a:ln>
                            <a:noFill/>
                          </a:ln>
                        </pic:spPr>
                      </pic:pic>
                    </a:graphicData>
                  </a:graphic>
                </wp:inline>
              </w:drawing>
            </w:r>
            <w:r w:rsidRPr="00F718BF">
              <w:rPr>
                <w:rFonts w:ascii="Times New Roman" w:eastAsia="Times New Roman" w:hAnsi="Times New Roman" w:cs="Times New Roman"/>
                <w:sz w:val="18"/>
                <w:szCs w:val="18"/>
                <w:lang w:eastAsia="en-GB"/>
              </w:rPr>
              <w:fldChar w:fldCharType="end"/>
            </w:r>
          </w:p>
        </w:tc>
        <w:tc>
          <w:tcPr>
            <w:tcW w:w="2977" w:type="dxa"/>
          </w:tcPr>
          <w:p w14:paraId="486AC486" w14:textId="77777777" w:rsidR="00523E1E" w:rsidRPr="00F718BF"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The restraint in this scene was brief and mild, and the dog was able to leave the ‘cuddle’ if desired.</w:t>
            </w:r>
          </w:p>
        </w:tc>
      </w:tr>
      <w:tr w:rsidR="00523E1E" w:rsidRPr="00F21BF2" w14:paraId="273B588D" w14:textId="77777777" w:rsidTr="00D21EB7">
        <w:tc>
          <w:tcPr>
            <w:tcW w:w="1619" w:type="dxa"/>
            <w:vAlign w:val="center"/>
          </w:tcPr>
          <w:p w14:paraId="41BCD377"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Child leans into dog crate/bed to pet dog</w:t>
            </w:r>
          </w:p>
        </w:tc>
        <w:tc>
          <w:tcPr>
            <w:tcW w:w="768" w:type="dxa"/>
            <w:vAlign w:val="center"/>
          </w:tcPr>
          <w:p w14:paraId="04095BD8"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 xml:space="preserve">Crate </w:t>
            </w:r>
          </w:p>
        </w:tc>
        <w:tc>
          <w:tcPr>
            <w:tcW w:w="1399" w:type="dxa"/>
            <w:vAlign w:val="center"/>
          </w:tcPr>
          <w:p w14:paraId="76151840" w14:textId="77777777" w:rsidR="00523E1E" w:rsidRPr="00F21BF2"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1.01-1.06</w:t>
            </w:r>
          </w:p>
        </w:tc>
        <w:tc>
          <w:tcPr>
            <w:tcW w:w="2730" w:type="dxa"/>
            <w:vAlign w:val="center"/>
          </w:tcPr>
          <w:p w14:paraId="22504497" w14:textId="77777777" w:rsidR="00523E1E" w:rsidRPr="00F21BF2" w:rsidRDefault="00523E1E" w:rsidP="00D21EB7">
            <w:pPr>
              <w:rPr>
                <w:rFonts w:ascii="Times New Roman" w:eastAsia="Times New Roman" w:hAnsi="Times New Roman" w:cs="Times New Roman"/>
                <w:sz w:val="18"/>
                <w:szCs w:val="18"/>
                <w:lang w:eastAsia="en-GB"/>
              </w:rPr>
            </w:pPr>
            <w:r w:rsidRPr="00F718BF">
              <w:rPr>
                <w:rFonts w:ascii="Times New Roman" w:eastAsia="Times New Roman" w:hAnsi="Times New Roman" w:cs="Times New Roman"/>
                <w:sz w:val="18"/>
                <w:szCs w:val="18"/>
                <w:lang w:eastAsia="en-GB"/>
              </w:rPr>
              <w:fldChar w:fldCharType="begin"/>
            </w:r>
            <w:r>
              <w:rPr>
                <w:rFonts w:ascii="Times New Roman" w:eastAsia="Times New Roman" w:hAnsi="Times New Roman" w:cs="Times New Roman"/>
                <w:sz w:val="18"/>
                <w:szCs w:val="18"/>
                <w:lang w:eastAsia="en-GB"/>
              </w:rPr>
              <w:instrText xml:space="preserve"> INCLUDEPICTURE "C:\\var\\folders\\sl\\4p7y81ln64lf6bs1rzvfn5fh0000gn\\T\\com.microsoft.Word\\WebArchiveCopyPasteTempFiles\\page8image2577488" \* MERGEFORMAT </w:instrText>
            </w:r>
            <w:r w:rsidRPr="00F718BF">
              <w:rPr>
                <w:rFonts w:ascii="Times New Roman" w:eastAsia="Times New Roman" w:hAnsi="Times New Roman" w:cs="Times New Roman"/>
                <w:sz w:val="18"/>
                <w:szCs w:val="18"/>
                <w:lang w:eastAsia="en-GB"/>
              </w:rPr>
              <w:fldChar w:fldCharType="separate"/>
            </w:r>
            <w:r w:rsidRPr="00F21BF2">
              <w:rPr>
                <w:rFonts w:ascii="Times New Roman" w:eastAsia="Times New Roman" w:hAnsi="Times New Roman" w:cs="Times New Roman"/>
                <w:noProof/>
                <w:sz w:val="18"/>
                <w:szCs w:val="18"/>
                <w:lang w:eastAsia="en-GB"/>
              </w:rPr>
              <w:drawing>
                <wp:inline distT="0" distB="0" distL="0" distR="0" wp14:anchorId="60CFE7AC" wp14:editId="22F79883">
                  <wp:extent cx="1440000" cy="814465"/>
                  <wp:effectExtent l="0" t="0" r="0" b="0"/>
                  <wp:docPr id="7" name="Picture 7" descr="page8image257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8image25774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814465"/>
                          </a:xfrm>
                          <a:prstGeom prst="rect">
                            <a:avLst/>
                          </a:prstGeom>
                          <a:noFill/>
                          <a:ln>
                            <a:noFill/>
                          </a:ln>
                        </pic:spPr>
                      </pic:pic>
                    </a:graphicData>
                  </a:graphic>
                </wp:inline>
              </w:drawing>
            </w:r>
            <w:r w:rsidRPr="00F718BF">
              <w:rPr>
                <w:rFonts w:ascii="Times New Roman" w:eastAsia="Times New Roman" w:hAnsi="Times New Roman" w:cs="Times New Roman"/>
                <w:sz w:val="18"/>
                <w:szCs w:val="18"/>
                <w:lang w:eastAsia="en-GB"/>
              </w:rPr>
              <w:fldChar w:fldCharType="end"/>
            </w:r>
          </w:p>
        </w:tc>
        <w:tc>
          <w:tcPr>
            <w:tcW w:w="2977" w:type="dxa"/>
          </w:tcPr>
          <w:p w14:paraId="7C6419B6" w14:textId="77777777" w:rsidR="00523E1E" w:rsidRPr="00F4236D" w:rsidRDefault="00523E1E" w:rsidP="00D21EB7">
            <w:pPr>
              <w:rPr>
                <w:rFonts w:ascii="Times New Roman" w:eastAsia="Times New Roman" w:hAnsi="Times New Roman" w:cs="Times New Roman"/>
                <w:sz w:val="18"/>
                <w:szCs w:val="18"/>
                <w:lang w:eastAsia="en-GB"/>
              </w:rPr>
            </w:pPr>
            <w:r>
              <w:rPr>
                <w:rFonts w:ascii="Times New Roman" w:hAnsi="Times New Roman" w:cs="Times New Roman"/>
                <w:sz w:val="18"/>
                <w:szCs w:val="18"/>
              </w:rPr>
              <w:t>T</w:t>
            </w:r>
            <w:r w:rsidRPr="00127913">
              <w:rPr>
                <w:rFonts w:ascii="Times New Roman" w:hAnsi="Times New Roman" w:cs="Times New Roman"/>
                <w:sz w:val="18"/>
                <w:szCs w:val="18"/>
              </w:rPr>
              <w:t>he crate contained a stuffed toy dog during scenes involving ‘’interaction’ by a child; this was spliced into sequences showing a dog entering and leaving the crate</w:t>
            </w:r>
          </w:p>
        </w:tc>
      </w:tr>
      <w:tr w:rsidR="00523E1E" w:rsidRPr="00F21BF2" w14:paraId="4B38535A" w14:textId="77777777" w:rsidTr="00D21EB7">
        <w:tc>
          <w:tcPr>
            <w:tcW w:w="1619" w:type="dxa"/>
            <w:vAlign w:val="center"/>
          </w:tcPr>
          <w:p w14:paraId="2AC0CF66"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People eating on floor around dogs</w:t>
            </w:r>
          </w:p>
        </w:tc>
        <w:tc>
          <w:tcPr>
            <w:tcW w:w="768" w:type="dxa"/>
            <w:vAlign w:val="center"/>
          </w:tcPr>
          <w:p w14:paraId="41E13C0B"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 xml:space="preserve">Eat </w:t>
            </w:r>
          </w:p>
        </w:tc>
        <w:tc>
          <w:tcPr>
            <w:tcW w:w="1399" w:type="dxa"/>
            <w:vAlign w:val="center"/>
          </w:tcPr>
          <w:p w14:paraId="78C9507A" w14:textId="77777777" w:rsidR="00523E1E" w:rsidRPr="00F21BF2"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1.13-1.33</w:t>
            </w:r>
          </w:p>
        </w:tc>
        <w:tc>
          <w:tcPr>
            <w:tcW w:w="2730" w:type="dxa"/>
            <w:vAlign w:val="center"/>
          </w:tcPr>
          <w:p w14:paraId="5E215A65" w14:textId="77777777" w:rsidR="00523E1E" w:rsidRPr="00F21BF2" w:rsidRDefault="00523E1E" w:rsidP="00D21EB7">
            <w:pPr>
              <w:rPr>
                <w:rFonts w:ascii="Times New Roman" w:eastAsia="Times New Roman" w:hAnsi="Times New Roman" w:cs="Times New Roman"/>
                <w:sz w:val="18"/>
                <w:szCs w:val="18"/>
                <w:lang w:eastAsia="en-GB"/>
              </w:rPr>
            </w:pPr>
            <w:r w:rsidRPr="00F718BF">
              <w:rPr>
                <w:rFonts w:ascii="Times New Roman" w:eastAsia="Times New Roman" w:hAnsi="Times New Roman" w:cs="Times New Roman"/>
                <w:sz w:val="18"/>
                <w:szCs w:val="18"/>
                <w:lang w:eastAsia="en-GB"/>
              </w:rPr>
              <w:fldChar w:fldCharType="begin"/>
            </w:r>
            <w:r>
              <w:rPr>
                <w:rFonts w:ascii="Times New Roman" w:eastAsia="Times New Roman" w:hAnsi="Times New Roman" w:cs="Times New Roman"/>
                <w:sz w:val="18"/>
                <w:szCs w:val="18"/>
                <w:lang w:eastAsia="en-GB"/>
              </w:rPr>
              <w:instrText xml:space="preserve"> INCLUDEPICTURE "C:\\var\\folders\\sl\\4p7y81ln64lf6bs1rzvfn5fh0000gn\\T\\com.microsoft.Word\\WebArchiveCopyPasteTempFiles\\page8image2576448" \* MERGEFORMAT </w:instrText>
            </w:r>
            <w:r w:rsidRPr="00F718BF">
              <w:rPr>
                <w:rFonts w:ascii="Times New Roman" w:eastAsia="Times New Roman" w:hAnsi="Times New Roman" w:cs="Times New Roman"/>
                <w:sz w:val="18"/>
                <w:szCs w:val="18"/>
                <w:lang w:eastAsia="en-GB"/>
              </w:rPr>
              <w:fldChar w:fldCharType="separate"/>
            </w:r>
            <w:r w:rsidRPr="00F21BF2">
              <w:rPr>
                <w:rFonts w:ascii="Times New Roman" w:eastAsia="Times New Roman" w:hAnsi="Times New Roman" w:cs="Times New Roman"/>
                <w:noProof/>
                <w:sz w:val="18"/>
                <w:szCs w:val="18"/>
                <w:lang w:eastAsia="en-GB"/>
              </w:rPr>
              <w:drawing>
                <wp:inline distT="0" distB="0" distL="0" distR="0" wp14:anchorId="0FA2AA11" wp14:editId="6E6304CC">
                  <wp:extent cx="1440000" cy="890526"/>
                  <wp:effectExtent l="0" t="0" r="0" b="0"/>
                  <wp:docPr id="6" name="Picture 6" descr="page8image257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8image25764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890526"/>
                          </a:xfrm>
                          <a:prstGeom prst="rect">
                            <a:avLst/>
                          </a:prstGeom>
                          <a:noFill/>
                          <a:ln>
                            <a:noFill/>
                          </a:ln>
                        </pic:spPr>
                      </pic:pic>
                    </a:graphicData>
                  </a:graphic>
                </wp:inline>
              </w:drawing>
            </w:r>
            <w:r w:rsidRPr="00F718BF">
              <w:rPr>
                <w:rFonts w:ascii="Times New Roman" w:eastAsia="Times New Roman" w:hAnsi="Times New Roman" w:cs="Times New Roman"/>
                <w:sz w:val="18"/>
                <w:szCs w:val="18"/>
                <w:lang w:eastAsia="en-GB"/>
              </w:rPr>
              <w:fldChar w:fldCharType="end"/>
            </w:r>
          </w:p>
        </w:tc>
        <w:tc>
          <w:tcPr>
            <w:tcW w:w="2977" w:type="dxa"/>
          </w:tcPr>
          <w:p w14:paraId="4095BB1E" w14:textId="77777777" w:rsidR="00523E1E" w:rsidRPr="00F718BF"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Scene was filmed in multiple takes, with breaks for the dogs and children, and treats provided for the dogs.</w:t>
            </w:r>
          </w:p>
        </w:tc>
      </w:tr>
      <w:tr w:rsidR="00523E1E" w:rsidRPr="00F21BF2" w14:paraId="13A35B8A" w14:textId="77777777" w:rsidTr="00D21EB7">
        <w:tc>
          <w:tcPr>
            <w:tcW w:w="1619" w:type="dxa"/>
            <w:vAlign w:val="center"/>
          </w:tcPr>
          <w:p w14:paraId="4AE27B49"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Person opens the door to a delivery and dogs run out</w:t>
            </w:r>
          </w:p>
        </w:tc>
        <w:tc>
          <w:tcPr>
            <w:tcW w:w="768" w:type="dxa"/>
            <w:vAlign w:val="center"/>
          </w:tcPr>
          <w:p w14:paraId="6DA08652"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 xml:space="preserve">Door </w:t>
            </w:r>
          </w:p>
        </w:tc>
        <w:tc>
          <w:tcPr>
            <w:tcW w:w="1399" w:type="dxa"/>
            <w:vAlign w:val="center"/>
          </w:tcPr>
          <w:p w14:paraId="424DD9B8" w14:textId="77777777" w:rsidR="00523E1E" w:rsidRPr="00F21BF2"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1.44-1.59</w:t>
            </w:r>
          </w:p>
        </w:tc>
        <w:tc>
          <w:tcPr>
            <w:tcW w:w="2730" w:type="dxa"/>
            <w:vAlign w:val="center"/>
          </w:tcPr>
          <w:p w14:paraId="3FA65145" w14:textId="77777777" w:rsidR="00523E1E" w:rsidRPr="00F21BF2" w:rsidRDefault="00523E1E" w:rsidP="00D21EB7">
            <w:pPr>
              <w:rPr>
                <w:rFonts w:ascii="Times New Roman" w:eastAsia="Times New Roman" w:hAnsi="Times New Roman" w:cs="Times New Roman"/>
                <w:sz w:val="18"/>
                <w:szCs w:val="18"/>
                <w:lang w:eastAsia="en-GB"/>
              </w:rPr>
            </w:pPr>
            <w:r w:rsidRPr="00F718BF">
              <w:rPr>
                <w:rFonts w:ascii="Times New Roman" w:eastAsia="Times New Roman" w:hAnsi="Times New Roman" w:cs="Times New Roman"/>
                <w:sz w:val="18"/>
                <w:szCs w:val="18"/>
                <w:lang w:eastAsia="en-GB"/>
              </w:rPr>
              <w:fldChar w:fldCharType="begin"/>
            </w:r>
            <w:r>
              <w:rPr>
                <w:rFonts w:ascii="Times New Roman" w:eastAsia="Times New Roman" w:hAnsi="Times New Roman" w:cs="Times New Roman"/>
                <w:sz w:val="18"/>
                <w:szCs w:val="18"/>
                <w:lang w:eastAsia="en-GB"/>
              </w:rPr>
              <w:instrText xml:space="preserve"> INCLUDEPICTURE "C:\\var\\folders\\sl\\4p7y81ln64lf6bs1rzvfn5fh0000gn\\T\\com.microsoft.Word\\WebArchiveCopyPasteTempFiles\\page8image2578320" \* MERGEFORMAT </w:instrText>
            </w:r>
            <w:r w:rsidRPr="00F718BF">
              <w:rPr>
                <w:rFonts w:ascii="Times New Roman" w:eastAsia="Times New Roman" w:hAnsi="Times New Roman" w:cs="Times New Roman"/>
                <w:sz w:val="18"/>
                <w:szCs w:val="18"/>
                <w:lang w:eastAsia="en-GB"/>
              </w:rPr>
              <w:fldChar w:fldCharType="separate"/>
            </w:r>
            <w:r w:rsidRPr="00F21BF2">
              <w:rPr>
                <w:rFonts w:ascii="Times New Roman" w:eastAsia="Times New Roman" w:hAnsi="Times New Roman" w:cs="Times New Roman"/>
                <w:noProof/>
                <w:sz w:val="18"/>
                <w:szCs w:val="18"/>
                <w:lang w:eastAsia="en-GB"/>
              </w:rPr>
              <w:drawing>
                <wp:inline distT="0" distB="0" distL="0" distR="0" wp14:anchorId="67BBEFE8" wp14:editId="2FEF8367">
                  <wp:extent cx="1440000" cy="803910"/>
                  <wp:effectExtent l="0" t="0" r="0" b="0"/>
                  <wp:docPr id="5" name="Picture 5" descr="page8image257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8image25783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803910"/>
                          </a:xfrm>
                          <a:prstGeom prst="rect">
                            <a:avLst/>
                          </a:prstGeom>
                          <a:noFill/>
                          <a:ln>
                            <a:noFill/>
                          </a:ln>
                        </pic:spPr>
                      </pic:pic>
                    </a:graphicData>
                  </a:graphic>
                </wp:inline>
              </w:drawing>
            </w:r>
            <w:r w:rsidRPr="00F718BF">
              <w:rPr>
                <w:rFonts w:ascii="Times New Roman" w:eastAsia="Times New Roman" w:hAnsi="Times New Roman" w:cs="Times New Roman"/>
                <w:sz w:val="18"/>
                <w:szCs w:val="18"/>
                <w:lang w:eastAsia="en-GB"/>
              </w:rPr>
              <w:fldChar w:fldCharType="end"/>
            </w:r>
          </w:p>
        </w:tc>
        <w:tc>
          <w:tcPr>
            <w:tcW w:w="2977" w:type="dxa"/>
          </w:tcPr>
          <w:p w14:paraId="6A888D58" w14:textId="77777777" w:rsidR="00523E1E" w:rsidRPr="00F718BF"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The delivery person was the owner of the dogs and the dogs were aware that she was on the other side of the dog before it was opened.</w:t>
            </w:r>
          </w:p>
        </w:tc>
      </w:tr>
      <w:tr w:rsidR="00523E1E" w:rsidRPr="00F21BF2" w14:paraId="12A3C1A3" w14:textId="77777777" w:rsidTr="00D21EB7">
        <w:tc>
          <w:tcPr>
            <w:tcW w:w="1619" w:type="dxa"/>
            <w:vAlign w:val="center"/>
          </w:tcPr>
          <w:p w14:paraId="7CFB6631"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Dogs are fed near to where children are playing</w:t>
            </w:r>
          </w:p>
        </w:tc>
        <w:tc>
          <w:tcPr>
            <w:tcW w:w="768" w:type="dxa"/>
            <w:vAlign w:val="center"/>
          </w:tcPr>
          <w:p w14:paraId="538C5452" w14:textId="77777777" w:rsidR="00523E1E" w:rsidRPr="00F21BF2" w:rsidRDefault="00523E1E" w:rsidP="00D21EB7">
            <w:pPr>
              <w:spacing w:before="100" w:beforeAutospacing="1" w:after="100" w:afterAutospacing="1"/>
              <w:rPr>
                <w:rFonts w:ascii="Times New Roman" w:eastAsia="Times New Roman" w:hAnsi="Times New Roman" w:cs="Times New Roman"/>
                <w:sz w:val="18"/>
                <w:szCs w:val="18"/>
                <w:lang w:eastAsia="en-GB"/>
              </w:rPr>
            </w:pPr>
            <w:r w:rsidRPr="00F718BF">
              <w:rPr>
                <w:rFonts w:ascii="Calibri" w:eastAsia="Times New Roman" w:hAnsi="Calibri" w:cs="Calibri"/>
                <w:sz w:val="18"/>
                <w:szCs w:val="18"/>
                <w:lang w:eastAsia="en-GB"/>
              </w:rPr>
              <w:t xml:space="preserve">Fed </w:t>
            </w:r>
          </w:p>
        </w:tc>
        <w:tc>
          <w:tcPr>
            <w:tcW w:w="1399" w:type="dxa"/>
            <w:vAlign w:val="center"/>
          </w:tcPr>
          <w:p w14:paraId="498BA4A1" w14:textId="77777777" w:rsidR="00523E1E" w:rsidRPr="00F21BF2"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2.22-2.35</w:t>
            </w:r>
          </w:p>
        </w:tc>
        <w:tc>
          <w:tcPr>
            <w:tcW w:w="2730" w:type="dxa"/>
            <w:vAlign w:val="center"/>
          </w:tcPr>
          <w:p w14:paraId="0D37A256" w14:textId="77777777" w:rsidR="00523E1E" w:rsidRPr="00F21BF2" w:rsidRDefault="00523E1E" w:rsidP="00D21EB7">
            <w:pPr>
              <w:rPr>
                <w:rFonts w:ascii="Times New Roman" w:eastAsia="Times New Roman" w:hAnsi="Times New Roman" w:cs="Times New Roman"/>
                <w:sz w:val="18"/>
                <w:szCs w:val="18"/>
                <w:lang w:eastAsia="en-GB"/>
              </w:rPr>
            </w:pPr>
            <w:r w:rsidRPr="00F718BF">
              <w:rPr>
                <w:rFonts w:ascii="Times New Roman" w:eastAsia="Times New Roman" w:hAnsi="Times New Roman" w:cs="Times New Roman"/>
                <w:sz w:val="18"/>
                <w:szCs w:val="18"/>
                <w:lang w:eastAsia="en-GB"/>
              </w:rPr>
              <w:fldChar w:fldCharType="begin"/>
            </w:r>
            <w:r>
              <w:rPr>
                <w:rFonts w:ascii="Times New Roman" w:eastAsia="Times New Roman" w:hAnsi="Times New Roman" w:cs="Times New Roman"/>
                <w:sz w:val="18"/>
                <w:szCs w:val="18"/>
                <w:lang w:eastAsia="en-GB"/>
              </w:rPr>
              <w:instrText xml:space="preserve"> INCLUDEPICTURE "C:\\var\\folders\\sl\\4p7y81ln64lf6bs1rzvfn5fh0000gn\\T\\com.microsoft.Word\\WebArchiveCopyPasteTempFiles\\page8image2577280" \* MERGEFORMAT </w:instrText>
            </w:r>
            <w:r w:rsidRPr="00F718BF">
              <w:rPr>
                <w:rFonts w:ascii="Times New Roman" w:eastAsia="Times New Roman" w:hAnsi="Times New Roman" w:cs="Times New Roman"/>
                <w:sz w:val="18"/>
                <w:szCs w:val="18"/>
                <w:lang w:eastAsia="en-GB"/>
              </w:rPr>
              <w:fldChar w:fldCharType="separate"/>
            </w:r>
            <w:r w:rsidRPr="00F21BF2">
              <w:rPr>
                <w:rFonts w:ascii="Times New Roman" w:eastAsia="Times New Roman" w:hAnsi="Times New Roman" w:cs="Times New Roman"/>
                <w:noProof/>
                <w:sz w:val="18"/>
                <w:szCs w:val="18"/>
                <w:lang w:eastAsia="en-GB"/>
              </w:rPr>
              <w:drawing>
                <wp:inline distT="0" distB="0" distL="0" distR="0" wp14:anchorId="1290E462" wp14:editId="5B962E89">
                  <wp:extent cx="1440000" cy="840314"/>
                  <wp:effectExtent l="0" t="0" r="0" b="0"/>
                  <wp:docPr id="4" name="Picture 4" descr="page8image257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8image25772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840314"/>
                          </a:xfrm>
                          <a:prstGeom prst="rect">
                            <a:avLst/>
                          </a:prstGeom>
                          <a:noFill/>
                          <a:ln>
                            <a:noFill/>
                          </a:ln>
                        </pic:spPr>
                      </pic:pic>
                    </a:graphicData>
                  </a:graphic>
                </wp:inline>
              </w:drawing>
            </w:r>
            <w:r w:rsidRPr="00F718BF">
              <w:rPr>
                <w:rFonts w:ascii="Times New Roman" w:eastAsia="Times New Roman" w:hAnsi="Times New Roman" w:cs="Times New Roman"/>
                <w:sz w:val="18"/>
                <w:szCs w:val="18"/>
                <w:lang w:eastAsia="en-GB"/>
              </w:rPr>
              <w:fldChar w:fldCharType="end"/>
            </w:r>
          </w:p>
        </w:tc>
        <w:tc>
          <w:tcPr>
            <w:tcW w:w="2977" w:type="dxa"/>
          </w:tcPr>
          <w:p w14:paraId="2A5B7BA9" w14:textId="77777777" w:rsidR="00523E1E" w:rsidRPr="00F718BF" w:rsidRDefault="00523E1E" w:rsidP="00D21EB7">
            <w:pPr>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Filmed in multiple takes. Where possible only dogs or children were present during filming. In scenes with both children and dogs they were kept as separate as feasible</w:t>
            </w:r>
          </w:p>
        </w:tc>
      </w:tr>
    </w:tbl>
    <w:p w14:paraId="2F484961" w14:textId="77777777" w:rsidR="00523E1E" w:rsidRPr="00F718BF" w:rsidRDefault="00523E1E" w:rsidP="00523E1E">
      <w:pPr>
        <w:rPr>
          <w:rFonts w:ascii="Times New Roman" w:eastAsia="Times New Roman" w:hAnsi="Times New Roman" w:cs="Times New Roman"/>
          <w:lang w:eastAsia="en-GB"/>
        </w:rPr>
      </w:pPr>
    </w:p>
    <w:p w14:paraId="0333ECCD" w14:textId="77777777" w:rsidR="00523E1E" w:rsidRPr="00F718BF" w:rsidRDefault="00523E1E" w:rsidP="00523E1E">
      <w:pPr>
        <w:rPr>
          <w:rFonts w:ascii="Times New Roman" w:eastAsia="Times New Roman" w:hAnsi="Times New Roman" w:cs="Times New Roman"/>
          <w:lang w:eastAsia="en-GB"/>
        </w:rPr>
      </w:pPr>
    </w:p>
    <w:p w14:paraId="7A1030C9" w14:textId="77777777" w:rsidR="00523E1E" w:rsidRPr="008876BC" w:rsidRDefault="00523E1E" w:rsidP="00523E1E">
      <w:pPr>
        <w:widowControl w:val="0"/>
        <w:autoSpaceDE w:val="0"/>
        <w:autoSpaceDN w:val="0"/>
        <w:adjustRightInd w:val="0"/>
        <w:ind w:left="640" w:hanging="640"/>
        <w:rPr>
          <w:sz w:val="20"/>
          <w:szCs w:val="20"/>
        </w:rPr>
      </w:pPr>
    </w:p>
    <w:p w14:paraId="5A2C97B1" w14:textId="77777777" w:rsidR="00523E1E" w:rsidRDefault="00523E1E" w:rsidP="00523E1E">
      <w:pPr>
        <w:widowControl w:val="0"/>
        <w:autoSpaceDE w:val="0"/>
        <w:autoSpaceDN w:val="0"/>
        <w:adjustRightInd w:val="0"/>
        <w:ind w:left="640" w:hanging="640"/>
      </w:pPr>
      <w:r>
        <w:br w:type="column"/>
      </w:r>
    </w:p>
    <w:p w14:paraId="7BC437D7" w14:textId="77777777" w:rsidR="00523E1E" w:rsidRDefault="00523E1E" w:rsidP="00523E1E">
      <w:pPr>
        <w:widowControl w:val="0"/>
        <w:autoSpaceDE w:val="0"/>
        <w:autoSpaceDN w:val="0"/>
        <w:adjustRightInd w:val="0"/>
        <w:ind w:left="640" w:hanging="640"/>
      </w:pPr>
      <w:r w:rsidRPr="004A3A3C">
        <w:t xml:space="preserve">Table </w:t>
      </w:r>
      <w:r>
        <w:t>3</w:t>
      </w:r>
      <w:r w:rsidRPr="004A3A3C">
        <w:t>.</w:t>
      </w:r>
      <w:r>
        <w:t xml:space="preserve"> Outcome of multivariable analyses assessing factors associated with each of the hazards among 268 respondents who completed the questionnaire and hazard test. Only significant variables are included in these final multivariable models.</w:t>
      </w:r>
    </w:p>
    <w:p w14:paraId="319F2B71" w14:textId="77777777" w:rsidR="00523E1E" w:rsidRDefault="00523E1E" w:rsidP="00523E1E">
      <w:pPr>
        <w:widowControl w:val="0"/>
        <w:autoSpaceDE w:val="0"/>
        <w:autoSpaceDN w:val="0"/>
        <w:adjustRightInd w:val="0"/>
        <w:ind w:left="640" w:hanging="640"/>
      </w:pPr>
    </w:p>
    <w:tbl>
      <w:tblPr>
        <w:tblStyle w:val="TableGrid"/>
        <w:tblW w:w="9918" w:type="dxa"/>
        <w:tblLayout w:type="fixed"/>
        <w:tblLook w:val="04A0" w:firstRow="1" w:lastRow="0" w:firstColumn="1" w:lastColumn="0" w:noHBand="0" w:noVBand="1"/>
      </w:tblPr>
      <w:tblGrid>
        <w:gridCol w:w="3114"/>
        <w:gridCol w:w="2217"/>
        <w:gridCol w:w="962"/>
        <w:gridCol w:w="1343"/>
        <w:gridCol w:w="1289"/>
        <w:gridCol w:w="993"/>
      </w:tblGrid>
      <w:tr w:rsidR="00523E1E" w:rsidRPr="005B38FC" w14:paraId="7C91AD16" w14:textId="77777777" w:rsidTr="00D21EB7">
        <w:trPr>
          <w:trHeight w:val="20"/>
        </w:trPr>
        <w:tc>
          <w:tcPr>
            <w:tcW w:w="3114" w:type="dxa"/>
            <w:tcBorders>
              <w:top w:val="single" w:sz="12" w:space="0" w:color="auto"/>
              <w:bottom w:val="single" w:sz="12" w:space="0" w:color="auto"/>
            </w:tcBorders>
            <w:noWrap/>
            <w:hideMark/>
          </w:tcPr>
          <w:p w14:paraId="42525D1A" w14:textId="77777777" w:rsidR="00523E1E" w:rsidRPr="005B38FC" w:rsidRDefault="00523E1E" w:rsidP="00D21EB7">
            <w:pPr>
              <w:rPr>
                <w:rFonts w:eastAsia="Times New Roman" w:cstheme="minorHAnsi"/>
                <w:b/>
                <w:bCs/>
                <w:sz w:val="16"/>
                <w:szCs w:val="16"/>
                <w:lang w:eastAsia="en-GB"/>
              </w:rPr>
            </w:pPr>
            <w:r w:rsidRPr="005B38FC">
              <w:rPr>
                <w:rFonts w:eastAsia="Times New Roman" w:cstheme="minorHAnsi"/>
                <w:b/>
                <w:bCs/>
                <w:sz w:val="16"/>
                <w:szCs w:val="16"/>
                <w:lang w:eastAsia="en-GB"/>
              </w:rPr>
              <w:t>Outcome</w:t>
            </w:r>
          </w:p>
          <w:p w14:paraId="6CCA7A1F" w14:textId="77777777" w:rsidR="00523E1E" w:rsidRPr="005B38FC" w:rsidRDefault="00523E1E" w:rsidP="00D21EB7">
            <w:pPr>
              <w:jc w:val="right"/>
              <w:rPr>
                <w:rFonts w:eastAsia="Times New Roman" w:cstheme="minorHAnsi"/>
                <w:sz w:val="16"/>
                <w:szCs w:val="16"/>
                <w:lang w:eastAsia="en-GB"/>
              </w:rPr>
            </w:pPr>
            <w:r w:rsidRPr="005B38FC">
              <w:rPr>
                <w:rFonts w:eastAsia="Times New Roman" w:cstheme="minorHAnsi"/>
                <w:sz w:val="16"/>
                <w:szCs w:val="16"/>
                <w:lang w:eastAsia="en-GB"/>
              </w:rPr>
              <w:t>Category levels</w:t>
            </w:r>
          </w:p>
        </w:tc>
        <w:tc>
          <w:tcPr>
            <w:tcW w:w="2217" w:type="dxa"/>
            <w:tcBorders>
              <w:top w:val="single" w:sz="12" w:space="0" w:color="auto"/>
              <w:bottom w:val="single" w:sz="12" w:space="0" w:color="auto"/>
            </w:tcBorders>
            <w:noWrap/>
            <w:hideMark/>
          </w:tcPr>
          <w:p w14:paraId="2EBBE2A3" w14:textId="77777777" w:rsidR="00523E1E" w:rsidRPr="005B38FC" w:rsidRDefault="00523E1E" w:rsidP="00D21EB7">
            <w:pPr>
              <w:rPr>
                <w:rFonts w:eastAsia="Times New Roman" w:cstheme="minorHAnsi"/>
                <w:color w:val="000000"/>
                <w:sz w:val="16"/>
                <w:szCs w:val="16"/>
                <w:lang w:eastAsia="en-GB"/>
              </w:rPr>
            </w:pPr>
            <w:r w:rsidRPr="005B38FC">
              <w:rPr>
                <w:rFonts w:eastAsia="Times New Roman" w:cstheme="minorHAnsi"/>
                <w:color w:val="000000"/>
                <w:sz w:val="16"/>
                <w:szCs w:val="16"/>
                <w:lang w:eastAsia="en-GB"/>
              </w:rPr>
              <w:t>Levels</w:t>
            </w:r>
          </w:p>
        </w:tc>
        <w:tc>
          <w:tcPr>
            <w:tcW w:w="962" w:type="dxa"/>
            <w:tcBorders>
              <w:top w:val="single" w:sz="12" w:space="0" w:color="auto"/>
              <w:bottom w:val="single" w:sz="12" w:space="0" w:color="auto"/>
            </w:tcBorders>
            <w:noWrap/>
            <w:hideMark/>
          </w:tcPr>
          <w:p w14:paraId="78F245ED" w14:textId="77777777" w:rsidR="00523E1E" w:rsidRPr="005B38FC" w:rsidRDefault="00523E1E" w:rsidP="00D21EB7">
            <w:pPr>
              <w:tabs>
                <w:tab w:val="decimal" w:pos="346"/>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Odds ratio</w:t>
            </w:r>
          </w:p>
        </w:tc>
        <w:tc>
          <w:tcPr>
            <w:tcW w:w="1343" w:type="dxa"/>
            <w:tcBorders>
              <w:top w:val="single" w:sz="12" w:space="0" w:color="auto"/>
              <w:bottom w:val="single" w:sz="12" w:space="0" w:color="auto"/>
            </w:tcBorders>
            <w:noWrap/>
            <w:hideMark/>
          </w:tcPr>
          <w:p w14:paraId="01719694" w14:textId="77777777" w:rsidR="00523E1E" w:rsidRPr="005B38FC" w:rsidRDefault="00523E1E" w:rsidP="00D21EB7">
            <w:pPr>
              <w:jc w:val="center"/>
              <w:rPr>
                <w:rFonts w:eastAsia="Times New Roman" w:cstheme="minorHAnsi"/>
                <w:color w:val="000000"/>
                <w:sz w:val="16"/>
                <w:szCs w:val="16"/>
                <w:lang w:eastAsia="en-GB"/>
              </w:rPr>
            </w:pPr>
            <w:r w:rsidRPr="005B38FC">
              <w:rPr>
                <w:rFonts w:eastAsia="Times New Roman" w:cstheme="minorHAnsi"/>
                <w:color w:val="000000"/>
                <w:sz w:val="16"/>
                <w:szCs w:val="16"/>
                <w:lang w:eastAsia="en-GB"/>
              </w:rPr>
              <w:t xml:space="preserve">Lower </w:t>
            </w:r>
            <w:r>
              <w:rPr>
                <w:rFonts w:eastAsia="Times New Roman" w:cstheme="minorHAnsi"/>
                <w:color w:val="000000"/>
                <w:sz w:val="16"/>
                <w:szCs w:val="16"/>
                <w:lang w:eastAsia="en-GB"/>
              </w:rPr>
              <w:t>95%</w:t>
            </w:r>
            <w:r w:rsidRPr="0020422D">
              <w:rPr>
                <w:rFonts w:eastAsia="Times New Roman" w:cstheme="minorHAnsi"/>
                <w:i/>
                <w:iCs/>
                <w:color w:val="000000"/>
                <w:sz w:val="16"/>
                <w:szCs w:val="16"/>
                <w:lang w:eastAsia="en-GB"/>
              </w:rPr>
              <w:t>CI</w:t>
            </w:r>
          </w:p>
        </w:tc>
        <w:tc>
          <w:tcPr>
            <w:tcW w:w="1289" w:type="dxa"/>
            <w:tcBorders>
              <w:top w:val="single" w:sz="12" w:space="0" w:color="auto"/>
              <w:bottom w:val="single" w:sz="12" w:space="0" w:color="auto"/>
            </w:tcBorders>
            <w:noWrap/>
            <w:hideMark/>
          </w:tcPr>
          <w:p w14:paraId="7DAA5A71" w14:textId="77777777" w:rsidR="00523E1E" w:rsidRPr="005B38FC" w:rsidRDefault="00523E1E" w:rsidP="00D21EB7">
            <w:pPr>
              <w:tabs>
                <w:tab w:val="decimal" w:pos="376"/>
              </w:tabs>
              <w:jc w:val="center"/>
              <w:rPr>
                <w:rFonts w:eastAsia="Times New Roman" w:cstheme="minorHAnsi"/>
                <w:color w:val="000000"/>
                <w:sz w:val="16"/>
                <w:szCs w:val="16"/>
                <w:lang w:eastAsia="en-GB"/>
              </w:rPr>
            </w:pPr>
            <w:r w:rsidRPr="005B38FC">
              <w:rPr>
                <w:rFonts w:eastAsia="Times New Roman" w:cstheme="minorHAnsi"/>
                <w:color w:val="000000"/>
                <w:sz w:val="16"/>
                <w:szCs w:val="16"/>
                <w:lang w:eastAsia="en-GB"/>
              </w:rPr>
              <w:t xml:space="preserve">Upper </w:t>
            </w:r>
            <w:r>
              <w:rPr>
                <w:rFonts w:eastAsia="Times New Roman" w:cstheme="minorHAnsi"/>
                <w:color w:val="000000"/>
                <w:sz w:val="16"/>
                <w:szCs w:val="16"/>
                <w:lang w:eastAsia="en-GB"/>
              </w:rPr>
              <w:t>95%</w:t>
            </w:r>
            <w:r w:rsidRPr="0020422D">
              <w:rPr>
                <w:rFonts w:eastAsia="Times New Roman" w:cstheme="minorHAnsi"/>
                <w:i/>
                <w:iCs/>
                <w:color w:val="000000"/>
                <w:sz w:val="16"/>
                <w:szCs w:val="16"/>
                <w:lang w:eastAsia="en-GB"/>
              </w:rPr>
              <w:t xml:space="preserve">CI </w:t>
            </w:r>
          </w:p>
        </w:tc>
        <w:tc>
          <w:tcPr>
            <w:tcW w:w="993" w:type="dxa"/>
            <w:tcBorders>
              <w:top w:val="single" w:sz="12" w:space="0" w:color="auto"/>
              <w:bottom w:val="single" w:sz="12" w:space="0" w:color="auto"/>
            </w:tcBorders>
            <w:noWrap/>
            <w:hideMark/>
          </w:tcPr>
          <w:p w14:paraId="0B5CA77A"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P value</w:t>
            </w:r>
          </w:p>
        </w:tc>
      </w:tr>
      <w:tr w:rsidR="00523E1E" w:rsidRPr="005B38FC" w14:paraId="49A3DE03" w14:textId="77777777" w:rsidTr="00D21EB7">
        <w:trPr>
          <w:trHeight w:val="20"/>
        </w:trPr>
        <w:tc>
          <w:tcPr>
            <w:tcW w:w="9918" w:type="dxa"/>
            <w:gridSpan w:val="6"/>
            <w:tcBorders>
              <w:top w:val="single" w:sz="12" w:space="0" w:color="auto"/>
              <w:bottom w:val="single" w:sz="2" w:space="0" w:color="auto"/>
            </w:tcBorders>
            <w:shd w:val="clear" w:color="auto" w:fill="F2F2F2" w:themeFill="background1" w:themeFillShade="F2"/>
            <w:noWrap/>
          </w:tcPr>
          <w:p w14:paraId="7BAA26EA" w14:textId="77777777" w:rsidR="00523E1E" w:rsidRPr="00E43F44" w:rsidRDefault="00523E1E" w:rsidP="00D21EB7">
            <w:pPr>
              <w:tabs>
                <w:tab w:val="decimal" w:pos="325"/>
              </w:tabs>
              <w:rPr>
                <w:rFonts w:eastAsia="Times New Roman" w:cstheme="minorHAnsi"/>
                <w:sz w:val="16"/>
                <w:szCs w:val="16"/>
                <w:lang w:eastAsia="en-GB"/>
              </w:rPr>
            </w:pPr>
            <w:r w:rsidRPr="00EB750D">
              <w:rPr>
                <w:rFonts w:eastAsia="Times New Roman" w:cstheme="minorHAnsi"/>
                <w:b/>
                <w:color w:val="000000"/>
                <w:sz w:val="16"/>
                <w:szCs w:val="16"/>
                <w:lang w:eastAsia="en-GB"/>
              </w:rPr>
              <w:t>Sofa</w:t>
            </w:r>
            <w:r w:rsidRPr="00E43F44">
              <w:rPr>
                <w:rFonts w:eastAsia="Times New Roman" w:cstheme="minorHAnsi"/>
                <w:b/>
                <w:color w:val="000000"/>
                <w:sz w:val="16"/>
                <w:szCs w:val="16"/>
                <w:lang w:eastAsia="en-GB"/>
              </w:rPr>
              <w:t xml:space="preserve"> </w:t>
            </w:r>
            <w:r w:rsidRPr="00E43F44">
              <w:rPr>
                <w:rFonts w:eastAsia="Times New Roman" w:cstheme="minorHAnsi"/>
                <w:bCs/>
                <w:color w:val="7030A0"/>
                <w:sz w:val="16"/>
                <w:szCs w:val="16"/>
                <w:lang w:eastAsia="en-GB"/>
              </w:rPr>
              <w:t>(</w:t>
            </w:r>
            <w:r w:rsidRPr="00E43F44">
              <w:rPr>
                <w:rFonts w:cstheme="minorHAnsi"/>
                <w:sz w:val="16"/>
                <w:szCs w:val="16"/>
              </w:rPr>
              <w:t xml:space="preserve">Hosmer &amp; Lemeshow Goodness of Fit </w:t>
            </w:r>
            <m:oMath>
              <m:sSup>
                <m:sSupPr>
                  <m:ctrlPr>
                    <w:rPr>
                      <w:rFonts w:ascii="Cambria Math" w:hAnsi="Cambria Math" w:cstheme="minorHAnsi"/>
                      <w:i/>
                      <w:color w:val="000000" w:themeColor="text1"/>
                      <w:sz w:val="16"/>
                      <w:szCs w:val="16"/>
                    </w:rPr>
                  </m:ctrlPr>
                </m:sSupPr>
                <m:e>
                  <m:r>
                    <w:rPr>
                      <w:rFonts w:ascii="Cambria Math" w:hAnsi="Cambria Math" w:cstheme="minorHAnsi"/>
                      <w:color w:val="000000" w:themeColor="text1"/>
                      <w:sz w:val="16"/>
                      <w:szCs w:val="16"/>
                    </w:rPr>
                    <m:t>χ</m:t>
                  </m:r>
                </m:e>
                <m:sup>
                  <m:r>
                    <w:rPr>
                      <w:rFonts w:ascii="Cambria Math" w:hAnsi="Cambria Math" w:cstheme="minorHAnsi"/>
                      <w:color w:val="000000" w:themeColor="text1"/>
                      <w:sz w:val="16"/>
                      <w:szCs w:val="16"/>
                    </w:rPr>
                    <m:t>2</m:t>
                  </m:r>
                </m:sup>
              </m:sSup>
            </m:oMath>
            <w:r>
              <w:rPr>
                <w:rFonts w:eastAsiaTheme="minorEastAsia" w:cstheme="minorHAnsi"/>
                <w:color w:val="000000" w:themeColor="text1"/>
                <w:sz w:val="16"/>
                <w:szCs w:val="16"/>
                <w:vertAlign w:val="subscript"/>
              </w:rPr>
              <w:t>(8)</w:t>
            </w:r>
            <w:r w:rsidRPr="00E43F44">
              <w:rPr>
                <w:rFonts w:cstheme="minorHAnsi"/>
                <w:position w:val="6"/>
                <w:sz w:val="16"/>
                <w:szCs w:val="16"/>
              </w:rPr>
              <w:t xml:space="preserve"> </w:t>
            </w:r>
            <w:r w:rsidRPr="00E43F44">
              <w:rPr>
                <w:rFonts w:cstheme="minorHAnsi"/>
                <w:sz w:val="16"/>
                <w:szCs w:val="16"/>
              </w:rPr>
              <w:t xml:space="preserve">= 5.934, </w:t>
            </w:r>
            <w:r w:rsidRPr="00E43F44">
              <w:rPr>
                <w:rFonts w:cstheme="minorHAnsi"/>
                <w:i/>
                <w:iCs/>
                <w:sz w:val="16"/>
                <w:szCs w:val="16"/>
              </w:rPr>
              <w:t xml:space="preserve">p </w:t>
            </w:r>
            <w:r w:rsidRPr="00E43F44">
              <w:rPr>
                <w:rFonts w:cstheme="minorHAnsi"/>
                <w:sz w:val="16"/>
                <w:szCs w:val="16"/>
              </w:rPr>
              <w:t>= 0.</w:t>
            </w:r>
            <w:r>
              <w:rPr>
                <w:rFonts w:cstheme="minorHAnsi"/>
                <w:sz w:val="16"/>
                <w:szCs w:val="16"/>
              </w:rPr>
              <w:t>65</w:t>
            </w:r>
            <w:r w:rsidRPr="00EB750D">
              <w:rPr>
                <w:rFonts w:eastAsia="Times New Roman" w:cstheme="minorHAnsi"/>
                <w:bCs/>
                <w:color w:val="7030A0"/>
                <w:sz w:val="16"/>
                <w:szCs w:val="16"/>
                <w:lang w:eastAsia="en-GB"/>
              </w:rPr>
              <w:t>)</w:t>
            </w:r>
          </w:p>
        </w:tc>
      </w:tr>
      <w:tr w:rsidR="00523E1E" w:rsidRPr="005B38FC" w14:paraId="015D1839" w14:textId="77777777" w:rsidTr="00D21EB7">
        <w:trPr>
          <w:trHeight w:val="20"/>
        </w:trPr>
        <w:tc>
          <w:tcPr>
            <w:tcW w:w="3114" w:type="dxa"/>
            <w:tcBorders>
              <w:top w:val="single" w:sz="4" w:space="0" w:color="auto"/>
            </w:tcBorders>
            <w:shd w:val="clear" w:color="auto" w:fill="F2F2F2" w:themeFill="background1" w:themeFillShade="F2"/>
            <w:noWrap/>
            <w:hideMark/>
          </w:tcPr>
          <w:p w14:paraId="2E88EE6F"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Age group</w:t>
            </w:r>
          </w:p>
        </w:tc>
        <w:tc>
          <w:tcPr>
            <w:tcW w:w="2217" w:type="dxa"/>
            <w:tcBorders>
              <w:top w:val="single" w:sz="4" w:space="0" w:color="auto"/>
            </w:tcBorders>
            <w:shd w:val="clear" w:color="auto" w:fill="F2F2F2" w:themeFill="background1" w:themeFillShade="F2"/>
            <w:noWrap/>
            <w:hideMark/>
          </w:tcPr>
          <w:p w14:paraId="562FEDE4"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18 - 34 years</w:t>
            </w:r>
          </w:p>
        </w:tc>
        <w:tc>
          <w:tcPr>
            <w:tcW w:w="962" w:type="dxa"/>
            <w:tcBorders>
              <w:top w:val="single" w:sz="4" w:space="0" w:color="auto"/>
            </w:tcBorders>
            <w:shd w:val="clear" w:color="auto" w:fill="F2F2F2" w:themeFill="background1" w:themeFillShade="F2"/>
            <w:noWrap/>
            <w:hideMark/>
          </w:tcPr>
          <w:p w14:paraId="07C62E4E" w14:textId="77777777" w:rsidR="00523E1E" w:rsidRPr="005B38FC" w:rsidRDefault="00523E1E" w:rsidP="00D21EB7">
            <w:pPr>
              <w:tabs>
                <w:tab w:val="decimal" w:pos="346"/>
              </w:tabs>
              <w:jc w:val="center"/>
              <w:rPr>
                <w:rFonts w:eastAsia="Times New Roman" w:cstheme="minorHAnsi"/>
                <w:color w:val="000000"/>
                <w:sz w:val="16"/>
                <w:szCs w:val="16"/>
                <w:lang w:eastAsia="en-GB"/>
              </w:rPr>
            </w:pPr>
            <w:r w:rsidRPr="005B38FC">
              <w:rPr>
                <w:rFonts w:eastAsia="Times New Roman" w:cstheme="minorHAnsi"/>
                <w:color w:val="000000"/>
                <w:sz w:val="16"/>
                <w:szCs w:val="16"/>
                <w:lang w:eastAsia="en-GB"/>
              </w:rPr>
              <w:t>Ref</w:t>
            </w:r>
          </w:p>
        </w:tc>
        <w:tc>
          <w:tcPr>
            <w:tcW w:w="1343" w:type="dxa"/>
            <w:tcBorders>
              <w:top w:val="single" w:sz="4" w:space="0" w:color="auto"/>
            </w:tcBorders>
            <w:shd w:val="clear" w:color="auto" w:fill="F2F2F2" w:themeFill="background1" w:themeFillShade="F2"/>
            <w:noWrap/>
            <w:hideMark/>
          </w:tcPr>
          <w:p w14:paraId="58EB1E15" w14:textId="77777777" w:rsidR="00523E1E" w:rsidRPr="005B38FC" w:rsidRDefault="00523E1E" w:rsidP="00D21EB7">
            <w:pPr>
              <w:tabs>
                <w:tab w:val="decimal" w:pos="586"/>
              </w:tabs>
              <w:rPr>
                <w:rFonts w:eastAsia="Times New Roman" w:cstheme="minorHAnsi"/>
                <w:color w:val="000000"/>
                <w:sz w:val="16"/>
                <w:szCs w:val="16"/>
                <w:lang w:eastAsia="en-GB"/>
              </w:rPr>
            </w:pPr>
          </w:p>
        </w:tc>
        <w:tc>
          <w:tcPr>
            <w:tcW w:w="1289" w:type="dxa"/>
            <w:tcBorders>
              <w:top w:val="single" w:sz="4" w:space="0" w:color="auto"/>
            </w:tcBorders>
            <w:shd w:val="clear" w:color="auto" w:fill="F2F2F2" w:themeFill="background1" w:themeFillShade="F2"/>
            <w:noWrap/>
            <w:hideMark/>
          </w:tcPr>
          <w:p w14:paraId="4EEDEADD" w14:textId="77777777" w:rsidR="00523E1E" w:rsidRPr="005B38FC" w:rsidRDefault="00523E1E" w:rsidP="00D21EB7">
            <w:pPr>
              <w:tabs>
                <w:tab w:val="decimal" w:pos="376"/>
              </w:tabs>
              <w:rPr>
                <w:rFonts w:eastAsia="Times New Roman" w:cstheme="minorHAnsi"/>
                <w:sz w:val="16"/>
                <w:szCs w:val="16"/>
                <w:lang w:eastAsia="en-GB"/>
              </w:rPr>
            </w:pPr>
          </w:p>
        </w:tc>
        <w:tc>
          <w:tcPr>
            <w:tcW w:w="993" w:type="dxa"/>
            <w:tcBorders>
              <w:top w:val="single" w:sz="4" w:space="0" w:color="auto"/>
            </w:tcBorders>
            <w:shd w:val="clear" w:color="auto" w:fill="F2F2F2" w:themeFill="background1" w:themeFillShade="F2"/>
            <w:noWrap/>
            <w:hideMark/>
          </w:tcPr>
          <w:p w14:paraId="1857F4F5"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0.02</w:t>
            </w:r>
          </w:p>
        </w:tc>
      </w:tr>
      <w:tr w:rsidR="00523E1E" w:rsidRPr="005B38FC" w14:paraId="3FE288B2" w14:textId="77777777" w:rsidTr="00D21EB7">
        <w:trPr>
          <w:trHeight w:val="20"/>
        </w:trPr>
        <w:tc>
          <w:tcPr>
            <w:tcW w:w="3114" w:type="dxa"/>
            <w:shd w:val="clear" w:color="auto" w:fill="F2F2F2" w:themeFill="background1" w:themeFillShade="F2"/>
            <w:noWrap/>
            <w:hideMark/>
          </w:tcPr>
          <w:p w14:paraId="6B77058A" w14:textId="77777777" w:rsidR="00523E1E" w:rsidRPr="005B38FC"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501C803C"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35 - 54 years</w:t>
            </w:r>
          </w:p>
        </w:tc>
        <w:tc>
          <w:tcPr>
            <w:tcW w:w="962" w:type="dxa"/>
            <w:shd w:val="clear" w:color="auto" w:fill="F2F2F2" w:themeFill="background1" w:themeFillShade="F2"/>
            <w:noWrap/>
            <w:vAlign w:val="bottom"/>
            <w:hideMark/>
          </w:tcPr>
          <w:p w14:paraId="707061F9" w14:textId="77777777" w:rsidR="00523E1E" w:rsidRPr="005B38FC" w:rsidRDefault="00523E1E" w:rsidP="00D21EB7">
            <w:pPr>
              <w:tabs>
                <w:tab w:val="decimal" w:pos="346"/>
              </w:tabs>
              <w:rPr>
                <w:rFonts w:eastAsia="Times New Roman" w:cstheme="minorHAnsi"/>
                <w:color w:val="000000"/>
                <w:sz w:val="16"/>
                <w:szCs w:val="16"/>
                <w:lang w:eastAsia="en-GB"/>
              </w:rPr>
            </w:pPr>
            <w:r w:rsidRPr="005B38FC">
              <w:rPr>
                <w:rFonts w:cstheme="minorHAnsi"/>
                <w:color w:val="000000"/>
                <w:sz w:val="16"/>
                <w:szCs w:val="16"/>
              </w:rPr>
              <w:t>0.9</w:t>
            </w:r>
          </w:p>
        </w:tc>
        <w:tc>
          <w:tcPr>
            <w:tcW w:w="1343" w:type="dxa"/>
            <w:shd w:val="clear" w:color="auto" w:fill="F2F2F2" w:themeFill="background1" w:themeFillShade="F2"/>
            <w:noWrap/>
            <w:vAlign w:val="bottom"/>
            <w:hideMark/>
          </w:tcPr>
          <w:p w14:paraId="226B880B" w14:textId="77777777" w:rsidR="00523E1E" w:rsidRPr="005B38FC" w:rsidRDefault="00523E1E" w:rsidP="00D21EB7">
            <w:pPr>
              <w:tabs>
                <w:tab w:val="decimal" w:pos="586"/>
              </w:tabs>
              <w:rPr>
                <w:rFonts w:eastAsia="Times New Roman" w:cstheme="minorHAnsi"/>
                <w:color w:val="000000"/>
                <w:sz w:val="16"/>
                <w:szCs w:val="16"/>
                <w:lang w:eastAsia="en-GB"/>
              </w:rPr>
            </w:pPr>
            <w:r w:rsidRPr="005B38FC">
              <w:rPr>
                <w:rFonts w:cstheme="minorHAnsi"/>
                <w:color w:val="000000"/>
                <w:sz w:val="16"/>
                <w:szCs w:val="16"/>
              </w:rPr>
              <w:t>0.5</w:t>
            </w:r>
          </w:p>
        </w:tc>
        <w:tc>
          <w:tcPr>
            <w:tcW w:w="1289" w:type="dxa"/>
            <w:shd w:val="clear" w:color="auto" w:fill="F2F2F2" w:themeFill="background1" w:themeFillShade="F2"/>
            <w:noWrap/>
            <w:vAlign w:val="bottom"/>
            <w:hideMark/>
          </w:tcPr>
          <w:p w14:paraId="124EC7C5"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1.7</w:t>
            </w:r>
          </w:p>
        </w:tc>
        <w:tc>
          <w:tcPr>
            <w:tcW w:w="993" w:type="dxa"/>
            <w:shd w:val="clear" w:color="auto" w:fill="F2F2F2" w:themeFill="background1" w:themeFillShade="F2"/>
            <w:noWrap/>
            <w:vAlign w:val="bottom"/>
            <w:hideMark/>
          </w:tcPr>
          <w:p w14:paraId="735285C3"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0.7</w:t>
            </w:r>
          </w:p>
        </w:tc>
      </w:tr>
      <w:tr w:rsidR="00523E1E" w:rsidRPr="005B38FC" w14:paraId="7C997CD8" w14:textId="77777777" w:rsidTr="00D21EB7">
        <w:trPr>
          <w:trHeight w:val="20"/>
        </w:trPr>
        <w:tc>
          <w:tcPr>
            <w:tcW w:w="3114" w:type="dxa"/>
            <w:shd w:val="clear" w:color="auto" w:fill="F2F2F2" w:themeFill="background1" w:themeFillShade="F2"/>
            <w:noWrap/>
            <w:hideMark/>
          </w:tcPr>
          <w:p w14:paraId="70A2DC11" w14:textId="77777777" w:rsidR="00523E1E" w:rsidRPr="005B38FC"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32E17C5A"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55+ years</w:t>
            </w:r>
          </w:p>
        </w:tc>
        <w:tc>
          <w:tcPr>
            <w:tcW w:w="962" w:type="dxa"/>
            <w:shd w:val="clear" w:color="auto" w:fill="F2F2F2" w:themeFill="background1" w:themeFillShade="F2"/>
            <w:noWrap/>
            <w:vAlign w:val="bottom"/>
            <w:hideMark/>
          </w:tcPr>
          <w:p w14:paraId="0F6C4C0F" w14:textId="77777777" w:rsidR="00523E1E" w:rsidRPr="005B38FC" w:rsidRDefault="00523E1E" w:rsidP="00D21EB7">
            <w:pPr>
              <w:tabs>
                <w:tab w:val="decimal" w:pos="346"/>
              </w:tabs>
              <w:rPr>
                <w:rFonts w:eastAsia="Times New Roman" w:cstheme="minorHAnsi"/>
                <w:color w:val="000000"/>
                <w:sz w:val="16"/>
                <w:szCs w:val="16"/>
                <w:lang w:eastAsia="en-GB"/>
              </w:rPr>
            </w:pPr>
            <w:r w:rsidRPr="005B38FC">
              <w:rPr>
                <w:rFonts w:cstheme="minorHAnsi"/>
                <w:color w:val="000000"/>
                <w:sz w:val="16"/>
                <w:szCs w:val="16"/>
              </w:rPr>
              <w:t>0.3</w:t>
            </w:r>
          </w:p>
        </w:tc>
        <w:tc>
          <w:tcPr>
            <w:tcW w:w="1343" w:type="dxa"/>
            <w:shd w:val="clear" w:color="auto" w:fill="F2F2F2" w:themeFill="background1" w:themeFillShade="F2"/>
            <w:noWrap/>
            <w:vAlign w:val="bottom"/>
            <w:hideMark/>
          </w:tcPr>
          <w:p w14:paraId="48AE9A3D" w14:textId="77777777" w:rsidR="00523E1E" w:rsidRPr="005B38FC" w:rsidRDefault="00523E1E" w:rsidP="00D21EB7">
            <w:pPr>
              <w:tabs>
                <w:tab w:val="decimal" w:pos="586"/>
              </w:tabs>
              <w:rPr>
                <w:rFonts w:eastAsia="Times New Roman" w:cstheme="minorHAnsi"/>
                <w:color w:val="000000"/>
                <w:sz w:val="16"/>
                <w:szCs w:val="16"/>
                <w:lang w:eastAsia="en-GB"/>
              </w:rPr>
            </w:pPr>
            <w:r w:rsidRPr="005B38FC">
              <w:rPr>
                <w:rFonts w:cstheme="minorHAnsi"/>
                <w:color w:val="000000"/>
                <w:sz w:val="16"/>
                <w:szCs w:val="16"/>
              </w:rPr>
              <w:t>0.1</w:t>
            </w:r>
          </w:p>
        </w:tc>
        <w:tc>
          <w:tcPr>
            <w:tcW w:w="1289" w:type="dxa"/>
            <w:shd w:val="clear" w:color="auto" w:fill="F2F2F2" w:themeFill="background1" w:themeFillShade="F2"/>
            <w:noWrap/>
            <w:vAlign w:val="bottom"/>
            <w:hideMark/>
          </w:tcPr>
          <w:p w14:paraId="6D5FF83D"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0.8</w:t>
            </w:r>
          </w:p>
        </w:tc>
        <w:tc>
          <w:tcPr>
            <w:tcW w:w="993" w:type="dxa"/>
            <w:shd w:val="clear" w:color="auto" w:fill="F2F2F2" w:themeFill="background1" w:themeFillShade="F2"/>
            <w:noWrap/>
            <w:vAlign w:val="bottom"/>
            <w:hideMark/>
          </w:tcPr>
          <w:p w14:paraId="15C33373"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0.01</w:t>
            </w:r>
          </w:p>
        </w:tc>
      </w:tr>
      <w:tr w:rsidR="00523E1E" w:rsidRPr="005B38FC" w14:paraId="55B4E6C8" w14:textId="77777777" w:rsidTr="00D21EB7">
        <w:trPr>
          <w:trHeight w:val="20"/>
        </w:trPr>
        <w:tc>
          <w:tcPr>
            <w:tcW w:w="3114" w:type="dxa"/>
            <w:tcBorders>
              <w:top w:val="single" w:sz="2" w:space="0" w:color="auto"/>
            </w:tcBorders>
            <w:shd w:val="clear" w:color="auto" w:fill="F2F2F2" w:themeFill="background1" w:themeFillShade="F2"/>
            <w:noWrap/>
            <w:hideMark/>
          </w:tcPr>
          <w:p w14:paraId="275761E8"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Role with dogs</w:t>
            </w:r>
          </w:p>
        </w:tc>
        <w:tc>
          <w:tcPr>
            <w:tcW w:w="2217" w:type="dxa"/>
            <w:tcBorders>
              <w:top w:val="single" w:sz="2" w:space="0" w:color="auto"/>
            </w:tcBorders>
            <w:shd w:val="clear" w:color="auto" w:fill="F2F2F2" w:themeFill="background1" w:themeFillShade="F2"/>
            <w:noWrap/>
            <w:hideMark/>
          </w:tcPr>
          <w:p w14:paraId="5E53C970"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Not professional</w:t>
            </w:r>
          </w:p>
        </w:tc>
        <w:tc>
          <w:tcPr>
            <w:tcW w:w="962" w:type="dxa"/>
            <w:tcBorders>
              <w:top w:val="single" w:sz="2" w:space="0" w:color="auto"/>
            </w:tcBorders>
            <w:shd w:val="clear" w:color="auto" w:fill="F2F2F2" w:themeFill="background1" w:themeFillShade="F2"/>
            <w:noWrap/>
            <w:hideMark/>
          </w:tcPr>
          <w:p w14:paraId="4F63A474" w14:textId="77777777" w:rsidR="00523E1E" w:rsidRPr="005B38FC" w:rsidRDefault="00523E1E" w:rsidP="00D21EB7">
            <w:pPr>
              <w:tabs>
                <w:tab w:val="decimal" w:pos="346"/>
              </w:tabs>
              <w:jc w:val="center"/>
              <w:rPr>
                <w:rFonts w:eastAsia="Times New Roman" w:cstheme="minorHAnsi"/>
                <w:color w:val="000000"/>
                <w:sz w:val="16"/>
                <w:szCs w:val="16"/>
                <w:lang w:eastAsia="en-GB"/>
              </w:rPr>
            </w:pPr>
            <w:r w:rsidRPr="005B38FC">
              <w:rPr>
                <w:rFonts w:eastAsia="Times New Roman" w:cstheme="minorHAnsi"/>
                <w:color w:val="000000"/>
                <w:sz w:val="16"/>
                <w:szCs w:val="16"/>
                <w:lang w:eastAsia="en-GB"/>
              </w:rPr>
              <w:t>Ref</w:t>
            </w:r>
          </w:p>
        </w:tc>
        <w:tc>
          <w:tcPr>
            <w:tcW w:w="1343" w:type="dxa"/>
            <w:tcBorders>
              <w:top w:val="single" w:sz="2" w:space="0" w:color="auto"/>
            </w:tcBorders>
            <w:shd w:val="clear" w:color="auto" w:fill="F2F2F2" w:themeFill="background1" w:themeFillShade="F2"/>
            <w:noWrap/>
            <w:hideMark/>
          </w:tcPr>
          <w:p w14:paraId="3CA8DD05" w14:textId="77777777" w:rsidR="00523E1E" w:rsidRPr="005B38FC" w:rsidRDefault="00523E1E" w:rsidP="00D21EB7">
            <w:pPr>
              <w:tabs>
                <w:tab w:val="decimal" w:pos="586"/>
              </w:tabs>
              <w:rPr>
                <w:rFonts w:eastAsia="Times New Roman" w:cstheme="minorHAnsi"/>
                <w:color w:val="000000"/>
                <w:sz w:val="16"/>
                <w:szCs w:val="16"/>
                <w:lang w:eastAsia="en-GB"/>
              </w:rPr>
            </w:pPr>
          </w:p>
        </w:tc>
        <w:tc>
          <w:tcPr>
            <w:tcW w:w="1289" w:type="dxa"/>
            <w:tcBorders>
              <w:top w:val="single" w:sz="2" w:space="0" w:color="auto"/>
            </w:tcBorders>
            <w:shd w:val="clear" w:color="auto" w:fill="F2F2F2" w:themeFill="background1" w:themeFillShade="F2"/>
            <w:noWrap/>
            <w:hideMark/>
          </w:tcPr>
          <w:p w14:paraId="3533CB5B" w14:textId="77777777" w:rsidR="00523E1E" w:rsidRPr="005B38FC" w:rsidRDefault="00523E1E" w:rsidP="00D21EB7">
            <w:pPr>
              <w:tabs>
                <w:tab w:val="decimal" w:pos="376"/>
              </w:tabs>
              <w:rPr>
                <w:rFonts w:eastAsia="Times New Roman" w:cstheme="minorHAnsi"/>
                <w:sz w:val="16"/>
                <w:szCs w:val="16"/>
                <w:lang w:eastAsia="en-GB"/>
              </w:rPr>
            </w:pPr>
          </w:p>
        </w:tc>
        <w:tc>
          <w:tcPr>
            <w:tcW w:w="993" w:type="dxa"/>
            <w:tcBorders>
              <w:top w:val="single" w:sz="2" w:space="0" w:color="auto"/>
            </w:tcBorders>
            <w:shd w:val="clear" w:color="auto" w:fill="F2F2F2" w:themeFill="background1" w:themeFillShade="F2"/>
            <w:noWrap/>
            <w:hideMark/>
          </w:tcPr>
          <w:p w14:paraId="1F0D20ED" w14:textId="77777777" w:rsidR="00523E1E" w:rsidRPr="005B38FC" w:rsidRDefault="00523E1E" w:rsidP="00D21EB7">
            <w:pPr>
              <w:tabs>
                <w:tab w:val="decimal" w:pos="325"/>
              </w:tabs>
              <w:rPr>
                <w:rFonts w:eastAsia="Times New Roman" w:cstheme="minorHAnsi"/>
                <w:sz w:val="16"/>
                <w:szCs w:val="16"/>
                <w:lang w:eastAsia="en-GB"/>
              </w:rPr>
            </w:pPr>
            <w:r w:rsidRPr="005B38FC">
              <w:rPr>
                <w:rFonts w:eastAsia="Times New Roman" w:cstheme="minorHAnsi"/>
                <w:color w:val="000000"/>
                <w:sz w:val="16"/>
                <w:szCs w:val="16"/>
                <w:lang w:eastAsia="en-GB"/>
              </w:rPr>
              <w:t>0.02</w:t>
            </w:r>
          </w:p>
        </w:tc>
      </w:tr>
      <w:tr w:rsidR="00523E1E" w:rsidRPr="005B38FC" w14:paraId="66C72CA2" w14:textId="77777777" w:rsidTr="00D21EB7">
        <w:trPr>
          <w:trHeight w:val="20"/>
        </w:trPr>
        <w:tc>
          <w:tcPr>
            <w:tcW w:w="3114" w:type="dxa"/>
            <w:shd w:val="clear" w:color="auto" w:fill="F2F2F2" w:themeFill="background1" w:themeFillShade="F2"/>
            <w:noWrap/>
            <w:hideMark/>
          </w:tcPr>
          <w:p w14:paraId="180679D3" w14:textId="77777777" w:rsidR="00523E1E" w:rsidRPr="005B38FC"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4B7C4E19"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professional</w:t>
            </w:r>
          </w:p>
        </w:tc>
        <w:tc>
          <w:tcPr>
            <w:tcW w:w="962" w:type="dxa"/>
            <w:shd w:val="clear" w:color="auto" w:fill="F2F2F2" w:themeFill="background1" w:themeFillShade="F2"/>
            <w:noWrap/>
            <w:vAlign w:val="bottom"/>
            <w:hideMark/>
          </w:tcPr>
          <w:p w14:paraId="7ACCE2A1" w14:textId="77777777" w:rsidR="00523E1E" w:rsidRPr="005B38FC" w:rsidRDefault="00523E1E" w:rsidP="00D21EB7">
            <w:pPr>
              <w:tabs>
                <w:tab w:val="decimal" w:pos="346"/>
              </w:tabs>
              <w:rPr>
                <w:rFonts w:eastAsia="Times New Roman" w:cstheme="minorHAnsi"/>
                <w:color w:val="000000"/>
                <w:sz w:val="16"/>
                <w:szCs w:val="16"/>
                <w:lang w:eastAsia="en-GB"/>
              </w:rPr>
            </w:pPr>
            <w:r w:rsidRPr="005B38FC">
              <w:rPr>
                <w:rFonts w:cstheme="minorHAnsi"/>
                <w:color w:val="000000"/>
                <w:sz w:val="16"/>
                <w:szCs w:val="16"/>
              </w:rPr>
              <w:t>2.2</w:t>
            </w:r>
          </w:p>
        </w:tc>
        <w:tc>
          <w:tcPr>
            <w:tcW w:w="1343" w:type="dxa"/>
            <w:shd w:val="clear" w:color="auto" w:fill="F2F2F2" w:themeFill="background1" w:themeFillShade="F2"/>
            <w:noWrap/>
            <w:vAlign w:val="bottom"/>
            <w:hideMark/>
          </w:tcPr>
          <w:p w14:paraId="211F3A9E" w14:textId="77777777" w:rsidR="00523E1E" w:rsidRPr="005B38FC" w:rsidRDefault="00523E1E" w:rsidP="00D21EB7">
            <w:pPr>
              <w:tabs>
                <w:tab w:val="decimal" w:pos="586"/>
              </w:tabs>
              <w:rPr>
                <w:rFonts w:eastAsia="Times New Roman" w:cstheme="minorHAnsi"/>
                <w:color w:val="000000"/>
                <w:sz w:val="16"/>
                <w:szCs w:val="16"/>
                <w:lang w:eastAsia="en-GB"/>
              </w:rPr>
            </w:pPr>
            <w:r w:rsidRPr="005B38FC">
              <w:rPr>
                <w:rFonts w:cstheme="minorHAnsi"/>
                <w:color w:val="000000"/>
                <w:sz w:val="16"/>
                <w:szCs w:val="16"/>
              </w:rPr>
              <w:t>1.1</w:t>
            </w:r>
          </w:p>
        </w:tc>
        <w:tc>
          <w:tcPr>
            <w:tcW w:w="1289" w:type="dxa"/>
            <w:shd w:val="clear" w:color="auto" w:fill="F2F2F2" w:themeFill="background1" w:themeFillShade="F2"/>
            <w:noWrap/>
            <w:vAlign w:val="bottom"/>
            <w:hideMark/>
          </w:tcPr>
          <w:p w14:paraId="46188A40"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4.3</w:t>
            </w:r>
          </w:p>
        </w:tc>
        <w:tc>
          <w:tcPr>
            <w:tcW w:w="993" w:type="dxa"/>
            <w:shd w:val="clear" w:color="auto" w:fill="F2F2F2" w:themeFill="background1" w:themeFillShade="F2"/>
            <w:noWrap/>
            <w:vAlign w:val="bottom"/>
            <w:hideMark/>
          </w:tcPr>
          <w:p w14:paraId="367CA4B3"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0.02</w:t>
            </w:r>
          </w:p>
        </w:tc>
      </w:tr>
      <w:tr w:rsidR="00523E1E" w:rsidRPr="005B38FC" w14:paraId="0C48CEC8" w14:textId="77777777" w:rsidTr="00D21EB7">
        <w:trPr>
          <w:trHeight w:val="20"/>
        </w:trPr>
        <w:tc>
          <w:tcPr>
            <w:tcW w:w="3114" w:type="dxa"/>
            <w:shd w:val="clear" w:color="auto" w:fill="F2F2F2" w:themeFill="background1" w:themeFillShade="F2"/>
            <w:noWrap/>
            <w:hideMark/>
          </w:tcPr>
          <w:p w14:paraId="0208393E"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Time owned a dog</w:t>
            </w:r>
          </w:p>
        </w:tc>
        <w:tc>
          <w:tcPr>
            <w:tcW w:w="2217" w:type="dxa"/>
            <w:shd w:val="clear" w:color="auto" w:fill="F2F2F2" w:themeFill="background1" w:themeFillShade="F2"/>
            <w:noWrap/>
            <w:hideMark/>
          </w:tcPr>
          <w:p w14:paraId="1088B2B4"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Never owned a dog</w:t>
            </w:r>
          </w:p>
        </w:tc>
        <w:tc>
          <w:tcPr>
            <w:tcW w:w="962" w:type="dxa"/>
            <w:shd w:val="clear" w:color="auto" w:fill="F2F2F2" w:themeFill="background1" w:themeFillShade="F2"/>
            <w:noWrap/>
            <w:hideMark/>
          </w:tcPr>
          <w:p w14:paraId="673C5930" w14:textId="77777777" w:rsidR="00523E1E" w:rsidRPr="005B38FC" w:rsidRDefault="00523E1E" w:rsidP="00D21EB7">
            <w:pPr>
              <w:tabs>
                <w:tab w:val="decimal" w:pos="346"/>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Ref</w:t>
            </w:r>
          </w:p>
        </w:tc>
        <w:tc>
          <w:tcPr>
            <w:tcW w:w="1343" w:type="dxa"/>
            <w:shd w:val="clear" w:color="auto" w:fill="F2F2F2" w:themeFill="background1" w:themeFillShade="F2"/>
            <w:noWrap/>
            <w:hideMark/>
          </w:tcPr>
          <w:p w14:paraId="11368751" w14:textId="77777777" w:rsidR="00523E1E" w:rsidRPr="005B38FC" w:rsidRDefault="00523E1E" w:rsidP="00D21EB7">
            <w:pPr>
              <w:tabs>
                <w:tab w:val="decimal" w:pos="586"/>
              </w:tabs>
              <w:rPr>
                <w:rFonts w:eastAsia="Times New Roman" w:cstheme="minorHAnsi"/>
                <w:sz w:val="16"/>
                <w:szCs w:val="16"/>
                <w:lang w:eastAsia="en-GB"/>
              </w:rPr>
            </w:pPr>
          </w:p>
        </w:tc>
        <w:tc>
          <w:tcPr>
            <w:tcW w:w="1289" w:type="dxa"/>
            <w:shd w:val="clear" w:color="auto" w:fill="F2F2F2" w:themeFill="background1" w:themeFillShade="F2"/>
            <w:noWrap/>
            <w:hideMark/>
          </w:tcPr>
          <w:p w14:paraId="73F1F215" w14:textId="77777777" w:rsidR="00523E1E" w:rsidRPr="005B38FC" w:rsidRDefault="00523E1E" w:rsidP="00D21EB7">
            <w:pPr>
              <w:tabs>
                <w:tab w:val="decimal" w:pos="376"/>
              </w:tabs>
              <w:rPr>
                <w:rFonts w:eastAsia="Times New Roman" w:cstheme="minorHAnsi"/>
                <w:sz w:val="16"/>
                <w:szCs w:val="16"/>
                <w:lang w:eastAsia="en-GB"/>
              </w:rPr>
            </w:pPr>
          </w:p>
        </w:tc>
        <w:tc>
          <w:tcPr>
            <w:tcW w:w="993" w:type="dxa"/>
            <w:shd w:val="clear" w:color="auto" w:fill="F2F2F2" w:themeFill="background1" w:themeFillShade="F2"/>
            <w:noWrap/>
            <w:hideMark/>
          </w:tcPr>
          <w:p w14:paraId="23E110A8" w14:textId="77777777" w:rsidR="00523E1E" w:rsidRPr="005B38FC" w:rsidRDefault="00523E1E" w:rsidP="00D21EB7">
            <w:pPr>
              <w:tabs>
                <w:tab w:val="decimal" w:pos="325"/>
              </w:tabs>
              <w:rPr>
                <w:rFonts w:eastAsia="Times New Roman" w:cstheme="minorHAnsi"/>
                <w:sz w:val="16"/>
                <w:szCs w:val="16"/>
                <w:lang w:eastAsia="en-GB"/>
              </w:rPr>
            </w:pPr>
            <w:r w:rsidRPr="005B38FC">
              <w:rPr>
                <w:rFonts w:eastAsia="Times New Roman" w:cstheme="minorHAnsi"/>
                <w:sz w:val="16"/>
                <w:szCs w:val="16"/>
                <w:lang w:eastAsia="en-GB"/>
              </w:rPr>
              <w:t>0.008</w:t>
            </w:r>
          </w:p>
        </w:tc>
      </w:tr>
      <w:tr w:rsidR="00523E1E" w:rsidRPr="005B38FC" w14:paraId="521BAB01" w14:textId="77777777" w:rsidTr="00D21EB7">
        <w:trPr>
          <w:trHeight w:val="20"/>
        </w:trPr>
        <w:tc>
          <w:tcPr>
            <w:tcW w:w="3114" w:type="dxa"/>
            <w:shd w:val="clear" w:color="auto" w:fill="F2F2F2" w:themeFill="background1" w:themeFillShade="F2"/>
            <w:noWrap/>
            <w:hideMark/>
          </w:tcPr>
          <w:p w14:paraId="603188A6" w14:textId="77777777" w:rsidR="00523E1E" w:rsidRPr="005B38FC"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675438C5"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Only as a child</w:t>
            </w:r>
          </w:p>
        </w:tc>
        <w:tc>
          <w:tcPr>
            <w:tcW w:w="962" w:type="dxa"/>
            <w:shd w:val="clear" w:color="auto" w:fill="F2F2F2" w:themeFill="background1" w:themeFillShade="F2"/>
            <w:noWrap/>
            <w:vAlign w:val="bottom"/>
            <w:hideMark/>
          </w:tcPr>
          <w:p w14:paraId="2512D00F" w14:textId="77777777" w:rsidR="00523E1E" w:rsidRPr="005B38FC" w:rsidRDefault="00523E1E" w:rsidP="00D21EB7">
            <w:pPr>
              <w:tabs>
                <w:tab w:val="decimal" w:pos="346"/>
              </w:tabs>
              <w:rPr>
                <w:rFonts w:eastAsia="Times New Roman" w:cstheme="minorHAnsi"/>
                <w:color w:val="000000"/>
                <w:sz w:val="16"/>
                <w:szCs w:val="16"/>
                <w:lang w:eastAsia="en-GB"/>
              </w:rPr>
            </w:pPr>
            <w:r w:rsidRPr="005B38FC">
              <w:rPr>
                <w:rFonts w:cstheme="minorHAnsi"/>
                <w:color w:val="000000"/>
                <w:sz w:val="16"/>
                <w:szCs w:val="16"/>
              </w:rPr>
              <w:t>1.4</w:t>
            </w:r>
          </w:p>
        </w:tc>
        <w:tc>
          <w:tcPr>
            <w:tcW w:w="1343" w:type="dxa"/>
            <w:shd w:val="clear" w:color="auto" w:fill="F2F2F2" w:themeFill="background1" w:themeFillShade="F2"/>
            <w:noWrap/>
            <w:vAlign w:val="bottom"/>
            <w:hideMark/>
          </w:tcPr>
          <w:p w14:paraId="5DC497E7" w14:textId="77777777" w:rsidR="00523E1E" w:rsidRPr="005B38FC" w:rsidRDefault="00523E1E" w:rsidP="00D21EB7">
            <w:pPr>
              <w:tabs>
                <w:tab w:val="decimal" w:pos="586"/>
              </w:tabs>
              <w:rPr>
                <w:rFonts w:eastAsia="Times New Roman" w:cstheme="minorHAnsi"/>
                <w:color w:val="000000"/>
                <w:sz w:val="16"/>
                <w:szCs w:val="16"/>
                <w:lang w:eastAsia="en-GB"/>
              </w:rPr>
            </w:pPr>
            <w:r w:rsidRPr="005B38FC">
              <w:rPr>
                <w:rFonts w:cstheme="minorHAnsi"/>
                <w:color w:val="000000"/>
                <w:sz w:val="16"/>
                <w:szCs w:val="16"/>
              </w:rPr>
              <w:t>0.3</w:t>
            </w:r>
          </w:p>
        </w:tc>
        <w:tc>
          <w:tcPr>
            <w:tcW w:w="1289" w:type="dxa"/>
            <w:shd w:val="clear" w:color="auto" w:fill="F2F2F2" w:themeFill="background1" w:themeFillShade="F2"/>
            <w:noWrap/>
            <w:vAlign w:val="bottom"/>
            <w:hideMark/>
          </w:tcPr>
          <w:p w14:paraId="5A046B8F"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6.6</w:t>
            </w:r>
          </w:p>
        </w:tc>
        <w:tc>
          <w:tcPr>
            <w:tcW w:w="993" w:type="dxa"/>
            <w:shd w:val="clear" w:color="auto" w:fill="F2F2F2" w:themeFill="background1" w:themeFillShade="F2"/>
            <w:noWrap/>
            <w:vAlign w:val="bottom"/>
            <w:hideMark/>
          </w:tcPr>
          <w:p w14:paraId="769F2357"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0.7</w:t>
            </w:r>
          </w:p>
        </w:tc>
      </w:tr>
      <w:tr w:rsidR="00523E1E" w:rsidRPr="005B38FC" w14:paraId="62654EC3" w14:textId="77777777" w:rsidTr="00D21EB7">
        <w:trPr>
          <w:trHeight w:val="20"/>
        </w:trPr>
        <w:tc>
          <w:tcPr>
            <w:tcW w:w="3114" w:type="dxa"/>
            <w:shd w:val="clear" w:color="auto" w:fill="F2F2F2" w:themeFill="background1" w:themeFillShade="F2"/>
            <w:noWrap/>
            <w:hideMark/>
          </w:tcPr>
          <w:p w14:paraId="0A7C1C82" w14:textId="77777777" w:rsidR="00523E1E" w:rsidRPr="0038053F"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565E6438"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0 to 5 years</w:t>
            </w:r>
          </w:p>
        </w:tc>
        <w:tc>
          <w:tcPr>
            <w:tcW w:w="962" w:type="dxa"/>
            <w:shd w:val="clear" w:color="auto" w:fill="F2F2F2" w:themeFill="background1" w:themeFillShade="F2"/>
            <w:noWrap/>
            <w:vAlign w:val="bottom"/>
            <w:hideMark/>
          </w:tcPr>
          <w:p w14:paraId="7E378CA2"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2.6</w:t>
            </w:r>
          </w:p>
        </w:tc>
        <w:tc>
          <w:tcPr>
            <w:tcW w:w="1343" w:type="dxa"/>
            <w:shd w:val="clear" w:color="auto" w:fill="F2F2F2" w:themeFill="background1" w:themeFillShade="F2"/>
            <w:noWrap/>
            <w:vAlign w:val="bottom"/>
            <w:hideMark/>
          </w:tcPr>
          <w:p w14:paraId="341B3051"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0.7</w:t>
            </w:r>
          </w:p>
        </w:tc>
        <w:tc>
          <w:tcPr>
            <w:tcW w:w="1289" w:type="dxa"/>
            <w:shd w:val="clear" w:color="auto" w:fill="F2F2F2" w:themeFill="background1" w:themeFillShade="F2"/>
            <w:noWrap/>
            <w:vAlign w:val="bottom"/>
            <w:hideMark/>
          </w:tcPr>
          <w:p w14:paraId="12196ADF"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9.5</w:t>
            </w:r>
          </w:p>
        </w:tc>
        <w:tc>
          <w:tcPr>
            <w:tcW w:w="993" w:type="dxa"/>
            <w:shd w:val="clear" w:color="auto" w:fill="F2F2F2" w:themeFill="background1" w:themeFillShade="F2"/>
            <w:noWrap/>
            <w:vAlign w:val="bottom"/>
            <w:hideMark/>
          </w:tcPr>
          <w:p w14:paraId="74259F83"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0.2</w:t>
            </w:r>
          </w:p>
        </w:tc>
      </w:tr>
      <w:tr w:rsidR="00523E1E" w:rsidRPr="005B38FC" w14:paraId="693C9005" w14:textId="77777777" w:rsidTr="00D21EB7">
        <w:trPr>
          <w:trHeight w:val="20"/>
        </w:trPr>
        <w:tc>
          <w:tcPr>
            <w:tcW w:w="3114" w:type="dxa"/>
            <w:shd w:val="clear" w:color="auto" w:fill="F2F2F2" w:themeFill="background1" w:themeFillShade="F2"/>
            <w:noWrap/>
            <w:hideMark/>
          </w:tcPr>
          <w:p w14:paraId="638B7783" w14:textId="77777777" w:rsidR="00523E1E" w:rsidRPr="0038053F"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7874D346"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6 to 10 years</w:t>
            </w:r>
          </w:p>
        </w:tc>
        <w:tc>
          <w:tcPr>
            <w:tcW w:w="962" w:type="dxa"/>
            <w:shd w:val="clear" w:color="auto" w:fill="F2F2F2" w:themeFill="background1" w:themeFillShade="F2"/>
            <w:noWrap/>
            <w:vAlign w:val="bottom"/>
            <w:hideMark/>
          </w:tcPr>
          <w:p w14:paraId="34DA19D8"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1.0</w:t>
            </w:r>
          </w:p>
        </w:tc>
        <w:tc>
          <w:tcPr>
            <w:tcW w:w="1343" w:type="dxa"/>
            <w:shd w:val="clear" w:color="auto" w:fill="F2F2F2" w:themeFill="background1" w:themeFillShade="F2"/>
            <w:noWrap/>
            <w:vAlign w:val="bottom"/>
            <w:hideMark/>
          </w:tcPr>
          <w:p w14:paraId="2E1E3F39"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0.3</w:t>
            </w:r>
          </w:p>
        </w:tc>
        <w:tc>
          <w:tcPr>
            <w:tcW w:w="1289" w:type="dxa"/>
            <w:shd w:val="clear" w:color="auto" w:fill="F2F2F2" w:themeFill="background1" w:themeFillShade="F2"/>
            <w:noWrap/>
            <w:vAlign w:val="bottom"/>
            <w:hideMark/>
          </w:tcPr>
          <w:p w14:paraId="596C39AF"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3.4</w:t>
            </w:r>
          </w:p>
        </w:tc>
        <w:tc>
          <w:tcPr>
            <w:tcW w:w="993" w:type="dxa"/>
            <w:shd w:val="clear" w:color="auto" w:fill="F2F2F2" w:themeFill="background1" w:themeFillShade="F2"/>
            <w:noWrap/>
            <w:vAlign w:val="bottom"/>
            <w:hideMark/>
          </w:tcPr>
          <w:p w14:paraId="27EDCF75"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0.9</w:t>
            </w:r>
          </w:p>
        </w:tc>
      </w:tr>
      <w:tr w:rsidR="00523E1E" w:rsidRPr="005B38FC" w14:paraId="20A5A016" w14:textId="77777777" w:rsidTr="00D21EB7">
        <w:trPr>
          <w:trHeight w:val="20"/>
        </w:trPr>
        <w:tc>
          <w:tcPr>
            <w:tcW w:w="3114" w:type="dxa"/>
            <w:shd w:val="clear" w:color="auto" w:fill="F2F2F2" w:themeFill="background1" w:themeFillShade="F2"/>
            <w:noWrap/>
            <w:hideMark/>
          </w:tcPr>
          <w:p w14:paraId="536E0BD2" w14:textId="77777777" w:rsidR="00523E1E" w:rsidRPr="000B3CCF"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3FC868BB"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11 to 15 years</w:t>
            </w:r>
          </w:p>
        </w:tc>
        <w:tc>
          <w:tcPr>
            <w:tcW w:w="962" w:type="dxa"/>
            <w:shd w:val="clear" w:color="auto" w:fill="F2F2F2" w:themeFill="background1" w:themeFillShade="F2"/>
            <w:noWrap/>
            <w:vAlign w:val="bottom"/>
            <w:hideMark/>
          </w:tcPr>
          <w:p w14:paraId="0666A7ED"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4.1</w:t>
            </w:r>
          </w:p>
        </w:tc>
        <w:tc>
          <w:tcPr>
            <w:tcW w:w="1343" w:type="dxa"/>
            <w:shd w:val="clear" w:color="auto" w:fill="F2F2F2" w:themeFill="background1" w:themeFillShade="F2"/>
            <w:noWrap/>
            <w:vAlign w:val="bottom"/>
            <w:hideMark/>
          </w:tcPr>
          <w:p w14:paraId="2B44E858"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0.8</w:t>
            </w:r>
          </w:p>
        </w:tc>
        <w:tc>
          <w:tcPr>
            <w:tcW w:w="1289" w:type="dxa"/>
            <w:shd w:val="clear" w:color="auto" w:fill="F2F2F2" w:themeFill="background1" w:themeFillShade="F2"/>
            <w:noWrap/>
            <w:vAlign w:val="bottom"/>
            <w:hideMark/>
          </w:tcPr>
          <w:p w14:paraId="0D92491F"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19.8</w:t>
            </w:r>
          </w:p>
        </w:tc>
        <w:tc>
          <w:tcPr>
            <w:tcW w:w="993" w:type="dxa"/>
            <w:shd w:val="clear" w:color="auto" w:fill="F2F2F2" w:themeFill="background1" w:themeFillShade="F2"/>
            <w:noWrap/>
            <w:vAlign w:val="bottom"/>
            <w:hideMark/>
          </w:tcPr>
          <w:p w14:paraId="400BD2E0"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0.08</w:t>
            </w:r>
          </w:p>
        </w:tc>
      </w:tr>
      <w:tr w:rsidR="00523E1E" w:rsidRPr="005B38FC" w14:paraId="65AF879A" w14:textId="77777777" w:rsidTr="00D21EB7">
        <w:trPr>
          <w:trHeight w:val="20"/>
        </w:trPr>
        <w:tc>
          <w:tcPr>
            <w:tcW w:w="3114" w:type="dxa"/>
            <w:shd w:val="clear" w:color="auto" w:fill="F2F2F2" w:themeFill="background1" w:themeFillShade="F2"/>
            <w:noWrap/>
            <w:hideMark/>
          </w:tcPr>
          <w:p w14:paraId="0CFB3520" w14:textId="77777777" w:rsidR="00523E1E" w:rsidRPr="000B3CCF"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1C31CAE5"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always owned a dog</w:t>
            </w:r>
          </w:p>
        </w:tc>
        <w:tc>
          <w:tcPr>
            <w:tcW w:w="962" w:type="dxa"/>
            <w:shd w:val="clear" w:color="auto" w:fill="F2F2F2" w:themeFill="background1" w:themeFillShade="F2"/>
            <w:noWrap/>
            <w:vAlign w:val="bottom"/>
            <w:hideMark/>
          </w:tcPr>
          <w:p w14:paraId="3D41647F"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3.8</w:t>
            </w:r>
          </w:p>
        </w:tc>
        <w:tc>
          <w:tcPr>
            <w:tcW w:w="1343" w:type="dxa"/>
            <w:shd w:val="clear" w:color="auto" w:fill="F2F2F2" w:themeFill="background1" w:themeFillShade="F2"/>
            <w:noWrap/>
            <w:vAlign w:val="bottom"/>
            <w:hideMark/>
          </w:tcPr>
          <w:p w14:paraId="10B9238C"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1.3</w:t>
            </w:r>
          </w:p>
        </w:tc>
        <w:tc>
          <w:tcPr>
            <w:tcW w:w="1289" w:type="dxa"/>
            <w:shd w:val="clear" w:color="auto" w:fill="F2F2F2" w:themeFill="background1" w:themeFillShade="F2"/>
            <w:noWrap/>
            <w:vAlign w:val="bottom"/>
            <w:hideMark/>
          </w:tcPr>
          <w:p w14:paraId="2995694F"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10.8</w:t>
            </w:r>
          </w:p>
        </w:tc>
        <w:tc>
          <w:tcPr>
            <w:tcW w:w="993" w:type="dxa"/>
            <w:shd w:val="clear" w:color="auto" w:fill="F2F2F2" w:themeFill="background1" w:themeFillShade="F2"/>
            <w:noWrap/>
            <w:vAlign w:val="bottom"/>
            <w:hideMark/>
          </w:tcPr>
          <w:p w14:paraId="63F5BF0F"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0.01</w:t>
            </w:r>
          </w:p>
        </w:tc>
      </w:tr>
      <w:tr w:rsidR="00523E1E" w:rsidRPr="0073186B" w14:paraId="741E3A76" w14:textId="77777777" w:rsidTr="00D21EB7">
        <w:trPr>
          <w:trHeight w:val="20"/>
        </w:trPr>
        <w:tc>
          <w:tcPr>
            <w:tcW w:w="9918" w:type="dxa"/>
            <w:gridSpan w:val="6"/>
            <w:tcBorders>
              <w:top w:val="single" w:sz="12" w:space="0" w:color="auto"/>
              <w:bottom w:val="single" w:sz="4" w:space="0" w:color="auto"/>
            </w:tcBorders>
            <w:noWrap/>
          </w:tcPr>
          <w:p w14:paraId="19F20107" w14:textId="77777777" w:rsidR="00523E1E" w:rsidRPr="000B3CCF" w:rsidRDefault="00523E1E" w:rsidP="00D21EB7">
            <w:pPr>
              <w:tabs>
                <w:tab w:val="decimal" w:pos="325"/>
              </w:tabs>
              <w:rPr>
                <w:rFonts w:eastAsia="Times New Roman" w:cstheme="minorHAnsi"/>
                <w:color w:val="000000"/>
                <w:sz w:val="16"/>
                <w:szCs w:val="16"/>
                <w:lang w:eastAsia="en-GB"/>
              </w:rPr>
            </w:pPr>
            <w:r w:rsidRPr="000B3CCF">
              <w:rPr>
                <w:rFonts w:eastAsia="Times New Roman" w:cstheme="minorHAnsi"/>
                <w:b/>
                <w:color w:val="000000"/>
                <w:sz w:val="16"/>
                <w:szCs w:val="16"/>
                <w:lang w:eastAsia="en-GB"/>
              </w:rPr>
              <w:t xml:space="preserve">Cuddle </w:t>
            </w:r>
            <w:r w:rsidRPr="000B3CCF">
              <w:rPr>
                <w:rFonts w:eastAsia="Times New Roman" w:cstheme="minorHAnsi"/>
                <w:bCs/>
                <w:color w:val="7030A0"/>
                <w:sz w:val="16"/>
                <w:szCs w:val="16"/>
                <w:lang w:eastAsia="en-GB"/>
              </w:rPr>
              <w:t>(</w:t>
            </w:r>
            <w:r w:rsidRPr="000B3CCF">
              <w:rPr>
                <w:rFonts w:cstheme="minorHAnsi"/>
                <w:sz w:val="16"/>
                <w:szCs w:val="16"/>
              </w:rPr>
              <w:t xml:space="preserve">Hosmer &amp; Lemeshow Goodness of Fit </w:t>
            </w:r>
            <m:oMath>
              <m:sSup>
                <m:sSupPr>
                  <m:ctrlPr>
                    <w:rPr>
                      <w:rFonts w:ascii="Cambria Math" w:hAnsi="Cambria Math" w:cstheme="minorHAnsi"/>
                      <w:i/>
                      <w:color w:val="000000" w:themeColor="text1"/>
                      <w:sz w:val="16"/>
                      <w:szCs w:val="16"/>
                    </w:rPr>
                  </m:ctrlPr>
                </m:sSupPr>
                <m:e>
                  <m:r>
                    <w:rPr>
                      <w:rFonts w:ascii="Cambria Math" w:hAnsi="Cambria Math" w:cstheme="minorHAnsi"/>
                      <w:color w:val="000000" w:themeColor="text1"/>
                      <w:sz w:val="16"/>
                      <w:szCs w:val="16"/>
                    </w:rPr>
                    <m:t>χ</m:t>
                  </m:r>
                </m:e>
                <m:sup>
                  <m:r>
                    <w:rPr>
                      <w:rFonts w:ascii="Cambria Math" w:hAnsi="Cambria Math" w:cstheme="minorHAnsi"/>
                      <w:color w:val="000000" w:themeColor="text1"/>
                      <w:sz w:val="16"/>
                      <w:szCs w:val="16"/>
                    </w:rPr>
                    <m:t>2</m:t>
                  </m:r>
                </m:sup>
              </m:sSup>
            </m:oMath>
            <w:r>
              <w:rPr>
                <w:rFonts w:eastAsiaTheme="minorEastAsia" w:cstheme="minorHAnsi"/>
                <w:color w:val="000000" w:themeColor="text1"/>
                <w:sz w:val="16"/>
                <w:szCs w:val="16"/>
                <w:vertAlign w:val="subscript"/>
              </w:rPr>
              <w:t>(8)</w:t>
            </w:r>
            <w:r w:rsidRPr="00E43F44">
              <w:rPr>
                <w:rFonts w:cstheme="minorHAnsi"/>
                <w:position w:val="6"/>
                <w:sz w:val="16"/>
                <w:szCs w:val="16"/>
              </w:rPr>
              <w:t xml:space="preserve"> </w:t>
            </w:r>
            <w:r w:rsidRPr="000B3CCF">
              <w:rPr>
                <w:rFonts w:cstheme="minorHAnsi"/>
                <w:sz w:val="16"/>
                <w:szCs w:val="16"/>
              </w:rPr>
              <w:t xml:space="preserve">= </w:t>
            </w:r>
            <w:r w:rsidRPr="001137FE">
              <w:rPr>
                <w:rFonts w:cstheme="minorHAnsi"/>
                <w:sz w:val="16"/>
                <w:szCs w:val="16"/>
              </w:rPr>
              <w:t>4.0631</w:t>
            </w:r>
            <w:r>
              <w:rPr>
                <w:rFonts w:cstheme="minorHAnsi"/>
                <w:sz w:val="16"/>
                <w:szCs w:val="16"/>
              </w:rPr>
              <w:t xml:space="preserve">, </w:t>
            </w:r>
            <w:r w:rsidRPr="000B3CCF">
              <w:rPr>
                <w:rFonts w:cstheme="minorHAnsi"/>
                <w:i/>
                <w:iCs/>
                <w:sz w:val="16"/>
                <w:szCs w:val="16"/>
              </w:rPr>
              <w:t xml:space="preserve">p </w:t>
            </w:r>
            <w:r w:rsidRPr="000B3CCF">
              <w:rPr>
                <w:rFonts w:cstheme="minorHAnsi"/>
                <w:sz w:val="16"/>
                <w:szCs w:val="16"/>
              </w:rPr>
              <w:t>= 0.85</w:t>
            </w:r>
            <w:r w:rsidRPr="000B3CCF">
              <w:rPr>
                <w:rFonts w:eastAsia="Times New Roman" w:cstheme="minorHAnsi"/>
                <w:bCs/>
                <w:color w:val="7030A0"/>
                <w:sz w:val="16"/>
                <w:szCs w:val="16"/>
                <w:lang w:eastAsia="en-GB"/>
              </w:rPr>
              <w:t>)</w:t>
            </w:r>
          </w:p>
        </w:tc>
      </w:tr>
      <w:tr w:rsidR="00523E1E" w:rsidRPr="005B38FC" w14:paraId="7E53D380" w14:textId="77777777" w:rsidTr="00D21EB7">
        <w:trPr>
          <w:trHeight w:val="20"/>
        </w:trPr>
        <w:tc>
          <w:tcPr>
            <w:tcW w:w="3114" w:type="dxa"/>
            <w:tcBorders>
              <w:top w:val="single" w:sz="4" w:space="0" w:color="auto"/>
            </w:tcBorders>
            <w:noWrap/>
            <w:hideMark/>
          </w:tcPr>
          <w:p w14:paraId="46B5C7AA" w14:textId="77777777" w:rsidR="00523E1E" w:rsidRPr="000B3CCF" w:rsidRDefault="00523E1E" w:rsidP="00D21EB7">
            <w:pPr>
              <w:jc w:val="right"/>
              <w:rPr>
                <w:rFonts w:eastAsia="Times New Roman" w:cstheme="minorHAnsi"/>
                <w:color w:val="000000"/>
                <w:sz w:val="16"/>
                <w:szCs w:val="16"/>
                <w:lang w:eastAsia="en-GB"/>
              </w:rPr>
            </w:pPr>
            <w:r w:rsidRPr="000B3CCF">
              <w:rPr>
                <w:rFonts w:eastAsia="Times New Roman" w:cstheme="minorHAnsi"/>
                <w:color w:val="000000"/>
                <w:sz w:val="16"/>
                <w:szCs w:val="16"/>
                <w:lang w:eastAsia="en-GB"/>
              </w:rPr>
              <w:t>Age group</w:t>
            </w:r>
          </w:p>
        </w:tc>
        <w:tc>
          <w:tcPr>
            <w:tcW w:w="2217" w:type="dxa"/>
            <w:tcBorders>
              <w:top w:val="single" w:sz="4" w:space="0" w:color="auto"/>
            </w:tcBorders>
            <w:noWrap/>
            <w:hideMark/>
          </w:tcPr>
          <w:p w14:paraId="46B995E8"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18 - 34 years</w:t>
            </w:r>
          </w:p>
        </w:tc>
        <w:tc>
          <w:tcPr>
            <w:tcW w:w="962" w:type="dxa"/>
            <w:tcBorders>
              <w:top w:val="single" w:sz="4" w:space="0" w:color="auto"/>
            </w:tcBorders>
            <w:noWrap/>
            <w:hideMark/>
          </w:tcPr>
          <w:p w14:paraId="58B8B441" w14:textId="77777777" w:rsidR="00523E1E" w:rsidRPr="0038053F" w:rsidRDefault="00523E1E" w:rsidP="00D21EB7">
            <w:pPr>
              <w:tabs>
                <w:tab w:val="decimal" w:pos="346"/>
              </w:tabs>
              <w:jc w:val="center"/>
              <w:rPr>
                <w:rFonts w:eastAsia="Times New Roman" w:cstheme="minorHAnsi"/>
                <w:color w:val="000000"/>
                <w:sz w:val="16"/>
                <w:szCs w:val="16"/>
                <w:lang w:eastAsia="en-GB"/>
              </w:rPr>
            </w:pPr>
            <w:r w:rsidRPr="0038053F">
              <w:rPr>
                <w:rFonts w:eastAsia="Times New Roman" w:cstheme="minorHAnsi"/>
                <w:color w:val="000000"/>
                <w:sz w:val="16"/>
                <w:szCs w:val="16"/>
                <w:lang w:eastAsia="en-GB"/>
              </w:rPr>
              <w:t>Ref</w:t>
            </w:r>
          </w:p>
        </w:tc>
        <w:tc>
          <w:tcPr>
            <w:tcW w:w="1343" w:type="dxa"/>
            <w:tcBorders>
              <w:top w:val="single" w:sz="4" w:space="0" w:color="auto"/>
            </w:tcBorders>
            <w:noWrap/>
            <w:hideMark/>
          </w:tcPr>
          <w:p w14:paraId="40E80CB0" w14:textId="77777777" w:rsidR="00523E1E" w:rsidRPr="0038053F" w:rsidRDefault="00523E1E" w:rsidP="00D21EB7">
            <w:pPr>
              <w:tabs>
                <w:tab w:val="decimal" w:pos="586"/>
              </w:tabs>
              <w:rPr>
                <w:rFonts w:eastAsia="Times New Roman" w:cstheme="minorHAnsi"/>
                <w:color w:val="000000"/>
                <w:sz w:val="16"/>
                <w:szCs w:val="16"/>
                <w:lang w:eastAsia="en-GB"/>
              </w:rPr>
            </w:pPr>
          </w:p>
        </w:tc>
        <w:tc>
          <w:tcPr>
            <w:tcW w:w="1289" w:type="dxa"/>
            <w:tcBorders>
              <w:top w:val="single" w:sz="4" w:space="0" w:color="auto"/>
            </w:tcBorders>
            <w:noWrap/>
            <w:hideMark/>
          </w:tcPr>
          <w:p w14:paraId="213B8512" w14:textId="77777777" w:rsidR="00523E1E" w:rsidRPr="005B38FC" w:rsidRDefault="00523E1E" w:rsidP="00D21EB7">
            <w:pPr>
              <w:tabs>
                <w:tab w:val="decimal" w:pos="376"/>
              </w:tabs>
              <w:rPr>
                <w:rFonts w:eastAsia="Times New Roman" w:cstheme="minorHAnsi"/>
                <w:sz w:val="16"/>
                <w:szCs w:val="16"/>
                <w:lang w:eastAsia="en-GB"/>
              </w:rPr>
            </w:pPr>
          </w:p>
        </w:tc>
        <w:tc>
          <w:tcPr>
            <w:tcW w:w="993" w:type="dxa"/>
            <w:tcBorders>
              <w:top w:val="single" w:sz="4" w:space="0" w:color="auto"/>
            </w:tcBorders>
            <w:noWrap/>
            <w:hideMark/>
          </w:tcPr>
          <w:p w14:paraId="036CC1CF"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0.02</w:t>
            </w:r>
          </w:p>
        </w:tc>
      </w:tr>
      <w:tr w:rsidR="00523E1E" w:rsidRPr="005B38FC" w14:paraId="6F847AF9" w14:textId="77777777" w:rsidTr="00D21EB7">
        <w:trPr>
          <w:trHeight w:val="20"/>
        </w:trPr>
        <w:tc>
          <w:tcPr>
            <w:tcW w:w="3114" w:type="dxa"/>
            <w:noWrap/>
            <w:hideMark/>
          </w:tcPr>
          <w:p w14:paraId="70E5C344" w14:textId="77777777" w:rsidR="00523E1E" w:rsidRPr="000B3CCF" w:rsidRDefault="00523E1E" w:rsidP="00D21EB7">
            <w:pPr>
              <w:jc w:val="right"/>
              <w:rPr>
                <w:rFonts w:eastAsia="Times New Roman" w:cstheme="minorHAnsi"/>
                <w:sz w:val="16"/>
                <w:szCs w:val="16"/>
                <w:lang w:eastAsia="en-GB"/>
              </w:rPr>
            </w:pPr>
          </w:p>
        </w:tc>
        <w:tc>
          <w:tcPr>
            <w:tcW w:w="2217" w:type="dxa"/>
            <w:noWrap/>
            <w:hideMark/>
          </w:tcPr>
          <w:p w14:paraId="39810BF4"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35 - 54 years</w:t>
            </w:r>
          </w:p>
        </w:tc>
        <w:tc>
          <w:tcPr>
            <w:tcW w:w="962" w:type="dxa"/>
            <w:noWrap/>
            <w:vAlign w:val="bottom"/>
            <w:hideMark/>
          </w:tcPr>
          <w:p w14:paraId="26B45A0C"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0.7</w:t>
            </w:r>
          </w:p>
        </w:tc>
        <w:tc>
          <w:tcPr>
            <w:tcW w:w="1343" w:type="dxa"/>
            <w:noWrap/>
            <w:vAlign w:val="bottom"/>
            <w:hideMark/>
          </w:tcPr>
          <w:p w14:paraId="6FEF3FFE"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0.3</w:t>
            </w:r>
          </w:p>
        </w:tc>
        <w:tc>
          <w:tcPr>
            <w:tcW w:w="1289" w:type="dxa"/>
            <w:noWrap/>
            <w:vAlign w:val="bottom"/>
            <w:hideMark/>
          </w:tcPr>
          <w:p w14:paraId="4876F7F9"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1.4</w:t>
            </w:r>
          </w:p>
        </w:tc>
        <w:tc>
          <w:tcPr>
            <w:tcW w:w="993" w:type="dxa"/>
            <w:noWrap/>
            <w:vAlign w:val="bottom"/>
            <w:hideMark/>
          </w:tcPr>
          <w:p w14:paraId="1713D94F"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0.3</w:t>
            </w:r>
          </w:p>
        </w:tc>
      </w:tr>
      <w:tr w:rsidR="00523E1E" w:rsidRPr="005B38FC" w14:paraId="34C8BC7A" w14:textId="77777777" w:rsidTr="00D21EB7">
        <w:trPr>
          <w:trHeight w:val="20"/>
        </w:trPr>
        <w:tc>
          <w:tcPr>
            <w:tcW w:w="3114" w:type="dxa"/>
            <w:noWrap/>
            <w:hideMark/>
          </w:tcPr>
          <w:p w14:paraId="486E830A" w14:textId="77777777" w:rsidR="00523E1E" w:rsidRPr="000B3CCF" w:rsidRDefault="00523E1E" w:rsidP="00D21EB7">
            <w:pPr>
              <w:jc w:val="right"/>
              <w:rPr>
                <w:rFonts w:eastAsia="Times New Roman" w:cstheme="minorHAnsi"/>
                <w:sz w:val="16"/>
                <w:szCs w:val="16"/>
                <w:lang w:eastAsia="en-GB"/>
              </w:rPr>
            </w:pPr>
          </w:p>
        </w:tc>
        <w:tc>
          <w:tcPr>
            <w:tcW w:w="2217" w:type="dxa"/>
            <w:noWrap/>
            <w:hideMark/>
          </w:tcPr>
          <w:p w14:paraId="52A5F5B7"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55+ years</w:t>
            </w:r>
          </w:p>
        </w:tc>
        <w:tc>
          <w:tcPr>
            <w:tcW w:w="962" w:type="dxa"/>
            <w:noWrap/>
            <w:vAlign w:val="bottom"/>
            <w:hideMark/>
          </w:tcPr>
          <w:p w14:paraId="43D05A93"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0.3</w:t>
            </w:r>
          </w:p>
        </w:tc>
        <w:tc>
          <w:tcPr>
            <w:tcW w:w="1343" w:type="dxa"/>
            <w:noWrap/>
            <w:vAlign w:val="bottom"/>
            <w:hideMark/>
          </w:tcPr>
          <w:p w14:paraId="2B2FA53A"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0.1</w:t>
            </w:r>
          </w:p>
        </w:tc>
        <w:tc>
          <w:tcPr>
            <w:tcW w:w="1289" w:type="dxa"/>
            <w:noWrap/>
            <w:vAlign w:val="bottom"/>
            <w:hideMark/>
          </w:tcPr>
          <w:p w14:paraId="5DE26428"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0.7</w:t>
            </w:r>
          </w:p>
        </w:tc>
        <w:tc>
          <w:tcPr>
            <w:tcW w:w="993" w:type="dxa"/>
            <w:noWrap/>
            <w:vAlign w:val="bottom"/>
            <w:hideMark/>
          </w:tcPr>
          <w:p w14:paraId="51293450"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0.005</w:t>
            </w:r>
          </w:p>
        </w:tc>
      </w:tr>
      <w:tr w:rsidR="00523E1E" w:rsidRPr="005B38FC" w14:paraId="3E2A4AF2" w14:textId="77777777" w:rsidTr="00D21EB7">
        <w:trPr>
          <w:trHeight w:val="20"/>
        </w:trPr>
        <w:tc>
          <w:tcPr>
            <w:tcW w:w="3114" w:type="dxa"/>
            <w:noWrap/>
            <w:hideMark/>
          </w:tcPr>
          <w:p w14:paraId="13F35EE1" w14:textId="77777777" w:rsidR="00523E1E" w:rsidRPr="000B3CCF" w:rsidRDefault="00523E1E" w:rsidP="00D21EB7">
            <w:pPr>
              <w:jc w:val="right"/>
              <w:rPr>
                <w:rFonts w:eastAsia="Times New Roman" w:cstheme="minorHAnsi"/>
                <w:color w:val="000000"/>
                <w:sz w:val="16"/>
                <w:szCs w:val="16"/>
                <w:lang w:eastAsia="en-GB"/>
              </w:rPr>
            </w:pPr>
            <w:r w:rsidRPr="000B3CCF">
              <w:rPr>
                <w:rFonts w:eastAsia="Times New Roman" w:cstheme="minorHAnsi"/>
                <w:color w:val="000000"/>
                <w:sz w:val="16"/>
                <w:szCs w:val="16"/>
                <w:lang w:eastAsia="en-GB"/>
              </w:rPr>
              <w:t>Live with Kids</w:t>
            </w:r>
          </w:p>
        </w:tc>
        <w:tc>
          <w:tcPr>
            <w:tcW w:w="2217" w:type="dxa"/>
            <w:noWrap/>
            <w:hideMark/>
          </w:tcPr>
          <w:p w14:paraId="7A8B86F2"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No</w:t>
            </w:r>
          </w:p>
        </w:tc>
        <w:tc>
          <w:tcPr>
            <w:tcW w:w="962" w:type="dxa"/>
            <w:noWrap/>
            <w:hideMark/>
          </w:tcPr>
          <w:p w14:paraId="55C4EE5E"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eastAsia="Times New Roman" w:cstheme="minorHAnsi"/>
                <w:color w:val="000000"/>
                <w:sz w:val="16"/>
                <w:szCs w:val="16"/>
                <w:lang w:eastAsia="en-GB"/>
              </w:rPr>
              <w:t>Ref</w:t>
            </w:r>
          </w:p>
        </w:tc>
        <w:tc>
          <w:tcPr>
            <w:tcW w:w="1343" w:type="dxa"/>
            <w:noWrap/>
            <w:hideMark/>
          </w:tcPr>
          <w:p w14:paraId="7EF9811C" w14:textId="77777777" w:rsidR="00523E1E" w:rsidRPr="0038053F" w:rsidRDefault="00523E1E" w:rsidP="00D21EB7">
            <w:pPr>
              <w:tabs>
                <w:tab w:val="decimal" w:pos="586"/>
              </w:tabs>
              <w:rPr>
                <w:rFonts w:eastAsia="Times New Roman" w:cstheme="minorHAnsi"/>
                <w:sz w:val="16"/>
                <w:szCs w:val="16"/>
                <w:lang w:eastAsia="en-GB"/>
              </w:rPr>
            </w:pPr>
          </w:p>
        </w:tc>
        <w:tc>
          <w:tcPr>
            <w:tcW w:w="1289" w:type="dxa"/>
            <w:noWrap/>
            <w:hideMark/>
          </w:tcPr>
          <w:p w14:paraId="44DAFDC4" w14:textId="77777777" w:rsidR="00523E1E" w:rsidRPr="005B38FC" w:rsidRDefault="00523E1E" w:rsidP="00D21EB7">
            <w:pPr>
              <w:tabs>
                <w:tab w:val="decimal" w:pos="376"/>
              </w:tabs>
              <w:rPr>
                <w:rFonts w:eastAsia="Times New Roman" w:cstheme="minorHAnsi"/>
                <w:sz w:val="16"/>
                <w:szCs w:val="16"/>
                <w:lang w:eastAsia="en-GB"/>
              </w:rPr>
            </w:pPr>
          </w:p>
        </w:tc>
        <w:tc>
          <w:tcPr>
            <w:tcW w:w="993" w:type="dxa"/>
            <w:noWrap/>
            <w:hideMark/>
          </w:tcPr>
          <w:p w14:paraId="204625F1"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0.02</w:t>
            </w:r>
          </w:p>
        </w:tc>
      </w:tr>
      <w:tr w:rsidR="00523E1E" w:rsidRPr="005B38FC" w14:paraId="6CA66C19" w14:textId="77777777" w:rsidTr="00D21EB7">
        <w:trPr>
          <w:trHeight w:val="20"/>
        </w:trPr>
        <w:tc>
          <w:tcPr>
            <w:tcW w:w="3114" w:type="dxa"/>
            <w:noWrap/>
            <w:hideMark/>
          </w:tcPr>
          <w:p w14:paraId="7789E8D2" w14:textId="77777777" w:rsidR="00523E1E" w:rsidRPr="000B3CCF" w:rsidRDefault="00523E1E" w:rsidP="00D21EB7">
            <w:pPr>
              <w:jc w:val="right"/>
              <w:rPr>
                <w:rFonts w:eastAsia="Times New Roman" w:cstheme="minorHAnsi"/>
                <w:sz w:val="16"/>
                <w:szCs w:val="16"/>
                <w:lang w:eastAsia="en-GB"/>
              </w:rPr>
            </w:pPr>
          </w:p>
        </w:tc>
        <w:tc>
          <w:tcPr>
            <w:tcW w:w="2217" w:type="dxa"/>
            <w:noWrap/>
            <w:hideMark/>
          </w:tcPr>
          <w:p w14:paraId="00B5C85D"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Yes</w:t>
            </w:r>
          </w:p>
        </w:tc>
        <w:tc>
          <w:tcPr>
            <w:tcW w:w="962" w:type="dxa"/>
            <w:noWrap/>
            <w:vAlign w:val="bottom"/>
            <w:hideMark/>
          </w:tcPr>
          <w:p w14:paraId="58D445DD"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0.5</w:t>
            </w:r>
          </w:p>
        </w:tc>
        <w:tc>
          <w:tcPr>
            <w:tcW w:w="1343" w:type="dxa"/>
            <w:noWrap/>
            <w:vAlign w:val="bottom"/>
            <w:hideMark/>
          </w:tcPr>
          <w:p w14:paraId="62892453"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0.2</w:t>
            </w:r>
          </w:p>
        </w:tc>
        <w:tc>
          <w:tcPr>
            <w:tcW w:w="1289" w:type="dxa"/>
            <w:noWrap/>
            <w:vAlign w:val="bottom"/>
            <w:hideMark/>
          </w:tcPr>
          <w:p w14:paraId="42435ED1"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0.9</w:t>
            </w:r>
          </w:p>
        </w:tc>
        <w:tc>
          <w:tcPr>
            <w:tcW w:w="993" w:type="dxa"/>
            <w:noWrap/>
            <w:vAlign w:val="bottom"/>
            <w:hideMark/>
          </w:tcPr>
          <w:p w14:paraId="2D994986"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0.02</w:t>
            </w:r>
          </w:p>
        </w:tc>
      </w:tr>
      <w:tr w:rsidR="00523E1E" w:rsidRPr="005B38FC" w14:paraId="721415E8" w14:textId="77777777" w:rsidTr="00D21EB7">
        <w:trPr>
          <w:trHeight w:val="20"/>
        </w:trPr>
        <w:tc>
          <w:tcPr>
            <w:tcW w:w="3114" w:type="dxa"/>
            <w:noWrap/>
            <w:hideMark/>
          </w:tcPr>
          <w:p w14:paraId="478DF3CB"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Highest educational attainment</w:t>
            </w:r>
          </w:p>
        </w:tc>
        <w:tc>
          <w:tcPr>
            <w:tcW w:w="2217" w:type="dxa"/>
            <w:noWrap/>
            <w:hideMark/>
          </w:tcPr>
          <w:p w14:paraId="2BCE7E33" w14:textId="77777777" w:rsidR="00523E1E" w:rsidRPr="0038053F" w:rsidRDefault="00523E1E" w:rsidP="00D21EB7">
            <w:pPr>
              <w:jc w:val="right"/>
              <w:rPr>
                <w:rFonts w:eastAsia="Times New Roman" w:cstheme="minorHAnsi"/>
                <w:color w:val="000000"/>
                <w:sz w:val="16"/>
                <w:szCs w:val="16"/>
                <w:lang w:eastAsia="en-GB"/>
              </w:rPr>
            </w:pPr>
            <w:r w:rsidRPr="0038053F">
              <w:rPr>
                <w:rFonts w:cstheme="minorHAnsi"/>
                <w:color w:val="000000"/>
                <w:sz w:val="16"/>
                <w:szCs w:val="16"/>
              </w:rPr>
              <w:t>Completed secondary school</w:t>
            </w:r>
          </w:p>
        </w:tc>
        <w:tc>
          <w:tcPr>
            <w:tcW w:w="962" w:type="dxa"/>
            <w:noWrap/>
            <w:hideMark/>
          </w:tcPr>
          <w:p w14:paraId="2BCC40FF" w14:textId="77777777" w:rsidR="00523E1E" w:rsidRPr="0038053F" w:rsidRDefault="00523E1E" w:rsidP="00D21EB7">
            <w:pPr>
              <w:tabs>
                <w:tab w:val="decimal" w:pos="346"/>
              </w:tabs>
              <w:jc w:val="center"/>
              <w:rPr>
                <w:rFonts w:eastAsia="Times New Roman" w:cstheme="minorHAnsi"/>
                <w:color w:val="000000"/>
                <w:sz w:val="16"/>
                <w:szCs w:val="16"/>
                <w:lang w:eastAsia="en-GB"/>
              </w:rPr>
            </w:pPr>
            <w:r w:rsidRPr="0038053F">
              <w:rPr>
                <w:rFonts w:eastAsia="Times New Roman" w:cstheme="minorHAnsi"/>
                <w:color w:val="000000"/>
                <w:sz w:val="16"/>
                <w:szCs w:val="16"/>
                <w:lang w:eastAsia="en-GB"/>
              </w:rPr>
              <w:t>Ref</w:t>
            </w:r>
          </w:p>
        </w:tc>
        <w:tc>
          <w:tcPr>
            <w:tcW w:w="1343" w:type="dxa"/>
            <w:noWrap/>
            <w:hideMark/>
          </w:tcPr>
          <w:p w14:paraId="55E641A4" w14:textId="77777777" w:rsidR="00523E1E" w:rsidRPr="0038053F" w:rsidRDefault="00523E1E" w:rsidP="00D21EB7">
            <w:pPr>
              <w:tabs>
                <w:tab w:val="decimal" w:pos="586"/>
              </w:tabs>
              <w:rPr>
                <w:rFonts w:eastAsia="Times New Roman" w:cstheme="minorHAnsi"/>
                <w:color w:val="000000"/>
                <w:sz w:val="16"/>
                <w:szCs w:val="16"/>
                <w:lang w:eastAsia="en-GB"/>
              </w:rPr>
            </w:pPr>
          </w:p>
        </w:tc>
        <w:tc>
          <w:tcPr>
            <w:tcW w:w="1289" w:type="dxa"/>
            <w:noWrap/>
            <w:hideMark/>
          </w:tcPr>
          <w:p w14:paraId="7D710398" w14:textId="77777777" w:rsidR="00523E1E" w:rsidRPr="005B38FC" w:rsidRDefault="00523E1E" w:rsidP="00D21EB7">
            <w:pPr>
              <w:tabs>
                <w:tab w:val="decimal" w:pos="376"/>
              </w:tabs>
              <w:rPr>
                <w:rFonts w:eastAsia="Times New Roman" w:cstheme="minorHAnsi"/>
                <w:sz w:val="16"/>
                <w:szCs w:val="16"/>
                <w:lang w:eastAsia="en-GB"/>
              </w:rPr>
            </w:pPr>
          </w:p>
        </w:tc>
        <w:tc>
          <w:tcPr>
            <w:tcW w:w="993" w:type="dxa"/>
            <w:noWrap/>
            <w:hideMark/>
          </w:tcPr>
          <w:p w14:paraId="73A3E84F"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0.001</w:t>
            </w:r>
          </w:p>
        </w:tc>
      </w:tr>
      <w:tr w:rsidR="00523E1E" w:rsidRPr="005B38FC" w14:paraId="60085D89" w14:textId="77777777" w:rsidTr="00D21EB7">
        <w:trPr>
          <w:trHeight w:val="20"/>
        </w:trPr>
        <w:tc>
          <w:tcPr>
            <w:tcW w:w="3114" w:type="dxa"/>
            <w:noWrap/>
            <w:hideMark/>
          </w:tcPr>
          <w:p w14:paraId="07996530"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22CB9850" w14:textId="77777777" w:rsidR="00523E1E" w:rsidRPr="0038053F" w:rsidRDefault="00523E1E" w:rsidP="00D21EB7">
            <w:pPr>
              <w:jc w:val="right"/>
              <w:rPr>
                <w:rFonts w:eastAsia="Times New Roman" w:cstheme="minorHAnsi"/>
                <w:color w:val="000000"/>
                <w:sz w:val="16"/>
                <w:szCs w:val="16"/>
                <w:lang w:eastAsia="en-GB"/>
              </w:rPr>
            </w:pPr>
            <w:r w:rsidRPr="0038053F">
              <w:rPr>
                <w:rFonts w:cstheme="minorHAnsi"/>
                <w:color w:val="000000"/>
                <w:sz w:val="16"/>
                <w:szCs w:val="16"/>
              </w:rPr>
              <w:t>Completed school at around 16 years of age</w:t>
            </w:r>
          </w:p>
        </w:tc>
        <w:tc>
          <w:tcPr>
            <w:tcW w:w="962" w:type="dxa"/>
            <w:noWrap/>
            <w:vAlign w:val="bottom"/>
            <w:hideMark/>
          </w:tcPr>
          <w:p w14:paraId="779EFF8A"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0.9</w:t>
            </w:r>
          </w:p>
        </w:tc>
        <w:tc>
          <w:tcPr>
            <w:tcW w:w="1343" w:type="dxa"/>
            <w:noWrap/>
            <w:vAlign w:val="bottom"/>
            <w:hideMark/>
          </w:tcPr>
          <w:p w14:paraId="29BE401A"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0.3</w:t>
            </w:r>
          </w:p>
        </w:tc>
        <w:tc>
          <w:tcPr>
            <w:tcW w:w="1289" w:type="dxa"/>
            <w:noWrap/>
            <w:vAlign w:val="bottom"/>
            <w:hideMark/>
          </w:tcPr>
          <w:p w14:paraId="02ADFFBD"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2.4</w:t>
            </w:r>
          </w:p>
        </w:tc>
        <w:tc>
          <w:tcPr>
            <w:tcW w:w="993" w:type="dxa"/>
            <w:noWrap/>
            <w:vAlign w:val="bottom"/>
            <w:hideMark/>
          </w:tcPr>
          <w:p w14:paraId="6838A46A"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0.8</w:t>
            </w:r>
          </w:p>
        </w:tc>
      </w:tr>
      <w:tr w:rsidR="00523E1E" w:rsidRPr="005B38FC" w14:paraId="6D966D76" w14:textId="77777777" w:rsidTr="00D21EB7">
        <w:trPr>
          <w:trHeight w:val="20"/>
        </w:trPr>
        <w:tc>
          <w:tcPr>
            <w:tcW w:w="3114" w:type="dxa"/>
            <w:noWrap/>
            <w:hideMark/>
          </w:tcPr>
          <w:p w14:paraId="3BF9383F"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62EF9CCE"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Higher education</w:t>
            </w:r>
          </w:p>
        </w:tc>
        <w:tc>
          <w:tcPr>
            <w:tcW w:w="962" w:type="dxa"/>
            <w:noWrap/>
            <w:vAlign w:val="bottom"/>
            <w:hideMark/>
          </w:tcPr>
          <w:p w14:paraId="1D5F7576"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3.0</w:t>
            </w:r>
          </w:p>
        </w:tc>
        <w:tc>
          <w:tcPr>
            <w:tcW w:w="1343" w:type="dxa"/>
            <w:noWrap/>
            <w:vAlign w:val="bottom"/>
            <w:hideMark/>
          </w:tcPr>
          <w:p w14:paraId="7229F58C"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1.3</w:t>
            </w:r>
          </w:p>
        </w:tc>
        <w:tc>
          <w:tcPr>
            <w:tcW w:w="1289" w:type="dxa"/>
            <w:noWrap/>
            <w:vAlign w:val="bottom"/>
            <w:hideMark/>
          </w:tcPr>
          <w:p w14:paraId="4EBDF937"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7.0</w:t>
            </w:r>
          </w:p>
        </w:tc>
        <w:tc>
          <w:tcPr>
            <w:tcW w:w="993" w:type="dxa"/>
            <w:noWrap/>
            <w:vAlign w:val="bottom"/>
            <w:hideMark/>
          </w:tcPr>
          <w:p w14:paraId="690E8879"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0.01</w:t>
            </w:r>
          </w:p>
        </w:tc>
      </w:tr>
      <w:tr w:rsidR="00523E1E" w:rsidRPr="005B38FC" w14:paraId="623DC16C" w14:textId="77777777" w:rsidTr="00D21EB7">
        <w:trPr>
          <w:trHeight w:val="20"/>
        </w:trPr>
        <w:tc>
          <w:tcPr>
            <w:tcW w:w="3114" w:type="dxa"/>
            <w:noWrap/>
            <w:hideMark/>
          </w:tcPr>
          <w:p w14:paraId="3EF22A19"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6B45E004"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Other</w:t>
            </w:r>
          </w:p>
        </w:tc>
        <w:tc>
          <w:tcPr>
            <w:tcW w:w="962" w:type="dxa"/>
            <w:noWrap/>
            <w:vAlign w:val="bottom"/>
            <w:hideMark/>
          </w:tcPr>
          <w:p w14:paraId="72AFD89C"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0.5</w:t>
            </w:r>
          </w:p>
        </w:tc>
        <w:tc>
          <w:tcPr>
            <w:tcW w:w="1343" w:type="dxa"/>
            <w:noWrap/>
            <w:vAlign w:val="bottom"/>
            <w:hideMark/>
          </w:tcPr>
          <w:p w14:paraId="5F15CCE2"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0.1</w:t>
            </w:r>
          </w:p>
        </w:tc>
        <w:tc>
          <w:tcPr>
            <w:tcW w:w="1289" w:type="dxa"/>
            <w:noWrap/>
            <w:vAlign w:val="bottom"/>
            <w:hideMark/>
          </w:tcPr>
          <w:p w14:paraId="6261EFD0"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3.4</w:t>
            </w:r>
          </w:p>
        </w:tc>
        <w:tc>
          <w:tcPr>
            <w:tcW w:w="993" w:type="dxa"/>
            <w:noWrap/>
            <w:vAlign w:val="bottom"/>
            <w:hideMark/>
          </w:tcPr>
          <w:p w14:paraId="6239E61D"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0.5</w:t>
            </w:r>
          </w:p>
        </w:tc>
      </w:tr>
      <w:tr w:rsidR="00523E1E" w:rsidRPr="005B38FC" w14:paraId="7ED142B7" w14:textId="77777777" w:rsidTr="00D21EB7">
        <w:trPr>
          <w:trHeight w:val="20"/>
        </w:trPr>
        <w:tc>
          <w:tcPr>
            <w:tcW w:w="9918" w:type="dxa"/>
            <w:gridSpan w:val="6"/>
            <w:tcBorders>
              <w:top w:val="single" w:sz="12" w:space="0" w:color="auto"/>
              <w:bottom w:val="single" w:sz="2" w:space="0" w:color="auto"/>
            </w:tcBorders>
            <w:shd w:val="clear" w:color="auto" w:fill="F2F2F2" w:themeFill="background1" w:themeFillShade="F2"/>
            <w:noWrap/>
          </w:tcPr>
          <w:p w14:paraId="763232BC" w14:textId="77777777" w:rsidR="00523E1E" w:rsidRPr="0038053F" w:rsidRDefault="00523E1E" w:rsidP="00D21EB7">
            <w:pPr>
              <w:tabs>
                <w:tab w:val="decimal" w:pos="325"/>
              </w:tabs>
              <w:rPr>
                <w:rFonts w:eastAsia="Times New Roman" w:cstheme="minorHAnsi"/>
                <w:color w:val="000000"/>
                <w:sz w:val="16"/>
                <w:szCs w:val="16"/>
                <w:lang w:eastAsia="en-GB"/>
              </w:rPr>
            </w:pPr>
            <w:r w:rsidRPr="0038053F">
              <w:rPr>
                <w:rFonts w:eastAsia="Times New Roman" w:cstheme="minorHAnsi"/>
                <w:b/>
                <w:color w:val="000000"/>
                <w:sz w:val="16"/>
                <w:szCs w:val="16"/>
                <w:lang w:eastAsia="en-GB"/>
              </w:rPr>
              <w:t xml:space="preserve">Crate </w:t>
            </w:r>
            <w:r w:rsidRPr="0038053F">
              <w:rPr>
                <w:rFonts w:eastAsia="Times New Roman" w:cstheme="minorHAnsi"/>
                <w:bCs/>
                <w:color w:val="7030A0"/>
                <w:sz w:val="16"/>
                <w:szCs w:val="16"/>
                <w:lang w:eastAsia="en-GB"/>
              </w:rPr>
              <w:t>(</w:t>
            </w:r>
            <w:r w:rsidRPr="0038053F">
              <w:rPr>
                <w:rFonts w:cstheme="minorHAnsi"/>
                <w:sz w:val="16"/>
                <w:szCs w:val="16"/>
              </w:rPr>
              <w:t xml:space="preserve">Hosmer &amp; Lemeshow Goodness of Fit </w:t>
            </w:r>
            <m:oMath>
              <m:sSup>
                <m:sSupPr>
                  <m:ctrlPr>
                    <w:rPr>
                      <w:rFonts w:ascii="Cambria Math" w:hAnsi="Cambria Math" w:cstheme="minorHAnsi"/>
                      <w:i/>
                      <w:color w:val="000000" w:themeColor="text1"/>
                      <w:sz w:val="16"/>
                      <w:szCs w:val="16"/>
                    </w:rPr>
                  </m:ctrlPr>
                </m:sSupPr>
                <m:e>
                  <m:r>
                    <w:rPr>
                      <w:rFonts w:ascii="Cambria Math" w:hAnsi="Cambria Math" w:cstheme="minorHAnsi"/>
                      <w:color w:val="000000" w:themeColor="text1"/>
                      <w:sz w:val="16"/>
                      <w:szCs w:val="16"/>
                    </w:rPr>
                    <m:t>χ</m:t>
                  </m:r>
                </m:e>
                <m:sup>
                  <m:r>
                    <w:rPr>
                      <w:rFonts w:ascii="Cambria Math" w:hAnsi="Cambria Math" w:cstheme="minorHAnsi"/>
                      <w:color w:val="000000" w:themeColor="text1"/>
                      <w:sz w:val="16"/>
                      <w:szCs w:val="16"/>
                    </w:rPr>
                    <m:t>2</m:t>
                  </m:r>
                </m:sup>
              </m:sSup>
            </m:oMath>
            <w:r>
              <w:rPr>
                <w:rFonts w:eastAsiaTheme="minorEastAsia" w:cstheme="minorHAnsi"/>
                <w:color w:val="000000" w:themeColor="text1"/>
                <w:sz w:val="16"/>
                <w:szCs w:val="16"/>
                <w:vertAlign w:val="subscript"/>
              </w:rPr>
              <w:t>(8)</w:t>
            </w:r>
            <w:r w:rsidRPr="00E43F44">
              <w:rPr>
                <w:rFonts w:cstheme="minorHAnsi"/>
                <w:position w:val="6"/>
                <w:sz w:val="16"/>
                <w:szCs w:val="16"/>
              </w:rPr>
              <w:t xml:space="preserve"> </w:t>
            </w:r>
            <w:r w:rsidRPr="0038053F">
              <w:rPr>
                <w:rFonts w:cstheme="minorHAnsi"/>
                <w:sz w:val="16"/>
                <w:szCs w:val="16"/>
              </w:rPr>
              <w:t xml:space="preserve">&lt;0.0001 , </w:t>
            </w:r>
            <w:r w:rsidRPr="0038053F">
              <w:rPr>
                <w:rFonts w:cstheme="minorHAnsi"/>
                <w:i/>
                <w:iCs/>
                <w:sz w:val="16"/>
                <w:szCs w:val="16"/>
              </w:rPr>
              <w:t xml:space="preserve">p </w:t>
            </w:r>
            <w:r w:rsidRPr="0038053F">
              <w:rPr>
                <w:rFonts w:cstheme="minorHAnsi"/>
                <w:sz w:val="16"/>
                <w:szCs w:val="16"/>
              </w:rPr>
              <w:t>≈ 1</w:t>
            </w:r>
            <w:r w:rsidRPr="0038053F">
              <w:rPr>
                <w:rFonts w:eastAsia="Times New Roman" w:cstheme="minorHAnsi"/>
                <w:bCs/>
                <w:color w:val="7030A0"/>
                <w:sz w:val="16"/>
                <w:szCs w:val="16"/>
                <w:lang w:eastAsia="en-GB"/>
              </w:rPr>
              <w:t>)</w:t>
            </w:r>
          </w:p>
        </w:tc>
      </w:tr>
      <w:tr w:rsidR="00523E1E" w:rsidRPr="005B38FC" w14:paraId="761E7544" w14:textId="77777777" w:rsidTr="00D21EB7">
        <w:trPr>
          <w:trHeight w:val="20"/>
        </w:trPr>
        <w:tc>
          <w:tcPr>
            <w:tcW w:w="3114" w:type="dxa"/>
            <w:tcBorders>
              <w:top w:val="single" w:sz="2" w:space="0" w:color="auto"/>
            </w:tcBorders>
            <w:shd w:val="clear" w:color="auto" w:fill="F2F2F2" w:themeFill="background1" w:themeFillShade="F2"/>
            <w:noWrap/>
            <w:hideMark/>
          </w:tcPr>
          <w:p w14:paraId="3CF96064"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Age group</w:t>
            </w:r>
          </w:p>
        </w:tc>
        <w:tc>
          <w:tcPr>
            <w:tcW w:w="2217" w:type="dxa"/>
            <w:tcBorders>
              <w:top w:val="single" w:sz="2" w:space="0" w:color="auto"/>
            </w:tcBorders>
            <w:shd w:val="clear" w:color="auto" w:fill="F2F2F2" w:themeFill="background1" w:themeFillShade="F2"/>
            <w:noWrap/>
            <w:hideMark/>
          </w:tcPr>
          <w:p w14:paraId="45F3A42F"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18 - 34 years</w:t>
            </w:r>
          </w:p>
        </w:tc>
        <w:tc>
          <w:tcPr>
            <w:tcW w:w="962" w:type="dxa"/>
            <w:tcBorders>
              <w:top w:val="single" w:sz="2" w:space="0" w:color="auto"/>
            </w:tcBorders>
            <w:shd w:val="clear" w:color="auto" w:fill="F2F2F2" w:themeFill="background1" w:themeFillShade="F2"/>
            <w:noWrap/>
            <w:hideMark/>
          </w:tcPr>
          <w:p w14:paraId="2EEE8055" w14:textId="77777777" w:rsidR="00523E1E" w:rsidRPr="0038053F" w:rsidRDefault="00523E1E" w:rsidP="00D21EB7">
            <w:pPr>
              <w:tabs>
                <w:tab w:val="decimal" w:pos="346"/>
              </w:tabs>
              <w:jc w:val="center"/>
              <w:rPr>
                <w:rFonts w:eastAsia="Times New Roman" w:cstheme="minorHAnsi"/>
                <w:color w:val="000000"/>
                <w:sz w:val="16"/>
                <w:szCs w:val="16"/>
                <w:lang w:eastAsia="en-GB"/>
              </w:rPr>
            </w:pPr>
            <w:r w:rsidRPr="0038053F">
              <w:rPr>
                <w:rFonts w:eastAsia="Times New Roman" w:cstheme="minorHAnsi"/>
                <w:color w:val="000000"/>
                <w:sz w:val="16"/>
                <w:szCs w:val="16"/>
                <w:lang w:eastAsia="en-GB"/>
              </w:rPr>
              <w:t>Ref</w:t>
            </w:r>
          </w:p>
        </w:tc>
        <w:tc>
          <w:tcPr>
            <w:tcW w:w="1343" w:type="dxa"/>
            <w:tcBorders>
              <w:top w:val="single" w:sz="2" w:space="0" w:color="auto"/>
            </w:tcBorders>
            <w:shd w:val="clear" w:color="auto" w:fill="F2F2F2" w:themeFill="background1" w:themeFillShade="F2"/>
            <w:noWrap/>
            <w:hideMark/>
          </w:tcPr>
          <w:p w14:paraId="0EBE0DE1" w14:textId="77777777" w:rsidR="00523E1E" w:rsidRPr="0038053F" w:rsidRDefault="00523E1E" w:rsidP="00D21EB7">
            <w:pPr>
              <w:tabs>
                <w:tab w:val="decimal" w:pos="586"/>
              </w:tabs>
              <w:rPr>
                <w:rFonts w:eastAsia="Times New Roman" w:cstheme="minorHAnsi"/>
                <w:color w:val="000000"/>
                <w:sz w:val="16"/>
                <w:szCs w:val="16"/>
                <w:lang w:eastAsia="en-GB"/>
              </w:rPr>
            </w:pPr>
          </w:p>
        </w:tc>
        <w:tc>
          <w:tcPr>
            <w:tcW w:w="1289" w:type="dxa"/>
            <w:tcBorders>
              <w:top w:val="single" w:sz="2" w:space="0" w:color="auto"/>
            </w:tcBorders>
            <w:shd w:val="clear" w:color="auto" w:fill="F2F2F2" w:themeFill="background1" w:themeFillShade="F2"/>
            <w:noWrap/>
            <w:hideMark/>
          </w:tcPr>
          <w:p w14:paraId="2C2731C7" w14:textId="77777777" w:rsidR="00523E1E" w:rsidRPr="005B38FC" w:rsidRDefault="00523E1E" w:rsidP="00D21EB7">
            <w:pPr>
              <w:tabs>
                <w:tab w:val="decimal" w:pos="376"/>
              </w:tabs>
              <w:rPr>
                <w:rFonts w:eastAsia="Times New Roman" w:cstheme="minorHAnsi"/>
                <w:sz w:val="16"/>
                <w:szCs w:val="16"/>
                <w:lang w:eastAsia="en-GB"/>
              </w:rPr>
            </w:pPr>
          </w:p>
        </w:tc>
        <w:tc>
          <w:tcPr>
            <w:tcW w:w="993" w:type="dxa"/>
            <w:tcBorders>
              <w:top w:val="single" w:sz="2" w:space="0" w:color="auto"/>
            </w:tcBorders>
            <w:shd w:val="clear" w:color="auto" w:fill="F2F2F2" w:themeFill="background1" w:themeFillShade="F2"/>
            <w:noWrap/>
            <w:hideMark/>
          </w:tcPr>
          <w:p w14:paraId="76AD6C3E"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0.03</w:t>
            </w:r>
          </w:p>
        </w:tc>
      </w:tr>
      <w:tr w:rsidR="00523E1E" w:rsidRPr="005B38FC" w14:paraId="0A5000CD" w14:textId="77777777" w:rsidTr="00D21EB7">
        <w:trPr>
          <w:trHeight w:val="20"/>
        </w:trPr>
        <w:tc>
          <w:tcPr>
            <w:tcW w:w="3114" w:type="dxa"/>
            <w:shd w:val="clear" w:color="auto" w:fill="F2F2F2" w:themeFill="background1" w:themeFillShade="F2"/>
            <w:noWrap/>
            <w:hideMark/>
          </w:tcPr>
          <w:p w14:paraId="09859D87" w14:textId="77777777" w:rsidR="00523E1E" w:rsidRPr="0038053F"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65F90634"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35 - 54 years</w:t>
            </w:r>
          </w:p>
        </w:tc>
        <w:tc>
          <w:tcPr>
            <w:tcW w:w="962" w:type="dxa"/>
            <w:shd w:val="clear" w:color="auto" w:fill="F2F2F2" w:themeFill="background1" w:themeFillShade="F2"/>
            <w:noWrap/>
            <w:vAlign w:val="bottom"/>
            <w:hideMark/>
          </w:tcPr>
          <w:p w14:paraId="1D6FE1A5"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0.8</w:t>
            </w:r>
          </w:p>
        </w:tc>
        <w:tc>
          <w:tcPr>
            <w:tcW w:w="1343" w:type="dxa"/>
            <w:shd w:val="clear" w:color="auto" w:fill="F2F2F2" w:themeFill="background1" w:themeFillShade="F2"/>
            <w:noWrap/>
            <w:vAlign w:val="bottom"/>
            <w:hideMark/>
          </w:tcPr>
          <w:p w14:paraId="683027DE"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0.3</w:t>
            </w:r>
          </w:p>
        </w:tc>
        <w:tc>
          <w:tcPr>
            <w:tcW w:w="1289" w:type="dxa"/>
            <w:shd w:val="clear" w:color="auto" w:fill="F2F2F2" w:themeFill="background1" w:themeFillShade="F2"/>
            <w:noWrap/>
            <w:vAlign w:val="bottom"/>
            <w:hideMark/>
          </w:tcPr>
          <w:p w14:paraId="1A7660F1"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2.1</w:t>
            </w:r>
          </w:p>
        </w:tc>
        <w:tc>
          <w:tcPr>
            <w:tcW w:w="993" w:type="dxa"/>
            <w:shd w:val="clear" w:color="auto" w:fill="F2F2F2" w:themeFill="background1" w:themeFillShade="F2"/>
            <w:noWrap/>
            <w:vAlign w:val="bottom"/>
            <w:hideMark/>
          </w:tcPr>
          <w:p w14:paraId="4A71C99A"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0.6</w:t>
            </w:r>
          </w:p>
        </w:tc>
      </w:tr>
      <w:tr w:rsidR="00523E1E" w:rsidRPr="005B38FC" w14:paraId="24EB434C" w14:textId="77777777" w:rsidTr="00D21EB7">
        <w:trPr>
          <w:trHeight w:val="20"/>
        </w:trPr>
        <w:tc>
          <w:tcPr>
            <w:tcW w:w="3114" w:type="dxa"/>
            <w:shd w:val="clear" w:color="auto" w:fill="F2F2F2" w:themeFill="background1" w:themeFillShade="F2"/>
            <w:noWrap/>
            <w:hideMark/>
          </w:tcPr>
          <w:p w14:paraId="3A3B6282" w14:textId="77777777" w:rsidR="00523E1E" w:rsidRPr="0038053F"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133EEB3F" w14:textId="77777777" w:rsidR="00523E1E" w:rsidRPr="0038053F" w:rsidRDefault="00523E1E" w:rsidP="00D21EB7">
            <w:pPr>
              <w:ind w:left="-113" w:firstLine="397"/>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55+ years</w:t>
            </w:r>
          </w:p>
        </w:tc>
        <w:tc>
          <w:tcPr>
            <w:tcW w:w="962" w:type="dxa"/>
            <w:shd w:val="clear" w:color="auto" w:fill="F2F2F2" w:themeFill="background1" w:themeFillShade="F2"/>
            <w:noWrap/>
            <w:vAlign w:val="bottom"/>
            <w:hideMark/>
          </w:tcPr>
          <w:p w14:paraId="6FD39771"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0.3</w:t>
            </w:r>
          </w:p>
        </w:tc>
        <w:tc>
          <w:tcPr>
            <w:tcW w:w="1343" w:type="dxa"/>
            <w:shd w:val="clear" w:color="auto" w:fill="F2F2F2" w:themeFill="background1" w:themeFillShade="F2"/>
            <w:noWrap/>
            <w:vAlign w:val="bottom"/>
            <w:hideMark/>
          </w:tcPr>
          <w:p w14:paraId="2365B5CD"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0.1</w:t>
            </w:r>
          </w:p>
        </w:tc>
        <w:tc>
          <w:tcPr>
            <w:tcW w:w="1289" w:type="dxa"/>
            <w:shd w:val="clear" w:color="auto" w:fill="F2F2F2" w:themeFill="background1" w:themeFillShade="F2"/>
            <w:noWrap/>
            <w:vAlign w:val="bottom"/>
            <w:hideMark/>
          </w:tcPr>
          <w:p w14:paraId="0FFC34BF"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0.7</w:t>
            </w:r>
          </w:p>
        </w:tc>
        <w:tc>
          <w:tcPr>
            <w:tcW w:w="993" w:type="dxa"/>
            <w:shd w:val="clear" w:color="auto" w:fill="F2F2F2" w:themeFill="background1" w:themeFillShade="F2"/>
            <w:noWrap/>
            <w:vAlign w:val="bottom"/>
            <w:hideMark/>
          </w:tcPr>
          <w:p w14:paraId="59802A80"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0.01</w:t>
            </w:r>
          </w:p>
        </w:tc>
      </w:tr>
      <w:tr w:rsidR="00523E1E" w:rsidRPr="005B38FC" w14:paraId="34824476" w14:textId="77777777" w:rsidTr="00D21EB7">
        <w:trPr>
          <w:trHeight w:val="20"/>
        </w:trPr>
        <w:tc>
          <w:tcPr>
            <w:tcW w:w="9918" w:type="dxa"/>
            <w:gridSpan w:val="6"/>
            <w:tcBorders>
              <w:top w:val="single" w:sz="12" w:space="0" w:color="auto"/>
              <w:bottom w:val="single" w:sz="2" w:space="0" w:color="auto"/>
            </w:tcBorders>
            <w:noWrap/>
          </w:tcPr>
          <w:p w14:paraId="7081896E" w14:textId="77777777" w:rsidR="00523E1E" w:rsidRPr="0038053F" w:rsidRDefault="00523E1E" w:rsidP="00D21EB7">
            <w:pPr>
              <w:tabs>
                <w:tab w:val="decimal" w:pos="325"/>
              </w:tabs>
              <w:rPr>
                <w:rFonts w:eastAsia="Times New Roman" w:cstheme="minorHAnsi"/>
                <w:color w:val="000000"/>
                <w:sz w:val="16"/>
                <w:szCs w:val="16"/>
                <w:lang w:eastAsia="en-GB"/>
              </w:rPr>
            </w:pPr>
            <w:r w:rsidRPr="0038053F">
              <w:rPr>
                <w:rFonts w:eastAsia="Times New Roman" w:cstheme="minorHAnsi"/>
                <w:b/>
                <w:color w:val="000000"/>
                <w:sz w:val="16"/>
                <w:szCs w:val="16"/>
                <w:lang w:eastAsia="en-GB"/>
              </w:rPr>
              <w:t xml:space="preserve">Eat </w:t>
            </w:r>
            <w:r w:rsidRPr="0038053F">
              <w:rPr>
                <w:rFonts w:eastAsia="Times New Roman" w:cstheme="minorHAnsi"/>
                <w:bCs/>
                <w:color w:val="7030A0"/>
                <w:sz w:val="16"/>
                <w:szCs w:val="16"/>
                <w:lang w:eastAsia="en-GB"/>
              </w:rPr>
              <w:t>(</w:t>
            </w:r>
            <w:r w:rsidRPr="0038053F">
              <w:rPr>
                <w:rFonts w:cstheme="minorHAnsi"/>
                <w:sz w:val="16"/>
                <w:szCs w:val="16"/>
              </w:rPr>
              <w:t xml:space="preserve">Hosmer &amp; Lemeshow Goodness of Fit </w:t>
            </w:r>
            <m:oMath>
              <m:sSup>
                <m:sSupPr>
                  <m:ctrlPr>
                    <w:rPr>
                      <w:rFonts w:ascii="Cambria Math" w:hAnsi="Cambria Math" w:cstheme="minorHAnsi"/>
                      <w:i/>
                      <w:color w:val="000000" w:themeColor="text1"/>
                      <w:sz w:val="16"/>
                      <w:szCs w:val="16"/>
                    </w:rPr>
                  </m:ctrlPr>
                </m:sSupPr>
                <m:e>
                  <m:r>
                    <w:rPr>
                      <w:rFonts w:ascii="Cambria Math" w:hAnsi="Cambria Math" w:cstheme="minorHAnsi"/>
                      <w:color w:val="000000" w:themeColor="text1"/>
                      <w:sz w:val="16"/>
                      <w:szCs w:val="16"/>
                    </w:rPr>
                    <m:t>χ</m:t>
                  </m:r>
                </m:e>
                <m:sup>
                  <m:r>
                    <w:rPr>
                      <w:rFonts w:ascii="Cambria Math" w:hAnsi="Cambria Math" w:cstheme="minorHAnsi"/>
                      <w:color w:val="000000" w:themeColor="text1"/>
                      <w:sz w:val="16"/>
                      <w:szCs w:val="16"/>
                    </w:rPr>
                    <m:t>2</m:t>
                  </m:r>
                </m:sup>
              </m:sSup>
            </m:oMath>
            <w:r>
              <w:rPr>
                <w:rFonts w:eastAsiaTheme="minorEastAsia" w:cstheme="minorHAnsi"/>
                <w:color w:val="000000" w:themeColor="text1"/>
                <w:sz w:val="16"/>
                <w:szCs w:val="16"/>
                <w:vertAlign w:val="subscript"/>
              </w:rPr>
              <w:t>(6)</w:t>
            </w:r>
            <w:r w:rsidRPr="00E43F44">
              <w:rPr>
                <w:rFonts w:cstheme="minorHAnsi"/>
                <w:position w:val="6"/>
                <w:sz w:val="16"/>
                <w:szCs w:val="16"/>
              </w:rPr>
              <w:t xml:space="preserve"> </w:t>
            </w:r>
            <w:r w:rsidRPr="0038053F">
              <w:rPr>
                <w:rFonts w:cstheme="minorHAnsi"/>
                <w:position w:val="6"/>
                <w:sz w:val="16"/>
                <w:szCs w:val="16"/>
              </w:rPr>
              <w:t xml:space="preserve"> </w:t>
            </w:r>
            <w:r w:rsidRPr="0038053F">
              <w:rPr>
                <w:rFonts w:cstheme="minorHAnsi"/>
                <w:sz w:val="16"/>
                <w:szCs w:val="16"/>
              </w:rPr>
              <w:t xml:space="preserve">= 1.2814, </w:t>
            </w:r>
            <w:r w:rsidRPr="0038053F">
              <w:rPr>
                <w:rFonts w:cstheme="minorHAnsi"/>
                <w:i/>
                <w:iCs/>
                <w:sz w:val="16"/>
                <w:szCs w:val="16"/>
              </w:rPr>
              <w:t xml:space="preserve">p </w:t>
            </w:r>
            <w:r w:rsidRPr="0038053F">
              <w:rPr>
                <w:rFonts w:cstheme="minorHAnsi"/>
                <w:sz w:val="16"/>
                <w:szCs w:val="16"/>
              </w:rPr>
              <w:t>= 0 97</w:t>
            </w:r>
            <w:r w:rsidRPr="0038053F">
              <w:rPr>
                <w:rFonts w:eastAsia="Times New Roman" w:cstheme="minorHAnsi"/>
                <w:bCs/>
                <w:color w:val="7030A0"/>
                <w:sz w:val="16"/>
                <w:szCs w:val="16"/>
                <w:lang w:eastAsia="en-GB"/>
              </w:rPr>
              <w:t>)</w:t>
            </w:r>
          </w:p>
        </w:tc>
      </w:tr>
      <w:tr w:rsidR="00523E1E" w:rsidRPr="005B38FC" w14:paraId="0B81F4A0" w14:textId="77777777" w:rsidTr="00D21EB7">
        <w:trPr>
          <w:trHeight w:val="20"/>
        </w:trPr>
        <w:tc>
          <w:tcPr>
            <w:tcW w:w="3114" w:type="dxa"/>
            <w:tcBorders>
              <w:top w:val="single" w:sz="2" w:space="0" w:color="auto"/>
            </w:tcBorders>
            <w:noWrap/>
            <w:hideMark/>
          </w:tcPr>
          <w:p w14:paraId="04893451"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Time owned a dog</w:t>
            </w:r>
          </w:p>
        </w:tc>
        <w:tc>
          <w:tcPr>
            <w:tcW w:w="2217" w:type="dxa"/>
            <w:tcBorders>
              <w:top w:val="single" w:sz="2" w:space="0" w:color="auto"/>
            </w:tcBorders>
            <w:noWrap/>
            <w:hideMark/>
          </w:tcPr>
          <w:p w14:paraId="1EA8CBEA"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Never owned a dog</w:t>
            </w:r>
          </w:p>
        </w:tc>
        <w:tc>
          <w:tcPr>
            <w:tcW w:w="962" w:type="dxa"/>
            <w:tcBorders>
              <w:top w:val="single" w:sz="2" w:space="0" w:color="auto"/>
            </w:tcBorders>
            <w:noWrap/>
            <w:hideMark/>
          </w:tcPr>
          <w:p w14:paraId="4CA3843B" w14:textId="77777777" w:rsidR="00523E1E" w:rsidRPr="0038053F" w:rsidRDefault="00523E1E" w:rsidP="00D21EB7">
            <w:pPr>
              <w:tabs>
                <w:tab w:val="decimal" w:pos="346"/>
              </w:tabs>
              <w:jc w:val="center"/>
              <w:rPr>
                <w:rFonts w:eastAsia="Times New Roman" w:cstheme="minorHAnsi"/>
                <w:color w:val="000000"/>
                <w:sz w:val="16"/>
                <w:szCs w:val="16"/>
                <w:lang w:eastAsia="en-GB"/>
              </w:rPr>
            </w:pPr>
            <w:r w:rsidRPr="0038053F">
              <w:rPr>
                <w:rFonts w:eastAsia="Times New Roman" w:cstheme="minorHAnsi"/>
                <w:color w:val="000000"/>
                <w:sz w:val="16"/>
                <w:szCs w:val="16"/>
                <w:lang w:eastAsia="en-GB"/>
              </w:rPr>
              <w:t>Ref</w:t>
            </w:r>
          </w:p>
        </w:tc>
        <w:tc>
          <w:tcPr>
            <w:tcW w:w="1343" w:type="dxa"/>
            <w:tcBorders>
              <w:top w:val="single" w:sz="2" w:space="0" w:color="auto"/>
            </w:tcBorders>
            <w:noWrap/>
            <w:hideMark/>
          </w:tcPr>
          <w:p w14:paraId="3814BC6D" w14:textId="77777777" w:rsidR="00523E1E" w:rsidRPr="0038053F" w:rsidRDefault="00523E1E" w:rsidP="00D21EB7">
            <w:pPr>
              <w:tabs>
                <w:tab w:val="decimal" w:pos="586"/>
              </w:tabs>
              <w:rPr>
                <w:rFonts w:eastAsia="Times New Roman" w:cstheme="minorHAnsi"/>
                <w:color w:val="000000"/>
                <w:sz w:val="16"/>
                <w:szCs w:val="16"/>
                <w:lang w:eastAsia="en-GB"/>
              </w:rPr>
            </w:pPr>
          </w:p>
        </w:tc>
        <w:tc>
          <w:tcPr>
            <w:tcW w:w="1289" w:type="dxa"/>
            <w:tcBorders>
              <w:top w:val="single" w:sz="2" w:space="0" w:color="auto"/>
            </w:tcBorders>
            <w:noWrap/>
            <w:hideMark/>
          </w:tcPr>
          <w:p w14:paraId="0E8D7825" w14:textId="77777777" w:rsidR="00523E1E" w:rsidRPr="005B38FC" w:rsidRDefault="00523E1E" w:rsidP="00D21EB7">
            <w:pPr>
              <w:tabs>
                <w:tab w:val="decimal" w:pos="376"/>
              </w:tabs>
              <w:rPr>
                <w:rFonts w:eastAsia="Times New Roman" w:cstheme="minorHAnsi"/>
                <w:sz w:val="16"/>
                <w:szCs w:val="16"/>
                <w:lang w:eastAsia="en-GB"/>
              </w:rPr>
            </w:pPr>
          </w:p>
        </w:tc>
        <w:tc>
          <w:tcPr>
            <w:tcW w:w="993" w:type="dxa"/>
            <w:tcBorders>
              <w:top w:val="single" w:sz="2" w:space="0" w:color="auto"/>
            </w:tcBorders>
            <w:noWrap/>
            <w:hideMark/>
          </w:tcPr>
          <w:p w14:paraId="6446CF0C"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0.02</w:t>
            </w:r>
          </w:p>
        </w:tc>
      </w:tr>
      <w:tr w:rsidR="00523E1E" w:rsidRPr="005B38FC" w14:paraId="791F95EC" w14:textId="77777777" w:rsidTr="00D21EB7">
        <w:trPr>
          <w:trHeight w:val="20"/>
        </w:trPr>
        <w:tc>
          <w:tcPr>
            <w:tcW w:w="3114" w:type="dxa"/>
            <w:noWrap/>
            <w:hideMark/>
          </w:tcPr>
          <w:p w14:paraId="13925BDE"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70DB20E6"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Only as a child</w:t>
            </w:r>
          </w:p>
        </w:tc>
        <w:tc>
          <w:tcPr>
            <w:tcW w:w="962" w:type="dxa"/>
            <w:noWrap/>
            <w:vAlign w:val="bottom"/>
          </w:tcPr>
          <w:p w14:paraId="2189FBD0"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eastAsia="Times New Roman" w:cstheme="minorHAnsi"/>
                <w:color w:val="000000"/>
                <w:sz w:val="16"/>
                <w:szCs w:val="16"/>
                <w:lang w:eastAsia="en-GB"/>
              </w:rPr>
              <w:t>1.5</w:t>
            </w:r>
          </w:p>
        </w:tc>
        <w:tc>
          <w:tcPr>
            <w:tcW w:w="1343" w:type="dxa"/>
            <w:noWrap/>
            <w:vAlign w:val="bottom"/>
          </w:tcPr>
          <w:p w14:paraId="458E0F89"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eastAsia="Times New Roman" w:cstheme="minorHAnsi"/>
                <w:color w:val="000000"/>
                <w:sz w:val="16"/>
                <w:szCs w:val="16"/>
                <w:lang w:eastAsia="en-GB"/>
              </w:rPr>
              <w:t>0.2</w:t>
            </w:r>
          </w:p>
        </w:tc>
        <w:tc>
          <w:tcPr>
            <w:tcW w:w="1289" w:type="dxa"/>
            <w:noWrap/>
            <w:vAlign w:val="bottom"/>
          </w:tcPr>
          <w:p w14:paraId="75F6E4B7" w14:textId="77777777" w:rsidR="00523E1E" w:rsidRPr="005B38FC" w:rsidRDefault="00523E1E" w:rsidP="00D21EB7">
            <w:pPr>
              <w:tabs>
                <w:tab w:val="decimal" w:pos="376"/>
              </w:tabs>
              <w:rPr>
                <w:rFonts w:eastAsia="Times New Roman" w:cstheme="minorHAnsi"/>
                <w:color w:val="000000"/>
                <w:sz w:val="16"/>
                <w:szCs w:val="16"/>
                <w:lang w:eastAsia="en-GB"/>
              </w:rPr>
            </w:pPr>
            <w:r>
              <w:rPr>
                <w:rFonts w:eastAsia="Times New Roman" w:cstheme="minorHAnsi"/>
                <w:color w:val="000000"/>
                <w:sz w:val="16"/>
                <w:szCs w:val="16"/>
                <w:lang w:eastAsia="en-GB"/>
              </w:rPr>
              <w:t>9.0</w:t>
            </w:r>
          </w:p>
        </w:tc>
        <w:tc>
          <w:tcPr>
            <w:tcW w:w="993" w:type="dxa"/>
            <w:noWrap/>
            <w:vAlign w:val="bottom"/>
          </w:tcPr>
          <w:p w14:paraId="1BB13A8B" w14:textId="77777777" w:rsidR="00523E1E" w:rsidRPr="005B38FC" w:rsidRDefault="00523E1E" w:rsidP="00D21EB7">
            <w:pPr>
              <w:tabs>
                <w:tab w:val="decimal" w:pos="325"/>
              </w:tabs>
              <w:rPr>
                <w:rFonts w:eastAsia="Times New Roman" w:cstheme="minorHAnsi"/>
                <w:color w:val="000000"/>
                <w:sz w:val="16"/>
                <w:szCs w:val="16"/>
                <w:lang w:eastAsia="en-GB"/>
              </w:rPr>
            </w:pPr>
            <w:r>
              <w:rPr>
                <w:rFonts w:eastAsia="Times New Roman" w:cstheme="minorHAnsi"/>
                <w:color w:val="000000"/>
                <w:sz w:val="16"/>
                <w:szCs w:val="16"/>
                <w:lang w:eastAsia="en-GB"/>
              </w:rPr>
              <w:t>0.7</w:t>
            </w:r>
          </w:p>
        </w:tc>
      </w:tr>
      <w:tr w:rsidR="00523E1E" w:rsidRPr="005B38FC" w14:paraId="123D2BFD" w14:textId="77777777" w:rsidTr="00D21EB7">
        <w:trPr>
          <w:trHeight w:val="20"/>
        </w:trPr>
        <w:tc>
          <w:tcPr>
            <w:tcW w:w="3114" w:type="dxa"/>
            <w:noWrap/>
            <w:hideMark/>
          </w:tcPr>
          <w:p w14:paraId="4BC77E1D"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3F3DF048"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0 to 5 years</w:t>
            </w:r>
          </w:p>
        </w:tc>
        <w:tc>
          <w:tcPr>
            <w:tcW w:w="962" w:type="dxa"/>
            <w:noWrap/>
            <w:vAlign w:val="bottom"/>
            <w:hideMark/>
          </w:tcPr>
          <w:p w14:paraId="4637DA84"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1.9</w:t>
            </w:r>
          </w:p>
        </w:tc>
        <w:tc>
          <w:tcPr>
            <w:tcW w:w="1343" w:type="dxa"/>
            <w:noWrap/>
            <w:vAlign w:val="bottom"/>
            <w:hideMark/>
          </w:tcPr>
          <w:p w14:paraId="67C6C40E"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0.4</w:t>
            </w:r>
          </w:p>
        </w:tc>
        <w:tc>
          <w:tcPr>
            <w:tcW w:w="1289" w:type="dxa"/>
            <w:noWrap/>
            <w:vAlign w:val="bottom"/>
            <w:hideMark/>
          </w:tcPr>
          <w:p w14:paraId="4F5C3F93" w14:textId="77777777" w:rsidR="00523E1E" w:rsidRPr="005B38FC" w:rsidRDefault="00523E1E" w:rsidP="00D21EB7">
            <w:pPr>
              <w:tabs>
                <w:tab w:val="decimal" w:pos="376"/>
              </w:tabs>
              <w:rPr>
                <w:rFonts w:eastAsia="Times New Roman" w:cstheme="minorHAnsi"/>
                <w:color w:val="000000"/>
                <w:sz w:val="16"/>
                <w:szCs w:val="16"/>
                <w:lang w:eastAsia="en-GB"/>
              </w:rPr>
            </w:pPr>
            <w:r>
              <w:rPr>
                <w:rFonts w:cstheme="minorHAnsi"/>
                <w:color w:val="000000"/>
                <w:sz w:val="16"/>
                <w:szCs w:val="16"/>
              </w:rPr>
              <w:t>8.4</w:t>
            </w:r>
          </w:p>
        </w:tc>
        <w:tc>
          <w:tcPr>
            <w:tcW w:w="993" w:type="dxa"/>
            <w:noWrap/>
            <w:vAlign w:val="bottom"/>
            <w:hideMark/>
          </w:tcPr>
          <w:p w14:paraId="20FFD939"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w:t>
            </w:r>
            <w:r>
              <w:rPr>
                <w:rFonts w:cstheme="minorHAnsi"/>
                <w:color w:val="000000"/>
                <w:sz w:val="16"/>
                <w:szCs w:val="16"/>
              </w:rPr>
              <w:t>4</w:t>
            </w:r>
          </w:p>
        </w:tc>
      </w:tr>
      <w:tr w:rsidR="00523E1E" w:rsidRPr="005B38FC" w14:paraId="5DA2D6CF" w14:textId="77777777" w:rsidTr="00D21EB7">
        <w:trPr>
          <w:trHeight w:val="20"/>
        </w:trPr>
        <w:tc>
          <w:tcPr>
            <w:tcW w:w="3114" w:type="dxa"/>
            <w:noWrap/>
            <w:hideMark/>
          </w:tcPr>
          <w:p w14:paraId="4FCD38F0"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0F0E3997"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6 to 10 years</w:t>
            </w:r>
          </w:p>
        </w:tc>
        <w:tc>
          <w:tcPr>
            <w:tcW w:w="962" w:type="dxa"/>
            <w:noWrap/>
            <w:vAlign w:val="bottom"/>
            <w:hideMark/>
          </w:tcPr>
          <w:p w14:paraId="2FC406A3"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0.9</w:t>
            </w:r>
          </w:p>
        </w:tc>
        <w:tc>
          <w:tcPr>
            <w:tcW w:w="1343" w:type="dxa"/>
            <w:noWrap/>
            <w:vAlign w:val="bottom"/>
            <w:hideMark/>
          </w:tcPr>
          <w:p w14:paraId="0E3F5836"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0.3</w:t>
            </w:r>
          </w:p>
        </w:tc>
        <w:tc>
          <w:tcPr>
            <w:tcW w:w="1289" w:type="dxa"/>
            <w:noWrap/>
            <w:vAlign w:val="bottom"/>
            <w:hideMark/>
          </w:tcPr>
          <w:p w14:paraId="2F27BD8D" w14:textId="77777777" w:rsidR="00523E1E" w:rsidRPr="005B38FC" w:rsidRDefault="00523E1E" w:rsidP="00D21EB7">
            <w:pPr>
              <w:tabs>
                <w:tab w:val="decimal" w:pos="376"/>
              </w:tabs>
              <w:rPr>
                <w:rFonts w:eastAsia="Times New Roman" w:cstheme="minorHAnsi"/>
                <w:color w:val="000000"/>
                <w:sz w:val="16"/>
                <w:szCs w:val="16"/>
                <w:lang w:eastAsia="en-GB"/>
              </w:rPr>
            </w:pPr>
            <w:r>
              <w:rPr>
                <w:rFonts w:cstheme="minorHAnsi"/>
                <w:color w:val="000000"/>
                <w:sz w:val="16"/>
                <w:szCs w:val="16"/>
              </w:rPr>
              <w:t>2.8</w:t>
            </w:r>
          </w:p>
        </w:tc>
        <w:tc>
          <w:tcPr>
            <w:tcW w:w="993" w:type="dxa"/>
            <w:noWrap/>
            <w:vAlign w:val="bottom"/>
            <w:hideMark/>
          </w:tcPr>
          <w:p w14:paraId="229F8AF6"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w:t>
            </w:r>
            <w:r>
              <w:rPr>
                <w:rFonts w:cstheme="minorHAnsi"/>
                <w:color w:val="000000"/>
                <w:sz w:val="16"/>
                <w:szCs w:val="16"/>
              </w:rPr>
              <w:t>8</w:t>
            </w:r>
          </w:p>
        </w:tc>
      </w:tr>
      <w:tr w:rsidR="00523E1E" w:rsidRPr="005B38FC" w14:paraId="6D2705F9" w14:textId="77777777" w:rsidTr="00D21EB7">
        <w:trPr>
          <w:trHeight w:val="20"/>
        </w:trPr>
        <w:tc>
          <w:tcPr>
            <w:tcW w:w="3114" w:type="dxa"/>
            <w:noWrap/>
            <w:hideMark/>
          </w:tcPr>
          <w:p w14:paraId="4B179C10"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63CAFBFC"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11 to 15 years</w:t>
            </w:r>
          </w:p>
        </w:tc>
        <w:tc>
          <w:tcPr>
            <w:tcW w:w="962" w:type="dxa"/>
            <w:noWrap/>
            <w:vAlign w:val="bottom"/>
            <w:hideMark/>
          </w:tcPr>
          <w:p w14:paraId="7D31DB25"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0.7</w:t>
            </w:r>
          </w:p>
        </w:tc>
        <w:tc>
          <w:tcPr>
            <w:tcW w:w="1343" w:type="dxa"/>
            <w:noWrap/>
            <w:vAlign w:val="bottom"/>
            <w:hideMark/>
          </w:tcPr>
          <w:p w14:paraId="7CB10A28"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0.2</w:t>
            </w:r>
          </w:p>
        </w:tc>
        <w:tc>
          <w:tcPr>
            <w:tcW w:w="1289" w:type="dxa"/>
            <w:noWrap/>
            <w:vAlign w:val="bottom"/>
            <w:hideMark/>
          </w:tcPr>
          <w:p w14:paraId="2EDF9A24" w14:textId="77777777" w:rsidR="00523E1E" w:rsidRPr="005B38FC" w:rsidRDefault="00523E1E" w:rsidP="00D21EB7">
            <w:pPr>
              <w:tabs>
                <w:tab w:val="decimal" w:pos="376"/>
              </w:tabs>
              <w:rPr>
                <w:rFonts w:eastAsia="Times New Roman" w:cstheme="minorHAnsi"/>
                <w:color w:val="000000"/>
                <w:sz w:val="16"/>
                <w:szCs w:val="16"/>
                <w:lang w:eastAsia="en-GB"/>
              </w:rPr>
            </w:pPr>
            <w:r>
              <w:rPr>
                <w:rFonts w:cstheme="minorHAnsi"/>
                <w:color w:val="000000"/>
                <w:sz w:val="16"/>
                <w:szCs w:val="16"/>
              </w:rPr>
              <w:t>3.2</w:t>
            </w:r>
          </w:p>
        </w:tc>
        <w:tc>
          <w:tcPr>
            <w:tcW w:w="993" w:type="dxa"/>
            <w:noWrap/>
            <w:vAlign w:val="bottom"/>
            <w:hideMark/>
          </w:tcPr>
          <w:p w14:paraId="5329296C"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w:t>
            </w:r>
            <w:r>
              <w:rPr>
                <w:rFonts w:cstheme="minorHAnsi"/>
                <w:color w:val="000000"/>
                <w:sz w:val="16"/>
                <w:szCs w:val="16"/>
              </w:rPr>
              <w:t>4</w:t>
            </w:r>
          </w:p>
        </w:tc>
      </w:tr>
      <w:tr w:rsidR="00523E1E" w:rsidRPr="005B38FC" w14:paraId="37084F57" w14:textId="77777777" w:rsidTr="00D21EB7">
        <w:trPr>
          <w:trHeight w:val="131"/>
        </w:trPr>
        <w:tc>
          <w:tcPr>
            <w:tcW w:w="3114" w:type="dxa"/>
            <w:noWrap/>
            <w:hideMark/>
          </w:tcPr>
          <w:p w14:paraId="0D1D1753"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301473FD"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Always owned a dog</w:t>
            </w:r>
          </w:p>
        </w:tc>
        <w:tc>
          <w:tcPr>
            <w:tcW w:w="962" w:type="dxa"/>
            <w:noWrap/>
            <w:vAlign w:val="bottom"/>
            <w:hideMark/>
          </w:tcPr>
          <w:p w14:paraId="1BB28A87"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eastAsia="Times New Roman" w:cstheme="minorHAnsi"/>
                <w:color w:val="000000"/>
                <w:sz w:val="16"/>
                <w:szCs w:val="16"/>
                <w:lang w:eastAsia="en-GB"/>
              </w:rPr>
              <w:t>3.2</w:t>
            </w:r>
          </w:p>
        </w:tc>
        <w:tc>
          <w:tcPr>
            <w:tcW w:w="1343" w:type="dxa"/>
            <w:noWrap/>
            <w:vAlign w:val="bottom"/>
            <w:hideMark/>
          </w:tcPr>
          <w:p w14:paraId="2B7919D0"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eastAsia="Times New Roman" w:cstheme="minorHAnsi"/>
                <w:color w:val="000000"/>
                <w:sz w:val="16"/>
                <w:szCs w:val="16"/>
                <w:lang w:eastAsia="en-GB"/>
              </w:rPr>
              <w:t>1.1</w:t>
            </w:r>
          </w:p>
        </w:tc>
        <w:tc>
          <w:tcPr>
            <w:tcW w:w="1289" w:type="dxa"/>
            <w:noWrap/>
            <w:vAlign w:val="bottom"/>
            <w:hideMark/>
          </w:tcPr>
          <w:p w14:paraId="5FDFFFF3" w14:textId="77777777" w:rsidR="00523E1E" w:rsidRPr="005B38FC" w:rsidRDefault="00523E1E" w:rsidP="00D21EB7">
            <w:pPr>
              <w:tabs>
                <w:tab w:val="decimal" w:pos="376"/>
              </w:tabs>
              <w:rPr>
                <w:rFonts w:eastAsia="Times New Roman" w:cstheme="minorHAnsi"/>
                <w:color w:val="000000"/>
                <w:sz w:val="16"/>
                <w:szCs w:val="16"/>
                <w:lang w:eastAsia="en-GB"/>
              </w:rPr>
            </w:pPr>
            <w:r>
              <w:rPr>
                <w:rFonts w:eastAsia="Times New Roman" w:cstheme="minorHAnsi"/>
                <w:color w:val="000000"/>
                <w:sz w:val="16"/>
                <w:szCs w:val="16"/>
                <w:lang w:eastAsia="en-GB"/>
              </w:rPr>
              <w:t>9.4</w:t>
            </w:r>
          </w:p>
        </w:tc>
        <w:tc>
          <w:tcPr>
            <w:tcW w:w="993" w:type="dxa"/>
            <w:noWrap/>
            <w:vAlign w:val="bottom"/>
            <w:hideMark/>
          </w:tcPr>
          <w:p w14:paraId="2F6B00BE" w14:textId="77777777" w:rsidR="00523E1E" w:rsidRPr="005B38FC" w:rsidRDefault="00523E1E" w:rsidP="00D21EB7">
            <w:pPr>
              <w:tabs>
                <w:tab w:val="decimal" w:pos="325"/>
              </w:tabs>
              <w:rPr>
                <w:rFonts w:eastAsia="Times New Roman" w:cstheme="minorHAnsi"/>
                <w:color w:val="000000"/>
                <w:sz w:val="16"/>
                <w:szCs w:val="16"/>
                <w:lang w:eastAsia="en-GB"/>
              </w:rPr>
            </w:pPr>
            <w:r>
              <w:rPr>
                <w:rFonts w:eastAsia="Times New Roman" w:cstheme="minorHAnsi"/>
                <w:color w:val="000000"/>
                <w:sz w:val="16"/>
                <w:szCs w:val="16"/>
                <w:lang w:eastAsia="en-GB"/>
              </w:rPr>
              <w:t>0.04</w:t>
            </w:r>
          </w:p>
        </w:tc>
      </w:tr>
      <w:tr w:rsidR="00523E1E" w:rsidRPr="005B38FC" w14:paraId="7AD06D25" w14:textId="77777777" w:rsidTr="00D21EB7">
        <w:trPr>
          <w:trHeight w:val="20"/>
        </w:trPr>
        <w:tc>
          <w:tcPr>
            <w:tcW w:w="3114" w:type="dxa"/>
            <w:noWrap/>
            <w:hideMark/>
          </w:tcPr>
          <w:p w14:paraId="54D8A009"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Type of work</w:t>
            </w:r>
          </w:p>
        </w:tc>
        <w:tc>
          <w:tcPr>
            <w:tcW w:w="2217" w:type="dxa"/>
            <w:noWrap/>
            <w:hideMark/>
          </w:tcPr>
          <w:p w14:paraId="15805489"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Home duties</w:t>
            </w:r>
          </w:p>
        </w:tc>
        <w:tc>
          <w:tcPr>
            <w:tcW w:w="962" w:type="dxa"/>
            <w:noWrap/>
            <w:hideMark/>
          </w:tcPr>
          <w:p w14:paraId="7737C862" w14:textId="77777777" w:rsidR="00523E1E" w:rsidRPr="0038053F" w:rsidRDefault="00523E1E" w:rsidP="00D21EB7">
            <w:pPr>
              <w:tabs>
                <w:tab w:val="decimal" w:pos="346"/>
              </w:tabs>
              <w:jc w:val="center"/>
              <w:rPr>
                <w:rFonts w:eastAsia="Times New Roman" w:cstheme="minorHAnsi"/>
                <w:color w:val="000000"/>
                <w:sz w:val="16"/>
                <w:szCs w:val="16"/>
                <w:lang w:eastAsia="en-GB"/>
              </w:rPr>
            </w:pPr>
            <w:r w:rsidRPr="0038053F">
              <w:rPr>
                <w:rFonts w:eastAsia="Times New Roman" w:cstheme="minorHAnsi"/>
                <w:color w:val="000000"/>
                <w:sz w:val="16"/>
                <w:szCs w:val="16"/>
                <w:lang w:eastAsia="en-GB"/>
              </w:rPr>
              <w:t>Ref</w:t>
            </w:r>
          </w:p>
        </w:tc>
        <w:tc>
          <w:tcPr>
            <w:tcW w:w="1343" w:type="dxa"/>
            <w:noWrap/>
            <w:hideMark/>
          </w:tcPr>
          <w:p w14:paraId="320F55C8" w14:textId="77777777" w:rsidR="00523E1E" w:rsidRPr="0038053F" w:rsidRDefault="00523E1E" w:rsidP="00D21EB7">
            <w:pPr>
              <w:tabs>
                <w:tab w:val="decimal" w:pos="586"/>
              </w:tabs>
              <w:rPr>
                <w:rFonts w:eastAsia="Times New Roman" w:cstheme="minorHAnsi"/>
                <w:color w:val="000000"/>
                <w:sz w:val="16"/>
                <w:szCs w:val="16"/>
                <w:lang w:eastAsia="en-GB"/>
              </w:rPr>
            </w:pPr>
          </w:p>
        </w:tc>
        <w:tc>
          <w:tcPr>
            <w:tcW w:w="1289" w:type="dxa"/>
            <w:noWrap/>
            <w:hideMark/>
          </w:tcPr>
          <w:p w14:paraId="115AAF01" w14:textId="77777777" w:rsidR="00523E1E" w:rsidRPr="005B38FC" w:rsidRDefault="00523E1E" w:rsidP="00D21EB7">
            <w:pPr>
              <w:tabs>
                <w:tab w:val="decimal" w:pos="376"/>
              </w:tabs>
              <w:rPr>
                <w:rFonts w:eastAsia="Times New Roman" w:cstheme="minorHAnsi"/>
                <w:sz w:val="16"/>
                <w:szCs w:val="16"/>
                <w:lang w:eastAsia="en-GB"/>
              </w:rPr>
            </w:pPr>
          </w:p>
        </w:tc>
        <w:tc>
          <w:tcPr>
            <w:tcW w:w="993" w:type="dxa"/>
            <w:noWrap/>
            <w:hideMark/>
          </w:tcPr>
          <w:p w14:paraId="5EF86891"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0.009</w:t>
            </w:r>
          </w:p>
        </w:tc>
      </w:tr>
      <w:tr w:rsidR="00523E1E" w:rsidRPr="005B38FC" w14:paraId="372C752A" w14:textId="77777777" w:rsidTr="00D21EB7">
        <w:trPr>
          <w:trHeight w:val="20"/>
        </w:trPr>
        <w:tc>
          <w:tcPr>
            <w:tcW w:w="3114" w:type="dxa"/>
            <w:noWrap/>
            <w:hideMark/>
          </w:tcPr>
          <w:p w14:paraId="28F828EB"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5346783E"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Paid employment</w:t>
            </w:r>
          </w:p>
        </w:tc>
        <w:tc>
          <w:tcPr>
            <w:tcW w:w="962" w:type="dxa"/>
            <w:noWrap/>
            <w:vAlign w:val="bottom"/>
            <w:hideMark/>
          </w:tcPr>
          <w:p w14:paraId="517FB731"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4.4</w:t>
            </w:r>
          </w:p>
        </w:tc>
        <w:tc>
          <w:tcPr>
            <w:tcW w:w="1343" w:type="dxa"/>
            <w:noWrap/>
            <w:vAlign w:val="bottom"/>
            <w:hideMark/>
          </w:tcPr>
          <w:p w14:paraId="2BA3B662"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1.6</w:t>
            </w:r>
          </w:p>
        </w:tc>
        <w:tc>
          <w:tcPr>
            <w:tcW w:w="1289" w:type="dxa"/>
            <w:noWrap/>
            <w:vAlign w:val="bottom"/>
            <w:hideMark/>
          </w:tcPr>
          <w:p w14:paraId="42989070"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12.3</w:t>
            </w:r>
          </w:p>
        </w:tc>
        <w:tc>
          <w:tcPr>
            <w:tcW w:w="993" w:type="dxa"/>
            <w:noWrap/>
            <w:vAlign w:val="bottom"/>
            <w:hideMark/>
          </w:tcPr>
          <w:p w14:paraId="71E9F36C"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0.004</w:t>
            </w:r>
          </w:p>
        </w:tc>
      </w:tr>
      <w:tr w:rsidR="00523E1E" w:rsidRPr="005B38FC" w14:paraId="3B417936" w14:textId="77777777" w:rsidTr="00D21EB7">
        <w:trPr>
          <w:trHeight w:val="20"/>
        </w:trPr>
        <w:tc>
          <w:tcPr>
            <w:tcW w:w="3114" w:type="dxa"/>
            <w:noWrap/>
            <w:hideMark/>
          </w:tcPr>
          <w:p w14:paraId="3F979AB5"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3616F26A"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Unpaid employment</w:t>
            </w:r>
          </w:p>
        </w:tc>
        <w:tc>
          <w:tcPr>
            <w:tcW w:w="962" w:type="dxa"/>
            <w:noWrap/>
            <w:vAlign w:val="bottom"/>
            <w:hideMark/>
          </w:tcPr>
          <w:p w14:paraId="295E8C20"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5.4</w:t>
            </w:r>
          </w:p>
        </w:tc>
        <w:tc>
          <w:tcPr>
            <w:tcW w:w="1343" w:type="dxa"/>
            <w:noWrap/>
            <w:vAlign w:val="bottom"/>
            <w:hideMark/>
          </w:tcPr>
          <w:p w14:paraId="2B326345"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0.9</w:t>
            </w:r>
          </w:p>
        </w:tc>
        <w:tc>
          <w:tcPr>
            <w:tcW w:w="1289" w:type="dxa"/>
            <w:noWrap/>
            <w:vAlign w:val="bottom"/>
            <w:hideMark/>
          </w:tcPr>
          <w:p w14:paraId="47171805"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32.6</w:t>
            </w:r>
          </w:p>
        </w:tc>
        <w:tc>
          <w:tcPr>
            <w:tcW w:w="993" w:type="dxa"/>
            <w:noWrap/>
            <w:vAlign w:val="bottom"/>
            <w:hideMark/>
          </w:tcPr>
          <w:p w14:paraId="5C015C5E"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0.07</w:t>
            </w:r>
          </w:p>
        </w:tc>
      </w:tr>
      <w:tr w:rsidR="00523E1E" w:rsidRPr="005B38FC" w14:paraId="3F113C2C" w14:textId="77777777" w:rsidTr="00D21EB7">
        <w:trPr>
          <w:trHeight w:val="20"/>
        </w:trPr>
        <w:tc>
          <w:tcPr>
            <w:tcW w:w="3114" w:type="dxa"/>
            <w:noWrap/>
            <w:hideMark/>
          </w:tcPr>
          <w:p w14:paraId="59D3D825"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2F17E0E1"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Retired</w:t>
            </w:r>
          </w:p>
        </w:tc>
        <w:tc>
          <w:tcPr>
            <w:tcW w:w="962" w:type="dxa"/>
            <w:noWrap/>
            <w:vAlign w:val="bottom"/>
            <w:hideMark/>
          </w:tcPr>
          <w:p w14:paraId="421ADE9F"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1.5</w:t>
            </w:r>
          </w:p>
        </w:tc>
        <w:tc>
          <w:tcPr>
            <w:tcW w:w="1343" w:type="dxa"/>
            <w:noWrap/>
            <w:vAlign w:val="bottom"/>
            <w:hideMark/>
          </w:tcPr>
          <w:p w14:paraId="1BDB4D29"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0.4</w:t>
            </w:r>
          </w:p>
        </w:tc>
        <w:tc>
          <w:tcPr>
            <w:tcW w:w="1289" w:type="dxa"/>
            <w:noWrap/>
            <w:vAlign w:val="bottom"/>
            <w:hideMark/>
          </w:tcPr>
          <w:p w14:paraId="472BD7BD"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5.4</w:t>
            </w:r>
          </w:p>
        </w:tc>
        <w:tc>
          <w:tcPr>
            <w:tcW w:w="993" w:type="dxa"/>
            <w:noWrap/>
            <w:vAlign w:val="bottom"/>
            <w:hideMark/>
          </w:tcPr>
          <w:p w14:paraId="78005030"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0.6</w:t>
            </w:r>
          </w:p>
        </w:tc>
      </w:tr>
      <w:tr w:rsidR="00523E1E" w:rsidRPr="005B38FC" w14:paraId="7E4D5CC7" w14:textId="77777777" w:rsidTr="00D21EB7">
        <w:trPr>
          <w:trHeight w:val="20"/>
        </w:trPr>
        <w:tc>
          <w:tcPr>
            <w:tcW w:w="3114" w:type="dxa"/>
            <w:noWrap/>
            <w:hideMark/>
          </w:tcPr>
          <w:p w14:paraId="133E2BD8" w14:textId="77777777" w:rsidR="00523E1E" w:rsidRPr="0038053F" w:rsidRDefault="00523E1E" w:rsidP="00D21EB7">
            <w:pPr>
              <w:jc w:val="right"/>
              <w:rPr>
                <w:rFonts w:eastAsia="Times New Roman" w:cstheme="minorHAnsi"/>
                <w:sz w:val="16"/>
                <w:szCs w:val="16"/>
                <w:lang w:eastAsia="en-GB"/>
              </w:rPr>
            </w:pPr>
          </w:p>
        </w:tc>
        <w:tc>
          <w:tcPr>
            <w:tcW w:w="2217" w:type="dxa"/>
            <w:noWrap/>
            <w:hideMark/>
          </w:tcPr>
          <w:p w14:paraId="5324B85D"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No employment</w:t>
            </w:r>
          </w:p>
        </w:tc>
        <w:tc>
          <w:tcPr>
            <w:tcW w:w="962" w:type="dxa"/>
            <w:noWrap/>
            <w:vAlign w:val="bottom"/>
            <w:hideMark/>
          </w:tcPr>
          <w:p w14:paraId="42C198C8"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cstheme="minorHAnsi"/>
                <w:color w:val="000000"/>
                <w:sz w:val="16"/>
                <w:szCs w:val="16"/>
              </w:rPr>
              <w:t>1.1</w:t>
            </w:r>
          </w:p>
        </w:tc>
        <w:tc>
          <w:tcPr>
            <w:tcW w:w="1343" w:type="dxa"/>
            <w:noWrap/>
            <w:vAlign w:val="bottom"/>
            <w:hideMark/>
          </w:tcPr>
          <w:p w14:paraId="180F180F"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cstheme="minorHAnsi"/>
                <w:color w:val="000000"/>
                <w:sz w:val="16"/>
                <w:szCs w:val="16"/>
              </w:rPr>
              <w:t>0.3</w:t>
            </w:r>
          </w:p>
        </w:tc>
        <w:tc>
          <w:tcPr>
            <w:tcW w:w="1289" w:type="dxa"/>
            <w:noWrap/>
            <w:vAlign w:val="bottom"/>
            <w:hideMark/>
          </w:tcPr>
          <w:p w14:paraId="161AC467"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cstheme="minorHAnsi"/>
                <w:color w:val="000000"/>
                <w:sz w:val="16"/>
                <w:szCs w:val="16"/>
              </w:rPr>
              <w:t>5.0</w:t>
            </w:r>
          </w:p>
        </w:tc>
        <w:tc>
          <w:tcPr>
            <w:tcW w:w="993" w:type="dxa"/>
            <w:noWrap/>
            <w:vAlign w:val="bottom"/>
            <w:hideMark/>
          </w:tcPr>
          <w:p w14:paraId="1BED6BCD"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cstheme="minorHAnsi"/>
                <w:color w:val="000000"/>
                <w:sz w:val="16"/>
                <w:szCs w:val="16"/>
              </w:rPr>
              <w:t>0.9</w:t>
            </w:r>
          </w:p>
        </w:tc>
      </w:tr>
      <w:tr w:rsidR="00523E1E" w:rsidRPr="005B38FC" w14:paraId="409D3EA5" w14:textId="77777777" w:rsidTr="00D21EB7">
        <w:trPr>
          <w:trHeight w:val="20"/>
        </w:trPr>
        <w:tc>
          <w:tcPr>
            <w:tcW w:w="9918" w:type="dxa"/>
            <w:gridSpan w:val="6"/>
            <w:tcBorders>
              <w:top w:val="single" w:sz="12" w:space="0" w:color="auto"/>
              <w:bottom w:val="single" w:sz="2" w:space="0" w:color="auto"/>
            </w:tcBorders>
            <w:shd w:val="clear" w:color="auto" w:fill="F2F2F2" w:themeFill="background1" w:themeFillShade="F2"/>
            <w:noWrap/>
          </w:tcPr>
          <w:p w14:paraId="78ED3F2B" w14:textId="77777777" w:rsidR="00523E1E" w:rsidRPr="0038053F" w:rsidRDefault="00523E1E" w:rsidP="00D21EB7">
            <w:pPr>
              <w:tabs>
                <w:tab w:val="decimal" w:pos="325"/>
              </w:tabs>
              <w:rPr>
                <w:rFonts w:eastAsia="Times New Roman" w:cstheme="minorHAnsi"/>
                <w:color w:val="000000"/>
                <w:sz w:val="16"/>
                <w:szCs w:val="16"/>
                <w:lang w:eastAsia="en-GB"/>
              </w:rPr>
            </w:pPr>
            <w:r w:rsidRPr="0038053F">
              <w:rPr>
                <w:rFonts w:eastAsia="Times New Roman" w:cstheme="minorHAnsi"/>
                <w:b/>
                <w:color w:val="000000"/>
                <w:sz w:val="16"/>
                <w:szCs w:val="16"/>
                <w:lang w:eastAsia="en-GB"/>
              </w:rPr>
              <w:t xml:space="preserve">Door </w:t>
            </w:r>
            <w:r w:rsidRPr="0038053F">
              <w:rPr>
                <w:rFonts w:eastAsia="Times New Roman" w:cstheme="minorHAnsi"/>
                <w:bCs/>
                <w:color w:val="7030A0"/>
                <w:sz w:val="16"/>
                <w:szCs w:val="16"/>
                <w:lang w:eastAsia="en-GB"/>
              </w:rPr>
              <w:t>(</w:t>
            </w:r>
            <w:r w:rsidRPr="0038053F">
              <w:rPr>
                <w:rFonts w:cstheme="minorHAnsi"/>
                <w:sz w:val="16"/>
                <w:szCs w:val="16"/>
              </w:rPr>
              <w:t xml:space="preserve">Hosmer &amp; Lemeshow Goodness of Fit </w:t>
            </w:r>
            <m:oMath>
              <m:sSup>
                <m:sSupPr>
                  <m:ctrlPr>
                    <w:rPr>
                      <w:rFonts w:ascii="Cambria Math" w:hAnsi="Cambria Math" w:cstheme="minorHAnsi"/>
                      <w:i/>
                      <w:color w:val="000000" w:themeColor="text1"/>
                      <w:sz w:val="16"/>
                      <w:szCs w:val="16"/>
                    </w:rPr>
                  </m:ctrlPr>
                </m:sSupPr>
                <m:e>
                  <m:r>
                    <w:rPr>
                      <w:rFonts w:ascii="Cambria Math" w:hAnsi="Cambria Math" w:cstheme="minorHAnsi"/>
                      <w:color w:val="000000" w:themeColor="text1"/>
                      <w:sz w:val="16"/>
                      <w:szCs w:val="16"/>
                    </w:rPr>
                    <m:t>χ</m:t>
                  </m:r>
                </m:e>
                <m:sup>
                  <m:r>
                    <w:rPr>
                      <w:rFonts w:ascii="Cambria Math" w:hAnsi="Cambria Math" w:cstheme="minorHAnsi"/>
                      <w:color w:val="000000" w:themeColor="text1"/>
                      <w:sz w:val="16"/>
                      <w:szCs w:val="16"/>
                    </w:rPr>
                    <m:t>2</m:t>
                  </m:r>
                </m:sup>
              </m:sSup>
            </m:oMath>
            <w:r>
              <w:rPr>
                <w:rFonts w:eastAsiaTheme="minorEastAsia" w:cstheme="minorHAnsi"/>
                <w:color w:val="000000" w:themeColor="text1"/>
                <w:sz w:val="16"/>
                <w:szCs w:val="16"/>
                <w:vertAlign w:val="subscript"/>
              </w:rPr>
              <w:t>(8)</w:t>
            </w:r>
            <w:r w:rsidRPr="00E43F44">
              <w:rPr>
                <w:rFonts w:cstheme="minorHAnsi"/>
                <w:position w:val="6"/>
                <w:sz w:val="16"/>
                <w:szCs w:val="16"/>
              </w:rPr>
              <w:t xml:space="preserve"> </w:t>
            </w:r>
            <w:r w:rsidRPr="0038053F">
              <w:rPr>
                <w:rFonts w:cstheme="minorHAnsi"/>
                <w:sz w:val="16"/>
                <w:szCs w:val="16"/>
              </w:rPr>
              <w:t xml:space="preserve">&lt;0.0001 , </w:t>
            </w:r>
            <w:r w:rsidRPr="0038053F">
              <w:rPr>
                <w:rFonts w:cstheme="minorHAnsi"/>
                <w:i/>
                <w:iCs/>
                <w:sz w:val="16"/>
                <w:szCs w:val="16"/>
              </w:rPr>
              <w:t xml:space="preserve">p </w:t>
            </w:r>
            <w:r w:rsidRPr="0038053F">
              <w:rPr>
                <w:rFonts w:cstheme="minorHAnsi"/>
                <w:sz w:val="16"/>
                <w:szCs w:val="16"/>
              </w:rPr>
              <w:t>≈ 1</w:t>
            </w:r>
            <w:r w:rsidRPr="0038053F">
              <w:rPr>
                <w:rFonts w:eastAsia="Times New Roman" w:cstheme="minorHAnsi"/>
                <w:bCs/>
                <w:color w:val="7030A0"/>
                <w:sz w:val="16"/>
                <w:szCs w:val="16"/>
                <w:lang w:eastAsia="en-GB"/>
              </w:rPr>
              <w:t>)</w:t>
            </w:r>
          </w:p>
        </w:tc>
      </w:tr>
      <w:tr w:rsidR="00523E1E" w:rsidRPr="005B38FC" w14:paraId="03489127" w14:textId="77777777" w:rsidTr="00D21EB7">
        <w:trPr>
          <w:trHeight w:val="20"/>
        </w:trPr>
        <w:tc>
          <w:tcPr>
            <w:tcW w:w="3114" w:type="dxa"/>
            <w:tcBorders>
              <w:top w:val="single" w:sz="2" w:space="0" w:color="auto"/>
            </w:tcBorders>
            <w:shd w:val="clear" w:color="auto" w:fill="F2F2F2" w:themeFill="background1" w:themeFillShade="F2"/>
            <w:noWrap/>
            <w:hideMark/>
          </w:tcPr>
          <w:p w14:paraId="6B791AAD"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Role with dogs</w:t>
            </w:r>
          </w:p>
        </w:tc>
        <w:tc>
          <w:tcPr>
            <w:tcW w:w="2217" w:type="dxa"/>
            <w:tcBorders>
              <w:top w:val="single" w:sz="2" w:space="0" w:color="auto"/>
            </w:tcBorders>
            <w:shd w:val="clear" w:color="auto" w:fill="F2F2F2" w:themeFill="background1" w:themeFillShade="F2"/>
            <w:noWrap/>
            <w:hideMark/>
          </w:tcPr>
          <w:p w14:paraId="20015DC7"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Not professional</w:t>
            </w:r>
          </w:p>
        </w:tc>
        <w:tc>
          <w:tcPr>
            <w:tcW w:w="962" w:type="dxa"/>
            <w:tcBorders>
              <w:top w:val="single" w:sz="2" w:space="0" w:color="auto"/>
            </w:tcBorders>
            <w:shd w:val="clear" w:color="auto" w:fill="F2F2F2" w:themeFill="background1" w:themeFillShade="F2"/>
            <w:noWrap/>
            <w:hideMark/>
          </w:tcPr>
          <w:p w14:paraId="6F7769BE" w14:textId="77777777" w:rsidR="00523E1E" w:rsidRPr="0038053F" w:rsidRDefault="00523E1E" w:rsidP="00D21EB7">
            <w:pPr>
              <w:tabs>
                <w:tab w:val="decimal" w:pos="346"/>
              </w:tabs>
              <w:jc w:val="center"/>
              <w:rPr>
                <w:rFonts w:eastAsia="Times New Roman" w:cstheme="minorHAnsi"/>
                <w:color w:val="000000"/>
                <w:sz w:val="16"/>
                <w:szCs w:val="16"/>
                <w:lang w:eastAsia="en-GB"/>
              </w:rPr>
            </w:pPr>
            <w:r w:rsidRPr="0038053F">
              <w:rPr>
                <w:rFonts w:eastAsia="Times New Roman" w:cstheme="minorHAnsi"/>
                <w:color w:val="000000"/>
                <w:sz w:val="16"/>
                <w:szCs w:val="16"/>
                <w:lang w:eastAsia="en-GB"/>
              </w:rPr>
              <w:t>Ref</w:t>
            </w:r>
          </w:p>
        </w:tc>
        <w:tc>
          <w:tcPr>
            <w:tcW w:w="1343" w:type="dxa"/>
            <w:tcBorders>
              <w:top w:val="single" w:sz="2" w:space="0" w:color="auto"/>
            </w:tcBorders>
            <w:shd w:val="clear" w:color="auto" w:fill="F2F2F2" w:themeFill="background1" w:themeFillShade="F2"/>
            <w:noWrap/>
            <w:hideMark/>
          </w:tcPr>
          <w:p w14:paraId="53207EAE" w14:textId="77777777" w:rsidR="00523E1E" w:rsidRPr="0038053F" w:rsidRDefault="00523E1E" w:rsidP="00D21EB7">
            <w:pPr>
              <w:tabs>
                <w:tab w:val="decimal" w:pos="586"/>
              </w:tabs>
              <w:rPr>
                <w:rFonts w:eastAsia="Times New Roman" w:cstheme="minorHAnsi"/>
                <w:color w:val="000000"/>
                <w:sz w:val="16"/>
                <w:szCs w:val="16"/>
                <w:lang w:eastAsia="en-GB"/>
              </w:rPr>
            </w:pPr>
          </w:p>
        </w:tc>
        <w:tc>
          <w:tcPr>
            <w:tcW w:w="1289" w:type="dxa"/>
            <w:tcBorders>
              <w:top w:val="single" w:sz="2" w:space="0" w:color="auto"/>
            </w:tcBorders>
            <w:shd w:val="clear" w:color="auto" w:fill="F2F2F2" w:themeFill="background1" w:themeFillShade="F2"/>
            <w:noWrap/>
            <w:hideMark/>
          </w:tcPr>
          <w:p w14:paraId="20A8BF57" w14:textId="77777777" w:rsidR="00523E1E" w:rsidRPr="005B38FC" w:rsidRDefault="00523E1E" w:rsidP="00D21EB7">
            <w:pPr>
              <w:tabs>
                <w:tab w:val="decimal" w:pos="376"/>
              </w:tabs>
              <w:rPr>
                <w:rFonts w:eastAsia="Times New Roman" w:cstheme="minorHAnsi"/>
                <w:sz w:val="16"/>
                <w:szCs w:val="16"/>
                <w:lang w:eastAsia="en-GB"/>
              </w:rPr>
            </w:pPr>
          </w:p>
        </w:tc>
        <w:tc>
          <w:tcPr>
            <w:tcW w:w="993" w:type="dxa"/>
            <w:tcBorders>
              <w:top w:val="single" w:sz="2" w:space="0" w:color="auto"/>
            </w:tcBorders>
            <w:shd w:val="clear" w:color="auto" w:fill="F2F2F2" w:themeFill="background1" w:themeFillShade="F2"/>
            <w:noWrap/>
            <w:hideMark/>
          </w:tcPr>
          <w:p w14:paraId="04C13630"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0.01</w:t>
            </w:r>
          </w:p>
        </w:tc>
      </w:tr>
      <w:tr w:rsidR="00523E1E" w:rsidRPr="005B38FC" w14:paraId="16CDBE46" w14:textId="77777777" w:rsidTr="00D21EB7">
        <w:trPr>
          <w:trHeight w:val="20"/>
        </w:trPr>
        <w:tc>
          <w:tcPr>
            <w:tcW w:w="3114" w:type="dxa"/>
            <w:shd w:val="clear" w:color="auto" w:fill="F2F2F2" w:themeFill="background1" w:themeFillShade="F2"/>
            <w:noWrap/>
            <w:hideMark/>
          </w:tcPr>
          <w:p w14:paraId="11F5441C" w14:textId="77777777" w:rsidR="00523E1E" w:rsidRPr="0038053F" w:rsidRDefault="00523E1E" w:rsidP="00D21EB7">
            <w:pPr>
              <w:jc w:val="right"/>
              <w:rPr>
                <w:rFonts w:eastAsia="Times New Roman" w:cstheme="minorHAnsi"/>
                <w:sz w:val="16"/>
                <w:szCs w:val="16"/>
                <w:lang w:eastAsia="en-GB"/>
              </w:rPr>
            </w:pPr>
          </w:p>
        </w:tc>
        <w:tc>
          <w:tcPr>
            <w:tcW w:w="2217" w:type="dxa"/>
            <w:shd w:val="clear" w:color="auto" w:fill="F2F2F2" w:themeFill="background1" w:themeFillShade="F2"/>
            <w:noWrap/>
            <w:hideMark/>
          </w:tcPr>
          <w:p w14:paraId="0942AFD5"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professional</w:t>
            </w:r>
          </w:p>
        </w:tc>
        <w:tc>
          <w:tcPr>
            <w:tcW w:w="962" w:type="dxa"/>
            <w:shd w:val="clear" w:color="auto" w:fill="F2F2F2" w:themeFill="background1" w:themeFillShade="F2"/>
            <w:noWrap/>
            <w:hideMark/>
          </w:tcPr>
          <w:p w14:paraId="5E6037B3" w14:textId="77777777" w:rsidR="00523E1E" w:rsidRPr="0038053F" w:rsidRDefault="00523E1E" w:rsidP="00D21EB7">
            <w:pPr>
              <w:tabs>
                <w:tab w:val="decimal" w:pos="346"/>
              </w:tabs>
              <w:rPr>
                <w:rFonts w:eastAsia="Times New Roman" w:cstheme="minorHAnsi"/>
                <w:color w:val="000000"/>
                <w:sz w:val="16"/>
                <w:szCs w:val="16"/>
                <w:lang w:eastAsia="en-GB"/>
              </w:rPr>
            </w:pPr>
            <w:r w:rsidRPr="0038053F">
              <w:rPr>
                <w:rFonts w:eastAsia="Times New Roman" w:cstheme="minorHAnsi"/>
                <w:color w:val="000000"/>
                <w:sz w:val="16"/>
                <w:szCs w:val="16"/>
                <w:lang w:eastAsia="en-GB"/>
              </w:rPr>
              <w:t>3.0</w:t>
            </w:r>
          </w:p>
        </w:tc>
        <w:tc>
          <w:tcPr>
            <w:tcW w:w="1343" w:type="dxa"/>
            <w:shd w:val="clear" w:color="auto" w:fill="F2F2F2" w:themeFill="background1" w:themeFillShade="F2"/>
            <w:noWrap/>
            <w:hideMark/>
          </w:tcPr>
          <w:p w14:paraId="2C45A625" w14:textId="77777777" w:rsidR="00523E1E" w:rsidRPr="0038053F" w:rsidRDefault="00523E1E" w:rsidP="00D21EB7">
            <w:pPr>
              <w:tabs>
                <w:tab w:val="decimal" w:pos="586"/>
              </w:tabs>
              <w:rPr>
                <w:rFonts w:eastAsia="Times New Roman" w:cstheme="minorHAnsi"/>
                <w:color w:val="000000"/>
                <w:sz w:val="16"/>
                <w:szCs w:val="16"/>
                <w:lang w:eastAsia="en-GB"/>
              </w:rPr>
            </w:pPr>
            <w:r w:rsidRPr="0038053F">
              <w:rPr>
                <w:rFonts w:eastAsia="Times New Roman" w:cstheme="minorHAnsi"/>
                <w:color w:val="000000"/>
                <w:sz w:val="16"/>
                <w:szCs w:val="16"/>
                <w:lang w:eastAsia="en-GB"/>
              </w:rPr>
              <w:t>1.1</w:t>
            </w:r>
          </w:p>
        </w:tc>
        <w:tc>
          <w:tcPr>
            <w:tcW w:w="1289" w:type="dxa"/>
            <w:shd w:val="clear" w:color="auto" w:fill="F2F2F2" w:themeFill="background1" w:themeFillShade="F2"/>
            <w:noWrap/>
            <w:hideMark/>
          </w:tcPr>
          <w:p w14:paraId="0703A44C"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8.1</w:t>
            </w:r>
          </w:p>
        </w:tc>
        <w:tc>
          <w:tcPr>
            <w:tcW w:w="993" w:type="dxa"/>
            <w:shd w:val="clear" w:color="auto" w:fill="F2F2F2" w:themeFill="background1" w:themeFillShade="F2"/>
            <w:noWrap/>
            <w:hideMark/>
          </w:tcPr>
          <w:p w14:paraId="31C2BCB2"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0.03</w:t>
            </w:r>
          </w:p>
        </w:tc>
      </w:tr>
      <w:tr w:rsidR="00523E1E" w:rsidRPr="005B38FC" w14:paraId="76D362AD" w14:textId="77777777" w:rsidTr="00D21EB7">
        <w:trPr>
          <w:trHeight w:val="20"/>
        </w:trPr>
        <w:tc>
          <w:tcPr>
            <w:tcW w:w="9918" w:type="dxa"/>
            <w:gridSpan w:val="6"/>
            <w:tcBorders>
              <w:top w:val="single" w:sz="12" w:space="0" w:color="auto"/>
              <w:bottom w:val="single" w:sz="2" w:space="0" w:color="auto"/>
            </w:tcBorders>
            <w:noWrap/>
          </w:tcPr>
          <w:p w14:paraId="6E095373" w14:textId="77777777" w:rsidR="00523E1E" w:rsidRPr="00AB1D29" w:rsidRDefault="00523E1E" w:rsidP="00D21EB7">
            <w:pPr>
              <w:rPr>
                <w:rFonts w:eastAsia="Times New Roman" w:cstheme="minorHAnsi"/>
                <w:color w:val="000000"/>
                <w:sz w:val="16"/>
                <w:szCs w:val="16"/>
                <w:lang w:eastAsia="en-GB"/>
              </w:rPr>
            </w:pPr>
            <w:r w:rsidRPr="0038053F">
              <w:rPr>
                <w:rFonts w:eastAsia="Times New Roman" w:cstheme="minorHAnsi"/>
                <w:b/>
                <w:color w:val="000000"/>
                <w:sz w:val="16"/>
                <w:szCs w:val="16"/>
                <w:lang w:eastAsia="en-GB"/>
              </w:rPr>
              <w:t xml:space="preserve">Fed </w:t>
            </w:r>
            <w:r w:rsidRPr="0038053F">
              <w:rPr>
                <w:rFonts w:eastAsia="Times New Roman" w:cstheme="minorHAnsi"/>
                <w:bCs/>
                <w:color w:val="7030A0"/>
                <w:sz w:val="16"/>
                <w:szCs w:val="16"/>
                <w:lang w:eastAsia="en-GB"/>
              </w:rPr>
              <w:t>(</w:t>
            </w:r>
            <w:r w:rsidRPr="0038053F">
              <w:rPr>
                <w:rFonts w:cstheme="minorHAnsi"/>
                <w:sz w:val="16"/>
                <w:szCs w:val="16"/>
              </w:rPr>
              <w:t xml:space="preserve">Hosmer &amp; Lemeshow Goodness of Fit </w:t>
            </w:r>
            <m:oMath>
              <m:sSup>
                <m:sSupPr>
                  <m:ctrlPr>
                    <w:rPr>
                      <w:rFonts w:ascii="Cambria Math" w:hAnsi="Cambria Math" w:cstheme="minorHAnsi"/>
                      <w:i/>
                      <w:color w:val="000000" w:themeColor="text1"/>
                      <w:sz w:val="16"/>
                      <w:szCs w:val="16"/>
                    </w:rPr>
                  </m:ctrlPr>
                </m:sSupPr>
                <m:e>
                  <m:r>
                    <w:rPr>
                      <w:rFonts w:ascii="Cambria Math" w:hAnsi="Cambria Math" w:cstheme="minorHAnsi"/>
                      <w:color w:val="000000" w:themeColor="text1"/>
                      <w:sz w:val="16"/>
                      <w:szCs w:val="16"/>
                    </w:rPr>
                    <m:t>χ</m:t>
                  </m:r>
                </m:e>
                <m:sup>
                  <m:r>
                    <w:rPr>
                      <w:rFonts w:ascii="Cambria Math" w:hAnsi="Cambria Math" w:cstheme="minorHAnsi"/>
                      <w:color w:val="000000" w:themeColor="text1"/>
                      <w:sz w:val="16"/>
                      <w:szCs w:val="16"/>
                    </w:rPr>
                    <m:t>2</m:t>
                  </m:r>
                </m:sup>
              </m:sSup>
            </m:oMath>
            <w:r>
              <w:rPr>
                <w:rFonts w:eastAsiaTheme="minorEastAsia" w:cstheme="minorHAnsi"/>
                <w:color w:val="000000" w:themeColor="text1"/>
                <w:sz w:val="16"/>
                <w:szCs w:val="16"/>
                <w:vertAlign w:val="subscript"/>
              </w:rPr>
              <w:t>(8)</w:t>
            </w:r>
            <w:r w:rsidRPr="00E43F44">
              <w:rPr>
                <w:rFonts w:cstheme="minorHAnsi"/>
                <w:position w:val="6"/>
                <w:sz w:val="16"/>
                <w:szCs w:val="16"/>
              </w:rPr>
              <w:t xml:space="preserve"> </w:t>
            </w:r>
            <w:r w:rsidRPr="00AB1D29">
              <w:rPr>
                <w:rFonts w:cstheme="minorHAnsi"/>
                <w:sz w:val="16"/>
                <w:szCs w:val="16"/>
              </w:rPr>
              <w:t xml:space="preserve">&lt;0.0001 , </w:t>
            </w:r>
            <w:r w:rsidRPr="00AB1D29">
              <w:rPr>
                <w:rFonts w:cstheme="minorHAnsi"/>
                <w:i/>
                <w:iCs/>
                <w:sz w:val="16"/>
                <w:szCs w:val="16"/>
              </w:rPr>
              <w:t xml:space="preserve">p </w:t>
            </w:r>
            <w:r w:rsidRPr="00AB1D29">
              <w:rPr>
                <w:rFonts w:cstheme="minorHAnsi"/>
                <w:sz w:val="16"/>
                <w:szCs w:val="16"/>
              </w:rPr>
              <w:t>≈ 1</w:t>
            </w:r>
            <w:r w:rsidRPr="0038053F">
              <w:rPr>
                <w:rFonts w:eastAsia="Times New Roman" w:cstheme="minorHAnsi"/>
                <w:bCs/>
                <w:color w:val="7030A0"/>
                <w:sz w:val="16"/>
                <w:szCs w:val="16"/>
                <w:lang w:eastAsia="en-GB"/>
              </w:rPr>
              <w:t>)</w:t>
            </w:r>
          </w:p>
        </w:tc>
      </w:tr>
      <w:tr w:rsidR="00523E1E" w:rsidRPr="005B38FC" w14:paraId="1C8F105E" w14:textId="77777777" w:rsidTr="00D21EB7">
        <w:trPr>
          <w:trHeight w:val="59"/>
        </w:trPr>
        <w:tc>
          <w:tcPr>
            <w:tcW w:w="3114" w:type="dxa"/>
            <w:tcBorders>
              <w:top w:val="single" w:sz="2" w:space="0" w:color="auto"/>
              <w:bottom w:val="single" w:sz="4" w:space="0" w:color="auto"/>
            </w:tcBorders>
            <w:noWrap/>
            <w:hideMark/>
          </w:tcPr>
          <w:p w14:paraId="267D8973" w14:textId="77777777" w:rsidR="00523E1E" w:rsidRPr="0038053F" w:rsidRDefault="00523E1E" w:rsidP="00D21EB7">
            <w:pPr>
              <w:jc w:val="right"/>
              <w:rPr>
                <w:rFonts w:eastAsia="Times New Roman" w:cstheme="minorHAnsi"/>
                <w:color w:val="000000"/>
                <w:sz w:val="16"/>
                <w:szCs w:val="16"/>
                <w:lang w:eastAsia="en-GB"/>
              </w:rPr>
            </w:pPr>
            <w:r w:rsidRPr="0038053F">
              <w:rPr>
                <w:rFonts w:eastAsia="Times New Roman" w:cstheme="minorHAnsi"/>
                <w:color w:val="000000"/>
                <w:sz w:val="16"/>
                <w:szCs w:val="16"/>
                <w:lang w:eastAsia="en-GB"/>
              </w:rPr>
              <w:t>Role with dogs</w:t>
            </w:r>
          </w:p>
        </w:tc>
        <w:tc>
          <w:tcPr>
            <w:tcW w:w="2217" w:type="dxa"/>
            <w:tcBorders>
              <w:top w:val="single" w:sz="2" w:space="0" w:color="auto"/>
              <w:bottom w:val="single" w:sz="4" w:space="0" w:color="auto"/>
            </w:tcBorders>
            <w:noWrap/>
            <w:hideMark/>
          </w:tcPr>
          <w:p w14:paraId="390ECB55" w14:textId="77777777" w:rsidR="00523E1E" w:rsidRPr="00AB1D29" w:rsidRDefault="00523E1E" w:rsidP="00D21EB7">
            <w:pPr>
              <w:jc w:val="right"/>
              <w:rPr>
                <w:rFonts w:eastAsia="Times New Roman" w:cstheme="minorHAnsi"/>
                <w:color w:val="000000"/>
                <w:sz w:val="16"/>
                <w:szCs w:val="16"/>
                <w:lang w:eastAsia="en-GB"/>
              </w:rPr>
            </w:pPr>
            <w:r w:rsidRPr="00AB1D29">
              <w:rPr>
                <w:rFonts w:eastAsia="Times New Roman" w:cstheme="minorHAnsi"/>
                <w:color w:val="000000"/>
                <w:sz w:val="16"/>
                <w:szCs w:val="16"/>
                <w:lang w:eastAsia="en-GB"/>
              </w:rPr>
              <w:t>Not professional</w:t>
            </w:r>
          </w:p>
        </w:tc>
        <w:tc>
          <w:tcPr>
            <w:tcW w:w="962" w:type="dxa"/>
            <w:tcBorders>
              <w:top w:val="single" w:sz="2" w:space="0" w:color="auto"/>
              <w:bottom w:val="single" w:sz="4" w:space="0" w:color="auto"/>
            </w:tcBorders>
            <w:noWrap/>
            <w:hideMark/>
          </w:tcPr>
          <w:p w14:paraId="079B4B75" w14:textId="77777777" w:rsidR="00523E1E" w:rsidRPr="00AB1D29" w:rsidRDefault="00523E1E" w:rsidP="00D21EB7">
            <w:pPr>
              <w:tabs>
                <w:tab w:val="decimal" w:pos="346"/>
              </w:tabs>
              <w:jc w:val="center"/>
              <w:rPr>
                <w:rFonts w:eastAsia="Times New Roman" w:cstheme="minorHAnsi"/>
                <w:color w:val="000000"/>
                <w:sz w:val="16"/>
                <w:szCs w:val="16"/>
                <w:lang w:eastAsia="en-GB"/>
              </w:rPr>
            </w:pPr>
            <w:r w:rsidRPr="00AB1D29">
              <w:rPr>
                <w:rFonts w:eastAsia="Times New Roman" w:cstheme="minorHAnsi"/>
                <w:color w:val="000000"/>
                <w:sz w:val="16"/>
                <w:szCs w:val="16"/>
                <w:lang w:eastAsia="en-GB"/>
              </w:rPr>
              <w:t>Ref</w:t>
            </w:r>
          </w:p>
        </w:tc>
        <w:tc>
          <w:tcPr>
            <w:tcW w:w="1343" w:type="dxa"/>
            <w:tcBorders>
              <w:top w:val="single" w:sz="2" w:space="0" w:color="auto"/>
              <w:bottom w:val="single" w:sz="4" w:space="0" w:color="auto"/>
            </w:tcBorders>
            <w:noWrap/>
            <w:hideMark/>
          </w:tcPr>
          <w:p w14:paraId="6BAA773B" w14:textId="77777777" w:rsidR="00523E1E" w:rsidRPr="00AB1D29" w:rsidRDefault="00523E1E" w:rsidP="00D21EB7">
            <w:pPr>
              <w:tabs>
                <w:tab w:val="decimal" w:pos="586"/>
              </w:tabs>
              <w:rPr>
                <w:rFonts w:eastAsia="Times New Roman" w:cstheme="minorHAnsi"/>
                <w:color w:val="000000"/>
                <w:sz w:val="16"/>
                <w:szCs w:val="16"/>
                <w:lang w:eastAsia="en-GB"/>
              </w:rPr>
            </w:pPr>
          </w:p>
        </w:tc>
        <w:tc>
          <w:tcPr>
            <w:tcW w:w="1289" w:type="dxa"/>
            <w:tcBorders>
              <w:top w:val="single" w:sz="2" w:space="0" w:color="auto"/>
              <w:bottom w:val="single" w:sz="4" w:space="0" w:color="auto"/>
            </w:tcBorders>
            <w:noWrap/>
            <w:hideMark/>
          </w:tcPr>
          <w:p w14:paraId="05AD0753" w14:textId="77777777" w:rsidR="00523E1E" w:rsidRPr="005B38FC" w:rsidRDefault="00523E1E" w:rsidP="00D21EB7">
            <w:pPr>
              <w:tabs>
                <w:tab w:val="decimal" w:pos="376"/>
              </w:tabs>
              <w:rPr>
                <w:rFonts w:eastAsia="Times New Roman" w:cstheme="minorHAnsi"/>
                <w:sz w:val="16"/>
                <w:szCs w:val="16"/>
                <w:lang w:eastAsia="en-GB"/>
              </w:rPr>
            </w:pPr>
          </w:p>
        </w:tc>
        <w:tc>
          <w:tcPr>
            <w:tcW w:w="993" w:type="dxa"/>
            <w:tcBorders>
              <w:top w:val="single" w:sz="2" w:space="0" w:color="auto"/>
              <w:bottom w:val="single" w:sz="4" w:space="0" w:color="auto"/>
            </w:tcBorders>
            <w:noWrap/>
            <w:hideMark/>
          </w:tcPr>
          <w:p w14:paraId="59FEBC6A"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0.01</w:t>
            </w:r>
          </w:p>
        </w:tc>
      </w:tr>
      <w:tr w:rsidR="00523E1E" w:rsidRPr="005B38FC" w14:paraId="224C9A7B" w14:textId="77777777" w:rsidTr="00D21EB7">
        <w:trPr>
          <w:trHeight w:val="20"/>
        </w:trPr>
        <w:tc>
          <w:tcPr>
            <w:tcW w:w="3114" w:type="dxa"/>
            <w:tcBorders>
              <w:bottom w:val="single" w:sz="12" w:space="0" w:color="auto"/>
            </w:tcBorders>
            <w:noWrap/>
            <w:hideMark/>
          </w:tcPr>
          <w:p w14:paraId="3773A22B" w14:textId="77777777" w:rsidR="00523E1E" w:rsidRPr="005B38FC" w:rsidRDefault="00523E1E" w:rsidP="00D21EB7">
            <w:pPr>
              <w:jc w:val="right"/>
              <w:rPr>
                <w:rFonts w:eastAsia="Times New Roman" w:cstheme="minorHAnsi"/>
                <w:sz w:val="16"/>
                <w:szCs w:val="16"/>
                <w:lang w:eastAsia="en-GB"/>
              </w:rPr>
            </w:pPr>
          </w:p>
        </w:tc>
        <w:tc>
          <w:tcPr>
            <w:tcW w:w="2217" w:type="dxa"/>
            <w:tcBorders>
              <w:bottom w:val="single" w:sz="12" w:space="0" w:color="auto"/>
            </w:tcBorders>
            <w:noWrap/>
            <w:hideMark/>
          </w:tcPr>
          <w:p w14:paraId="6A21120D" w14:textId="77777777" w:rsidR="00523E1E" w:rsidRPr="005B38FC" w:rsidRDefault="00523E1E" w:rsidP="00D21EB7">
            <w:pPr>
              <w:jc w:val="right"/>
              <w:rPr>
                <w:rFonts w:eastAsia="Times New Roman" w:cstheme="minorHAnsi"/>
                <w:color w:val="000000"/>
                <w:sz w:val="16"/>
                <w:szCs w:val="16"/>
                <w:lang w:eastAsia="en-GB"/>
              </w:rPr>
            </w:pPr>
            <w:r w:rsidRPr="005B38FC">
              <w:rPr>
                <w:rFonts w:eastAsia="Times New Roman" w:cstheme="minorHAnsi"/>
                <w:color w:val="000000"/>
                <w:sz w:val="16"/>
                <w:szCs w:val="16"/>
                <w:lang w:eastAsia="en-GB"/>
              </w:rPr>
              <w:t>professional</w:t>
            </w:r>
          </w:p>
        </w:tc>
        <w:tc>
          <w:tcPr>
            <w:tcW w:w="962" w:type="dxa"/>
            <w:tcBorders>
              <w:bottom w:val="single" w:sz="12" w:space="0" w:color="auto"/>
            </w:tcBorders>
            <w:noWrap/>
            <w:hideMark/>
          </w:tcPr>
          <w:p w14:paraId="11BE730A" w14:textId="77777777" w:rsidR="00523E1E" w:rsidRPr="005B38FC" w:rsidRDefault="00523E1E" w:rsidP="00D21EB7">
            <w:pPr>
              <w:tabs>
                <w:tab w:val="decimal" w:pos="346"/>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2.2</w:t>
            </w:r>
          </w:p>
        </w:tc>
        <w:tc>
          <w:tcPr>
            <w:tcW w:w="1343" w:type="dxa"/>
            <w:tcBorders>
              <w:bottom w:val="single" w:sz="12" w:space="0" w:color="auto"/>
            </w:tcBorders>
            <w:noWrap/>
            <w:hideMark/>
          </w:tcPr>
          <w:p w14:paraId="524FF2D7" w14:textId="77777777" w:rsidR="00523E1E" w:rsidRPr="005B38FC" w:rsidRDefault="00523E1E" w:rsidP="00D21EB7">
            <w:pPr>
              <w:tabs>
                <w:tab w:val="decimal" w:pos="586"/>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1.3</w:t>
            </w:r>
          </w:p>
        </w:tc>
        <w:tc>
          <w:tcPr>
            <w:tcW w:w="1289" w:type="dxa"/>
            <w:tcBorders>
              <w:bottom w:val="single" w:sz="12" w:space="0" w:color="auto"/>
            </w:tcBorders>
            <w:noWrap/>
            <w:hideMark/>
          </w:tcPr>
          <w:p w14:paraId="60240263" w14:textId="77777777" w:rsidR="00523E1E" w:rsidRPr="005B38FC" w:rsidRDefault="00523E1E" w:rsidP="00D21EB7">
            <w:pPr>
              <w:tabs>
                <w:tab w:val="decimal" w:pos="376"/>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4.0</w:t>
            </w:r>
          </w:p>
        </w:tc>
        <w:tc>
          <w:tcPr>
            <w:tcW w:w="993" w:type="dxa"/>
            <w:tcBorders>
              <w:bottom w:val="single" w:sz="12" w:space="0" w:color="auto"/>
            </w:tcBorders>
            <w:noWrap/>
            <w:hideMark/>
          </w:tcPr>
          <w:p w14:paraId="607C7976" w14:textId="77777777" w:rsidR="00523E1E" w:rsidRPr="005B38FC" w:rsidRDefault="00523E1E" w:rsidP="00D21EB7">
            <w:pPr>
              <w:tabs>
                <w:tab w:val="decimal" w:pos="325"/>
              </w:tabs>
              <w:rPr>
                <w:rFonts w:eastAsia="Times New Roman" w:cstheme="minorHAnsi"/>
                <w:color w:val="000000"/>
                <w:sz w:val="16"/>
                <w:szCs w:val="16"/>
                <w:lang w:eastAsia="en-GB"/>
              </w:rPr>
            </w:pPr>
            <w:r w:rsidRPr="005B38FC">
              <w:rPr>
                <w:rFonts w:eastAsia="Times New Roman" w:cstheme="minorHAnsi"/>
                <w:color w:val="000000"/>
                <w:sz w:val="16"/>
                <w:szCs w:val="16"/>
                <w:lang w:eastAsia="en-GB"/>
              </w:rPr>
              <w:t>0.01</w:t>
            </w:r>
          </w:p>
        </w:tc>
      </w:tr>
    </w:tbl>
    <w:p w14:paraId="6FCF28C3" w14:textId="77777777" w:rsidR="00523E1E" w:rsidRDefault="00523E1E" w:rsidP="00523E1E">
      <w:pPr>
        <w:widowControl w:val="0"/>
        <w:autoSpaceDE w:val="0"/>
        <w:autoSpaceDN w:val="0"/>
        <w:adjustRightInd w:val="0"/>
        <w:ind w:left="640" w:hanging="640"/>
      </w:pPr>
    </w:p>
    <w:p w14:paraId="795BB700" w14:textId="77777777" w:rsidR="00523E1E" w:rsidRDefault="00523E1E" w:rsidP="00523E1E">
      <w:pPr>
        <w:widowControl w:val="0"/>
        <w:autoSpaceDE w:val="0"/>
        <w:autoSpaceDN w:val="0"/>
        <w:adjustRightInd w:val="0"/>
        <w:ind w:left="640" w:hanging="640"/>
      </w:pPr>
    </w:p>
    <w:p w14:paraId="4E886612" w14:textId="77777777" w:rsidR="00523E1E" w:rsidRDefault="00523E1E" w:rsidP="00523E1E">
      <w:pPr>
        <w:widowControl w:val="0"/>
        <w:autoSpaceDE w:val="0"/>
        <w:autoSpaceDN w:val="0"/>
        <w:adjustRightInd w:val="0"/>
        <w:ind w:left="640" w:hanging="640"/>
      </w:pPr>
    </w:p>
    <w:p w14:paraId="61C0B01B" w14:textId="77777777" w:rsidR="00523E1E" w:rsidRDefault="00523E1E" w:rsidP="00523E1E"/>
    <w:p w14:paraId="5AD4B918" w14:textId="58A437E0" w:rsidR="00523E1E" w:rsidRDefault="00523E1E">
      <w:r>
        <w:br w:type="page"/>
      </w:r>
    </w:p>
    <w:p w14:paraId="26F2D28E" w14:textId="77777777" w:rsidR="00264D62" w:rsidRDefault="00264D62" w:rsidP="00264D62">
      <w:r w:rsidRPr="0038262B">
        <w:lastRenderedPageBreak/>
        <w:t>Supplementary Figure 1</w:t>
      </w:r>
      <w:r>
        <w:t xml:space="preserve">: </w:t>
      </w:r>
    </w:p>
    <w:p w14:paraId="4C845EC3" w14:textId="77777777" w:rsidR="00264D62" w:rsidRDefault="00264D62" w:rsidP="00264D62">
      <w:r>
        <w:t xml:space="preserve">Example feedback provided to participants upon completion of the hazard perception test. </w:t>
      </w:r>
    </w:p>
    <w:p w14:paraId="2F0069F6" w14:textId="3E879824" w:rsidR="00363D70" w:rsidRDefault="00264D62" w:rsidP="00264D62">
      <w:pPr>
        <w:jc w:val="center"/>
      </w:pPr>
      <w:r>
        <w:rPr>
          <w:noProof/>
        </w:rPr>
        <w:lastRenderedPageBreak/>
        <w:drawing>
          <wp:inline distT="0" distB="0" distL="0" distR="0" wp14:anchorId="27F376F0" wp14:editId="42268A76">
            <wp:extent cx="3985148" cy="9072512"/>
            <wp:effectExtent l="0" t="0" r="3175" b="0"/>
            <wp:docPr id="10" name="Picture 10"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1878" cy="9361022"/>
                    </a:xfrm>
                    <a:prstGeom prst="rect">
                      <a:avLst/>
                    </a:prstGeom>
                  </pic:spPr>
                </pic:pic>
              </a:graphicData>
            </a:graphic>
          </wp:inline>
        </w:drawing>
      </w:r>
    </w:p>
    <w:sectPr w:rsidR="00363D70" w:rsidSect="007F5E54">
      <w:footerReference w:type="even" r:id="rId20"/>
      <w:footerReference w:type="default" r:id="rId21"/>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5BCA1" w14:textId="77777777" w:rsidR="00BC2079" w:rsidRDefault="00BC2079" w:rsidP="00F152F5">
      <w:r>
        <w:separator/>
      </w:r>
    </w:p>
    <w:p w14:paraId="01726726" w14:textId="77777777" w:rsidR="00BC2079" w:rsidRDefault="00BC2079"/>
  </w:endnote>
  <w:endnote w:type="continuationSeparator" w:id="0">
    <w:p w14:paraId="1FA1D4D0" w14:textId="77777777" w:rsidR="00BC2079" w:rsidRDefault="00BC2079" w:rsidP="00F152F5">
      <w:r>
        <w:continuationSeparator/>
      </w:r>
    </w:p>
    <w:p w14:paraId="1E6DE972" w14:textId="77777777" w:rsidR="00BC2079" w:rsidRDefault="00BC2079"/>
  </w:endnote>
  <w:endnote w:type="continuationNotice" w:id="1">
    <w:p w14:paraId="45B48F61" w14:textId="77777777" w:rsidR="00BC2079" w:rsidRDefault="00BC2079"/>
    <w:p w14:paraId="3AED443F" w14:textId="77777777" w:rsidR="00BC2079" w:rsidRDefault="00BC2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Times New Roman">
    <w:altName w:val="Calibri"/>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7165062"/>
      <w:docPartObj>
        <w:docPartGallery w:val="Page Numbers (Bottom of Page)"/>
        <w:docPartUnique/>
      </w:docPartObj>
    </w:sdtPr>
    <w:sdtEndPr>
      <w:rPr>
        <w:rStyle w:val="PageNumber"/>
      </w:rPr>
    </w:sdtEndPr>
    <w:sdtContent>
      <w:p w14:paraId="675104DA" w14:textId="0BB1140B" w:rsidR="00B21690" w:rsidRDefault="00B21690" w:rsidP="004828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r>
          <w:rPr>
            <w:rStyle w:val="PageNumber"/>
          </w:rPr>
          <w:fldChar w:fldCharType="begin"/>
        </w:r>
        <w:r>
          <w:rPr>
            <w:rStyle w:val="PageNumber"/>
          </w:rPr>
          <w:instrText xml:space="preserve"> PAGE </w:instrText>
        </w:r>
        <w:r>
          <w:rPr>
            <w:rStyle w:val="PageNumber"/>
          </w:rPr>
          <w:fldChar w:fldCharType="end"/>
        </w:r>
      </w:p>
    </w:sdtContent>
  </w:sdt>
  <w:p w14:paraId="302A7180" w14:textId="77777777" w:rsidR="00B21690" w:rsidRDefault="00B21690" w:rsidP="00B21690">
    <w:pPr>
      <w:pStyle w:val="Footer"/>
      <w:ind w:right="360"/>
    </w:pPr>
  </w:p>
  <w:p w14:paraId="1028BB0C" w14:textId="77777777" w:rsidR="00D00AB3" w:rsidRDefault="00D00A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0297135"/>
      <w:docPartObj>
        <w:docPartGallery w:val="Page Numbers (Bottom of Page)"/>
        <w:docPartUnique/>
      </w:docPartObj>
    </w:sdtPr>
    <w:sdtEndPr>
      <w:rPr>
        <w:rStyle w:val="PageNumber"/>
      </w:rPr>
    </w:sdtEndPr>
    <w:sdtContent>
      <w:p w14:paraId="72342B88" w14:textId="701A86D7" w:rsidR="00B21690" w:rsidRDefault="00B21690" w:rsidP="004828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72ABC3" w14:textId="77777777" w:rsidR="00B21690" w:rsidRDefault="00B21690" w:rsidP="00B21690">
    <w:pPr>
      <w:pStyle w:val="Footer"/>
      <w:ind w:right="360"/>
    </w:pPr>
  </w:p>
  <w:p w14:paraId="4277826C" w14:textId="77777777" w:rsidR="00D00AB3" w:rsidRDefault="00D00A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67F00" w14:textId="77777777" w:rsidR="00BC2079" w:rsidRDefault="00BC2079" w:rsidP="00F152F5">
      <w:r>
        <w:separator/>
      </w:r>
    </w:p>
    <w:p w14:paraId="139302E9" w14:textId="77777777" w:rsidR="00BC2079" w:rsidRDefault="00BC2079"/>
  </w:footnote>
  <w:footnote w:type="continuationSeparator" w:id="0">
    <w:p w14:paraId="74984DD3" w14:textId="77777777" w:rsidR="00BC2079" w:rsidRDefault="00BC2079" w:rsidP="00F152F5">
      <w:r>
        <w:continuationSeparator/>
      </w:r>
    </w:p>
    <w:p w14:paraId="11EE843A" w14:textId="77777777" w:rsidR="00BC2079" w:rsidRDefault="00BC2079"/>
  </w:footnote>
  <w:footnote w:type="continuationNotice" w:id="1">
    <w:p w14:paraId="479DF757" w14:textId="77777777" w:rsidR="00BC2079" w:rsidRDefault="00BC2079"/>
    <w:p w14:paraId="12269FA5" w14:textId="77777777" w:rsidR="00BC2079" w:rsidRDefault="00BC20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37A1"/>
    <w:multiLevelType w:val="hybridMultilevel"/>
    <w:tmpl w:val="043E3C52"/>
    <w:lvl w:ilvl="0" w:tplc="6E4CD618">
      <w:start w:val="13"/>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3F660D"/>
    <w:multiLevelType w:val="hybridMultilevel"/>
    <w:tmpl w:val="A45A9954"/>
    <w:lvl w:ilvl="0" w:tplc="DA0443E8">
      <w:start w:val="1"/>
      <w:numFmt w:val="bullet"/>
      <w:lvlText w:val="•"/>
      <w:lvlJc w:val="left"/>
      <w:pPr>
        <w:tabs>
          <w:tab w:val="num" w:pos="720"/>
        </w:tabs>
        <w:ind w:left="720" w:hanging="360"/>
      </w:pPr>
      <w:rPr>
        <w:rFonts w:ascii="Arial" w:hAnsi="Arial" w:hint="default"/>
      </w:rPr>
    </w:lvl>
    <w:lvl w:ilvl="1" w:tplc="68E2425A">
      <w:numFmt w:val="bullet"/>
      <w:lvlText w:val="•"/>
      <w:lvlJc w:val="left"/>
      <w:pPr>
        <w:tabs>
          <w:tab w:val="num" w:pos="1440"/>
        </w:tabs>
        <w:ind w:left="1440" w:hanging="360"/>
      </w:pPr>
      <w:rPr>
        <w:rFonts w:ascii="Arial" w:hAnsi="Arial" w:hint="default"/>
      </w:rPr>
    </w:lvl>
    <w:lvl w:ilvl="2" w:tplc="D4C4E22C">
      <w:numFmt w:val="bullet"/>
      <w:lvlText w:val="•"/>
      <w:lvlJc w:val="left"/>
      <w:pPr>
        <w:tabs>
          <w:tab w:val="num" w:pos="2160"/>
        </w:tabs>
        <w:ind w:left="2160" w:hanging="360"/>
      </w:pPr>
      <w:rPr>
        <w:rFonts w:ascii="Arial" w:hAnsi="Arial" w:hint="default"/>
      </w:rPr>
    </w:lvl>
    <w:lvl w:ilvl="3" w:tplc="5D94788A" w:tentative="1">
      <w:start w:val="1"/>
      <w:numFmt w:val="bullet"/>
      <w:lvlText w:val="•"/>
      <w:lvlJc w:val="left"/>
      <w:pPr>
        <w:tabs>
          <w:tab w:val="num" w:pos="2880"/>
        </w:tabs>
        <w:ind w:left="2880" w:hanging="360"/>
      </w:pPr>
      <w:rPr>
        <w:rFonts w:ascii="Arial" w:hAnsi="Arial" w:hint="default"/>
      </w:rPr>
    </w:lvl>
    <w:lvl w:ilvl="4" w:tplc="D5C6BE62">
      <w:numFmt w:val="bullet"/>
      <w:lvlText w:val="•"/>
      <w:lvlJc w:val="left"/>
      <w:pPr>
        <w:tabs>
          <w:tab w:val="num" w:pos="3600"/>
        </w:tabs>
        <w:ind w:left="3600" w:hanging="360"/>
      </w:pPr>
      <w:rPr>
        <w:rFonts w:ascii="Arial" w:hAnsi="Arial" w:hint="default"/>
      </w:rPr>
    </w:lvl>
    <w:lvl w:ilvl="5" w:tplc="2B6E5F9A" w:tentative="1">
      <w:start w:val="1"/>
      <w:numFmt w:val="bullet"/>
      <w:lvlText w:val="•"/>
      <w:lvlJc w:val="left"/>
      <w:pPr>
        <w:tabs>
          <w:tab w:val="num" w:pos="4320"/>
        </w:tabs>
        <w:ind w:left="4320" w:hanging="360"/>
      </w:pPr>
      <w:rPr>
        <w:rFonts w:ascii="Arial" w:hAnsi="Arial" w:hint="default"/>
      </w:rPr>
    </w:lvl>
    <w:lvl w:ilvl="6" w:tplc="FA74D4CC" w:tentative="1">
      <w:start w:val="1"/>
      <w:numFmt w:val="bullet"/>
      <w:lvlText w:val="•"/>
      <w:lvlJc w:val="left"/>
      <w:pPr>
        <w:tabs>
          <w:tab w:val="num" w:pos="5040"/>
        </w:tabs>
        <w:ind w:left="5040" w:hanging="360"/>
      </w:pPr>
      <w:rPr>
        <w:rFonts w:ascii="Arial" w:hAnsi="Arial" w:hint="default"/>
      </w:rPr>
    </w:lvl>
    <w:lvl w:ilvl="7" w:tplc="51020E96" w:tentative="1">
      <w:start w:val="1"/>
      <w:numFmt w:val="bullet"/>
      <w:lvlText w:val="•"/>
      <w:lvlJc w:val="left"/>
      <w:pPr>
        <w:tabs>
          <w:tab w:val="num" w:pos="5760"/>
        </w:tabs>
        <w:ind w:left="5760" w:hanging="360"/>
      </w:pPr>
      <w:rPr>
        <w:rFonts w:ascii="Arial" w:hAnsi="Arial" w:hint="default"/>
      </w:rPr>
    </w:lvl>
    <w:lvl w:ilvl="8" w:tplc="0FAA64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C601EC"/>
    <w:multiLevelType w:val="multilevel"/>
    <w:tmpl w:val="D948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FE7213"/>
    <w:multiLevelType w:val="hybridMultilevel"/>
    <w:tmpl w:val="12023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661797"/>
    <w:multiLevelType w:val="hybridMultilevel"/>
    <w:tmpl w:val="A5FEA390"/>
    <w:lvl w:ilvl="0" w:tplc="57C210A2">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A04849"/>
    <w:multiLevelType w:val="hybridMultilevel"/>
    <w:tmpl w:val="927C4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146CBF"/>
    <w:multiLevelType w:val="hybridMultilevel"/>
    <w:tmpl w:val="AB36BB8E"/>
    <w:lvl w:ilvl="0" w:tplc="0A98A47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5664BB"/>
    <w:multiLevelType w:val="multilevel"/>
    <w:tmpl w:val="46C0BF18"/>
    <w:lvl w:ilvl="0">
      <w:start w:val="1"/>
      <w:numFmt w:val="decimal"/>
      <w:lvlText w:val="%1."/>
      <w:lvlJc w:val="left"/>
      <w:pPr>
        <w:ind w:left="1080" w:hanging="360"/>
      </w:pPr>
      <w:rPr>
        <w:rFonts w:asciiTheme="minorHAnsi" w:eastAsiaTheme="minorHAnsi" w:hAnsiTheme="minorHAnsi" w:cstheme="minorBidi"/>
        <w:vertAlign w:val="superscrip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36F05DB"/>
    <w:multiLevelType w:val="hybridMultilevel"/>
    <w:tmpl w:val="B2284284"/>
    <w:lvl w:ilvl="0" w:tplc="82AA2700">
      <w:start w:val="1"/>
      <w:numFmt w:val="bullet"/>
      <w:lvlText w:val="•"/>
      <w:lvlJc w:val="left"/>
      <w:pPr>
        <w:tabs>
          <w:tab w:val="num" w:pos="720"/>
        </w:tabs>
        <w:ind w:left="720" w:hanging="360"/>
      </w:pPr>
      <w:rPr>
        <w:rFonts w:ascii="Arial" w:hAnsi="Arial" w:hint="default"/>
      </w:rPr>
    </w:lvl>
    <w:lvl w:ilvl="1" w:tplc="7772DA94">
      <w:numFmt w:val="bullet"/>
      <w:lvlText w:val="•"/>
      <w:lvlJc w:val="left"/>
      <w:pPr>
        <w:tabs>
          <w:tab w:val="num" w:pos="1440"/>
        </w:tabs>
        <w:ind w:left="1440" w:hanging="360"/>
      </w:pPr>
      <w:rPr>
        <w:rFonts w:ascii="Arial" w:hAnsi="Arial" w:hint="default"/>
      </w:rPr>
    </w:lvl>
    <w:lvl w:ilvl="2" w:tplc="EC2E3D58">
      <w:numFmt w:val="bullet"/>
      <w:lvlText w:val="•"/>
      <w:lvlJc w:val="left"/>
      <w:pPr>
        <w:tabs>
          <w:tab w:val="num" w:pos="2160"/>
        </w:tabs>
        <w:ind w:left="2160" w:hanging="360"/>
      </w:pPr>
      <w:rPr>
        <w:rFonts w:ascii="Arial" w:hAnsi="Arial" w:hint="default"/>
      </w:rPr>
    </w:lvl>
    <w:lvl w:ilvl="3" w:tplc="DC949572">
      <w:start w:val="1"/>
      <w:numFmt w:val="bullet"/>
      <w:lvlText w:val="•"/>
      <w:lvlJc w:val="left"/>
      <w:pPr>
        <w:tabs>
          <w:tab w:val="num" w:pos="2880"/>
        </w:tabs>
        <w:ind w:left="2880" w:hanging="360"/>
      </w:pPr>
      <w:rPr>
        <w:rFonts w:ascii="Arial" w:hAnsi="Arial" w:hint="default"/>
      </w:rPr>
    </w:lvl>
    <w:lvl w:ilvl="4" w:tplc="B53EAC1C">
      <w:start w:val="1"/>
      <w:numFmt w:val="bullet"/>
      <w:lvlText w:val="•"/>
      <w:lvlJc w:val="left"/>
      <w:pPr>
        <w:tabs>
          <w:tab w:val="num" w:pos="3600"/>
        </w:tabs>
        <w:ind w:left="3600" w:hanging="360"/>
      </w:pPr>
      <w:rPr>
        <w:rFonts w:ascii="Arial" w:hAnsi="Arial" w:hint="default"/>
      </w:rPr>
    </w:lvl>
    <w:lvl w:ilvl="5" w:tplc="2B64EA1E" w:tentative="1">
      <w:start w:val="1"/>
      <w:numFmt w:val="bullet"/>
      <w:lvlText w:val="•"/>
      <w:lvlJc w:val="left"/>
      <w:pPr>
        <w:tabs>
          <w:tab w:val="num" w:pos="4320"/>
        </w:tabs>
        <w:ind w:left="4320" w:hanging="360"/>
      </w:pPr>
      <w:rPr>
        <w:rFonts w:ascii="Arial" w:hAnsi="Arial" w:hint="default"/>
      </w:rPr>
    </w:lvl>
    <w:lvl w:ilvl="6" w:tplc="093E11C4" w:tentative="1">
      <w:start w:val="1"/>
      <w:numFmt w:val="bullet"/>
      <w:lvlText w:val="•"/>
      <w:lvlJc w:val="left"/>
      <w:pPr>
        <w:tabs>
          <w:tab w:val="num" w:pos="5040"/>
        </w:tabs>
        <w:ind w:left="5040" w:hanging="360"/>
      </w:pPr>
      <w:rPr>
        <w:rFonts w:ascii="Arial" w:hAnsi="Arial" w:hint="default"/>
      </w:rPr>
    </w:lvl>
    <w:lvl w:ilvl="7" w:tplc="035411A0" w:tentative="1">
      <w:start w:val="1"/>
      <w:numFmt w:val="bullet"/>
      <w:lvlText w:val="•"/>
      <w:lvlJc w:val="left"/>
      <w:pPr>
        <w:tabs>
          <w:tab w:val="num" w:pos="5760"/>
        </w:tabs>
        <w:ind w:left="5760" w:hanging="360"/>
      </w:pPr>
      <w:rPr>
        <w:rFonts w:ascii="Arial" w:hAnsi="Arial" w:hint="default"/>
      </w:rPr>
    </w:lvl>
    <w:lvl w:ilvl="8" w:tplc="964A00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7D974A0"/>
    <w:multiLevelType w:val="hybridMultilevel"/>
    <w:tmpl w:val="6740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B01B79"/>
    <w:multiLevelType w:val="multilevel"/>
    <w:tmpl w:val="2E58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6A07DD"/>
    <w:multiLevelType w:val="hybridMultilevel"/>
    <w:tmpl w:val="8B4C650A"/>
    <w:lvl w:ilvl="0" w:tplc="5FC2E86E">
      <w:start w:val="1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D76250"/>
    <w:multiLevelType w:val="hybridMultilevel"/>
    <w:tmpl w:val="27E8368A"/>
    <w:lvl w:ilvl="0" w:tplc="08090019">
      <w:start w:val="1"/>
      <w:numFmt w:val="lowerLetter"/>
      <w:lvlText w:val="%1."/>
      <w:lvlJc w:val="left"/>
      <w:pPr>
        <w:ind w:left="1080" w:hanging="360"/>
      </w:pPr>
      <w:rPr>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E421B0D"/>
    <w:multiLevelType w:val="multilevel"/>
    <w:tmpl w:val="CFF8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870262"/>
    <w:multiLevelType w:val="hybridMultilevel"/>
    <w:tmpl w:val="283C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325F4C"/>
    <w:multiLevelType w:val="hybridMultilevel"/>
    <w:tmpl w:val="5C28D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8"/>
  </w:num>
  <w:num w:numId="4">
    <w:abstractNumId w:val="1"/>
  </w:num>
  <w:num w:numId="5">
    <w:abstractNumId w:val="4"/>
  </w:num>
  <w:num w:numId="6">
    <w:abstractNumId w:val="12"/>
  </w:num>
  <w:num w:numId="7">
    <w:abstractNumId w:val="5"/>
  </w:num>
  <w:num w:numId="8">
    <w:abstractNumId w:val="14"/>
  </w:num>
  <w:num w:numId="9">
    <w:abstractNumId w:val="9"/>
  </w:num>
  <w:num w:numId="10">
    <w:abstractNumId w:val="2"/>
  </w:num>
  <w:num w:numId="11">
    <w:abstractNumId w:val="13"/>
  </w:num>
  <w:num w:numId="12">
    <w:abstractNumId w:val="6"/>
  </w:num>
  <w:num w:numId="13">
    <w:abstractNumId w:val="10"/>
  </w:num>
  <w:num w:numId="14">
    <w:abstractNumId w:val="0"/>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removePersonalInformation/>
  <w:removeDateAndTim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4AE"/>
    <w:rsid w:val="000007D8"/>
    <w:rsid w:val="00000DD8"/>
    <w:rsid w:val="00002A7D"/>
    <w:rsid w:val="00003A00"/>
    <w:rsid w:val="00003DA0"/>
    <w:rsid w:val="00005777"/>
    <w:rsid w:val="00005D4A"/>
    <w:rsid w:val="0000696C"/>
    <w:rsid w:val="00006BBB"/>
    <w:rsid w:val="00007B44"/>
    <w:rsid w:val="000101CE"/>
    <w:rsid w:val="000124FB"/>
    <w:rsid w:val="00013D40"/>
    <w:rsid w:val="00013E78"/>
    <w:rsid w:val="00014A40"/>
    <w:rsid w:val="00015879"/>
    <w:rsid w:val="00016178"/>
    <w:rsid w:val="0002070C"/>
    <w:rsid w:val="000215D9"/>
    <w:rsid w:val="00021A03"/>
    <w:rsid w:val="00022240"/>
    <w:rsid w:val="00022E4C"/>
    <w:rsid w:val="00024968"/>
    <w:rsid w:val="00024F50"/>
    <w:rsid w:val="00025D23"/>
    <w:rsid w:val="00027A61"/>
    <w:rsid w:val="0003013A"/>
    <w:rsid w:val="000309AF"/>
    <w:rsid w:val="00034E35"/>
    <w:rsid w:val="00034EF6"/>
    <w:rsid w:val="00037BD3"/>
    <w:rsid w:val="00040414"/>
    <w:rsid w:val="0004066F"/>
    <w:rsid w:val="00040CC1"/>
    <w:rsid w:val="00040CC4"/>
    <w:rsid w:val="00042960"/>
    <w:rsid w:val="00043C8B"/>
    <w:rsid w:val="00043E12"/>
    <w:rsid w:val="00045509"/>
    <w:rsid w:val="0004569F"/>
    <w:rsid w:val="00045A74"/>
    <w:rsid w:val="000460A4"/>
    <w:rsid w:val="00047595"/>
    <w:rsid w:val="00047A85"/>
    <w:rsid w:val="00047F62"/>
    <w:rsid w:val="0005023A"/>
    <w:rsid w:val="000509BD"/>
    <w:rsid w:val="000516A8"/>
    <w:rsid w:val="00053266"/>
    <w:rsid w:val="00055626"/>
    <w:rsid w:val="000556B2"/>
    <w:rsid w:val="00055FF4"/>
    <w:rsid w:val="00056249"/>
    <w:rsid w:val="0006215E"/>
    <w:rsid w:val="00062C94"/>
    <w:rsid w:val="0006401C"/>
    <w:rsid w:val="0006617D"/>
    <w:rsid w:val="000668A8"/>
    <w:rsid w:val="00067B77"/>
    <w:rsid w:val="00067EC6"/>
    <w:rsid w:val="00070CB5"/>
    <w:rsid w:val="00071A0C"/>
    <w:rsid w:val="00072040"/>
    <w:rsid w:val="00073309"/>
    <w:rsid w:val="00073618"/>
    <w:rsid w:val="000736AD"/>
    <w:rsid w:val="0007370D"/>
    <w:rsid w:val="000739E8"/>
    <w:rsid w:val="00075B6E"/>
    <w:rsid w:val="00075FCD"/>
    <w:rsid w:val="00076D0C"/>
    <w:rsid w:val="00077EFB"/>
    <w:rsid w:val="00081090"/>
    <w:rsid w:val="000846B9"/>
    <w:rsid w:val="000858D7"/>
    <w:rsid w:val="00085D03"/>
    <w:rsid w:val="0008651E"/>
    <w:rsid w:val="0009089A"/>
    <w:rsid w:val="00090A22"/>
    <w:rsid w:val="00091A25"/>
    <w:rsid w:val="00091A66"/>
    <w:rsid w:val="00091FD2"/>
    <w:rsid w:val="0009274E"/>
    <w:rsid w:val="00092EB6"/>
    <w:rsid w:val="000934A2"/>
    <w:rsid w:val="000948DE"/>
    <w:rsid w:val="00095104"/>
    <w:rsid w:val="0009550A"/>
    <w:rsid w:val="000961CB"/>
    <w:rsid w:val="00097213"/>
    <w:rsid w:val="000A0A48"/>
    <w:rsid w:val="000A0F3C"/>
    <w:rsid w:val="000A2008"/>
    <w:rsid w:val="000A2B04"/>
    <w:rsid w:val="000A671C"/>
    <w:rsid w:val="000A6D71"/>
    <w:rsid w:val="000A78A9"/>
    <w:rsid w:val="000A79C4"/>
    <w:rsid w:val="000B0150"/>
    <w:rsid w:val="000B042D"/>
    <w:rsid w:val="000B0529"/>
    <w:rsid w:val="000B0917"/>
    <w:rsid w:val="000B104F"/>
    <w:rsid w:val="000B1A2F"/>
    <w:rsid w:val="000B1B1F"/>
    <w:rsid w:val="000B1E88"/>
    <w:rsid w:val="000B2B72"/>
    <w:rsid w:val="000B399F"/>
    <w:rsid w:val="000B3CCF"/>
    <w:rsid w:val="000B44D4"/>
    <w:rsid w:val="000B6768"/>
    <w:rsid w:val="000B7625"/>
    <w:rsid w:val="000B771F"/>
    <w:rsid w:val="000B77E3"/>
    <w:rsid w:val="000C258F"/>
    <w:rsid w:val="000C366E"/>
    <w:rsid w:val="000C3916"/>
    <w:rsid w:val="000C3C20"/>
    <w:rsid w:val="000C5546"/>
    <w:rsid w:val="000C71DD"/>
    <w:rsid w:val="000D0240"/>
    <w:rsid w:val="000D05E2"/>
    <w:rsid w:val="000D070C"/>
    <w:rsid w:val="000D0FE2"/>
    <w:rsid w:val="000D2518"/>
    <w:rsid w:val="000D2E0F"/>
    <w:rsid w:val="000D2FDE"/>
    <w:rsid w:val="000D4E8E"/>
    <w:rsid w:val="000D5F4D"/>
    <w:rsid w:val="000E001F"/>
    <w:rsid w:val="000E0BFC"/>
    <w:rsid w:val="000E581E"/>
    <w:rsid w:val="000F0249"/>
    <w:rsid w:val="000F025F"/>
    <w:rsid w:val="000F1C7C"/>
    <w:rsid w:val="000F2229"/>
    <w:rsid w:val="000F301E"/>
    <w:rsid w:val="000F37C3"/>
    <w:rsid w:val="000F5979"/>
    <w:rsid w:val="000F59BD"/>
    <w:rsid w:val="000F6B9F"/>
    <w:rsid w:val="000F7A5A"/>
    <w:rsid w:val="00100345"/>
    <w:rsid w:val="001003B5"/>
    <w:rsid w:val="0010103A"/>
    <w:rsid w:val="001030BB"/>
    <w:rsid w:val="001038E2"/>
    <w:rsid w:val="00103E60"/>
    <w:rsid w:val="00104156"/>
    <w:rsid w:val="001044D3"/>
    <w:rsid w:val="001045CE"/>
    <w:rsid w:val="00104A91"/>
    <w:rsid w:val="00104F9B"/>
    <w:rsid w:val="001053A6"/>
    <w:rsid w:val="00105C2B"/>
    <w:rsid w:val="00107AF7"/>
    <w:rsid w:val="00110C00"/>
    <w:rsid w:val="00110FE9"/>
    <w:rsid w:val="001117F9"/>
    <w:rsid w:val="001137FE"/>
    <w:rsid w:val="00116D72"/>
    <w:rsid w:val="001178C7"/>
    <w:rsid w:val="00120C97"/>
    <w:rsid w:val="00122744"/>
    <w:rsid w:val="001235B5"/>
    <w:rsid w:val="00123EB9"/>
    <w:rsid w:val="00124245"/>
    <w:rsid w:val="00124CF9"/>
    <w:rsid w:val="001257EB"/>
    <w:rsid w:val="00126896"/>
    <w:rsid w:val="00126D68"/>
    <w:rsid w:val="00127913"/>
    <w:rsid w:val="001305A3"/>
    <w:rsid w:val="00130AC7"/>
    <w:rsid w:val="00133B90"/>
    <w:rsid w:val="00133C30"/>
    <w:rsid w:val="00134A8C"/>
    <w:rsid w:val="00135BB2"/>
    <w:rsid w:val="00137BCA"/>
    <w:rsid w:val="00140A68"/>
    <w:rsid w:val="001426E2"/>
    <w:rsid w:val="00143068"/>
    <w:rsid w:val="001434A1"/>
    <w:rsid w:val="00143AF9"/>
    <w:rsid w:val="00143D3E"/>
    <w:rsid w:val="0014470E"/>
    <w:rsid w:val="00144B91"/>
    <w:rsid w:val="00145428"/>
    <w:rsid w:val="001465F1"/>
    <w:rsid w:val="001500B2"/>
    <w:rsid w:val="001501CC"/>
    <w:rsid w:val="00150412"/>
    <w:rsid w:val="00150517"/>
    <w:rsid w:val="00151441"/>
    <w:rsid w:val="00151CBC"/>
    <w:rsid w:val="0015212A"/>
    <w:rsid w:val="001531BC"/>
    <w:rsid w:val="00153849"/>
    <w:rsid w:val="00153A57"/>
    <w:rsid w:val="00153B2F"/>
    <w:rsid w:val="00155068"/>
    <w:rsid w:val="00156349"/>
    <w:rsid w:val="00156967"/>
    <w:rsid w:val="001578FE"/>
    <w:rsid w:val="0016021E"/>
    <w:rsid w:val="00160ED2"/>
    <w:rsid w:val="00163847"/>
    <w:rsid w:val="0016476F"/>
    <w:rsid w:val="00164B44"/>
    <w:rsid w:val="00165AFE"/>
    <w:rsid w:val="00165C10"/>
    <w:rsid w:val="00171DC2"/>
    <w:rsid w:val="0017587B"/>
    <w:rsid w:val="0017590D"/>
    <w:rsid w:val="001773BC"/>
    <w:rsid w:val="00177FD4"/>
    <w:rsid w:val="001802BB"/>
    <w:rsid w:val="001803D9"/>
    <w:rsid w:val="0018040C"/>
    <w:rsid w:val="00181294"/>
    <w:rsid w:val="00182561"/>
    <w:rsid w:val="00182FF1"/>
    <w:rsid w:val="00183CD0"/>
    <w:rsid w:val="00186ABD"/>
    <w:rsid w:val="00186FCA"/>
    <w:rsid w:val="001875F0"/>
    <w:rsid w:val="00191244"/>
    <w:rsid w:val="001919B2"/>
    <w:rsid w:val="00191BC3"/>
    <w:rsid w:val="00192FDA"/>
    <w:rsid w:val="00193B01"/>
    <w:rsid w:val="00195A30"/>
    <w:rsid w:val="00195E1B"/>
    <w:rsid w:val="00196F1C"/>
    <w:rsid w:val="0019738F"/>
    <w:rsid w:val="00197CA4"/>
    <w:rsid w:val="001A2FE1"/>
    <w:rsid w:val="001A4CEE"/>
    <w:rsid w:val="001A5691"/>
    <w:rsid w:val="001A5805"/>
    <w:rsid w:val="001A5EC3"/>
    <w:rsid w:val="001A61D3"/>
    <w:rsid w:val="001A6CD8"/>
    <w:rsid w:val="001A7757"/>
    <w:rsid w:val="001A7C75"/>
    <w:rsid w:val="001B0BA2"/>
    <w:rsid w:val="001B249B"/>
    <w:rsid w:val="001B3E91"/>
    <w:rsid w:val="001B423C"/>
    <w:rsid w:val="001B4394"/>
    <w:rsid w:val="001B44EA"/>
    <w:rsid w:val="001B44F9"/>
    <w:rsid w:val="001B4C93"/>
    <w:rsid w:val="001B5FA5"/>
    <w:rsid w:val="001B762D"/>
    <w:rsid w:val="001C0AB0"/>
    <w:rsid w:val="001C12DD"/>
    <w:rsid w:val="001C1868"/>
    <w:rsid w:val="001C1A4A"/>
    <w:rsid w:val="001C1CD6"/>
    <w:rsid w:val="001C3885"/>
    <w:rsid w:val="001C58A3"/>
    <w:rsid w:val="001C6AA1"/>
    <w:rsid w:val="001C6C36"/>
    <w:rsid w:val="001C6D2B"/>
    <w:rsid w:val="001D014F"/>
    <w:rsid w:val="001D135A"/>
    <w:rsid w:val="001D22A2"/>
    <w:rsid w:val="001D2AAB"/>
    <w:rsid w:val="001D5EB2"/>
    <w:rsid w:val="001D73BC"/>
    <w:rsid w:val="001D7DC6"/>
    <w:rsid w:val="001D7DEF"/>
    <w:rsid w:val="001E06A2"/>
    <w:rsid w:val="001E2930"/>
    <w:rsid w:val="001E2965"/>
    <w:rsid w:val="001E3732"/>
    <w:rsid w:val="001E3B06"/>
    <w:rsid w:val="001E3B81"/>
    <w:rsid w:val="001E45CC"/>
    <w:rsid w:val="001E49A4"/>
    <w:rsid w:val="001E7203"/>
    <w:rsid w:val="001F016C"/>
    <w:rsid w:val="001F1106"/>
    <w:rsid w:val="001F2D5B"/>
    <w:rsid w:val="001F2DD6"/>
    <w:rsid w:val="001F53A5"/>
    <w:rsid w:val="001F60FF"/>
    <w:rsid w:val="001F62B5"/>
    <w:rsid w:val="00200811"/>
    <w:rsid w:val="00200FE9"/>
    <w:rsid w:val="00203209"/>
    <w:rsid w:val="002038EF"/>
    <w:rsid w:val="00203B98"/>
    <w:rsid w:val="0020422D"/>
    <w:rsid w:val="00204DDE"/>
    <w:rsid w:val="00204DEF"/>
    <w:rsid w:val="00204E04"/>
    <w:rsid w:val="0020530B"/>
    <w:rsid w:val="00211115"/>
    <w:rsid w:val="002111AB"/>
    <w:rsid w:val="00212566"/>
    <w:rsid w:val="002126E3"/>
    <w:rsid w:val="00212BF0"/>
    <w:rsid w:val="0021506D"/>
    <w:rsid w:val="00215CD1"/>
    <w:rsid w:val="002234CF"/>
    <w:rsid w:val="00223E3B"/>
    <w:rsid w:val="00224EDF"/>
    <w:rsid w:val="0023112F"/>
    <w:rsid w:val="00231861"/>
    <w:rsid w:val="00233CE6"/>
    <w:rsid w:val="00233DD6"/>
    <w:rsid w:val="00234918"/>
    <w:rsid w:val="00234C8B"/>
    <w:rsid w:val="002376A8"/>
    <w:rsid w:val="00240DA1"/>
    <w:rsid w:val="00241780"/>
    <w:rsid w:val="0024230F"/>
    <w:rsid w:val="00252EDC"/>
    <w:rsid w:val="00253A03"/>
    <w:rsid w:val="002541C3"/>
    <w:rsid w:val="002553DA"/>
    <w:rsid w:val="0025541E"/>
    <w:rsid w:val="00255B5E"/>
    <w:rsid w:val="00257481"/>
    <w:rsid w:val="00257D76"/>
    <w:rsid w:val="00261171"/>
    <w:rsid w:val="002624B7"/>
    <w:rsid w:val="002624E2"/>
    <w:rsid w:val="00262700"/>
    <w:rsid w:val="00262CFD"/>
    <w:rsid w:val="002639BC"/>
    <w:rsid w:val="00264D62"/>
    <w:rsid w:val="0026586C"/>
    <w:rsid w:val="00265BC4"/>
    <w:rsid w:val="00265C2B"/>
    <w:rsid w:val="00265DA4"/>
    <w:rsid w:val="00267156"/>
    <w:rsid w:val="0026728D"/>
    <w:rsid w:val="002707C3"/>
    <w:rsid w:val="00270D16"/>
    <w:rsid w:val="002710CF"/>
    <w:rsid w:val="00273DDD"/>
    <w:rsid w:val="00274236"/>
    <w:rsid w:val="00274DFB"/>
    <w:rsid w:val="00275008"/>
    <w:rsid w:val="00275990"/>
    <w:rsid w:val="00275C5A"/>
    <w:rsid w:val="002768DB"/>
    <w:rsid w:val="00277825"/>
    <w:rsid w:val="00280D5A"/>
    <w:rsid w:val="002816B3"/>
    <w:rsid w:val="00282234"/>
    <w:rsid w:val="00282A45"/>
    <w:rsid w:val="00282F33"/>
    <w:rsid w:val="00283D46"/>
    <w:rsid w:val="0028406F"/>
    <w:rsid w:val="00286C27"/>
    <w:rsid w:val="00287347"/>
    <w:rsid w:val="00290A21"/>
    <w:rsid w:val="00293A04"/>
    <w:rsid w:val="0029430A"/>
    <w:rsid w:val="00294F3F"/>
    <w:rsid w:val="002965F0"/>
    <w:rsid w:val="002A059D"/>
    <w:rsid w:val="002A0636"/>
    <w:rsid w:val="002A070A"/>
    <w:rsid w:val="002A0CC6"/>
    <w:rsid w:val="002A1AA1"/>
    <w:rsid w:val="002A1AC9"/>
    <w:rsid w:val="002A2BBF"/>
    <w:rsid w:val="002A3EED"/>
    <w:rsid w:val="002A5E76"/>
    <w:rsid w:val="002A7A0D"/>
    <w:rsid w:val="002A7E43"/>
    <w:rsid w:val="002B09E5"/>
    <w:rsid w:val="002B0E1C"/>
    <w:rsid w:val="002B3103"/>
    <w:rsid w:val="002B4DFC"/>
    <w:rsid w:val="002B5295"/>
    <w:rsid w:val="002B5E25"/>
    <w:rsid w:val="002B637B"/>
    <w:rsid w:val="002C1AA1"/>
    <w:rsid w:val="002C3DF3"/>
    <w:rsid w:val="002C4AFA"/>
    <w:rsid w:val="002C5ABF"/>
    <w:rsid w:val="002C64C2"/>
    <w:rsid w:val="002D14D3"/>
    <w:rsid w:val="002D1747"/>
    <w:rsid w:val="002D4C8C"/>
    <w:rsid w:val="002D4F62"/>
    <w:rsid w:val="002D5913"/>
    <w:rsid w:val="002D5A9E"/>
    <w:rsid w:val="002D654D"/>
    <w:rsid w:val="002D6752"/>
    <w:rsid w:val="002D6B5B"/>
    <w:rsid w:val="002E1CF3"/>
    <w:rsid w:val="002E1FAA"/>
    <w:rsid w:val="002E27A5"/>
    <w:rsid w:val="002E3464"/>
    <w:rsid w:val="002E4844"/>
    <w:rsid w:val="002E54FC"/>
    <w:rsid w:val="002E591D"/>
    <w:rsid w:val="002E5DE5"/>
    <w:rsid w:val="002E5F9D"/>
    <w:rsid w:val="002E677D"/>
    <w:rsid w:val="002E69D0"/>
    <w:rsid w:val="002F005C"/>
    <w:rsid w:val="002F09EF"/>
    <w:rsid w:val="002F1543"/>
    <w:rsid w:val="002F1817"/>
    <w:rsid w:val="002F1D38"/>
    <w:rsid w:val="002F1D7B"/>
    <w:rsid w:val="002F1F1D"/>
    <w:rsid w:val="002F22A2"/>
    <w:rsid w:val="002F26AA"/>
    <w:rsid w:val="002F5526"/>
    <w:rsid w:val="002F63F7"/>
    <w:rsid w:val="002F67BC"/>
    <w:rsid w:val="002F6DED"/>
    <w:rsid w:val="002F776E"/>
    <w:rsid w:val="0030057F"/>
    <w:rsid w:val="00303D82"/>
    <w:rsid w:val="0030413B"/>
    <w:rsid w:val="003052D0"/>
    <w:rsid w:val="003063A2"/>
    <w:rsid w:val="0030773A"/>
    <w:rsid w:val="003109F1"/>
    <w:rsid w:val="00310ADA"/>
    <w:rsid w:val="0031227E"/>
    <w:rsid w:val="0031258C"/>
    <w:rsid w:val="0031274C"/>
    <w:rsid w:val="00312E6D"/>
    <w:rsid w:val="003149C5"/>
    <w:rsid w:val="0031618A"/>
    <w:rsid w:val="0031653C"/>
    <w:rsid w:val="00317F7B"/>
    <w:rsid w:val="00320213"/>
    <w:rsid w:val="00320835"/>
    <w:rsid w:val="00320D53"/>
    <w:rsid w:val="00322BD5"/>
    <w:rsid w:val="00325BD1"/>
    <w:rsid w:val="00325DC6"/>
    <w:rsid w:val="003267B6"/>
    <w:rsid w:val="003269F5"/>
    <w:rsid w:val="0032715F"/>
    <w:rsid w:val="00327D8A"/>
    <w:rsid w:val="00330EA7"/>
    <w:rsid w:val="003328F5"/>
    <w:rsid w:val="0033365B"/>
    <w:rsid w:val="0033504B"/>
    <w:rsid w:val="003359F4"/>
    <w:rsid w:val="003361E0"/>
    <w:rsid w:val="00337E70"/>
    <w:rsid w:val="00340504"/>
    <w:rsid w:val="00341576"/>
    <w:rsid w:val="00342297"/>
    <w:rsid w:val="00344447"/>
    <w:rsid w:val="00344510"/>
    <w:rsid w:val="00345DB2"/>
    <w:rsid w:val="00347807"/>
    <w:rsid w:val="00347D95"/>
    <w:rsid w:val="003507F2"/>
    <w:rsid w:val="00350D97"/>
    <w:rsid w:val="00351DB1"/>
    <w:rsid w:val="00352CE4"/>
    <w:rsid w:val="00353D7F"/>
    <w:rsid w:val="00354A0A"/>
    <w:rsid w:val="003554CF"/>
    <w:rsid w:val="00356CFA"/>
    <w:rsid w:val="00357C94"/>
    <w:rsid w:val="00362E1F"/>
    <w:rsid w:val="00363D70"/>
    <w:rsid w:val="0036404B"/>
    <w:rsid w:val="00364124"/>
    <w:rsid w:val="00364C85"/>
    <w:rsid w:val="003664AE"/>
    <w:rsid w:val="00367744"/>
    <w:rsid w:val="003704EE"/>
    <w:rsid w:val="00372B97"/>
    <w:rsid w:val="00373327"/>
    <w:rsid w:val="00373A5F"/>
    <w:rsid w:val="00374024"/>
    <w:rsid w:val="00376560"/>
    <w:rsid w:val="0038053F"/>
    <w:rsid w:val="00380622"/>
    <w:rsid w:val="00381275"/>
    <w:rsid w:val="003816EA"/>
    <w:rsid w:val="0038262B"/>
    <w:rsid w:val="00384A0C"/>
    <w:rsid w:val="00384DF4"/>
    <w:rsid w:val="00385A59"/>
    <w:rsid w:val="00385DAC"/>
    <w:rsid w:val="00385DFC"/>
    <w:rsid w:val="003874E1"/>
    <w:rsid w:val="00387586"/>
    <w:rsid w:val="00387FAA"/>
    <w:rsid w:val="00390541"/>
    <w:rsid w:val="00391D86"/>
    <w:rsid w:val="00394C1D"/>
    <w:rsid w:val="0039621C"/>
    <w:rsid w:val="00396516"/>
    <w:rsid w:val="003968A1"/>
    <w:rsid w:val="00396D1A"/>
    <w:rsid w:val="00396D37"/>
    <w:rsid w:val="00397032"/>
    <w:rsid w:val="00397305"/>
    <w:rsid w:val="00397770"/>
    <w:rsid w:val="003A0E2D"/>
    <w:rsid w:val="003A1078"/>
    <w:rsid w:val="003A298D"/>
    <w:rsid w:val="003A35DB"/>
    <w:rsid w:val="003A391F"/>
    <w:rsid w:val="003A5B9D"/>
    <w:rsid w:val="003A6C6D"/>
    <w:rsid w:val="003A7985"/>
    <w:rsid w:val="003B03E3"/>
    <w:rsid w:val="003B0B3A"/>
    <w:rsid w:val="003B165F"/>
    <w:rsid w:val="003B1C1C"/>
    <w:rsid w:val="003B1D84"/>
    <w:rsid w:val="003B1F3F"/>
    <w:rsid w:val="003B2A4D"/>
    <w:rsid w:val="003B3937"/>
    <w:rsid w:val="003B3F53"/>
    <w:rsid w:val="003B5844"/>
    <w:rsid w:val="003B5BAB"/>
    <w:rsid w:val="003C05DA"/>
    <w:rsid w:val="003C15A9"/>
    <w:rsid w:val="003C2043"/>
    <w:rsid w:val="003C2A1A"/>
    <w:rsid w:val="003C3428"/>
    <w:rsid w:val="003C5545"/>
    <w:rsid w:val="003C606A"/>
    <w:rsid w:val="003C696E"/>
    <w:rsid w:val="003C6DAA"/>
    <w:rsid w:val="003C7116"/>
    <w:rsid w:val="003C745B"/>
    <w:rsid w:val="003C791E"/>
    <w:rsid w:val="003D3544"/>
    <w:rsid w:val="003D49FE"/>
    <w:rsid w:val="003D529F"/>
    <w:rsid w:val="003D6054"/>
    <w:rsid w:val="003D741A"/>
    <w:rsid w:val="003E1348"/>
    <w:rsid w:val="003E1839"/>
    <w:rsid w:val="003E2BC0"/>
    <w:rsid w:val="003E32C8"/>
    <w:rsid w:val="003E3D09"/>
    <w:rsid w:val="003E4251"/>
    <w:rsid w:val="003E537D"/>
    <w:rsid w:val="003E6068"/>
    <w:rsid w:val="003E6C7F"/>
    <w:rsid w:val="003F0E31"/>
    <w:rsid w:val="003F2718"/>
    <w:rsid w:val="003F3B11"/>
    <w:rsid w:val="003F4B0E"/>
    <w:rsid w:val="003F5092"/>
    <w:rsid w:val="003F5520"/>
    <w:rsid w:val="003F6015"/>
    <w:rsid w:val="003F70C4"/>
    <w:rsid w:val="003F7732"/>
    <w:rsid w:val="003F7A9C"/>
    <w:rsid w:val="00400D1F"/>
    <w:rsid w:val="0040271F"/>
    <w:rsid w:val="00404416"/>
    <w:rsid w:val="00406AF5"/>
    <w:rsid w:val="00406D7A"/>
    <w:rsid w:val="00410142"/>
    <w:rsid w:val="0041112E"/>
    <w:rsid w:val="00411C9D"/>
    <w:rsid w:val="0041390C"/>
    <w:rsid w:val="00413DB7"/>
    <w:rsid w:val="00415E95"/>
    <w:rsid w:val="00416E31"/>
    <w:rsid w:val="00416FDF"/>
    <w:rsid w:val="00420F43"/>
    <w:rsid w:val="00422289"/>
    <w:rsid w:val="004255A6"/>
    <w:rsid w:val="0042675C"/>
    <w:rsid w:val="004268E3"/>
    <w:rsid w:val="0042698B"/>
    <w:rsid w:val="004272CE"/>
    <w:rsid w:val="004272D0"/>
    <w:rsid w:val="00427750"/>
    <w:rsid w:val="00427DC7"/>
    <w:rsid w:val="004302E0"/>
    <w:rsid w:val="004304F5"/>
    <w:rsid w:val="0043381D"/>
    <w:rsid w:val="00433FCC"/>
    <w:rsid w:val="00434E9C"/>
    <w:rsid w:val="0043676B"/>
    <w:rsid w:val="00436B78"/>
    <w:rsid w:val="00437747"/>
    <w:rsid w:val="0044068A"/>
    <w:rsid w:val="004417F3"/>
    <w:rsid w:val="0044198B"/>
    <w:rsid w:val="004457C1"/>
    <w:rsid w:val="00446905"/>
    <w:rsid w:val="00446E15"/>
    <w:rsid w:val="004470A3"/>
    <w:rsid w:val="00447D24"/>
    <w:rsid w:val="00447D91"/>
    <w:rsid w:val="00447F2D"/>
    <w:rsid w:val="00451D9E"/>
    <w:rsid w:val="00452AB3"/>
    <w:rsid w:val="0045401F"/>
    <w:rsid w:val="00454671"/>
    <w:rsid w:val="00454A61"/>
    <w:rsid w:val="00455455"/>
    <w:rsid w:val="00455554"/>
    <w:rsid w:val="004558EB"/>
    <w:rsid w:val="00457205"/>
    <w:rsid w:val="00460B01"/>
    <w:rsid w:val="00461C20"/>
    <w:rsid w:val="00461F84"/>
    <w:rsid w:val="004625E6"/>
    <w:rsid w:val="00463A57"/>
    <w:rsid w:val="00463E02"/>
    <w:rsid w:val="00464030"/>
    <w:rsid w:val="00464DB3"/>
    <w:rsid w:val="00464E70"/>
    <w:rsid w:val="00465462"/>
    <w:rsid w:val="004655B9"/>
    <w:rsid w:val="00465D7D"/>
    <w:rsid w:val="004662A9"/>
    <w:rsid w:val="00466C54"/>
    <w:rsid w:val="00470B45"/>
    <w:rsid w:val="00470DDE"/>
    <w:rsid w:val="004716E1"/>
    <w:rsid w:val="0047300B"/>
    <w:rsid w:val="00473C69"/>
    <w:rsid w:val="00473DC0"/>
    <w:rsid w:val="00473E05"/>
    <w:rsid w:val="00474FBF"/>
    <w:rsid w:val="004761F9"/>
    <w:rsid w:val="004764E7"/>
    <w:rsid w:val="00476B06"/>
    <w:rsid w:val="00477CA5"/>
    <w:rsid w:val="00480BA2"/>
    <w:rsid w:val="00481A59"/>
    <w:rsid w:val="00481AD1"/>
    <w:rsid w:val="0048275D"/>
    <w:rsid w:val="004827FE"/>
    <w:rsid w:val="00485429"/>
    <w:rsid w:val="00485612"/>
    <w:rsid w:val="00486C9F"/>
    <w:rsid w:val="00487F65"/>
    <w:rsid w:val="00491239"/>
    <w:rsid w:val="0049131F"/>
    <w:rsid w:val="00491867"/>
    <w:rsid w:val="00491BFD"/>
    <w:rsid w:val="00491E57"/>
    <w:rsid w:val="00492802"/>
    <w:rsid w:val="00492892"/>
    <w:rsid w:val="004966D0"/>
    <w:rsid w:val="00496B12"/>
    <w:rsid w:val="00496E2B"/>
    <w:rsid w:val="004979BA"/>
    <w:rsid w:val="00497C7B"/>
    <w:rsid w:val="004A1B35"/>
    <w:rsid w:val="004A3A3C"/>
    <w:rsid w:val="004A514E"/>
    <w:rsid w:val="004A675F"/>
    <w:rsid w:val="004B0375"/>
    <w:rsid w:val="004B0EE0"/>
    <w:rsid w:val="004B1AA7"/>
    <w:rsid w:val="004B2459"/>
    <w:rsid w:val="004B2EF8"/>
    <w:rsid w:val="004B3D0A"/>
    <w:rsid w:val="004B4C8A"/>
    <w:rsid w:val="004B5D1F"/>
    <w:rsid w:val="004B5E51"/>
    <w:rsid w:val="004B60B3"/>
    <w:rsid w:val="004B65AA"/>
    <w:rsid w:val="004B6A41"/>
    <w:rsid w:val="004B6FDC"/>
    <w:rsid w:val="004B7BDD"/>
    <w:rsid w:val="004C096A"/>
    <w:rsid w:val="004C17CB"/>
    <w:rsid w:val="004C37A7"/>
    <w:rsid w:val="004C4088"/>
    <w:rsid w:val="004C5440"/>
    <w:rsid w:val="004C57EE"/>
    <w:rsid w:val="004C72CF"/>
    <w:rsid w:val="004C7E01"/>
    <w:rsid w:val="004D0754"/>
    <w:rsid w:val="004D2B8E"/>
    <w:rsid w:val="004D39CA"/>
    <w:rsid w:val="004D3F2C"/>
    <w:rsid w:val="004D65FD"/>
    <w:rsid w:val="004D718A"/>
    <w:rsid w:val="004D733C"/>
    <w:rsid w:val="004E20F1"/>
    <w:rsid w:val="004E36D6"/>
    <w:rsid w:val="004E39E0"/>
    <w:rsid w:val="004E3DD0"/>
    <w:rsid w:val="004E4F03"/>
    <w:rsid w:val="004E5652"/>
    <w:rsid w:val="004E610F"/>
    <w:rsid w:val="004E741C"/>
    <w:rsid w:val="004E7986"/>
    <w:rsid w:val="004E7A79"/>
    <w:rsid w:val="004F10E3"/>
    <w:rsid w:val="004F10ED"/>
    <w:rsid w:val="004F1C3E"/>
    <w:rsid w:val="004F2894"/>
    <w:rsid w:val="004F3585"/>
    <w:rsid w:val="004F48E5"/>
    <w:rsid w:val="004F4C55"/>
    <w:rsid w:val="004F5552"/>
    <w:rsid w:val="00500C43"/>
    <w:rsid w:val="005015AF"/>
    <w:rsid w:val="005019FE"/>
    <w:rsid w:val="005023EC"/>
    <w:rsid w:val="005036B2"/>
    <w:rsid w:val="00503C12"/>
    <w:rsid w:val="00504EBE"/>
    <w:rsid w:val="00506C7A"/>
    <w:rsid w:val="00507676"/>
    <w:rsid w:val="00507FC1"/>
    <w:rsid w:val="00510169"/>
    <w:rsid w:val="005127E8"/>
    <w:rsid w:val="00512C00"/>
    <w:rsid w:val="00513C6B"/>
    <w:rsid w:val="00514221"/>
    <w:rsid w:val="005160F5"/>
    <w:rsid w:val="00516987"/>
    <w:rsid w:val="005170F5"/>
    <w:rsid w:val="005179B9"/>
    <w:rsid w:val="00517C1F"/>
    <w:rsid w:val="00517D91"/>
    <w:rsid w:val="00522AD9"/>
    <w:rsid w:val="00523E1E"/>
    <w:rsid w:val="0052495C"/>
    <w:rsid w:val="00524D94"/>
    <w:rsid w:val="00524F32"/>
    <w:rsid w:val="00526195"/>
    <w:rsid w:val="00527FFB"/>
    <w:rsid w:val="00530E04"/>
    <w:rsid w:val="005313D3"/>
    <w:rsid w:val="00532CFA"/>
    <w:rsid w:val="00534191"/>
    <w:rsid w:val="005360F1"/>
    <w:rsid w:val="00536916"/>
    <w:rsid w:val="00537EE4"/>
    <w:rsid w:val="005401CC"/>
    <w:rsid w:val="0054062C"/>
    <w:rsid w:val="00540919"/>
    <w:rsid w:val="00541FD4"/>
    <w:rsid w:val="005421CD"/>
    <w:rsid w:val="00542FB7"/>
    <w:rsid w:val="005444B3"/>
    <w:rsid w:val="00544F0F"/>
    <w:rsid w:val="00545E33"/>
    <w:rsid w:val="0054677C"/>
    <w:rsid w:val="005472BE"/>
    <w:rsid w:val="00551913"/>
    <w:rsid w:val="0055234B"/>
    <w:rsid w:val="005523C2"/>
    <w:rsid w:val="005534B4"/>
    <w:rsid w:val="005540B9"/>
    <w:rsid w:val="005541D5"/>
    <w:rsid w:val="00554705"/>
    <w:rsid w:val="00554ABA"/>
    <w:rsid w:val="00554C15"/>
    <w:rsid w:val="00555392"/>
    <w:rsid w:val="005564E6"/>
    <w:rsid w:val="00556CD7"/>
    <w:rsid w:val="00556FFD"/>
    <w:rsid w:val="00557DD2"/>
    <w:rsid w:val="00561B39"/>
    <w:rsid w:val="00561BB2"/>
    <w:rsid w:val="00562179"/>
    <w:rsid w:val="00562325"/>
    <w:rsid w:val="005667B1"/>
    <w:rsid w:val="00566907"/>
    <w:rsid w:val="00566A75"/>
    <w:rsid w:val="00566EEA"/>
    <w:rsid w:val="00567ED8"/>
    <w:rsid w:val="00571D5A"/>
    <w:rsid w:val="00571DB5"/>
    <w:rsid w:val="0057213C"/>
    <w:rsid w:val="00573097"/>
    <w:rsid w:val="00573AD3"/>
    <w:rsid w:val="00573CD0"/>
    <w:rsid w:val="005756CD"/>
    <w:rsid w:val="00576711"/>
    <w:rsid w:val="00576C36"/>
    <w:rsid w:val="00577D97"/>
    <w:rsid w:val="00580568"/>
    <w:rsid w:val="0058057C"/>
    <w:rsid w:val="00582D71"/>
    <w:rsid w:val="00582DCA"/>
    <w:rsid w:val="00584BD0"/>
    <w:rsid w:val="00584EDC"/>
    <w:rsid w:val="00585BEB"/>
    <w:rsid w:val="00587C54"/>
    <w:rsid w:val="005905F3"/>
    <w:rsid w:val="00590C4F"/>
    <w:rsid w:val="00590EE1"/>
    <w:rsid w:val="00592283"/>
    <w:rsid w:val="005928C0"/>
    <w:rsid w:val="00592F5F"/>
    <w:rsid w:val="005935BC"/>
    <w:rsid w:val="005949DF"/>
    <w:rsid w:val="00594B3A"/>
    <w:rsid w:val="0059520B"/>
    <w:rsid w:val="005956CC"/>
    <w:rsid w:val="005956D0"/>
    <w:rsid w:val="00595F89"/>
    <w:rsid w:val="005966F9"/>
    <w:rsid w:val="00596AFE"/>
    <w:rsid w:val="005A09BC"/>
    <w:rsid w:val="005A1322"/>
    <w:rsid w:val="005A1738"/>
    <w:rsid w:val="005A193E"/>
    <w:rsid w:val="005A1B7E"/>
    <w:rsid w:val="005A21F1"/>
    <w:rsid w:val="005A2448"/>
    <w:rsid w:val="005A3602"/>
    <w:rsid w:val="005A38E7"/>
    <w:rsid w:val="005A3E72"/>
    <w:rsid w:val="005A4293"/>
    <w:rsid w:val="005A4659"/>
    <w:rsid w:val="005A5C8F"/>
    <w:rsid w:val="005A7F3A"/>
    <w:rsid w:val="005B032A"/>
    <w:rsid w:val="005B061D"/>
    <w:rsid w:val="005B0E68"/>
    <w:rsid w:val="005B29BA"/>
    <w:rsid w:val="005B2ABF"/>
    <w:rsid w:val="005B3040"/>
    <w:rsid w:val="005B38FC"/>
    <w:rsid w:val="005B3C24"/>
    <w:rsid w:val="005B5066"/>
    <w:rsid w:val="005B52CD"/>
    <w:rsid w:val="005B5F9E"/>
    <w:rsid w:val="005B6899"/>
    <w:rsid w:val="005B7A06"/>
    <w:rsid w:val="005C0329"/>
    <w:rsid w:val="005C04B4"/>
    <w:rsid w:val="005C1867"/>
    <w:rsid w:val="005C21AA"/>
    <w:rsid w:val="005C2301"/>
    <w:rsid w:val="005C2314"/>
    <w:rsid w:val="005C23D3"/>
    <w:rsid w:val="005C39D9"/>
    <w:rsid w:val="005C3CAA"/>
    <w:rsid w:val="005C3D8E"/>
    <w:rsid w:val="005C589A"/>
    <w:rsid w:val="005C5978"/>
    <w:rsid w:val="005C60EF"/>
    <w:rsid w:val="005D0949"/>
    <w:rsid w:val="005D214A"/>
    <w:rsid w:val="005D21C0"/>
    <w:rsid w:val="005D238D"/>
    <w:rsid w:val="005D372B"/>
    <w:rsid w:val="005D60B4"/>
    <w:rsid w:val="005D7739"/>
    <w:rsid w:val="005D7A98"/>
    <w:rsid w:val="005E0276"/>
    <w:rsid w:val="005E304F"/>
    <w:rsid w:val="005E3FCC"/>
    <w:rsid w:val="005E4586"/>
    <w:rsid w:val="005F08C2"/>
    <w:rsid w:val="005F1593"/>
    <w:rsid w:val="005F18C1"/>
    <w:rsid w:val="005F26BA"/>
    <w:rsid w:val="005F4157"/>
    <w:rsid w:val="005F4FB4"/>
    <w:rsid w:val="005F5150"/>
    <w:rsid w:val="005F6E27"/>
    <w:rsid w:val="005F7198"/>
    <w:rsid w:val="005F7CBD"/>
    <w:rsid w:val="005F7DA7"/>
    <w:rsid w:val="006008A6"/>
    <w:rsid w:val="00601375"/>
    <w:rsid w:val="006015C0"/>
    <w:rsid w:val="0060238A"/>
    <w:rsid w:val="00604783"/>
    <w:rsid w:val="00604B86"/>
    <w:rsid w:val="00607540"/>
    <w:rsid w:val="00607E68"/>
    <w:rsid w:val="00610276"/>
    <w:rsid w:val="00611D69"/>
    <w:rsid w:val="006120D2"/>
    <w:rsid w:val="0061464B"/>
    <w:rsid w:val="00614774"/>
    <w:rsid w:val="00615E2C"/>
    <w:rsid w:val="00615F34"/>
    <w:rsid w:val="00616307"/>
    <w:rsid w:val="0061682C"/>
    <w:rsid w:val="00616A05"/>
    <w:rsid w:val="00620801"/>
    <w:rsid w:val="00620DB7"/>
    <w:rsid w:val="00621031"/>
    <w:rsid w:val="0062162A"/>
    <w:rsid w:val="00621DD5"/>
    <w:rsid w:val="00623505"/>
    <w:rsid w:val="006247AE"/>
    <w:rsid w:val="00625924"/>
    <w:rsid w:val="006270C9"/>
    <w:rsid w:val="00627F0B"/>
    <w:rsid w:val="00630980"/>
    <w:rsid w:val="006313CF"/>
    <w:rsid w:val="00631EE9"/>
    <w:rsid w:val="00632250"/>
    <w:rsid w:val="00632994"/>
    <w:rsid w:val="006333FB"/>
    <w:rsid w:val="00633477"/>
    <w:rsid w:val="006349B3"/>
    <w:rsid w:val="006360CA"/>
    <w:rsid w:val="00636606"/>
    <w:rsid w:val="006368E3"/>
    <w:rsid w:val="00637072"/>
    <w:rsid w:val="0064126D"/>
    <w:rsid w:val="00642825"/>
    <w:rsid w:val="0064622F"/>
    <w:rsid w:val="0064652E"/>
    <w:rsid w:val="0064765A"/>
    <w:rsid w:val="006478A2"/>
    <w:rsid w:val="00650AC1"/>
    <w:rsid w:val="0065177C"/>
    <w:rsid w:val="00651EC2"/>
    <w:rsid w:val="006539B6"/>
    <w:rsid w:val="00653E3A"/>
    <w:rsid w:val="0065462C"/>
    <w:rsid w:val="006550C4"/>
    <w:rsid w:val="00655479"/>
    <w:rsid w:val="00656702"/>
    <w:rsid w:val="00656EE3"/>
    <w:rsid w:val="006611F1"/>
    <w:rsid w:val="00661B76"/>
    <w:rsid w:val="006626D7"/>
    <w:rsid w:val="00664D6E"/>
    <w:rsid w:val="00665996"/>
    <w:rsid w:val="00670901"/>
    <w:rsid w:val="00671EE0"/>
    <w:rsid w:val="00674020"/>
    <w:rsid w:val="006749BA"/>
    <w:rsid w:val="00674C45"/>
    <w:rsid w:val="00674CB6"/>
    <w:rsid w:val="00675C31"/>
    <w:rsid w:val="0067644D"/>
    <w:rsid w:val="00676D69"/>
    <w:rsid w:val="00681145"/>
    <w:rsid w:val="00682A32"/>
    <w:rsid w:val="006845B3"/>
    <w:rsid w:val="00684F31"/>
    <w:rsid w:val="006853C7"/>
    <w:rsid w:val="0068579C"/>
    <w:rsid w:val="00686C6C"/>
    <w:rsid w:val="00686EE8"/>
    <w:rsid w:val="006875FA"/>
    <w:rsid w:val="00690448"/>
    <w:rsid w:val="0069097F"/>
    <w:rsid w:val="00691B16"/>
    <w:rsid w:val="0069216B"/>
    <w:rsid w:val="00692EDC"/>
    <w:rsid w:val="00692FA1"/>
    <w:rsid w:val="0069314B"/>
    <w:rsid w:val="006937BE"/>
    <w:rsid w:val="00693C7E"/>
    <w:rsid w:val="00693D55"/>
    <w:rsid w:val="006954B3"/>
    <w:rsid w:val="006956CF"/>
    <w:rsid w:val="006970EA"/>
    <w:rsid w:val="006A040A"/>
    <w:rsid w:val="006A575A"/>
    <w:rsid w:val="006A5826"/>
    <w:rsid w:val="006A5A29"/>
    <w:rsid w:val="006A7DC5"/>
    <w:rsid w:val="006B1DAB"/>
    <w:rsid w:val="006B2461"/>
    <w:rsid w:val="006B286E"/>
    <w:rsid w:val="006B2F9A"/>
    <w:rsid w:val="006B39FA"/>
    <w:rsid w:val="006C0A61"/>
    <w:rsid w:val="006C0C1A"/>
    <w:rsid w:val="006C0C5D"/>
    <w:rsid w:val="006C3780"/>
    <w:rsid w:val="006C4CA2"/>
    <w:rsid w:val="006C5524"/>
    <w:rsid w:val="006C58D9"/>
    <w:rsid w:val="006C5AB3"/>
    <w:rsid w:val="006D04B6"/>
    <w:rsid w:val="006D1CFD"/>
    <w:rsid w:val="006D22EE"/>
    <w:rsid w:val="006D3352"/>
    <w:rsid w:val="006D3501"/>
    <w:rsid w:val="006D3C52"/>
    <w:rsid w:val="006D4C5D"/>
    <w:rsid w:val="006D5698"/>
    <w:rsid w:val="006D5F1D"/>
    <w:rsid w:val="006D6109"/>
    <w:rsid w:val="006D73F9"/>
    <w:rsid w:val="006E02FF"/>
    <w:rsid w:val="006E08EE"/>
    <w:rsid w:val="006E0FC8"/>
    <w:rsid w:val="006E1683"/>
    <w:rsid w:val="006E21DC"/>
    <w:rsid w:val="006E261A"/>
    <w:rsid w:val="006E3177"/>
    <w:rsid w:val="006E31CB"/>
    <w:rsid w:val="006E3E44"/>
    <w:rsid w:val="006E3ECA"/>
    <w:rsid w:val="006E4AAC"/>
    <w:rsid w:val="006E4CDA"/>
    <w:rsid w:val="006E65B4"/>
    <w:rsid w:val="006E7583"/>
    <w:rsid w:val="006E79C7"/>
    <w:rsid w:val="006F0907"/>
    <w:rsid w:val="006F0E2C"/>
    <w:rsid w:val="006F251B"/>
    <w:rsid w:val="006F318E"/>
    <w:rsid w:val="006F408D"/>
    <w:rsid w:val="006F6B0C"/>
    <w:rsid w:val="006F6CF7"/>
    <w:rsid w:val="006F721F"/>
    <w:rsid w:val="006F7840"/>
    <w:rsid w:val="006F7FE8"/>
    <w:rsid w:val="0070008C"/>
    <w:rsid w:val="00700377"/>
    <w:rsid w:val="00700E52"/>
    <w:rsid w:val="0070114A"/>
    <w:rsid w:val="00702406"/>
    <w:rsid w:val="00703C44"/>
    <w:rsid w:val="00703E96"/>
    <w:rsid w:val="00704412"/>
    <w:rsid w:val="00704A92"/>
    <w:rsid w:val="00705511"/>
    <w:rsid w:val="007062F6"/>
    <w:rsid w:val="00706B50"/>
    <w:rsid w:val="007070F3"/>
    <w:rsid w:val="00707526"/>
    <w:rsid w:val="00707F2B"/>
    <w:rsid w:val="007108FA"/>
    <w:rsid w:val="00710970"/>
    <w:rsid w:val="0071126A"/>
    <w:rsid w:val="00712590"/>
    <w:rsid w:val="00712C43"/>
    <w:rsid w:val="00714AFE"/>
    <w:rsid w:val="007151A8"/>
    <w:rsid w:val="007162F0"/>
    <w:rsid w:val="00716BFA"/>
    <w:rsid w:val="007170A1"/>
    <w:rsid w:val="0071780F"/>
    <w:rsid w:val="0072170E"/>
    <w:rsid w:val="0072310C"/>
    <w:rsid w:val="007247F2"/>
    <w:rsid w:val="00724B05"/>
    <w:rsid w:val="00724F48"/>
    <w:rsid w:val="00727063"/>
    <w:rsid w:val="00730EDB"/>
    <w:rsid w:val="0073186B"/>
    <w:rsid w:val="007318F7"/>
    <w:rsid w:val="00732B33"/>
    <w:rsid w:val="00732EDF"/>
    <w:rsid w:val="0073320E"/>
    <w:rsid w:val="00733C0E"/>
    <w:rsid w:val="00734051"/>
    <w:rsid w:val="00735178"/>
    <w:rsid w:val="00736A81"/>
    <w:rsid w:val="00736CCF"/>
    <w:rsid w:val="007371B2"/>
    <w:rsid w:val="00737BBB"/>
    <w:rsid w:val="00737DD3"/>
    <w:rsid w:val="00741E6B"/>
    <w:rsid w:val="0074429D"/>
    <w:rsid w:val="00744B61"/>
    <w:rsid w:val="00746516"/>
    <w:rsid w:val="00747169"/>
    <w:rsid w:val="007479E5"/>
    <w:rsid w:val="0075018C"/>
    <w:rsid w:val="00750FFD"/>
    <w:rsid w:val="007510C5"/>
    <w:rsid w:val="0075414F"/>
    <w:rsid w:val="007543F2"/>
    <w:rsid w:val="00755C53"/>
    <w:rsid w:val="00760559"/>
    <w:rsid w:val="00761375"/>
    <w:rsid w:val="007636CA"/>
    <w:rsid w:val="00763789"/>
    <w:rsid w:val="00763E0B"/>
    <w:rsid w:val="00763F09"/>
    <w:rsid w:val="00763FDE"/>
    <w:rsid w:val="007678EE"/>
    <w:rsid w:val="0077245D"/>
    <w:rsid w:val="00772498"/>
    <w:rsid w:val="00772D21"/>
    <w:rsid w:val="007739B2"/>
    <w:rsid w:val="00773D48"/>
    <w:rsid w:val="007747A3"/>
    <w:rsid w:val="0077605D"/>
    <w:rsid w:val="007768F9"/>
    <w:rsid w:val="007806D6"/>
    <w:rsid w:val="00780816"/>
    <w:rsid w:val="0078241F"/>
    <w:rsid w:val="00783503"/>
    <w:rsid w:val="00783572"/>
    <w:rsid w:val="00783D95"/>
    <w:rsid w:val="00784682"/>
    <w:rsid w:val="00785D02"/>
    <w:rsid w:val="00786CD3"/>
    <w:rsid w:val="00787D06"/>
    <w:rsid w:val="00790BDB"/>
    <w:rsid w:val="007920CF"/>
    <w:rsid w:val="00794DAF"/>
    <w:rsid w:val="00795396"/>
    <w:rsid w:val="00795BA3"/>
    <w:rsid w:val="00795D9F"/>
    <w:rsid w:val="00797E0F"/>
    <w:rsid w:val="007A0513"/>
    <w:rsid w:val="007A0C10"/>
    <w:rsid w:val="007A10DD"/>
    <w:rsid w:val="007A1C82"/>
    <w:rsid w:val="007A2886"/>
    <w:rsid w:val="007A28E4"/>
    <w:rsid w:val="007A2A1A"/>
    <w:rsid w:val="007A2A7D"/>
    <w:rsid w:val="007A4052"/>
    <w:rsid w:val="007A434B"/>
    <w:rsid w:val="007A47C5"/>
    <w:rsid w:val="007A480F"/>
    <w:rsid w:val="007A4E47"/>
    <w:rsid w:val="007A4F77"/>
    <w:rsid w:val="007A6014"/>
    <w:rsid w:val="007A6950"/>
    <w:rsid w:val="007A793C"/>
    <w:rsid w:val="007B2329"/>
    <w:rsid w:val="007B34FC"/>
    <w:rsid w:val="007B6C8E"/>
    <w:rsid w:val="007B772B"/>
    <w:rsid w:val="007B797E"/>
    <w:rsid w:val="007B7AD9"/>
    <w:rsid w:val="007C0743"/>
    <w:rsid w:val="007C1134"/>
    <w:rsid w:val="007C2706"/>
    <w:rsid w:val="007C2D33"/>
    <w:rsid w:val="007C3536"/>
    <w:rsid w:val="007C3F1D"/>
    <w:rsid w:val="007C4248"/>
    <w:rsid w:val="007C4495"/>
    <w:rsid w:val="007C5212"/>
    <w:rsid w:val="007C623C"/>
    <w:rsid w:val="007C6819"/>
    <w:rsid w:val="007C74C5"/>
    <w:rsid w:val="007D054C"/>
    <w:rsid w:val="007D1F7C"/>
    <w:rsid w:val="007D1FC7"/>
    <w:rsid w:val="007D20AE"/>
    <w:rsid w:val="007D3045"/>
    <w:rsid w:val="007D328F"/>
    <w:rsid w:val="007D3806"/>
    <w:rsid w:val="007D3CFC"/>
    <w:rsid w:val="007D558B"/>
    <w:rsid w:val="007D5C43"/>
    <w:rsid w:val="007D735C"/>
    <w:rsid w:val="007D792E"/>
    <w:rsid w:val="007E0944"/>
    <w:rsid w:val="007E2812"/>
    <w:rsid w:val="007E3085"/>
    <w:rsid w:val="007E4282"/>
    <w:rsid w:val="007E539E"/>
    <w:rsid w:val="007F0E1E"/>
    <w:rsid w:val="007F18ED"/>
    <w:rsid w:val="007F3613"/>
    <w:rsid w:val="007F4191"/>
    <w:rsid w:val="007F4E50"/>
    <w:rsid w:val="007F50C3"/>
    <w:rsid w:val="007F5341"/>
    <w:rsid w:val="007F5E54"/>
    <w:rsid w:val="007F5F81"/>
    <w:rsid w:val="007F7299"/>
    <w:rsid w:val="008004A5"/>
    <w:rsid w:val="0080076A"/>
    <w:rsid w:val="008020D4"/>
    <w:rsid w:val="008028EF"/>
    <w:rsid w:val="00802B72"/>
    <w:rsid w:val="00803098"/>
    <w:rsid w:val="008049FB"/>
    <w:rsid w:val="00805631"/>
    <w:rsid w:val="00806898"/>
    <w:rsid w:val="00806B19"/>
    <w:rsid w:val="00806D53"/>
    <w:rsid w:val="0081146C"/>
    <w:rsid w:val="00811BC1"/>
    <w:rsid w:val="00812496"/>
    <w:rsid w:val="00813A7F"/>
    <w:rsid w:val="00814140"/>
    <w:rsid w:val="008157DB"/>
    <w:rsid w:val="008162E5"/>
    <w:rsid w:val="00817623"/>
    <w:rsid w:val="00817AD4"/>
    <w:rsid w:val="008203A2"/>
    <w:rsid w:val="00820D6E"/>
    <w:rsid w:val="00821981"/>
    <w:rsid w:val="00822621"/>
    <w:rsid w:val="00822B3D"/>
    <w:rsid w:val="00822C0F"/>
    <w:rsid w:val="00822C50"/>
    <w:rsid w:val="00822FE0"/>
    <w:rsid w:val="008238FF"/>
    <w:rsid w:val="00826874"/>
    <w:rsid w:val="008268CE"/>
    <w:rsid w:val="00826EF4"/>
    <w:rsid w:val="008278D4"/>
    <w:rsid w:val="008300BA"/>
    <w:rsid w:val="00831168"/>
    <w:rsid w:val="008316EE"/>
    <w:rsid w:val="0083356F"/>
    <w:rsid w:val="00833C48"/>
    <w:rsid w:val="0083584F"/>
    <w:rsid w:val="00835B53"/>
    <w:rsid w:val="00836A1D"/>
    <w:rsid w:val="00836E7A"/>
    <w:rsid w:val="00837057"/>
    <w:rsid w:val="00837C11"/>
    <w:rsid w:val="00841202"/>
    <w:rsid w:val="00843106"/>
    <w:rsid w:val="008433F4"/>
    <w:rsid w:val="008436C4"/>
    <w:rsid w:val="008439E8"/>
    <w:rsid w:val="00843CE7"/>
    <w:rsid w:val="00843E61"/>
    <w:rsid w:val="00845150"/>
    <w:rsid w:val="0084788E"/>
    <w:rsid w:val="00847B48"/>
    <w:rsid w:val="00847C05"/>
    <w:rsid w:val="0085066D"/>
    <w:rsid w:val="008514FE"/>
    <w:rsid w:val="0085412E"/>
    <w:rsid w:val="00854BFF"/>
    <w:rsid w:val="00854C7F"/>
    <w:rsid w:val="00855EEC"/>
    <w:rsid w:val="00856CFD"/>
    <w:rsid w:val="008575CD"/>
    <w:rsid w:val="0085787E"/>
    <w:rsid w:val="00860073"/>
    <w:rsid w:val="008602FE"/>
    <w:rsid w:val="00860FF5"/>
    <w:rsid w:val="00861635"/>
    <w:rsid w:val="00862BDC"/>
    <w:rsid w:val="00863111"/>
    <w:rsid w:val="008636B2"/>
    <w:rsid w:val="00863CC4"/>
    <w:rsid w:val="008647BE"/>
    <w:rsid w:val="00864E4A"/>
    <w:rsid w:val="00865174"/>
    <w:rsid w:val="008653AE"/>
    <w:rsid w:val="0086624C"/>
    <w:rsid w:val="00866C9E"/>
    <w:rsid w:val="00866D39"/>
    <w:rsid w:val="00867EE7"/>
    <w:rsid w:val="00870F48"/>
    <w:rsid w:val="00871D8C"/>
    <w:rsid w:val="00871F5F"/>
    <w:rsid w:val="00873610"/>
    <w:rsid w:val="008738C5"/>
    <w:rsid w:val="008739DF"/>
    <w:rsid w:val="0087528A"/>
    <w:rsid w:val="00875FFB"/>
    <w:rsid w:val="00876B1B"/>
    <w:rsid w:val="008809D3"/>
    <w:rsid w:val="008809EA"/>
    <w:rsid w:val="0088105F"/>
    <w:rsid w:val="008811F3"/>
    <w:rsid w:val="00882DA1"/>
    <w:rsid w:val="00883DE7"/>
    <w:rsid w:val="00883FD6"/>
    <w:rsid w:val="00884EB2"/>
    <w:rsid w:val="00885DBB"/>
    <w:rsid w:val="0088630E"/>
    <w:rsid w:val="00886501"/>
    <w:rsid w:val="008876BC"/>
    <w:rsid w:val="00891CDE"/>
    <w:rsid w:val="008921BF"/>
    <w:rsid w:val="00895C11"/>
    <w:rsid w:val="00896214"/>
    <w:rsid w:val="00896B56"/>
    <w:rsid w:val="00896ECE"/>
    <w:rsid w:val="008A23DF"/>
    <w:rsid w:val="008A2C53"/>
    <w:rsid w:val="008A381F"/>
    <w:rsid w:val="008A3C03"/>
    <w:rsid w:val="008A3F77"/>
    <w:rsid w:val="008A4F01"/>
    <w:rsid w:val="008A66CD"/>
    <w:rsid w:val="008A6A23"/>
    <w:rsid w:val="008A6E28"/>
    <w:rsid w:val="008B0720"/>
    <w:rsid w:val="008B133D"/>
    <w:rsid w:val="008B16CB"/>
    <w:rsid w:val="008B208A"/>
    <w:rsid w:val="008B272E"/>
    <w:rsid w:val="008B290A"/>
    <w:rsid w:val="008B3348"/>
    <w:rsid w:val="008B33AE"/>
    <w:rsid w:val="008B3440"/>
    <w:rsid w:val="008B5F99"/>
    <w:rsid w:val="008B6A2D"/>
    <w:rsid w:val="008B722B"/>
    <w:rsid w:val="008C0161"/>
    <w:rsid w:val="008C071B"/>
    <w:rsid w:val="008C1F49"/>
    <w:rsid w:val="008C37FE"/>
    <w:rsid w:val="008C5E1E"/>
    <w:rsid w:val="008C6A9E"/>
    <w:rsid w:val="008D0006"/>
    <w:rsid w:val="008D1D6D"/>
    <w:rsid w:val="008D22FB"/>
    <w:rsid w:val="008D2693"/>
    <w:rsid w:val="008D26EB"/>
    <w:rsid w:val="008D2CD8"/>
    <w:rsid w:val="008D3256"/>
    <w:rsid w:val="008D38B6"/>
    <w:rsid w:val="008D44F2"/>
    <w:rsid w:val="008D51A3"/>
    <w:rsid w:val="008D62A6"/>
    <w:rsid w:val="008E108D"/>
    <w:rsid w:val="008E37F1"/>
    <w:rsid w:val="008E44E4"/>
    <w:rsid w:val="008E54E7"/>
    <w:rsid w:val="008E5A0C"/>
    <w:rsid w:val="008E6FE0"/>
    <w:rsid w:val="008E790A"/>
    <w:rsid w:val="008E797E"/>
    <w:rsid w:val="008E7B31"/>
    <w:rsid w:val="008F1054"/>
    <w:rsid w:val="008F2287"/>
    <w:rsid w:val="008F25EB"/>
    <w:rsid w:val="008F27CE"/>
    <w:rsid w:val="008F4A96"/>
    <w:rsid w:val="008F4F5B"/>
    <w:rsid w:val="008F51CF"/>
    <w:rsid w:val="008F6A06"/>
    <w:rsid w:val="008F7296"/>
    <w:rsid w:val="00901231"/>
    <w:rsid w:val="0090143C"/>
    <w:rsid w:val="00901B32"/>
    <w:rsid w:val="00902476"/>
    <w:rsid w:val="00902F96"/>
    <w:rsid w:val="00907B6B"/>
    <w:rsid w:val="00907CCF"/>
    <w:rsid w:val="0091037F"/>
    <w:rsid w:val="009103D6"/>
    <w:rsid w:val="00910A29"/>
    <w:rsid w:val="009120D3"/>
    <w:rsid w:val="00912A6E"/>
    <w:rsid w:val="00914300"/>
    <w:rsid w:val="00915AED"/>
    <w:rsid w:val="00916655"/>
    <w:rsid w:val="0092092B"/>
    <w:rsid w:val="00920D10"/>
    <w:rsid w:val="00921A60"/>
    <w:rsid w:val="009231BD"/>
    <w:rsid w:val="009235B8"/>
    <w:rsid w:val="00923692"/>
    <w:rsid w:val="009240C0"/>
    <w:rsid w:val="00925DC3"/>
    <w:rsid w:val="0092634C"/>
    <w:rsid w:val="00931E2D"/>
    <w:rsid w:val="009324C1"/>
    <w:rsid w:val="00933386"/>
    <w:rsid w:val="00933EC9"/>
    <w:rsid w:val="009345BA"/>
    <w:rsid w:val="009355A6"/>
    <w:rsid w:val="0093571A"/>
    <w:rsid w:val="00936652"/>
    <w:rsid w:val="00936E8E"/>
    <w:rsid w:val="00936F4B"/>
    <w:rsid w:val="009407CC"/>
    <w:rsid w:val="009440E6"/>
    <w:rsid w:val="00945569"/>
    <w:rsid w:val="00945621"/>
    <w:rsid w:val="0094646F"/>
    <w:rsid w:val="00947207"/>
    <w:rsid w:val="0095071C"/>
    <w:rsid w:val="00950919"/>
    <w:rsid w:val="00950F3A"/>
    <w:rsid w:val="00951DDF"/>
    <w:rsid w:val="009521FB"/>
    <w:rsid w:val="0095254C"/>
    <w:rsid w:val="00952662"/>
    <w:rsid w:val="00952C97"/>
    <w:rsid w:val="00952D89"/>
    <w:rsid w:val="0095331B"/>
    <w:rsid w:val="009535D4"/>
    <w:rsid w:val="0095393D"/>
    <w:rsid w:val="00955AFB"/>
    <w:rsid w:val="0096324B"/>
    <w:rsid w:val="009670E6"/>
    <w:rsid w:val="009671D7"/>
    <w:rsid w:val="009703E3"/>
    <w:rsid w:val="00970B5C"/>
    <w:rsid w:val="009713C6"/>
    <w:rsid w:val="00974986"/>
    <w:rsid w:val="00974E4D"/>
    <w:rsid w:val="00975157"/>
    <w:rsid w:val="00977947"/>
    <w:rsid w:val="0098018E"/>
    <w:rsid w:val="00981931"/>
    <w:rsid w:val="009820D0"/>
    <w:rsid w:val="0098257A"/>
    <w:rsid w:val="00982899"/>
    <w:rsid w:val="00982B27"/>
    <w:rsid w:val="00982FD6"/>
    <w:rsid w:val="00984865"/>
    <w:rsid w:val="0098625E"/>
    <w:rsid w:val="009866B1"/>
    <w:rsid w:val="00986991"/>
    <w:rsid w:val="00987601"/>
    <w:rsid w:val="00987C73"/>
    <w:rsid w:val="00990886"/>
    <w:rsid w:val="0099129F"/>
    <w:rsid w:val="00991D25"/>
    <w:rsid w:val="00992880"/>
    <w:rsid w:val="009941B2"/>
    <w:rsid w:val="00994F13"/>
    <w:rsid w:val="009952B1"/>
    <w:rsid w:val="00996F8A"/>
    <w:rsid w:val="00997361"/>
    <w:rsid w:val="00997DED"/>
    <w:rsid w:val="009A2336"/>
    <w:rsid w:val="009A23D2"/>
    <w:rsid w:val="009A49F4"/>
    <w:rsid w:val="009A5383"/>
    <w:rsid w:val="009A56A6"/>
    <w:rsid w:val="009A5AA9"/>
    <w:rsid w:val="009A5C1B"/>
    <w:rsid w:val="009A5C35"/>
    <w:rsid w:val="009A63CA"/>
    <w:rsid w:val="009A6ACB"/>
    <w:rsid w:val="009A7DED"/>
    <w:rsid w:val="009B1102"/>
    <w:rsid w:val="009B3BEE"/>
    <w:rsid w:val="009B64AB"/>
    <w:rsid w:val="009B6DE0"/>
    <w:rsid w:val="009C126A"/>
    <w:rsid w:val="009C2867"/>
    <w:rsid w:val="009C29FF"/>
    <w:rsid w:val="009C4413"/>
    <w:rsid w:val="009C491D"/>
    <w:rsid w:val="009C5A2F"/>
    <w:rsid w:val="009C7A14"/>
    <w:rsid w:val="009D1388"/>
    <w:rsid w:val="009D19E9"/>
    <w:rsid w:val="009D1B66"/>
    <w:rsid w:val="009D2A17"/>
    <w:rsid w:val="009D3640"/>
    <w:rsid w:val="009D38EB"/>
    <w:rsid w:val="009D492B"/>
    <w:rsid w:val="009E12F3"/>
    <w:rsid w:val="009E1650"/>
    <w:rsid w:val="009E1A2B"/>
    <w:rsid w:val="009E1B0A"/>
    <w:rsid w:val="009E35DB"/>
    <w:rsid w:val="009E390C"/>
    <w:rsid w:val="009E3B7A"/>
    <w:rsid w:val="009E3C4D"/>
    <w:rsid w:val="009E51C3"/>
    <w:rsid w:val="009E530D"/>
    <w:rsid w:val="009E762B"/>
    <w:rsid w:val="009E767E"/>
    <w:rsid w:val="009F08F8"/>
    <w:rsid w:val="009F293B"/>
    <w:rsid w:val="009F3AE7"/>
    <w:rsid w:val="009F3D72"/>
    <w:rsid w:val="009F570B"/>
    <w:rsid w:val="009F5A47"/>
    <w:rsid w:val="009F67E9"/>
    <w:rsid w:val="009F6C9F"/>
    <w:rsid w:val="009F6CAE"/>
    <w:rsid w:val="009F78BF"/>
    <w:rsid w:val="00A005A2"/>
    <w:rsid w:val="00A012D4"/>
    <w:rsid w:val="00A016E8"/>
    <w:rsid w:val="00A01A6B"/>
    <w:rsid w:val="00A02A53"/>
    <w:rsid w:val="00A03280"/>
    <w:rsid w:val="00A04CFF"/>
    <w:rsid w:val="00A05D70"/>
    <w:rsid w:val="00A06591"/>
    <w:rsid w:val="00A07B0A"/>
    <w:rsid w:val="00A07B7A"/>
    <w:rsid w:val="00A102B4"/>
    <w:rsid w:val="00A10DBF"/>
    <w:rsid w:val="00A12457"/>
    <w:rsid w:val="00A13BAC"/>
    <w:rsid w:val="00A13C21"/>
    <w:rsid w:val="00A1559F"/>
    <w:rsid w:val="00A15697"/>
    <w:rsid w:val="00A172F4"/>
    <w:rsid w:val="00A17687"/>
    <w:rsid w:val="00A2095A"/>
    <w:rsid w:val="00A21492"/>
    <w:rsid w:val="00A219D0"/>
    <w:rsid w:val="00A22415"/>
    <w:rsid w:val="00A23386"/>
    <w:rsid w:val="00A26516"/>
    <w:rsid w:val="00A27223"/>
    <w:rsid w:val="00A304F8"/>
    <w:rsid w:val="00A30FAC"/>
    <w:rsid w:val="00A31668"/>
    <w:rsid w:val="00A31D69"/>
    <w:rsid w:val="00A331F0"/>
    <w:rsid w:val="00A342A9"/>
    <w:rsid w:val="00A3434F"/>
    <w:rsid w:val="00A36918"/>
    <w:rsid w:val="00A41890"/>
    <w:rsid w:val="00A42E6A"/>
    <w:rsid w:val="00A45827"/>
    <w:rsid w:val="00A4676C"/>
    <w:rsid w:val="00A5025B"/>
    <w:rsid w:val="00A502C9"/>
    <w:rsid w:val="00A506F5"/>
    <w:rsid w:val="00A50E0D"/>
    <w:rsid w:val="00A51279"/>
    <w:rsid w:val="00A51ADD"/>
    <w:rsid w:val="00A51BFF"/>
    <w:rsid w:val="00A55FB2"/>
    <w:rsid w:val="00A56672"/>
    <w:rsid w:val="00A56C5E"/>
    <w:rsid w:val="00A5733F"/>
    <w:rsid w:val="00A579D8"/>
    <w:rsid w:val="00A601CD"/>
    <w:rsid w:val="00A626A5"/>
    <w:rsid w:val="00A63C85"/>
    <w:rsid w:val="00A64071"/>
    <w:rsid w:val="00A64E90"/>
    <w:rsid w:val="00A65532"/>
    <w:rsid w:val="00A716DE"/>
    <w:rsid w:val="00A72032"/>
    <w:rsid w:val="00A72453"/>
    <w:rsid w:val="00A73039"/>
    <w:rsid w:val="00A7318A"/>
    <w:rsid w:val="00A74BF7"/>
    <w:rsid w:val="00A75404"/>
    <w:rsid w:val="00A7797B"/>
    <w:rsid w:val="00A80FBC"/>
    <w:rsid w:val="00A82EBE"/>
    <w:rsid w:val="00A8301F"/>
    <w:rsid w:val="00A83A11"/>
    <w:rsid w:val="00A84331"/>
    <w:rsid w:val="00A846C1"/>
    <w:rsid w:val="00A848B1"/>
    <w:rsid w:val="00A84D7B"/>
    <w:rsid w:val="00A85AB4"/>
    <w:rsid w:val="00A8742C"/>
    <w:rsid w:val="00A92096"/>
    <w:rsid w:val="00A93483"/>
    <w:rsid w:val="00A94C01"/>
    <w:rsid w:val="00A95DFA"/>
    <w:rsid w:val="00A960DC"/>
    <w:rsid w:val="00A96679"/>
    <w:rsid w:val="00A9774B"/>
    <w:rsid w:val="00AA0555"/>
    <w:rsid w:val="00AA10F5"/>
    <w:rsid w:val="00AA22A7"/>
    <w:rsid w:val="00AA2440"/>
    <w:rsid w:val="00AA454F"/>
    <w:rsid w:val="00AA514E"/>
    <w:rsid w:val="00AA5DC7"/>
    <w:rsid w:val="00AA78B9"/>
    <w:rsid w:val="00AB12A3"/>
    <w:rsid w:val="00AB1D29"/>
    <w:rsid w:val="00AB1DAB"/>
    <w:rsid w:val="00AB31AA"/>
    <w:rsid w:val="00AB3715"/>
    <w:rsid w:val="00AB3CCA"/>
    <w:rsid w:val="00AB5548"/>
    <w:rsid w:val="00AB673E"/>
    <w:rsid w:val="00AB7402"/>
    <w:rsid w:val="00AB782B"/>
    <w:rsid w:val="00AB7E72"/>
    <w:rsid w:val="00AC0483"/>
    <w:rsid w:val="00AC0586"/>
    <w:rsid w:val="00AC06F7"/>
    <w:rsid w:val="00AC0AA5"/>
    <w:rsid w:val="00AC381C"/>
    <w:rsid w:val="00AC55CE"/>
    <w:rsid w:val="00AC6188"/>
    <w:rsid w:val="00AC7B82"/>
    <w:rsid w:val="00AD030A"/>
    <w:rsid w:val="00AD1DCC"/>
    <w:rsid w:val="00AD2012"/>
    <w:rsid w:val="00AD222F"/>
    <w:rsid w:val="00AD29E3"/>
    <w:rsid w:val="00AD2CF9"/>
    <w:rsid w:val="00AD33E0"/>
    <w:rsid w:val="00AD3BFC"/>
    <w:rsid w:val="00AD3D9D"/>
    <w:rsid w:val="00AD40A2"/>
    <w:rsid w:val="00AD5C8D"/>
    <w:rsid w:val="00AD74DB"/>
    <w:rsid w:val="00AE1149"/>
    <w:rsid w:val="00AE3847"/>
    <w:rsid w:val="00AE38A4"/>
    <w:rsid w:val="00AE4495"/>
    <w:rsid w:val="00AE5B2D"/>
    <w:rsid w:val="00AE6702"/>
    <w:rsid w:val="00AF2150"/>
    <w:rsid w:val="00AF3F4A"/>
    <w:rsid w:val="00AF4745"/>
    <w:rsid w:val="00AF4AD7"/>
    <w:rsid w:val="00AF558C"/>
    <w:rsid w:val="00AF57EE"/>
    <w:rsid w:val="00AF592A"/>
    <w:rsid w:val="00AF6CD2"/>
    <w:rsid w:val="00B0055D"/>
    <w:rsid w:val="00B005C9"/>
    <w:rsid w:val="00B00ADE"/>
    <w:rsid w:val="00B00F94"/>
    <w:rsid w:val="00B01917"/>
    <w:rsid w:val="00B04C94"/>
    <w:rsid w:val="00B06290"/>
    <w:rsid w:val="00B065CC"/>
    <w:rsid w:val="00B069DD"/>
    <w:rsid w:val="00B0755E"/>
    <w:rsid w:val="00B07562"/>
    <w:rsid w:val="00B121A8"/>
    <w:rsid w:val="00B13018"/>
    <w:rsid w:val="00B1305E"/>
    <w:rsid w:val="00B14BA4"/>
    <w:rsid w:val="00B15388"/>
    <w:rsid w:val="00B15E36"/>
    <w:rsid w:val="00B16EC8"/>
    <w:rsid w:val="00B21690"/>
    <w:rsid w:val="00B22156"/>
    <w:rsid w:val="00B22160"/>
    <w:rsid w:val="00B225BE"/>
    <w:rsid w:val="00B2379D"/>
    <w:rsid w:val="00B23D49"/>
    <w:rsid w:val="00B2418F"/>
    <w:rsid w:val="00B2553C"/>
    <w:rsid w:val="00B25D74"/>
    <w:rsid w:val="00B25E06"/>
    <w:rsid w:val="00B269F6"/>
    <w:rsid w:val="00B26A8D"/>
    <w:rsid w:val="00B27D4D"/>
    <w:rsid w:val="00B30977"/>
    <w:rsid w:val="00B31AB3"/>
    <w:rsid w:val="00B324C9"/>
    <w:rsid w:val="00B329D5"/>
    <w:rsid w:val="00B32C93"/>
    <w:rsid w:val="00B345F6"/>
    <w:rsid w:val="00B34D6D"/>
    <w:rsid w:val="00B35A04"/>
    <w:rsid w:val="00B364E2"/>
    <w:rsid w:val="00B37209"/>
    <w:rsid w:val="00B373DD"/>
    <w:rsid w:val="00B42284"/>
    <w:rsid w:val="00B424ED"/>
    <w:rsid w:val="00B432EE"/>
    <w:rsid w:val="00B43D65"/>
    <w:rsid w:val="00B46B58"/>
    <w:rsid w:val="00B46F47"/>
    <w:rsid w:val="00B4707F"/>
    <w:rsid w:val="00B4776F"/>
    <w:rsid w:val="00B47CEF"/>
    <w:rsid w:val="00B5205E"/>
    <w:rsid w:val="00B52779"/>
    <w:rsid w:val="00B53344"/>
    <w:rsid w:val="00B53644"/>
    <w:rsid w:val="00B53929"/>
    <w:rsid w:val="00B53F5F"/>
    <w:rsid w:val="00B54156"/>
    <w:rsid w:val="00B5438C"/>
    <w:rsid w:val="00B551E0"/>
    <w:rsid w:val="00B55C30"/>
    <w:rsid w:val="00B57FAB"/>
    <w:rsid w:val="00B61067"/>
    <w:rsid w:val="00B610FA"/>
    <w:rsid w:val="00B617D4"/>
    <w:rsid w:val="00B646CE"/>
    <w:rsid w:val="00B64E89"/>
    <w:rsid w:val="00B654E0"/>
    <w:rsid w:val="00B66928"/>
    <w:rsid w:val="00B66E98"/>
    <w:rsid w:val="00B66F77"/>
    <w:rsid w:val="00B67131"/>
    <w:rsid w:val="00B67350"/>
    <w:rsid w:val="00B6773C"/>
    <w:rsid w:val="00B67925"/>
    <w:rsid w:val="00B72C39"/>
    <w:rsid w:val="00B73B26"/>
    <w:rsid w:val="00B74E48"/>
    <w:rsid w:val="00B756B0"/>
    <w:rsid w:val="00B80430"/>
    <w:rsid w:val="00B80493"/>
    <w:rsid w:val="00B80919"/>
    <w:rsid w:val="00B80AE3"/>
    <w:rsid w:val="00B80F77"/>
    <w:rsid w:val="00B822F1"/>
    <w:rsid w:val="00B82F5B"/>
    <w:rsid w:val="00B83F2D"/>
    <w:rsid w:val="00B83F68"/>
    <w:rsid w:val="00B84172"/>
    <w:rsid w:val="00B878BC"/>
    <w:rsid w:val="00B9208C"/>
    <w:rsid w:val="00B92B0F"/>
    <w:rsid w:val="00B93956"/>
    <w:rsid w:val="00B93AA4"/>
    <w:rsid w:val="00B944F2"/>
    <w:rsid w:val="00B953DF"/>
    <w:rsid w:val="00B955B5"/>
    <w:rsid w:val="00B96D9F"/>
    <w:rsid w:val="00B976FE"/>
    <w:rsid w:val="00BA0DEE"/>
    <w:rsid w:val="00BA2553"/>
    <w:rsid w:val="00BA2BCF"/>
    <w:rsid w:val="00BA31FE"/>
    <w:rsid w:val="00BA33A9"/>
    <w:rsid w:val="00BA38FD"/>
    <w:rsid w:val="00BA3EEC"/>
    <w:rsid w:val="00BA574C"/>
    <w:rsid w:val="00BA6AF4"/>
    <w:rsid w:val="00BA7DB1"/>
    <w:rsid w:val="00BB0458"/>
    <w:rsid w:val="00BB1C05"/>
    <w:rsid w:val="00BB21B3"/>
    <w:rsid w:val="00BB247E"/>
    <w:rsid w:val="00BB379B"/>
    <w:rsid w:val="00BB4097"/>
    <w:rsid w:val="00BB4DFB"/>
    <w:rsid w:val="00BB4F63"/>
    <w:rsid w:val="00BB542D"/>
    <w:rsid w:val="00BB5C15"/>
    <w:rsid w:val="00BB669A"/>
    <w:rsid w:val="00BB76AA"/>
    <w:rsid w:val="00BC1B70"/>
    <w:rsid w:val="00BC1E97"/>
    <w:rsid w:val="00BC2079"/>
    <w:rsid w:val="00BC2694"/>
    <w:rsid w:val="00BC3C79"/>
    <w:rsid w:val="00BC4E56"/>
    <w:rsid w:val="00BC4ED9"/>
    <w:rsid w:val="00BC5A75"/>
    <w:rsid w:val="00BC5D63"/>
    <w:rsid w:val="00BC6928"/>
    <w:rsid w:val="00BC6D2F"/>
    <w:rsid w:val="00BC759A"/>
    <w:rsid w:val="00BC7EF9"/>
    <w:rsid w:val="00BD1FED"/>
    <w:rsid w:val="00BD5426"/>
    <w:rsid w:val="00BD6099"/>
    <w:rsid w:val="00BD7039"/>
    <w:rsid w:val="00BE1EE0"/>
    <w:rsid w:val="00BE27D4"/>
    <w:rsid w:val="00BE538A"/>
    <w:rsid w:val="00BE71CA"/>
    <w:rsid w:val="00BF0382"/>
    <w:rsid w:val="00BF04AC"/>
    <w:rsid w:val="00BF15A9"/>
    <w:rsid w:val="00BF16A5"/>
    <w:rsid w:val="00BF186F"/>
    <w:rsid w:val="00BF3785"/>
    <w:rsid w:val="00BF39F8"/>
    <w:rsid w:val="00BF4FB1"/>
    <w:rsid w:val="00BF5AFF"/>
    <w:rsid w:val="00BF5D95"/>
    <w:rsid w:val="00BF7046"/>
    <w:rsid w:val="00BF7499"/>
    <w:rsid w:val="00C03EF4"/>
    <w:rsid w:val="00C04309"/>
    <w:rsid w:val="00C05B0D"/>
    <w:rsid w:val="00C06803"/>
    <w:rsid w:val="00C121FA"/>
    <w:rsid w:val="00C13F1C"/>
    <w:rsid w:val="00C15572"/>
    <w:rsid w:val="00C17D04"/>
    <w:rsid w:val="00C223AE"/>
    <w:rsid w:val="00C230B9"/>
    <w:rsid w:val="00C230E1"/>
    <w:rsid w:val="00C23BDF"/>
    <w:rsid w:val="00C254AE"/>
    <w:rsid w:val="00C261A4"/>
    <w:rsid w:val="00C27EE1"/>
    <w:rsid w:val="00C31B70"/>
    <w:rsid w:val="00C33ACA"/>
    <w:rsid w:val="00C346F9"/>
    <w:rsid w:val="00C34CD0"/>
    <w:rsid w:val="00C358E7"/>
    <w:rsid w:val="00C36157"/>
    <w:rsid w:val="00C36B54"/>
    <w:rsid w:val="00C37EE2"/>
    <w:rsid w:val="00C37EE9"/>
    <w:rsid w:val="00C408A8"/>
    <w:rsid w:val="00C41273"/>
    <w:rsid w:val="00C418A8"/>
    <w:rsid w:val="00C4362D"/>
    <w:rsid w:val="00C4368C"/>
    <w:rsid w:val="00C43EB6"/>
    <w:rsid w:val="00C4437B"/>
    <w:rsid w:val="00C449CA"/>
    <w:rsid w:val="00C44D60"/>
    <w:rsid w:val="00C463B6"/>
    <w:rsid w:val="00C46ED9"/>
    <w:rsid w:val="00C46F0D"/>
    <w:rsid w:val="00C46FFB"/>
    <w:rsid w:val="00C47424"/>
    <w:rsid w:val="00C474D9"/>
    <w:rsid w:val="00C478D0"/>
    <w:rsid w:val="00C506C4"/>
    <w:rsid w:val="00C50A57"/>
    <w:rsid w:val="00C50DBB"/>
    <w:rsid w:val="00C510AF"/>
    <w:rsid w:val="00C53388"/>
    <w:rsid w:val="00C54EAD"/>
    <w:rsid w:val="00C5633E"/>
    <w:rsid w:val="00C56606"/>
    <w:rsid w:val="00C57638"/>
    <w:rsid w:val="00C61332"/>
    <w:rsid w:val="00C62A4A"/>
    <w:rsid w:val="00C62ABB"/>
    <w:rsid w:val="00C632AA"/>
    <w:rsid w:val="00C64659"/>
    <w:rsid w:val="00C64F6D"/>
    <w:rsid w:val="00C673E3"/>
    <w:rsid w:val="00C67685"/>
    <w:rsid w:val="00C72B6C"/>
    <w:rsid w:val="00C752D0"/>
    <w:rsid w:val="00C76B8F"/>
    <w:rsid w:val="00C76BFD"/>
    <w:rsid w:val="00C8044C"/>
    <w:rsid w:val="00C81C16"/>
    <w:rsid w:val="00C81D91"/>
    <w:rsid w:val="00C82964"/>
    <w:rsid w:val="00C85262"/>
    <w:rsid w:val="00C85433"/>
    <w:rsid w:val="00C8735B"/>
    <w:rsid w:val="00C901DC"/>
    <w:rsid w:val="00C90C68"/>
    <w:rsid w:val="00C91F31"/>
    <w:rsid w:val="00C928E7"/>
    <w:rsid w:val="00C92907"/>
    <w:rsid w:val="00C92C25"/>
    <w:rsid w:val="00C94445"/>
    <w:rsid w:val="00C94A5D"/>
    <w:rsid w:val="00C96398"/>
    <w:rsid w:val="00C96F38"/>
    <w:rsid w:val="00CA0B69"/>
    <w:rsid w:val="00CA2312"/>
    <w:rsid w:val="00CA243E"/>
    <w:rsid w:val="00CA33B8"/>
    <w:rsid w:val="00CA3653"/>
    <w:rsid w:val="00CA3C67"/>
    <w:rsid w:val="00CA42EC"/>
    <w:rsid w:val="00CA4F09"/>
    <w:rsid w:val="00CA61A0"/>
    <w:rsid w:val="00CA7A7F"/>
    <w:rsid w:val="00CB084E"/>
    <w:rsid w:val="00CB0A90"/>
    <w:rsid w:val="00CB16DD"/>
    <w:rsid w:val="00CB1972"/>
    <w:rsid w:val="00CB332E"/>
    <w:rsid w:val="00CB340B"/>
    <w:rsid w:val="00CB36C6"/>
    <w:rsid w:val="00CB4710"/>
    <w:rsid w:val="00CB5579"/>
    <w:rsid w:val="00CB62F1"/>
    <w:rsid w:val="00CB6830"/>
    <w:rsid w:val="00CB6F21"/>
    <w:rsid w:val="00CB6F8C"/>
    <w:rsid w:val="00CB7039"/>
    <w:rsid w:val="00CB7386"/>
    <w:rsid w:val="00CB78BF"/>
    <w:rsid w:val="00CC0837"/>
    <w:rsid w:val="00CC11D4"/>
    <w:rsid w:val="00CC3762"/>
    <w:rsid w:val="00CC4F66"/>
    <w:rsid w:val="00CC5824"/>
    <w:rsid w:val="00CC5DCF"/>
    <w:rsid w:val="00CC7583"/>
    <w:rsid w:val="00CC794C"/>
    <w:rsid w:val="00CD00FE"/>
    <w:rsid w:val="00CD083B"/>
    <w:rsid w:val="00CD112B"/>
    <w:rsid w:val="00CD2E8A"/>
    <w:rsid w:val="00CD3C53"/>
    <w:rsid w:val="00CD79BB"/>
    <w:rsid w:val="00CE006E"/>
    <w:rsid w:val="00CE0A2B"/>
    <w:rsid w:val="00CE0FAC"/>
    <w:rsid w:val="00CE1AC1"/>
    <w:rsid w:val="00CE3815"/>
    <w:rsid w:val="00CE3DC4"/>
    <w:rsid w:val="00CE3E39"/>
    <w:rsid w:val="00CE3EF2"/>
    <w:rsid w:val="00CE40B0"/>
    <w:rsid w:val="00CE4133"/>
    <w:rsid w:val="00CE465D"/>
    <w:rsid w:val="00CF01F6"/>
    <w:rsid w:val="00CF0C62"/>
    <w:rsid w:val="00CF1EB8"/>
    <w:rsid w:val="00CF2487"/>
    <w:rsid w:val="00CF2783"/>
    <w:rsid w:val="00CF3E9B"/>
    <w:rsid w:val="00CF558A"/>
    <w:rsid w:val="00CF58D2"/>
    <w:rsid w:val="00CF5930"/>
    <w:rsid w:val="00CF66C4"/>
    <w:rsid w:val="00CF6C33"/>
    <w:rsid w:val="00CF6FDB"/>
    <w:rsid w:val="00CF7A16"/>
    <w:rsid w:val="00D00AB3"/>
    <w:rsid w:val="00D00F30"/>
    <w:rsid w:val="00D016C2"/>
    <w:rsid w:val="00D05708"/>
    <w:rsid w:val="00D05A54"/>
    <w:rsid w:val="00D10612"/>
    <w:rsid w:val="00D10892"/>
    <w:rsid w:val="00D11B4F"/>
    <w:rsid w:val="00D130C5"/>
    <w:rsid w:val="00D137CE"/>
    <w:rsid w:val="00D1438B"/>
    <w:rsid w:val="00D16C5E"/>
    <w:rsid w:val="00D172D4"/>
    <w:rsid w:val="00D2178B"/>
    <w:rsid w:val="00D231F2"/>
    <w:rsid w:val="00D248DB"/>
    <w:rsid w:val="00D25B88"/>
    <w:rsid w:val="00D2626A"/>
    <w:rsid w:val="00D2725C"/>
    <w:rsid w:val="00D3027C"/>
    <w:rsid w:val="00D3089B"/>
    <w:rsid w:val="00D31377"/>
    <w:rsid w:val="00D34598"/>
    <w:rsid w:val="00D34D09"/>
    <w:rsid w:val="00D35C32"/>
    <w:rsid w:val="00D3602E"/>
    <w:rsid w:val="00D360E0"/>
    <w:rsid w:val="00D37AF5"/>
    <w:rsid w:val="00D37B2E"/>
    <w:rsid w:val="00D4131F"/>
    <w:rsid w:val="00D41AD4"/>
    <w:rsid w:val="00D41EE0"/>
    <w:rsid w:val="00D42D7D"/>
    <w:rsid w:val="00D444E8"/>
    <w:rsid w:val="00D44F2E"/>
    <w:rsid w:val="00D450EA"/>
    <w:rsid w:val="00D452F6"/>
    <w:rsid w:val="00D4582C"/>
    <w:rsid w:val="00D45E4C"/>
    <w:rsid w:val="00D468D0"/>
    <w:rsid w:val="00D47AB5"/>
    <w:rsid w:val="00D505F5"/>
    <w:rsid w:val="00D50B79"/>
    <w:rsid w:val="00D50CCC"/>
    <w:rsid w:val="00D51F47"/>
    <w:rsid w:val="00D51FBD"/>
    <w:rsid w:val="00D54B8F"/>
    <w:rsid w:val="00D56847"/>
    <w:rsid w:val="00D57926"/>
    <w:rsid w:val="00D57BDF"/>
    <w:rsid w:val="00D57C3D"/>
    <w:rsid w:val="00D57DE2"/>
    <w:rsid w:val="00D6072F"/>
    <w:rsid w:val="00D60737"/>
    <w:rsid w:val="00D60BFE"/>
    <w:rsid w:val="00D62C72"/>
    <w:rsid w:val="00D62E3C"/>
    <w:rsid w:val="00D6372D"/>
    <w:rsid w:val="00D63D82"/>
    <w:rsid w:val="00D64729"/>
    <w:rsid w:val="00D6538C"/>
    <w:rsid w:val="00D65925"/>
    <w:rsid w:val="00D66155"/>
    <w:rsid w:val="00D668F7"/>
    <w:rsid w:val="00D66FFD"/>
    <w:rsid w:val="00D67DA0"/>
    <w:rsid w:val="00D72B50"/>
    <w:rsid w:val="00D74659"/>
    <w:rsid w:val="00D74F1C"/>
    <w:rsid w:val="00D75499"/>
    <w:rsid w:val="00D75C62"/>
    <w:rsid w:val="00D7635C"/>
    <w:rsid w:val="00D767E7"/>
    <w:rsid w:val="00D8074F"/>
    <w:rsid w:val="00D815F5"/>
    <w:rsid w:val="00D81616"/>
    <w:rsid w:val="00D85BB2"/>
    <w:rsid w:val="00D86868"/>
    <w:rsid w:val="00D875C9"/>
    <w:rsid w:val="00D8772A"/>
    <w:rsid w:val="00D9037D"/>
    <w:rsid w:val="00D93261"/>
    <w:rsid w:val="00D94AE5"/>
    <w:rsid w:val="00D94F1E"/>
    <w:rsid w:val="00D952F5"/>
    <w:rsid w:val="00DA04D9"/>
    <w:rsid w:val="00DA1D3D"/>
    <w:rsid w:val="00DA2155"/>
    <w:rsid w:val="00DA3377"/>
    <w:rsid w:val="00DA4BD2"/>
    <w:rsid w:val="00DA4DC2"/>
    <w:rsid w:val="00DA5557"/>
    <w:rsid w:val="00DA574E"/>
    <w:rsid w:val="00DB01EE"/>
    <w:rsid w:val="00DB08C7"/>
    <w:rsid w:val="00DB19BA"/>
    <w:rsid w:val="00DB2C80"/>
    <w:rsid w:val="00DB2D87"/>
    <w:rsid w:val="00DB3138"/>
    <w:rsid w:val="00DB4505"/>
    <w:rsid w:val="00DB451E"/>
    <w:rsid w:val="00DB4D05"/>
    <w:rsid w:val="00DB5E6E"/>
    <w:rsid w:val="00DB5FE0"/>
    <w:rsid w:val="00DB6C0C"/>
    <w:rsid w:val="00DB6C56"/>
    <w:rsid w:val="00DB6E42"/>
    <w:rsid w:val="00DC3397"/>
    <w:rsid w:val="00DC3B99"/>
    <w:rsid w:val="00DC45D7"/>
    <w:rsid w:val="00DC47A4"/>
    <w:rsid w:val="00DC4EA3"/>
    <w:rsid w:val="00DC4F2B"/>
    <w:rsid w:val="00DC5208"/>
    <w:rsid w:val="00DC5245"/>
    <w:rsid w:val="00DC5D88"/>
    <w:rsid w:val="00DC6235"/>
    <w:rsid w:val="00DC6641"/>
    <w:rsid w:val="00DC6B28"/>
    <w:rsid w:val="00DC7323"/>
    <w:rsid w:val="00DC77FE"/>
    <w:rsid w:val="00DD0D80"/>
    <w:rsid w:val="00DD0F1B"/>
    <w:rsid w:val="00DD1CDD"/>
    <w:rsid w:val="00DD3B74"/>
    <w:rsid w:val="00DD40FF"/>
    <w:rsid w:val="00DD500D"/>
    <w:rsid w:val="00DD583B"/>
    <w:rsid w:val="00DD5B02"/>
    <w:rsid w:val="00DD643F"/>
    <w:rsid w:val="00DD64D9"/>
    <w:rsid w:val="00DD7380"/>
    <w:rsid w:val="00DE07ED"/>
    <w:rsid w:val="00DE130B"/>
    <w:rsid w:val="00DE14F3"/>
    <w:rsid w:val="00DE22E9"/>
    <w:rsid w:val="00DE2DA1"/>
    <w:rsid w:val="00DE2DFB"/>
    <w:rsid w:val="00DE2EAB"/>
    <w:rsid w:val="00DE2F49"/>
    <w:rsid w:val="00DE59BF"/>
    <w:rsid w:val="00DE60A8"/>
    <w:rsid w:val="00DE6BAF"/>
    <w:rsid w:val="00DE7217"/>
    <w:rsid w:val="00DF58C7"/>
    <w:rsid w:val="00DF5E9B"/>
    <w:rsid w:val="00DF65E4"/>
    <w:rsid w:val="00DF7253"/>
    <w:rsid w:val="00DF770F"/>
    <w:rsid w:val="00E0010B"/>
    <w:rsid w:val="00E009A5"/>
    <w:rsid w:val="00E02951"/>
    <w:rsid w:val="00E02D6F"/>
    <w:rsid w:val="00E03149"/>
    <w:rsid w:val="00E0334E"/>
    <w:rsid w:val="00E03FB5"/>
    <w:rsid w:val="00E04107"/>
    <w:rsid w:val="00E0597C"/>
    <w:rsid w:val="00E06ABD"/>
    <w:rsid w:val="00E06D3A"/>
    <w:rsid w:val="00E074D3"/>
    <w:rsid w:val="00E07ED1"/>
    <w:rsid w:val="00E101F3"/>
    <w:rsid w:val="00E11854"/>
    <w:rsid w:val="00E126D5"/>
    <w:rsid w:val="00E12A6D"/>
    <w:rsid w:val="00E13D8D"/>
    <w:rsid w:val="00E149D0"/>
    <w:rsid w:val="00E16367"/>
    <w:rsid w:val="00E177DA"/>
    <w:rsid w:val="00E2047C"/>
    <w:rsid w:val="00E2058F"/>
    <w:rsid w:val="00E20ABE"/>
    <w:rsid w:val="00E20C07"/>
    <w:rsid w:val="00E21F43"/>
    <w:rsid w:val="00E23363"/>
    <w:rsid w:val="00E256E4"/>
    <w:rsid w:val="00E25731"/>
    <w:rsid w:val="00E26343"/>
    <w:rsid w:val="00E27117"/>
    <w:rsid w:val="00E2788C"/>
    <w:rsid w:val="00E3136B"/>
    <w:rsid w:val="00E327FD"/>
    <w:rsid w:val="00E339B9"/>
    <w:rsid w:val="00E36466"/>
    <w:rsid w:val="00E3674B"/>
    <w:rsid w:val="00E37CF9"/>
    <w:rsid w:val="00E40895"/>
    <w:rsid w:val="00E4157A"/>
    <w:rsid w:val="00E41D6C"/>
    <w:rsid w:val="00E42511"/>
    <w:rsid w:val="00E43F44"/>
    <w:rsid w:val="00E45617"/>
    <w:rsid w:val="00E464FF"/>
    <w:rsid w:val="00E46F87"/>
    <w:rsid w:val="00E5043F"/>
    <w:rsid w:val="00E50D96"/>
    <w:rsid w:val="00E516E1"/>
    <w:rsid w:val="00E51B0D"/>
    <w:rsid w:val="00E52633"/>
    <w:rsid w:val="00E52DBC"/>
    <w:rsid w:val="00E52F96"/>
    <w:rsid w:val="00E536A2"/>
    <w:rsid w:val="00E54F54"/>
    <w:rsid w:val="00E55123"/>
    <w:rsid w:val="00E5532B"/>
    <w:rsid w:val="00E55D33"/>
    <w:rsid w:val="00E56777"/>
    <w:rsid w:val="00E57A86"/>
    <w:rsid w:val="00E57E8D"/>
    <w:rsid w:val="00E60DE5"/>
    <w:rsid w:val="00E61052"/>
    <w:rsid w:val="00E61CE7"/>
    <w:rsid w:val="00E6428E"/>
    <w:rsid w:val="00E669F7"/>
    <w:rsid w:val="00E671A9"/>
    <w:rsid w:val="00E671B2"/>
    <w:rsid w:val="00E67FBA"/>
    <w:rsid w:val="00E70887"/>
    <w:rsid w:val="00E7088C"/>
    <w:rsid w:val="00E7194C"/>
    <w:rsid w:val="00E71A18"/>
    <w:rsid w:val="00E71EEB"/>
    <w:rsid w:val="00E74077"/>
    <w:rsid w:val="00E75C2E"/>
    <w:rsid w:val="00E75D1C"/>
    <w:rsid w:val="00E75EEF"/>
    <w:rsid w:val="00E769C4"/>
    <w:rsid w:val="00E76C1E"/>
    <w:rsid w:val="00E76F04"/>
    <w:rsid w:val="00E77319"/>
    <w:rsid w:val="00E77A5A"/>
    <w:rsid w:val="00E806AB"/>
    <w:rsid w:val="00E81241"/>
    <w:rsid w:val="00E81B56"/>
    <w:rsid w:val="00E86AE0"/>
    <w:rsid w:val="00E871B3"/>
    <w:rsid w:val="00E87F1B"/>
    <w:rsid w:val="00E9270E"/>
    <w:rsid w:val="00E96E87"/>
    <w:rsid w:val="00EA11D8"/>
    <w:rsid w:val="00EA1362"/>
    <w:rsid w:val="00EA2254"/>
    <w:rsid w:val="00EA3082"/>
    <w:rsid w:val="00EA352C"/>
    <w:rsid w:val="00EA3687"/>
    <w:rsid w:val="00EA5073"/>
    <w:rsid w:val="00EA548A"/>
    <w:rsid w:val="00EA6118"/>
    <w:rsid w:val="00EA7CF3"/>
    <w:rsid w:val="00EB1B1F"/>
    <w:rsid w:val="00EB228D"/>
    <w:rsid w:val="00EB31CA"/>
    <w:rsid w:val="00EB4FAC"/>
    <w:rsid w:val="00EB5811"/>
    <w:rsid w:val="00EB5B1A"/>
    <w:rsid w:val="00EB5F36"/>
    <w:rsid w:val="00EB750D"/>
    <w:rsid w:val="00EB7F92"/>
    <w:rsid w:val="00EC07B0"/>
    <w:rsid w:val="00EC0D29"/>
    <w:rsid w:val="00EC13FB"/>
    <w:rsid w:val="00EC1401"/>
    <w:rsid w:val="00EC35E2"/>
    <w:rsid w:val="00EC4053"/>
    <w:rsid w:val="00EC4200"/>
    <w:rsid w:val="00EC439A"/>
    <w:rsid w:val="00EC4A43"/>
    <w:rsid w:val="00ED1FE0"/>
    <w:rsid w:val="00ED21D4"/>
    <w:rsid w:val="00ED22B0"/>
    <w:rsid w:val="00ED28D1"/>
    <w:rsid w:val="00ED2C48"/>
    <w:rsid w:val="00ED3E6B"/>
    <w:rsid w:val="00ED4BA2"/>
    <w:rsid w:val="00ED51E8"/>
    <w:rsid w:val="00ED57E2"/>
    <w:rsid w:val="00ED7246"/>
    <w:rsid w:val="00ED74F5"/>
    <w:rsid w:val="00ED78C3"/>
    <w:rsid w:val="00EE08BC"/>
    <w:rsid w:val="00EE366F"/>
    <w:rsid w:val="00EE4BA1"/>
    <w:rsid w:val="00EE500F"/>
    <w:rsid w:val="00EE5B0F"/>
    <w:rsid w:val="00EE5F48"/>
    <w:rsid w:val="00EE6227"/>
    <w:rsid w:val="00EE65D9"/>
    <w:rsid w:val="00EE70E9"/>
    <w:rsid w:val="00EE74CA"/>
    <w:rsid w:val="00EF1D61"/>
    <w:rsid w:val="00EF2177"/>
    <w:rsid w:val="00EF228D"/>
    <w:rsid w:val="00EF24F5"/>
    <w:rsid w:val="00EF7B27"/>
    <w:rsid w:val="00F004F8"/>
    <w:rsid w:val="00F0111F"/>
    <w:rsid w:val="00F01534"/>
    <w:rsid w:val="00F034DE"/>
    <w:rsid w:val="00F038C4"/>
    <w:rsid w:val="00F04B08"/>
    <w:rsid w:val="00F05D50"/>
    <w:rsid w:val="00F06A67"/>
    <w:rsid w:val="00F12BCA"/>
    <w:rsid w:val="00F12F18"/>
    <w:rsid w:val="00F137ED"/>
    <w:rsid w:val="00F140A9"/>
    <w:rsid w:val="00F152F5"/>
    <w:rsid w:val="00F1647D"/>
    <w:rsid w:val="00F16690"/>
    <w:rsid w:val="00F1693F"/>
    <w:rsid w:val="00F171C5"/>
    <w:rsid w:val="00F20B35"/>
    <w:rsid w:val="00F21BF2"/>
    <w:rsid w:val="00F21E55"/>
    <w:rsid w:val="00F2234C"/>
    <w:rsid w:val="00F23320"/>
    <w:rsid w:val="00F239CB"/>
    <w:rsid w:val="00F2459A"/>
    <w:rsid w:val="00F24AF2"/>
    <w:rsid w:val="00F27144"/>
    <w:rsid w:val="00F305A8"/>
    <w:rsid w:val="00F306D1"/>
    <w:rsid w:val="00F31A27"/>
    <w:rsid w:val="00F32C5E"/>
    <w:rsid w:val="00F332EA"/>
    <w:rsid w:val="00F3415F"/>
    <w:rsid w:val="00F34200"/>
    <w:rsid w:val="00F34718"/>
    <w:rsid w:val="00F354D4"/>
    <w:rsid w:val="00F35818"/>
    <w:rsid w:val="00F35F90"/>
    <w:rsid w:val="00F35FDF"/>
    <w:rsid w:val="00F378D1"/>
    <w:rsid w:val="00F42252"/>
    <w:rsid w:val="00F4236D"/>
    <w:rsid w:val="00F4241C"/>
    <w:rsid w:val="00F42526"/>
    <w:rsid w:val="00F42B6A"/>
    <w:rsid w:val="00F43CC6"/>
    <w:rsid w:val="00F446DD"/>
    <w:rsid w:val="00F44BE6"/>
    <w:rsid w:val="00F450CE"/>
    <w:rsid w:val="00F452F1"/>
    <w:rsid w:val="00F454B8"/>
    <w:rsid w:val="00F45EB9"/>
    <w:rsid w:val="00F460E9"/>
    <w:rsid w:val="00F466C4"/>
    <w:rsid w:val="00F479A2"/>
    <w:rsid w:val="00F52061"/>
    <w:rsid w:val="00F548CE"/>
    <w:rsid w:val="00F55137"/>
    <w:rsid w:val="00F552F5"/>
    <w:rsid w:val="00F56CF7"/>
    <w:rsid w:val="00F6063E"/>
    <w:rsid w:val="00F61066"/>
    <w:rsid w:val="00F617DB"/>
    <w:rsid w:val="00F62492"/>
    <w:rsid w:val="00F6268C"/>
    <w:rsid w:val="00F62A6C"/>
    <w:rsid w:val="00F63BF0"/>
    <w:rsid w:val="00F63D89"/>
    <w:rsid w:val="00F64106"/>
    <w:rsid w:val="00F64924"/>
    <w:rsid w:val="00F663CF"/>
    <w:rsid w:val="00F672B3"/>
    <w:rsid w:val="00F67E49"/>
    <w:rsid w:val="00F67E7E"/>
    <w:rsid w:val="00F70558"/>
    <w:rsid w:val="00F70858"/>
    <w:rsid w:val="00F718BF"/>
    <w:rsid w:val="00F7370A"/>
    <w:rsid w:val="00F73E36"/>
    <w:rsid w:val="00F75145"/>
    <w:rsid w:val="00F75217"/>
    <w:rsid w:val="00F75E4D"/>
    <w:rsid w:val="00F76CE8"/>
    <w:rsid w:val="00F77C8E"/>
    <w:rsid w:val="00F77D05"/>
    <w:rsid w:val="00F8066B"/>
    <w:rsid w:val="00F83DC0"/>
    <w:rsid w:val="00F84E18"/>
    <w:rsid w:val="00F85356"/>
    <w:rsid w:val="00F85647"/>
    <w:rsid w:val="00F873EC"/>
    <w:rsid w:val="00F878E0"/>
    <w:rsid w:val="00F93702"/>
    <w:rsid w:val="00F938E8"/>
    <w:rsid w:val="00F9412A"/>
    <w:rsid w:val="00F94398"/>
    <w:rsid w:val="00F94704"/>
    <w:rsid w:val="00F94DCC"/>
    <w:rsid w:val="00F95C01"/>
    <w:rsid w:val="00F96659"/>
    <w:rsid w:val="00F96899"/>
    <w:rsid w:val="00FA0536"/>
    <w:rsid w:val="00FA0C12"/>
    <w:rsid w:val="00FA134D"/>
    <w:rsid w:val="00FA1E8D"/>
    <w:rsid w:val="00FA3718"/>
    <w:rsid w:val="00FA3F72"/>
    <w:rsid w:val="00FA4640"/>
    <w:rsid w:val="00FA5EA5"/>
    <w:rsid w:val="00FA6C4E"/>
    <w:rsid w:val="00FB1871"/>
    <w:rsid w:val="00FB2363"/>
    <w:rsid w:val="00FB3338"/>
    <w:rsid w:val="00FB3C15"/>
    <w:rsid w:val="00FB44B7"/>
    <w:rsid w:val="00FB7456"/>
    <w:rsid w:val="00FB7FCB"/>
    <w:rsid w:val="00FC41CF"/>
    <w:rsid w:val="00FC466E"/>
    <w:rsid w:val="00FC4D5E"/>
    <w:rsid w:val="00FC60B2"/>
    <w:rsid w:val="00FD09E8"/>
    <w:rsid w:val="00FD30F0"/>
    <w:rsid w:val="00FD73A4"/>
    <w:rsid w:val="00FD7763"/>
    <w:rsid w:val="00FD7E90"/>
    <w:rsid w:val="00FD7F29"/>
    <w:rsid w:val="00FE11C7"/>
    <w:rsid w:val="00FE201A"/>
    <w:rsid w:val="00FE6C85"/>
    <w:rsid w:val="00FF0BE0"/>
    <w:rsid w:val="00FF0C86"/>
    <w:rsid w:val="00FF1E00"/>
    <w:rsid w:val="00FF2AE7"/>
    <w:rsid w:val="00FF2D4D"/>
    <w:rsid w:val="00FF2F87"/>
    <w:rsid w:val="00FF4FDC"/>
    <w:rsid w:val="00FF51E8"/>
    <w:rsid w:val="00FF5F5D"/>
    <w:rsid w:val="06A382F8"/>
    <w:rsid w:val="196EE18A"/>
    <w:rsid w:val="1AA8BEC9"/>
    <w:rsid w:val="1DCF621D"/>
    <w:rsid w:val="20442EE5"/>
    <w:rsid w:val="29A9743B"/>
    <w:rsid w:val="2EC540E4"/>
    <w:rsid w:val="524E3936"/>
    <w:rsid w:val="75B7E403"/>
    <w:rsid w:val="7E1FD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8B79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21E55"/>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60B3"/>
    <w:rPr>
      <w:color w:val="0563C1" w:themeColor="hyperlink"/>
      <w:u w:val="single"/>
    </w:rPr>
  </w:style>
  <w:style w:type="character" w:customStyle="1" w:styleId="UnresolvedMention1">
    <w:name w:val="Unresolved Mention1"/>
    <w:basedOn w:val="DefaultParagraphFont"/>
    <w:uiPriority w:val="99"/>
    <w:semiHidden/>
    <w:unhideWhenUsed/>
    <w:rsid w:val="004B60B3"/>
    <w:rPr>
      <w:color w:val="605E5C"/>
      <w:shd w:val="clear" w:color="auto" w:fill="E1DFDD"/>
    </w:rPr>
  </w:style>
  <w:style w:type="paragraph" w:styleId="ListParagraph">
    <w:name w:val="List Paragraph"/>
    <w:basedOn w:val="Normal"/>
    <w:uiPriority w:val="34"/>
    <w:qFormat/>
    <w:rsid w:val="00CF3E9B"/>
    <w:pPr>
      <w:ind w:left="720"/>
      <w:contextualSpacing/>
    </w:pPr>
  </w:style>
  <w:style w:type="paragraph" w:styleId="NormalWeb">
    <w:name w:val="Normal (Web)"/>
    <w:basedOn w:val="Normal"/>
    <w:uiPriority w:val="99"/>
    <w:unhideWhenUsed/>
    <w:rsid w:val="00795BA3"/>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F558C"/>
    <w:rPr>
      <w:sz w:val="16"/>
      <w:szCs w:val="16"/>
    </w:rPr>
  </w:style>
  <w:style w:type="paragraph" w:styleId="CommentText">
    <w:name w:val="annotation text"/>
    <w:basedOn w:val="Normal"/>
    <w:link w:val="CommentTextChar"/>
    <w:uiPriority w:val="99"/>
    <w:unhideWhenUsed/>
    <w:rsid w:val="00AF558C"/>
    <w:rPr>
      <w:sz w:val="20"/>
      <w:szCs w:val="20"/>
    </w:rPr>
  </w:style>
  <w:style w:type="character" w:customStyle="1" w:styleId="CommentTextChar">
    <w:name w:val="Comment Text Char"/>
    <w:basedOn w:val="DefaultParagraphFont"/>
    <w:link w:val="CommentText"/>
    <w:uiPriority w:val="99"/>
    <w:rsid w:val="00AF558C"/>
    <w:rPr>
      <w:sz w:val="20"/>
      <w:szCs w:val="20"/>
    </w:rPr>
  </w:style>
  <w:style w:type="paragraph" w:styleId="CommentSubject">
    <w:name w:val="annotation subject"/>
    <w:basedOn w:val="CommentText"/>
    <w:next w:val="CommentText"/>
    <w:link w:val="CommentSubjectChar"/>
    <w:uiPriority w:val="99"/>
    <w:semiHidden/>
    <w:unhideWhenUsed/>
    <w:rsid w:val="00AF558C"/>
    <w:rPr>
      <w:b/>
      <w:bCs/>
    </w:rPr>
  </w:style>
  <w:style w:type="character" w:customStyle="1" w:styleId="CommentSubjectChar">
    <w:name w:val="Comment Subject Char"/>
    <w:basedOn w:val="CommentTextChar"/>
    <w:link w:val="CommentSubject"/>
    <w:uiPriority w:val="99"/>
    <w:semiHidden/>
    <w:rsid w:val="00AF558C"/>
    <w:rPr>
      <w:b/>
      <w:bCs/>
      <w:sz w:val="20"/>
      <w:szCs w:val="20"/>
    </w:rPr>
  </w:style>
  <w:style w:type="paragraph" w:styleId="BalloonText">
    <w:name w:val="Balloon Text"/>
    <w:basedOn w:val="Normal"/>
    <w:link w:val="BalloonTextChar"/>
    <w:uiPriority w:val="99"/>
    <w:semiHidden/>
    <w:unhideWhenUsed/>
    <w:rsid w:val="00AF55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F558C"/>
    <w:rPr>
      <w:rFonts w:ascii="Times New Roman" w:hAnsi="Times New Roman" w:cs="Times New Roman"/>
      <w:sz w:val="18"/>
      <w:szCs w:val="18"/>
    </w:rPr>
  </w:style>
  <w:style w:type="paragraph" w:styleId="HTMLPreformatted">
    <w:name w:val="HTML Preformatted"/>
    <w:basedOn w:val="Normal"/>
    <w:link w:val="HTMLPreformattedChar"/>
    <w:uiPriority w:val="99"/>
    <w:semiHidden/>
    <w:unhideWhenUsed/>
    <w:rsid w:val="00632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32250"/>
    <w:rPr>
      <w:rFonts w:ascii="Courier New" w:eastAsia="Times New Roman" w:hAnsi="Courier New" w:cs="Courier New"/>
      <w:sz w:val="20"/>
      <w:szCs w:val="20"/>
      <w:lang w:eastAsia="en-GB"/>
    </w:rPr>
  </w:style>
  <w:style w:type="character" w:customStyle="1" w:styleId="gd15mcfceub">
    <w:name w:val="gd15mcfceub"/>
    <w:basedOn w:val="DefaultParagraphFont"/>
    <w:rsid w:val="00632250"/>
  </w:style>
  <w:style w:type="table" w:styleId="TableGrid">
    <w:name w:val="Table Grid"/>
    <w:basedOn w:val="TableNormal"/>
    <w:uiPriority w:val="39"/>
    <w:rsid w:val="00F15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52F5"/>
    <w:pPr>
      <w:tabs>
        <w:tab w:val="center" w:pos="4513"/>
        <w:tab w:val="right" w:pos="9026"/>
      </w:tabs>
    </w:pPr>
  </w:style>
  <w:style w:type="character" w:customStyle="1" w:styleId="HeaderChar">
    <w:name w:val="Header Char"/>
    <w:basedOn w:val="DefaultParagraphFont"/>
    <w:link w:val="Header"/>
    <w:uiPriority w:val="99"/>
    <w:rsid w:val="00F152F5"/>
  </w:style>
  <w:style w:type="paragraph" w:styleId="Footer">
    <w:name w:val="footer"/>
    <w:basedOn w:val="Normal"/>
    <w:link w:val="FooterChar"/>
    <w:uiPriority w:val="99"/>
    <w:unhideWhenUsed/>
    <w:rsid w:val="00F152F5"/>
    <w:pPr>
      <w:tabs>
        <w:tab w:val="center" w:pos="4513"/>
        <w:tab w:val="right" w:pos="9026"/>
      </w:tabs>
    </w:pPr>
  </w:style>
  <w:style w:type="character" w:customStyle="1" w:styleId="FooterChar">
    <w:name w:val="Footer Char"/>
    <w:basedOn w:val="DefaultParagraphFont"/>
    <w:link w:val="Footer"/>
    <w:uiPriority w:val="99"/>
    <w:rsid w:val="00F152F5"/>
  </w:style>
  <w:style w:type="character" w:customStyle="1" w:styleId="UnresolvedMention2">
    <w:name w:val="Unresolved Mention2"/>
    <w:basedOn w:val="DefaultParagraphFont"/>
    <w:uiPriority w:val="99"/>
    <w:semiHidden/>
    <w:unhideWhenUsed/>
    <w:rsid w:val="00594B3A"/>
    <w:rPr>
      <w:color w:val="605E5C"/>
      <w:shd w:val="clear" w:color="auto" w:fill="E1DFDD"/>
    </w:rPr>
  </w:style>
  <w:style w:type="paragraph" w:styleId="Revision">
    <w:name w:val="Revision"/>
    <w:hidden/>
    <w:uiPriority w:val="99"/>
    <w:semiHidden/>
    <w:rsid w:val="00C5633E"/>
  </w:style>
  <w:style w:type="table" w:styleId="TableGridLight">
    <w:name w:val="Grid Table Light"/>
    <w:basedOn w:val="TableNormal"/>
    <w:uiPriority w:val="40"/>
    <w:rsid w:val="007C27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F21E55"/>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F21E55"/>
    <w:rPr>
      <w:b/>
      <w:bCs/>
    </w:rPr>
  </w:style>
  <w:style w:type="character" w:styleId="FollowedHyperlink">
    <w:name w:val="FollowedHyperlink"/>
    <w:basedOn w:val="DefaultParagraphFont"/>
    <w:uiPriority w:val="99"/>
    <w:semiHidden/>
    <w:unhideWhenUsed/>
    <w:rsid w:val="005A09BC"/>
    <w:rPr>
      <w:color w:val="954F72" w:themeColor="followedHyperlink"/>
      <w:u w:val="single"/>
    </w:rPr>
  </w:style>
  <w:style w:type="character" w:styleId="PlaceholderText">
    <w:name w:val="Placeholder Text"/>
    <w:basedOn w:val="DefaultParagraphFont"/>
    <w:uiPriority w:val="99"/>
    <w:semiHidden/>
    <w:rsid w:val="00104F9B"/>
    <w:rPr>
      <w:color w:val="808080"/>
    </w:rPr>
  </w:style>
  <w:style w:type="paragraph" w:styleId="FootnoteText">
    <w:name w:val="footnote text"/>
    <w:basedOn w:val="Normal"/>
    <w:link w:val="FootnoteTextChar"/>
    <w:uiPriority w:val="99"/>
    <w:semiHidden/>
    <w:unhideWhenUsed/>
    <w:rsid w:val="002A3EED"/>
    <w:rPr>
      <w:sz w:val="20"/>
      <w:szCs w:val="20"/>
    </w:rPr>
  </w:style>
  <w:style w:type="character" w:customStyle="1" w:styleId="FootnoteTextChar">
    <w:name w:val="Footnote Text Char"/>
    <w:basedOn w:val="DefaultParagraphFont"/>
    <w:link w:val="FootnoteText"/>
    <w:uiPriority w:val="99"/>
    <w:semiHidden/>
    <w:rsid w:val="002A3EED"/>
    <w:rPr>
      <w:sz w:val="20"/>
      <w:szCs w:val="20"/>
    </w:rPr>
  </w:style>
  <w:style w:type="character" w:styleId="FootnoteReference">
    <w:name w:val="footnote reference"/>
    <w:basedOn w:val="DefaultParagraphFont"/>
    <w:uiPriority w:val="99"/>
    <w:semiHidden/>
    <w:unhideWhenUsed/>
    <w:rsid w:val="002A3EED"/>
    <w:rPr>
      <w:vertAlign w:val="superscript"/>
    </w:rPr>
  </w:style>
  <w:style w:type="character" w:styleId="PageNumber">
    <w:name w:val="page number"/>
    <w:basedOn w:val="DefaultParagraphFont"/>
    <w:uiPriority w:val="99"/>
    <w:semiHidden/>
    <w:unhideWhenUsed/>
    <w:rsid w:val="00B21690"/>
  </w:style>
  <w:style w:type="character" w:styleId="LineNumber">
    <w:name w:val="line number"/>
    <w:basedOn w:val="DefaultParagraphFont"/>
    <w:uiPriority w:val="99"/>
    <w:semiHidden/>
    <w:unhideWhenUsed/>
    <w:rsid w:val="00997DED"/>
  </w:style>
  <w:style w:type="paragraph" w:customStyle="1" w:styleId="Default">
    <w:name w:val="Default"/>
    <w:rsid w:val="00705511"/>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364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2826">
      <w:bodyDiv w:val="1"/>
      <w:marLeft w:val="0"/>
      <w:marRight w:val="0"/>
      <w:marTop w:val="0"/>
      <w:marBottom w:val="0"/>
      <w:divBdr>
        <w:top w:val="none" w:sz="0" w:space="0" w:color="auto"/>
        <w:left w:val="none" w:sz="0" w:space="0" w:color="auto"/>
        <w:bottom w:val="none" w:sz="0" w:space="0" w:color="auto"/>
        <w:right w:val="none" w:sz="0" w:space="0" w:color="auto"/>
      </w:divBdr>
    </w:div>
    <w:div w:id="57170647">
      <w:bodyDiv w:val="1"/>
      <w:marLeft w:val="0"/>
      <w:marRight w:val="0"/>
      <w:marTop w:val="0"/>
      <w:marBottom w:val="0"/>
      <w:divBdr>
        <w:top w:val="none" w:sz="0" w:space="0" w:color="auto"/>
        <w:left w:val="none" w:sz="0" w:space="0" w:color="auto"/>
        <w:bottom w:val="none" w:sz="0" w:space="0" w:color="auto"/>
        <w:right w:val="none" w:sz="0" w:space="0" w:color="auto"/>
      </w:divBdr>
      <w:divsChild>
        <w:div w:id="1848010959">
          <w:marLeft w:val="0"/>
          <w:marRight w:val="0"/>
          <w:marTop w:val="0"/>
          <w:marBottom w:val="0"/>
          <w:divBdr>
            <w:top w:val="none" w:sz="0" w:space="0" w:color="auto"/>
            <w:left w:val="none" w:sz="0" w:space="0" w:color="auto"/>
            <w:bottom w:val="none" w:sz="0" w:space="0" w:color="auto"/>
            <w:right w:val="none" w:sz="0" w:space="0" w:color="auto"/>
          </w:divBdr>
          <w:divsChild>
            <w:div w:id="776019396">
              <w:marLeft w:val="0"/>
              <w:marRight w:val="0"/>
              <w:marTop w:val="0"/>
              <w:marBottom w:val="0"/>
              <w:divBdr>
                <w:top w:val="none" w:sz="0" w:space="0" w:color="auto"/>
                <w:left w:val="none" w:sz="0" w:space="0" w:color="auto"/>
                <w:bottom w:val="none" w:sz="0" w:space="0" w:color="auto"/>
                <w:right w:val="none" w:sz="0" w:space="0" w:color="auto"/>
              </w:divBdr>
              <w:divsChild>
                <w:div w:id="18019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0262">
      <w:bodyDiv w:val="1"/>
      <w:marLeft w:val="0"/>
      <w:marRight w:val="0"/>
      <w:marTop w:val="0"/>
      <w:marBottom w:val="0"/>
      <w:divBdr>
        <w:top w:val="none" w:sz="0" w:space="0" w:color="auto"/>
        <w:left w:val="none" w:sz="0" w:space="0" w:color="auto"/>
        <w:bottom w:val="none" w:sz="0" w:space="0" w:color="auto"/>
        <w:right w:val="none" w:sz="0" w:space="0" w:color="auto"/>
      </w:divBdr>
      <w:divsChild>
        <w:div w:id="1427309468">
          <w:marLeft w:val="0"/>
          <w:marRight w:val="0"/>
          <w:marTop w:val="0"/>
          <w:marBottom w:val="0"/>
          <w:divBdr>
            <w:top w:val="none" w:sz="0" w:space="0" w:color="auto"/>
            <w:left w:val="none" w:sz="0" w:space="0" w:color="auto"/>
            <w:bottom w:val="none" w:sz="0" w:space="0" w:color="auto"/>
            <w:right w:val="none" w:sz="0" w:space="0" w:color="auto"/>
          </w:divBdr>
          <w:divsChild>
            <w:div w:id="1315062063">
              <w:marLeft w:val="0"/>
              <w:marRight w:val="0"/>
              <w:marTop w:val="0"/>
              <w:marBottom w:val="0"/>
              <w:divBdr>
                <w:top w:val="none" w:sz="0" w:space="0" w:color="auto"/>
                <w:left w:val="none" w:sz="0" w:space="0" w:color="auto"/>
                <w:bottom w:val="none" w:sz="0" w:space="0" w:color="auto"/>
                <w:right w:val="none" w:sz="0" w:space="0" w:color="auto"/>
              </w:divBdr>
              <w:divsChild>
                <w:div w:id="2335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4984">
      <w:bodyDiv w:val="1"/>
      <w:marLeft w:val="0"/>
      <w:marRight w:val="0"/>
      <w:marTop w:val="0"/>
      <w:marBottom w:val="0"/>
      <w:divBdr>
        <w:top w:val="none" w:sz="0" w:space="0" w:color="auto"/>
        <w:left w:val="none" w:sz="0" w:space="0" w:color="auto"/>
        <w:bottom w:val="none" w:sz="0" w:space="0" w:color="auto"/>
        <w:right w:val="none" w:sz="0" w:space="0" w:color="auto"/>
      </w:divBdr>
      <w:divsChild>
        <w:div w:id="846486048">
          <w:marLeft w:val="0"/>
          <w:marRight w:val="0"/>
          <w:marTop w:val="0"/>
          <w:marBottom w:val="0"/>
          <w:divBdr>
            <w:top w:val="none" w:sz="0" w:space="0" w:color="auto"/>
            <w:left w:val="none" w:sz="0" w:space="0" w:color="auto"/>
            <w:bottom w:val="none" w:sz="0" w:space="0" w:color="auto"/>
            <w:right w:val="none" w:sz="0" w:space="0" w:color="auto"/>
          </w:divBdr>
          <w:divsChild>
            <w:div w:id="407116690">
              <w:marLeft w:val="0"/>
              <w:marRight w:val="0"/>
              <w:marTop w:val="0"/>
              <w:marBottom w:val="0"/>
              <w:divBdr>
                <w:top w:val="none" w:sz="0" w:space="0" w:color="auto"/>
                <w:left w:val="none" w:sz="0" w:space="0" w:color="auto"/>
                <w:bottom w:val="none" w:sz="0" w:space="0" w:color="auto"/>
                <w:right w:val="none" w:sz="0" w:space="0" w:color="auto"/>
              </w:divBdr>
              <w:divsChild>
                <w:div w:id="13235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89628">
      <w:bodyDiv w:val="1"/>
      <w:marLeft w:val="0"/>
      <w:marRight w:val="0"/>
      <w:marTop w:val="0"/>
      <w:marBottom w:val="0"/>
      <w:divBdr>
        <w:top w:val="none" w:sz="0" w:space="0" w:color="auto"/>
        <w:left w:val="none" w:sz="0" w:space="0" w:color="auto"/>
        <w:bottom w:val="none" w:sz="0" w:space="0" w:color="auto"/>
        <w:right w:val="none" w:sz="0" w:space="0" w:color="auto"/>
      </w:divBdr>
    </w:div>
    <w:div w:id="312026749">
      <w:bodyDiv w:val="1"/>
      <w:marLeft w:val="0"/>
      <w:marRight w:val="0"/>
      <w:marTop w:val="0"/>
      <w:marBottom w:val="0"/>
      <w:divBdr>
        <w:top w:val="none" w:sz="0" w:space="0" w:color="auto"/>
        <w:left w:val="none" w:sz="0" w:space="0" w:color="auto"/>
        <w:bottom w:val="none" w:sz="0" w:space="0" w:color="auto"/>
        <w:right w:val="none" w:sz="0" w:space="0" w:color="auto"/>
      </w:divBdr>
    </w:div>
    <w:div w:id="353576289">
      <w:bodyDiv w:val="1"/>
      <w:marLeft w:val="0"/>
      <w:marRight w:val="0"/>
      <w:marTop w:val="0"/>
      <w:marBottom w:val="0"/>
      <w:divBdr>
        <w:top w:val="none" w:sz="0" w:space="0" w:color="auto"/>
        <w:left w:val="none" w:sz="0" w:space="0" w:color="auto"/>
        <w:bottom w:val="none" w:sz="0" w:space="0" w:color="auto"/>
        <w:right w:val="none" w:sz="0" w:space="0" w:color="auto"/>
      </w:divBdr>
    </w:div>
    <w:div w:id="404688475">
      <w:bodyDiv w:val="1"/>
      <w:marLeft w:val="0"/>
      <w:marRight w:val="0"/>
      <w:marTop w:val="0"/>
      <w:marBottom w:val="0"/>
      <w:divBdr>
        <w:top w:val="none" w:sz="0" w:space="0" w:color="auto"/>
        <w:left w:val="none" w:sz="0" w:space="0" w:color="auto"/>
        <w:bottom w:val="none" w:sz="0" w:space="0" w:color="auto"/>
        <w:right w:val="none" w:sz="0" w:space="0" w:color="auto"/>
      </w:divBdr>
      <w:divsChild>
        <w:div w:id="626157757">
          <w:marLeft w:val="1066"/>
          <w:marRight w:val="0"/>
          <w:marTop w:val="42"/>
          <w:marBottom w:val="0"/>
          <w:divBdr>
            <w:top w:val="none" w:sz="0" w:space="0" w:color="auto"/>
            <w:left w:val="none" w:sz="0" w:space="0" w:color="auto"/>
            <w:bottom w:val="none" w:sz="0" w:space="0" w:color="auto"/>
            <w:right w:val="none" w:sz="0" w:space="0" w:color="auto"/>
          </w:divBdr>
        </w:div>
        <w:div w:id="926768904">
          <w:marLeft w:val="1066"/>
          <w:marRight w:val="0"/>
          <w:marTop w:val="42"/>
          <w:marBottom w:val="0"/>
          <w:divBdr>
            <w:top w:val="none" w:sz="0" w:space="0" w:color="auto"/>
            <w:left w:val="none" w:sz="0" w:space="0" w:color="auto"/>
            <w:bottom w:val="none" w:sz="0" w:space="0" w:color="auto"/>
            <w:right w:val="none" w:sz="0" w:space="0" w:color="auto"/>
          </w:divBdr>
        </w:div>
        <w:div w:id="1112825322">
          <w:marLeft w:val="1368"/>
          <w:marRight w:val="0"/>
          <w:marTop w:val="42"/>
          <w:marBottom w:val="0"/>
          <w:divBdr>
            <w:top w:val="none" w:sz="0" w:space="0" w:color="auto"/>
            <w:left w:val="none" w:sz="0" w:space="0" w:color="auto"/>
            <w:bottom w:val="none" w:sz="0" w:space="0" w:color="auto"/>
            <w:right w:val="none" w:sz="0" w:space="0" w:color="auto"/>
          </w:divBdr>
        </w:div>
        <w:div w:id="1149593095">
          <w:marLeft w:val="720"/>
          <w:marRight w:val="0"/>
          <w:marTop w:val="84"/>
          <w:marBottom w:val="0"/>
          <w:divBdr>
            <w:top w:val="none" w:sz="0" w:space="0" w:color="auto"/>
            <w:left w:val="none" w:sz="0" w:space="0" w:color="auto"/>
            <w:bottom w:val="none" w:sz="0" w:space="0" w:color="auto"/>
            <w:right w:val="none" w:sz="0" w:space="0" w:color="auto"/>
          </w:divBdr>
        </w:div>
        <w:div w:id="1196498672">
          <w:marLeft w:val="1368"/>
          <w:marRight w:val="0"/>
          <w:marTop w:val="42"/>
          <w:marBottom w:val="0"/>
          <w:divBdr>
            <w:top w:val="none" w:sz="0" w:space="0" w:color="auto"/>
            <w:left w:val="none" w:sz="0" w:space="0" w:color="auto"/>
            <w:bottom w:val="none" w:sz="0" w:space="0" w:color="auto"/>
            <w:right w:val="none" w:sz="0" w:space="0" w:color="auto"/>
          </w:divBdr>
        </w:div>
        <w:div w:id="1239562017">
          <w:marLeft w:val="720"/>
          <w:marRight w:val="0"/>
          <w:marTop w:val="84"/>
          <w:marBottom w:val="0"/>
          <w:divBdr>
            <w:top w:val="none" w:sz="0" w:space="0" w:color="auto"/>
            <w:left w:val="none" w:sz="0" w:space="0" w:color="auto"/>
            <w:bottom w:val="none" w:sz="0" w:space="0" w:color="auto"/>
            <w:right w:val="none" w:sz="0" w:space="0" w:color="auto"/>
          </w:divBdr>
        </w:div>
        <w:div w:id="1333410654">
          <w:marLeft w:val="720"/>
          <w:marRight w:val="0"/>
          <w:marTop w:val="84"/>
          <w:marBottom w:val="0"/>
          <w:divBdr>
            <w:top w:val="none" w:sz="0" w:space="0" w:color="auto"/>
            <w:left w:val="none" w:sz="0" w:space="0" w:color="auto"/>
            <w:bottom w:val="none" w:sz="0" w:space="0" w:color="auto"/>
            <w:right w:val="none" w:sz="0" w:space="0" w:color="auto"/>
          </w:divBdr>
        </w:div>
        <w:div w:id="1609779227">
          <w:marLeft w:val="1066"/>
          <w:marRight w:val="0"/>
          <w:marTop w:val="42"/>
          <w:marBottom w:val="0"/>
          <w:divBdr>
            <w:top w:val="none" w:sz="0" w:space="0" w:color="auto"/>
            <w:left w:val="none" w:sz="0" w:space="0" w:color="auto"/>
            <w:bottom w:val="none" w:sz="0" w:space="0" w:color="auto"/>
            <w:right w:val="none" w:sz="0" w:space="0" w:color="auto"/>
          </w:divBdr>
        </w:div>
        <w:div w:id="1691181403">
          <w:marLeft w:val="720"/>
          <w:marRight w:val="0"/>
          <w:marTop w:val="84"/>
          <w:marBottom w:val="0"/>
          <w:divBdr>
            <w:top w:val="none" w:sz="0" w:space="0" w:color="auto"/>
            <w:left w:val="none" w:sz="0" w:space="0" w:color="auto"/>
            <w:bottom w:val="none" w:sz="0" w:space="0" w:color="auto"/>
            <w:right w:val="none" w:sz="0" w:space="0" w:color="auto"/>
          </w:divBdr>
        </w:div>
        <w:div w:id="1808890992">
          <w:marLeft w:val="1368"/>
          <w:marRight w:val="0"/>
          <w:marTop w:val="42"/>
          <w:marBottom w:val="0"/>
          <w:divBdr>
            <w:top w:val="none" w:sz="0" w:space="0" w:color="auto"/>
            <w:left w:val="none" w:sz="0" w:space="0" w:color="auto"/>
            <w:bottom w:val="none" w:sz="0" w:space="0" w:color="auto"/>
            <w:right w:val="none" w:sz="0" w:space="0" w:color="auto"/>
          </w:divBdr>
        </w:div>
        <w:div w:id="1813324783">
          <w:marLeft w:val="720"/>
          <w:marRight w:val="0"/>
          <w:marTop w:val="84"/>
          <w:marBottom w:val="0"/>
          <w:divBdr>
            <w:top w:val="none" w:sz="0" w:space="0" w:color="auto"/>
            <w:left w:val="none" w:sz="0" w:space="0" w:color="auto"/>
            <w:bottom w:val="none" w:sz="0" w:space="0" w:color="auto"/>
            <w:right w:val="none" w:sz="0" w:space="0" w:color="auto"/>
          </w:divBdr>
        </w:div>
        <w:div w:id="1827471938">
          <w:marLeft w:val="1066"/>
          <w:marRight w:val="0"/>
          <w:marTop w:val="42"/>
          <w:marBottom w:val="0"/>
          <w:divBdr>
            <w:top w:val="none" w:sz="0" w:space="0" w:color="auto"/>
            <w:left w:val="none" w:sz="0" w:space="0" w:color="auto"/>
            <w:bottom w:val="none" w:sz="0" w:space="0" w:color="auto"/>
            <w:right w:val="none" w:sz="0" w:space="0" w:color="auto"/>
          </w:divBdr>
        </w:div>
        <w:div w:id="2015181135">
          <w:marLeft w:val="1066"/>
          <w:marRight w:val="0"/>
          <w:marTop w:val="42"/>
          <w:marBottom w:val="0"/>
          <w:divBdr>
            <w:top w:val="none" w:sz="0" w:space="0" w:color="auto"/>
            <w:left w:val="none" w:sz="0" w:space="0" w:color="auto"/>
            <w:bottom w:val="none" w:sz="0" w:space="0" w:color="auto"/>
            <w:right w:val="none" w:sz="0" w:space="0" w:color="auto"/>
          </w:divBdr>
        </w:div>
      </w:divsChild>
    </w:div>
    <w:div w:id="424544674">
      <w:bodyDiv w:val="1"/>
      <w:marLeft w:val="0"/>
      <w:marRight w:val="0"/>
      <w:marTop w:val="0"/>
      <w:marBottom w:val="0"/>
      <w:divBdr>
        <w:top w:val="none" w:sz="0" w:space="0" w:color="auto"/>
        <w:left w:val="none" w:sz="0" w:space="0" w:color="auto"/>
        <w:bottom w:val="none" w:sz="0" w:space="0" w:color="auto"/>
        <w:right w:val="none" w:sz="0" w:space="0" w:color="auto"/>
      </w:divBdr>
    </w:div>
    <w:div w:id="478158094">
      <w:bodyDiv w:val="1"/>
      <w:marLeft w:val="0"/>
      <w:marRight w:val="0"/>
      <w:marTop w:val="0"/>
      <w:marBottom w:val="0"/>
      <w:divBdr>
        <w:top w:val="none" w:sz="0" w:space="0" w:color="auto"/>
        <w:left w:val="none" w:sz="0" w:space="0" w:color="auto"/>
        <w:bottom w:val="none" w:sz="0" w:space="0" w:color="auto"/>
        <w:right w:val="none" w:sz="0" w:space="0" w:color="auto"/>
      </w:divBdr>
    </w:div>
    <w:div w:id="558785084">
      <w:bodyDiv w:val="1"/>
      <w:marLeft w:val="0"/>
      <w:marRight w:val="0"/>
      <w:marTop w:val="0"/>
      <w:marBottom w:val="0"/>
      <w:divBdr>
        <w:top w:val="none" w:sz="0" w:space="0" w:color="auto"/>
        <w:left w:val="none" w:sz="0" w:space="0" w:color="auto"/>
        <w:bottom w:val="none" w:sz="0" w:space="0" w:color="auto"/>
        <w:right w:val="none" w:sz="0" w:space="0" w:color="auto"/>
      </w:divBdr>
      <w:divsChild>
        <w:div w:id="476461631">
          <w:marLeft w:val="0"/>
          <w:marRight w:val="0"/>
          <w:marTop w:val="0"/>
          <w:marBottom w:val="0"/>
          <w:divBdr>
            <w:top w:val="none" w:sz="0" w:space="0" w:color="auto"/>
            <w:left w:val="none" w:sz="0" w:space="0" w:color="auto"/>
            <w:bottom w:val="none" w:sz="0" w:space="0" w:color="auto"/>
            <w:right w:val="none" w:sz="0" w:space="0" w:color="auto"/>
          </w:divBdr>
          <w:divsChild>
            <w:div w:id="920523134">
              <w:marLeft w:val="0"/>
              <w:marRight w:val="0"/>
              <w:marTop w:val="0"/>
              <w:marBottom w:val="0"/>
              <w:divBdr>
                <w:top w:val="none" w:sz="0" w:space="0" w:color="auto"/>
                <w:left w:val="none" w:sz="0" w:space="0" w:color="auto"/>
                <w:bottom w:val="none" w:sz="0" w:space="0" w:color="auto"/>
                <w:right w:val="none" w:sz="0" w:space="0" w:color="auto"/>
              </w:divBdr>
              <w:divsChild>
                <w:div w:id="19619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2205">
      <w:bodyDiv w:val="1"/>
      <w:marLeft w:val="0"/>
      <w:marRight w:val="0"/>
      <w:marTop w:val="0"/>
      <w:marBottom w:val="0"/>
      <w:divBdr>
        <w:top w:val="none" w:sz="0" w:space="0" w:color="auto"/>
        <w:left w:val="none" w:sz="0" w:space="0" w:color="auto"/>
        <w:bottom w:val="none" w:sz="0" w:space="0" w:color="auto"/>
        <w:right w:val="none" w:sz="0" w:space="0" w:color="auto"/>
      </w:divBdr>
    </w:div>
    <w:div w:id="560796067">
      <w:bodyDiv w:val="1"/>
      <w:marLeft w:val="0"/>
      <w:marRight w:val="0"/>
      <w:marTop w:val="0"/>
      <w:marBottom w:val="0"/>
      <w:divBdr>
        <w:top w:val="none" w:sz="0" w:space="0" w:color="auto"/>
        <w:left w:val="none" w:sz="0" w:space="0" w:color="auto"/>
        <w:bottom w:val="none" w:sz="0" w:space="0" w:color="auto"/>
        <w:right w:val="none" w:sz="0" w:space="0" w:color="auto"/>
      </w:divBdr>
    </w:div>
    <w:div w:id="735055455">
      <w:bodyDiv w:val="1"/>
      <w:marLeft w:val="0"/>
      <w:marRight w:val="0"/>
      <w:marTop w:val="0"/>
      <w:marBottom w:val="0"/>
      <w:divBdr>
        <w:top w:val="none" w:sz="0" w:space="0" w:color="auto"/>
        <w:left w:val="none" w:sz="0" w:space="0" w:color="auto"/>
        <w:bottom w:val="none" w:sz="0" w:space="0" w:color="auto"/>
        <w:right w:val="none" w:sz="0" w:space="0" w:color="auto"/>
      </w:divBdr>
      <w:divsChild>
        <w:div w:id="1507131640">
          <w:marLeft w:val="0"/>
          <w:marRight w:val="0"/>
          <w:marTop w:val="0"/>
          <w:marBottom w:val="0"/>
          <w:divBdr>
            <w:top w:val="none" w:sz="0" w:space="0" w:color="auto"/>
            <w:left w:val="none" w:sz="0" w:space="0" w:color="auto"/>
            <w:bottom w:val="none" w:sz="0" w:space="0" w:color="auto"/>
            <w:right w:val="none" w:sz="0" w:space="0" w:color="auto"/>
          </w:divBdr>
          <w:divsChild>
            <w:div w:id="2056152544">
              <w:marLeft w:val="0"/>
              <w:marRight w:val="0"/>
              <w:marTop w:val="0"/>
              <w:marBottom w:val="0"/>
              <w:divBdr>
                <w:top w:val="none" w:sz="0" w:space="0" w:color="auto"/>
                <w:left w:val="none" w:sz="0" w:space="0" w:color="auto"/>
                <w:bottom w:val="none" w:sz="0" w:space="0" w:color="auto"/>
                <w:right w:val="none" w:sz="0" w:space="0" w:color="auto"/>
              </w:divBdr>
              <w:divsChild>
                <w:div w:id="11824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54638">
      <w:bodyDiv w:val="1"/>
      <w:marLeft w:val="0"/>
      <w:marRight w:val="0"/>
      <w:marTop w:val="0"/>
      <w:marBottom w:val="0"/>
      <w:divBdr>
        <w:top w:val="none" w:sz="0" w:space="0" w:color="auto"/>
        <w:left w:val="none" w:sz="0" w:space="0" w:color="auto"/>
        <w:bottom w:val="none" w:sz="0" w:space="0" w:color="auto"/>
        <w:right w:val="none" w:sz="0" w:space="0" w:color="auto"/>
      </w:divBdr>
    </w:div>
    <w:div w:id="901403715">
      <w:bodyDiv w:val="1"/>
      <w:marLeft w:val="0"/>
      <w:marRight w:val="0"/>
      <w:marTop w:val="0"/>
      <w:marBottom w:val="0"/>
      <w:divBdr>
        <w:top w:val="none" w:sz="0" w:space="0" w:color="auto"/>
        <w:left w:val="none" w:sz="0" w:space="0" w:color="auto"/>
        <w:bottom w:val="none" w:sz="0" w:space="0" w:color="auto"/>
        <w:right w:val="none" w:sz="0" w:space="0" w:color="auto"/>
      </w:divBdr>
    </w:div>
    <w:div w:id="1111977014">
      <w:bodyDiv w:val="1"/>
      <w:marLeft w:val="0"/>
      <w:marRight w:val="0"/>
      <w:marTop w:val="0"/>
      <w:marBottom w:val="0"/>
      <w:divBdr>
        <w:top w:val="none" w:sz="0" w:space="0" w:color="auto"/>
        <w:left w:val="none" w:sz="0" w:space="0" w:color="auto"/>
        <w:bottom w:val="none" w:sz="0" w:space="0" w:color="auto"/>
        <w:right w:val="none" w:sz="0" w:space="0" w:color="auto"/>
      </w:divBdr>
    </w:div>
    <w:div w:id="1130707259">
      <w:bodyDiv w:val="1"/>
      <w:marLeft w:val="0"/>
      <w:marRight w:val="0"/>
      <w:marTop w:val="0"/>
      <w:marBottom w:val="0"/>
      <w:divBdr>
        <w:top w:val="none" w:sz="0" w:space="0" w:color="auto"/>
        <w:left w:val="none" w:sz="0" w:space="0" w:color="auto"/>
        <w:bottom w:val="none" w:sz="0" w:space="0" w:color="auto"/>
        <w:right w:val="none" w:sz="0" w:space="0" w:color="auto"/>
      </w:divBdr>
    </w:div>
    <w:div w:id="1186864107">
      <w:bodyDiv w:val="1"/>
      <w:marLeft w:val="0"/>
      <w:marRight w:val="0"/>
      <w:marTop w:val="0"/>
      <w:marBottom w:val="0"/>
      <w:divBdr>
        <w:top w:val="none" w:sz="0" w:space="0" w:color="auto"/>
        <w:left w:val="none" w:sz="0" w:space="0" w:color="auto"/>
        <w:bottom w:val="none" w:sz="0" w:space="0" w:color="auto"/>
        <w:right w:val="none" w:sz="0" w:space="0" w:color="auto"/>
      </w:divBdr>
    </w:div>
    <w:div w:id="1206136389">
      <w:bodyDiv w:val="1"/>
      <w:marLeft w:val="0"/>
      <w:marRight w:val="0"/>
      <w:marTop w:val="0"/>
      <w:marBottom w:val="0"/>
      <w:divBdr>
        <w:top w:val="none" w:sz="0" w:space="0" w:color="auto"/>
        <w:left w:val="none" w:sz="0" w:space="0" w:color="auto"/>
        <w:bottom w:val="none" w:sz="0" w:space="0" w:color="auto"/>
        <w:right w:val="none" w:sz="0" w:space="0" w:color="auto"/>
      </w:divBdr>
    </w:div>
    <w:div w:id="1220628827">
      <w:bodyDiv w:val="1"/>
      <w:marLeft w:val="0"/>
      <w:marRight w:val="0"/>
      <w:marTop w:val="0"/>
      <w:marBottom w:val="0"/>
      <w:divBdr>
        <w:top w:val="none" w:sz="0" w:space="0" w:color="auto"/>
        <w:left w:val="none" w:sz="0" w:space="0" w:color="auto"/>
        <w:bottom w:val="none" w:sz="0" w:space="0" w:color="auto"/>
        <w:right w:val="none" w:sz="0" w:space="0" w:color="auto"/>
      </w:divBdr>
    </w:div>
    <w:div w:id="1235117556">
      <w:bodyDiv w:val="1"/>
      <w:marLeft w:val="0"/>
      <w:marRight w:val="0"/>
      <w:marTop w:val="0"/>
      <w:marBottom w:val="0"/>
      <w:divBdr>
        <w:top w:val="none" w:sz="0" w:space="0" w:color="auto"/>
        <w:left w:val="none" w:sz="0" w:space="0" w:color="auto"/>
        <w:bottom w:val="none" w:sz="0" w:space="0" w:color="auto"/>
        <w:right w:val="none" w:sz="0" w:space="0" w:color="auto"/>
      </w:divBdr>
      <w:divsChild>
        <w:div w:id="128744758">
          <w:marLeft w:val="1066"/>
          <w:marRight w:val="0"/>
          <w:marTop w:val="42"/>
          <w:marBottom w:val="0"/>
          <w:divBdr>
            <w:top w:val="none" w:sz="0" w:space="0" w:color="auto"/>
            <w:left w:val="none" w:sz="0" w:space="0" w:color="auto"/>
            <w:bottom w:val="none" w:sz="0" w:space="0" w:color="auto"/>
            <w:right w:val="none" w:sz="0" w:space="0" w:color="auto"/>
          </w:divBdr>
        </w:div>
        <w:div w:id="137961639">
          <w:marLeft w:val="720"/>
          <w:marRight w:val="0"/>
          <w:marTop w:val="84"/>
          <w:marBottom w:val="0"/>
          <w:divBdr>
            <w:top w:val="none" w:sz="0" w:space="0" w:color="auto"/>
            <w:left w:val="none" w:sz="0" w:space="0" w:color="auto"/>
            <w:bottom w:val="none" w:sz="0" w:space="0" w:color="auto"/>
            <w:right w:val="none" w:sz="0" w:space="0" w:color="auto"/>
          </w:divBdr>
        </w:div>
        <w:div w:id="405106071">
          <w:marLeft w:val="1066"/>
          <w:marRight w:val="0"/>
          <w:marTop w:val="42"/>
          <w:marBottom w:val="0"/>
          <w:divBdr>
            <w:top w:val="none" w:sz="0" w:space="0" w:color="auto"/>
            <w:left w:val="none" w:sz="0" w:space="0" w:color="auto"/>
            <w:bottom w:val="none" w:sz="0" w:space="0" w:color="auto"/>
            <w:right w:val="none" w:sz="0" w:space="0" w:color="auto"/>
          </w:divBdr>
        </w:div>
        <w:div w:id="421805809">
          <w:marLeft w:val="1066"/>
          <w:marRight w:val="0"/>
          <w:marTop w:val="42"/>
          <w:marBottom w:val="0"/>
          <w:divBdr>
            <w:top w:val="none" w:sz="0" w:space="0" w:color="auto"/>
            <w:left w:val="none" w:sz="0" w:space="0" w:color="auto"/>
            <w:bottom w:val="none" w:sz="0" w:space="0" w:color="auto"/>
            <w:right w:val="none" w:sz="0" w:space="0" w:color="auto"/>
          </w:divBdr>
        </w:div>
        <w:div w:id="692609053">
          <w:marLeft w:val="1066"/>
          <w:marRight w:val="0"/>
          <w:marTop w:val="42"/>
          <w:marBottom w:val="0"/>
          <w:divBdr>
            <w:top w:val="none" w:sz="0" w:space="0" w:color="auto"/>
            <w:left w:val="none" w:sz="0" w:space="0" w:color="auto"/>
            <w:bottom w:val="none" w:sz="0" w:space="0" w:color="auto"/>
            <w:right w:val="none" w:sz="0" w:space="0" w:color="auto"/>
          </w:divBdr>
        </w:div>
        <w:div w:id="760225190">
          <w:marLeft w:val="1368"/>
          <w:marRight w:val="0"/>
          <w:marTop w:val="42"/>
          <w:marBottom w:val="0"/>
          <w:divBdr>
            <w:top w:val="none" w:sz="0" w:space="0" w:color="auto"/>
            <w:left w:val="none" w:sz="0" w:space="0" w:color="auto"/>
            <w:bottom w:val="none" w:sz="0" w:space="0" w:color="auto"/>
            <w:right w:val="none" w:sz="0" w:space="0" w:color="auto"/>
          </w:divBdr>
        </w:div>
        <w:div w:id="869688092">
          <w:marLeft w:val="1368"/>
          <w:marRight w:val="0"/>
          <w:marTop w:val="42"/>
          <w:marBottom w:val="0"/>
          <w:divBdr>
            <w:top w:val="none" w:sz="0" w:space="0" w:color="auto"/>
            <w:left w:val="none" w:sz="0" w:space="0" w:color="auto"/>
            <w:bottom w:val="none" w:sz="0" w:space="0" w:color="auto"/>
            <w:right w:val="none" w:sz="0" w:space="0" w:color="auto"/>
          </w:divBdr>
        </w:div>
        <w:div w:id="872965397">
          <w:marLeft w:val="1066"/>
          <w:marRight w:val="0"/>
          <w:marTop w:val="42"/>
          <w:marBottom w:val="0"/>
          <w:divBdr>
            <w:top w:val="none" w:sz="0" w:space="0" w:color="auto"/>
            <w:left w:val="none" w:sz="0" w:space="0" w:color="auto"/>
            <w:bottom w:val="none" w:sz="0" w:space="0" w:color="auto"/>
            <w:right w:val="none" w:sz="0" w:space="0" w:color="auto"/>
          </w:divBdr>
        </w:div>
        <w:div w:id="1199507218">
          <w:marLeft w:val="1066"/>
          <w:marRight w:val="0"/>
          <w:marTop w:val="42"/>
          <w:marBottom w:val="0"/>
          <w:divBdr>
            <w:top w:val="none" w:sz="0" w:space="0" w:color="auto"/>
            <w:left w:val="none" w:sz="0" w:space="0" w:color="auto"/>
            <w:bottom w:val="none" w:sz="0" w:space="0" w:color="auto"/>
            <w:right w:val="none" w:sz="0" w:space="0" w:color="auto"/>
          </w:divBdr>
        </w:div>
        <w:div w:id="1270308461">
          <w:marLeft w:val="720"/>
          <w:marRight w:val="0"/>
          <w:marTop w:val="84"/>
          <w:marBottom w:val="0"/>
          <w:divBdr>
            <w:top w:val="none" w:sz="0" w:space="0" w:color="auto"/>
            <w:left w:val="none" w:sz="0" w:space="0" w:color="auto"/>
            <w:bottom w:val="none" w:sz="0" w:space="0" w:color="auto"/>
            <w:right w:val="none" w:sz="0" w:space="0" w:color="auto"/>
          </w:divBdr>
        </w:div>
        <w:div w:id="1514612926">
          <w:marLeft w:val="1066"/>
          <w:marRight w:val="0"/>
          <w:marTop w:val="42"/>
          <w:marBottom w:val="0"/>
          <w:divBdr>
            <w:top w:val="none" w:sz="0" w:space="0" w:color="auto"/>
            <w:left w:val="none" w:sz="0" w:space="0" w:color="auto"/>
            <w:bottom w:val="none" w:sz="0" w:space="0" w:color="auto"/>
            <w:right w:val="none" w:sz="0" w:space="0" w:color="auto"/>
          </w:divBdr>
        </w:div>
        <w:div w:id="1624724914">
          <w:marLeft w:val="720"/>
          <w:marRight w:val="0"/>
          <w:marTop w:val="84"/>
          <w:marBottom w:val="0"/>
          <w:divBdr>
            <w:top w:val="none" w:sz="0" w:space="0" w:color="auto"/>
            <w:left w:val="none" w:sz="0" w:space="0" w:color="auto"/>
            <w:bottom w:val="none" w:sz="0" w:space="0" w:color="auto"/>
            <w:right w:val="none" w:sz="0" w:space="0" w:color="auto"/>
          </w:divBdr>
        </w:div>
        <w:div w:id="1678842999">
          <w:marLeft w:val="1368"/>
          <w:marRight w:val="0"/>
          <w:marTop w:val="42"/>
          <w:marBottom w:val="0"/>
          <w:divBdr>
            <w:top w:val="none" w:sz="0" w:space="0" w:color="auto"/>
            <w:left w:val="none" w:sz="0" w:space="0" w:color="auto"/>
            <w:bottom w:val="none" w:sz="0" w:space="0" w:color="auto"/>
            <w:right w:val="none" w:sz="0" w:space="0" w:color="auto"/>
          </w:divBdr>
        </w:div>
        <w:div w:id="2084329010">
          <w:marLeft w:val="1066"/>
          <w:marRight w:val="0"/>
          <w:marTop w:val="42"/>
          <w:marBottom w:val="0"/>
          <w:divBdr>
            <w:top w:val="none" w:sz="0" w:space="0" w:color="auto"/>
            <w:left w:val="none" w:sz="0" w:space="0" w:color="auto"/>
            <w:bottom w:val="none" w:sz="0" w:space="0" w:color="auto"/>
            <w:right w:val="none" w:sz="0" w:space="0" w:color="auto"/>
          </w:divBdr>
        </w:div>
      </w:divsChild>
    </w:div>
    <w:div w:id="1244951315">
      <w:bodyDiv w:val="1"/>
      <w:marLeft w:val="0"/>
      <w:marRight w:val="0"/>
      <w:marTop w:val="0"/>
      <w:marBottom w:val="0"/>
      <w:divBdr>
        <w:top w:val="none" w:sz="0" w:space="0" w:color="auto"/>
        <w:left w:val="none" w:sz="0" w:space="0" w:color="auto"/>
        <w:bottom w:val="none" w:sz="0" w:space="0" w:color="auto"/>
        <w:right w:val="none" w:sz="0" w:space="0" w:color="auto"/>
      </w:divBdr>
      <w:divsChild>
        <w:div w:id="224999256">
          <w:marLeft w:val="0"/>
          <w:marRight w:val="0"/>
          <w:marTop w:val="0"/>
          <w:marBottom w:val="0"/>
          <w:divBdr>
            <w:top w:val="none" w:sz="0" w:space="0" w:color="auto"/>
            <w:left w:val="none" w:sz="0" w:space="0" w:color="auto"/>
            <w:bottom w:val="none" w:sz="0" w:space="0" w:color="auto"/>
            <w:right w:val="none" w:sz="0" w:space="0" w:color="auto"/>
          </w:divBdr>
        </w:div>
      </w:divsChild>
    </w:div>
    <w:div w:id="1380737809">
      <w:bodyDiv w:val="1"/>
      <w:marLeft w:val="0"/>
      <w:marRight w:val="0"/>
      <w:marTop w:val="0"/>
      <w:marBottom w:val="0"/>
      <w:divBdr>
        <w:top w:val="none" w:sz="0" w:space="0" w:color="auto"/>
        <w:left w:val="none" w:sz="0" w:space="0" w:color="auto"/>
        <w:bottom w:val="none" w:sz="0" w:space="0" w:color="auto"/>
        <w:right w:val="none" w:sz="0" w:space="0" w:color="auto"/>
      </w:divBdr>
    </w:div>
    <w:div w:id="1531071551">
      <w:bodyDiv w:val="1"/>
      <w:marLeft w:val="0"/>
      <w:marRight w:val="0"/>
      <w:marTop w:val="0"/>
      <w:marBottom w:val="0"/>
      <w:divBdr>
        <w:top w:val="none" w:sz="0" w:space="0" w:color="auto"/>
        <w:left w:val="none" w:sz="0" w:space="0" w:color="auto"/>
        <w:bottom w:val="none" w:sz="0" w:space="0" w:color="auto"/>
        <w:right w:val="none" w:sz="0" w:space="0" w:color="auto"/>
      </w:divBdr>
    </w:div>
    <w:div w:id="1535847947">
      <w:bodyDiv w:val="1"/>
      <w:marLeft w:val="0"/>
      <w:marRight w:val="0"/>
      <w:marTop w:val="0"/>
      <w:marBottom w:val="0"/>
      <w:divBdr>
        <w:top w:val="none" w:sz="0" w:space="0" w:color="auto"/>
        <w:left w:val="none" w:sz="0" w:space="0" w:color="auto"/>
        <w:bottom w:val="none" w:sz="0" w:space="0" w:color="auto"/>
        <w:right w:val="none" w:sz="0" w:space="0" w:color="auto"/>
      </w:divBdr>
      <w:divsChild>
        <w:div w:id="591472125">
          <w:marLeft w:val="0"/>
          <w:marRight w:val="0"/>
          <w:marTop w:val="180"/>
          <w:marBottom w:val="0"/>
          <w:divBdr>
            <w:top w:val="none" w:sz="0" w:space="0" w:color="auto"/>
            <w:left w:val="none" w:sz="0" w:space="0" w:color="auto"/>
            <w:bottom w:val="none" w:sz="0" w:space="0" w:color="auto"/>
            <w:right w:val="none" w:sz="0" w:space="0" w:color="auto"/>
          </w:divBdr>
          <w:divsChild>
            <w:div w:id="1284385533">
              <w:marLeft w:val="0"/>
              <w:marRight w:val="0"/>
              <w:marTop w:val="0"/>
              <w:marBottom w:val="0"/>
              <w:divBdr>
                <w:top w:val="none" w:sz="0" w:space="0" w:color="auto"/>
                <w:left w:val="none" w:sz="0" w:space="0" w:color="auto"/>
                <w:bottom w:val="none" w:sz="0" w:space="0" w:color="auto"/>
                <w:right w:val="none" w:sz="0" w:space="0" w:color="auto"/>
              </w:divBdr>
              <w:divsChild>
                <w:div w:id="659890767">
                  <w:marLeft w:val="150"/>
                  <w:marRight w:val="150"/>
                  <w:marTop w:val="0"/>
                  <w:marBottom w:val="0"/>
                  <w:divBdr>
                    <w:top w:val="none" w:sz="0" w:space="0" w:color="auto"/>
                    <w:left w:val="none" w:sz="0" w:space="0" w:color="auto"/>
                    <w:bottom w:val="none" w:sz="0" w:space="0" w:color="auto"/>
                    <w:right w:val="none" w:sz="0" w:space="0" w:color="auto"/>
                  </w:divBdr>
                </w:div>
              </w:divsChild>
            </w:div>
            <w:div w:id="183709974">
              <w:marLeft w:val="0"/>
              <w:marRight w:val="0"/>
              <w:marTop w:val="0"/>
              <w:marBottom w:val="0"/>
              <w:divBdr>
                <w:top w:val="none" w:sz="0" w:space="0" w:color="auto"/>
                <w:left w:val="none" w:sz="0" w:space="0" w:color="auto"/>
                <w:bottom w:val="none" w:sz="0" w:space="0" w:color="auto"/>
                <w:right w:val="none" w:sz="0" w:space="0" w:color="auto"/>
              </w:divBdr>
              <w:divsChild>
                <w:div w:id="13110623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9048347">
      <w:bodyDiv w:val="1"/>
      <w:marLeft w:val="0"/>
      <w:marRight w:val="0"/>
      <w:marTop w:val="0"/>
      <w:marBottom w:val="0"/>
      <w:divBdr>
        <w:top w:val="none" w:sz="0" w:space="0" w:color="auto"/>
        <w:left w:val="none" w:sz="0" w:space="0" w:color="auto"/>
        <w:bottom w:val="none" w:sz="0" w:space="0" w:color="auto"/>
        <w:right w:val="none" w:sz="0" w:space="0" w:color="auto"/>
      </w:divBdr>
      <w:divsChild>
        <w:div w:id="27726709">
          <w:marLeft w:val="1368"/>
          <w:marRight w:val="0"/>
          <w:marTop w:val="42"/>
          <w:marBottom w:val="0"/>
          <w:divBdr>
            <w:top w:val="none" w:sz="0" w:space="0" w:color="auto"/>
            <w:left w:val="none" w:sz="0" w:space="0" w:color="auto"/>
            <w:bottom w:val="none" w:sz="0" w:space="0" w:color="auto"/>
            <w:right w:val="none" w:sz="0" w:space="0" w:color="auto"/>
          </w:divBdr>
        </w:div>
        <w:div w:id="294681281">
          <w:marLeft w:val="720"/>
          <w:marRight w:val="0"/>
          <w:marTop w:val="84"/>
          <w:marBottom w:val="0"/>
          <w:divBdr>
            <w:top w:val="none" w:sz="0" w:space="0" w:color="auto"/>
            <w:left w:val="none" w:sz="0" w:space="0" w:color="auto"/>
            <w:bottom w:val="none" w:sz="0" w:space="0" w:color="auto"/>
            <w:right w:val="none" w:sz="0" w:space="0" w:color="auto"/>
          </w:divBdr>
        </w:div>
        <w:div w:id="493834877">
          <w:marLeft w:val="1066"/>
          <w:marRight w:val="0"/>
          <w:marTop w:val="42"/>
          <w:marBottom w:val="0"/>
          <w:divBdr>
            <w:top w:val="none" w:sz="0" w:space="0" w:color="auto"/>
            <w:left w:val="none" w:sz="0" w:space="0" w:color="auto"/>
            <w:bottom w:val="none" w:sz="0" w:space="0" w:color="auto"/>
            <w:right w:val="none" w:sz="0" w:space="0" w:color="auto"/>
          </w:divBdr>
        </w:div>
        <w:div w:id="592858200">
          <w:marLeft w:val="1066"/>
          <w:marRight w:val="0"/>
          <w:marTop w:val="42"/>
          <w:marBottom w:val="0"/>
          <w:divBdr>
            <w:top w:val="none" w:sz="0" w:space="0" w:color="auto"/>
            <w:left w:val="none" w:sz="0" w:space="0" w:color="auto"/>
            <w:bottom w:val="none" w:sz="0" w:space="0" w:color="auto"/>
            <w:right w:val="none" w:sz="0" w:space="0" w:color="auto"/>
          </w:divBdr>
        </w:div>
        <w:div w:id="944850462">
          <w:marLeft w:val="720"/>
          <w:marRight w:val="0"/>
          <w:marTop w:val="84"/>
          <w:marBottom w:val="0"/>
          <w:divBdr>
            <w:top w:val="none" w:sz="0" w:space="0" w:color="auto"/>
            <w:left w:val="none" w:sz="0" w:space="0" w:color="auto"/>
            <w:bottom w:val="none" w:sz="0" w:space="0" w:color="auto"/>
            <w:right w:val="none" w:sz="0" w:space="0" w:color="auto"/>
          </w:divBdr>
        </w:div>
        <w:div w:id="948701844">
          <w:marLeft w:val="1368"/>
          <w:marRight w:val="0"/>
          <w:marTop w:val="42"/>
          <w:marBottom w:val="0"/>
          <w:divBdr>
            <w:top w:val="none" w:sz="0" w:space="0" w:color="auto"/>
            <w:left w:val="none" w:sz="0" w:space="0" w:color="auto"/>
            <w:bottom w:val="none" w:sz="0" w:space="0" w:color="auto"/>
            <w:right w:val="none" w:sz="0" w:space="0" w:color="auto"/>
          </w:divBdr>
        </w:div>
        <w:div w:id="1344550058">
          <w:marLeft w:val="720"/>
          <w:marRight w:val="0"/>
          <w:marTop w:val="84"/>
          <w:marBottom w:val="0"/>
          <w:divBdr>
            <w:top w:val="none" w:sz="0" w:space="0" w:color="auto"/>
            <w:left w:val="none" w:sz="0" w:space="0" w:color="auto"/>
            <w:bottom w:val="none" w:sz="0" w:space="0" w:color="auto"/>
            <w:right w:val="none" w:sz="0" w:space="0" w:color="auto"/>
          </w:divBdr>
        </w:div>
        <w:div w:id="1399593272">
          <w:marLeft w:val="1368"/>
          <w:marRight w:val="0"/>
          <w:marTop w:val="42"/>
          <w:marBottom w:val="0"/>
          <w:divBdr>
            <w:top w:val="none" w:sz="0" w:space="0" w:color="auto"/>
            <w:left w:val="none" w:sz="0" w:space="0" w:color="auto"/>
            <w:bottom w:val="none" w:sz="0" w:space="0" w:color="auto"/>
            <w:right w:val="none" w:sz="0" w:space="0" w:color="auto"/>
          </w:divBdr>
        </w:div>
        <w:div w:id="1427535070">
          <w:marLeft w:val="1066"/>
          <w:marRight w:val="0"/>
          <w:marTop w:val="42"/>
          <w:marBottom w:val="0"/>
          <w:divBdr>
            <w:top w:val="none" w:sz="0" w:space="0" w:color="auto"/>
            <w:left w:val="none" w:sz="0" w:space="0" w:color="auto"/>
            <w:bottom w:val="none" w:sz="0" w:space="0" w:color="auto"/>
            <w:right w:val="none" w:sz="0" w:space="0" w:color="auto"/>
          </w:divBdr>
        </w:div>
        <w:div w:id="1711343507">
          <w:marLeft w:val="720"/>
          <w:marRight w:val="0"/>
          <w:marTop w:val="84"/>
          <w:marBottom w:val="0"/>
          <w:divBdr>
            <w:top w:val="none" w:sz="0" w:space="0" w:color="auto"/>
            <w:left w:val="none" w:sz="0" w:space="0" w:color="auto"/>
            <w:bottom w:val="none" w:sz="0" w:space="0" w:color="auto"/>
            <w:right w:val="none" w:sz="0" w:space="0" w:color="auto"/>
          </w:divBdr>
        </w:div>
        <w:div w:id="1728725121">
          <w:marLeft w:val="1066"/>
          <w:marRight w:val="0"/>
          <w:marTop w:val="42"/>
          <w:marBottom w:val="0"/>
          <w:divBdr>
            <w:top w:val="none" w:sz="0" w:space="0" w:color="auto"/>
            <w:left w:val="none" w:sz="0" w:space="0" w:color="auto"/>
            <w:bottom w:val="none" w:sz="0" w:space="0" w:color="auto"/>
            <w:right w:val="none" w:sz="0" w:space="0" w:color="auto"/>
          </w:divBdr>
        </w:div>
        <w:div w:id="1955554507">
          <w:marLeft w:val="720"/>
          <w:marRight w:val="0"/>
          <w:marTop w:val="84"/>
          <w:marBottom w:val="0"/>
          <w:divBdr>
            <w:top w:val="none" w:sz="0" w:space="0" w:color="auto"/>
            <w:left w:val="none" w:sz="0" w:space="0" w:color="auto"/>
            <w:bottom w:val="none" w:sz="0" w:space="0" w:color="auto"/>
            <w:right w:val="none" w:sz="0" w:space="0" w:color="auto"/>
          </w:divBdr>
        </w:div>
        <w:div w:id="1961835630">
          <w:marLeft w:val="1066"/>
          <w:marRight w:val="0"/>
          <w:marTop w:val="42"/>
          <w:marBottom w:val="0"/>
          <w:divBdr>
            <w:top w:val="none" w:sz="0" w:space="0" w:color="auto"/>
            <w:left w:val="none" w:sz="0" w:space="0" w:color="auto"/>
            <w:bottom w:val="none" w:sz="0" w:space="0" w:color="auto"/>
            <w:right w:val="none" w:sz="0" w:space="0" w:color="auto"/>
          </w:divBdr>
        </w:div>
      </w:divsChild>
    </w:div>
    <w:div w:id="1672486876">
      <w:bodyDiv w:val="1"/>
      <w:marLeft w:val="0"/>
      <w:marRight w:val="0"/>
      <w:marTop w:val="0"/>
      <w:marBottom w:val="0"/>
      <w:divBdr>
        <w:top w:val="none" w:sz="0" w:space="0" w:color="auto"/>
        <w:left w:val="none" w:sz="0" w:space="0" w:color="auto"/>
        <w:bottom w:val="none" w:sz="0" w:space="0" w:color="auto"/>
        <w:right w:val="none" w:sz="0" w:space="0" w:color="auto"/>
      </w:divBdr>
    </w:div>
    <w:div w:id="1720741179">
      <w:bodyDiv w:val="1"/>
      <w:marLeft w:val="0"/>
      <w:marRight w:val="0"/>
      <w:marTop w:val="0"/>
      <w:marBottom w:val="0"/>
      <w:divBdr>
        <w:top w:val="none" w:sz="0" w:space="0" w:color="auto"/>
        <w:left w:val="none" w:sz="0" w:space="0" w:color="auto"/>
        <w:bottom w:val="none" w:sz="0" w:space="0" w:color="auto"/>
        <w:right w:val="none" w:sz="0" w:space="0" w:color="auto"/>
      </w:divBdr>
    </w:div>
    <w:div w:id="1765760076">
      <w:bodyDiv w:val="1"/>
      <w:marLeft w:val="0"/>
      <w:marRight w:val="0"/>
      <w:marTop w:val="0"/>
      <w:marBottom w:val="0"/>
      <w:divBdr>
        <w:top w:val="none" w:sz="0" w:space="0" w:color="auto"/>
        <w:left w:val="none" w:sz="0" w:space="0" w:color="auto"/>
        <w:bottom w:val="none" w:sz="0" w:space="0" w:color="auto"/>
        <w:right w:val="none" w:sz="0" w:space="0" w:color="auto"/>
      </w:divBdr>
    </w:div>
    <w:div w:id="1823230534">
      <w:bodyDiv w:val="1"/>
      <w:marLeft w:val="0"/>
      <w:marRight w:val="0"/>
      <w:marTop w:val="0"/>
      <w:marBottom w:val="0"/>
      <w:divBdr>
        <w:top w:val="none" w:sz="0" w:space="0" w:color="auto"/>
        <w:left w:val="none" w:sz="0" w:space="0" w:color="auto"/>
        <w:bottom w:val="none" w:sz="0" w:space="0" w:color="auto"/>
        <w:right w:val="none" w:sz="0" w:space="0" w:color="auto"/>
      </w:divBdr>
      <w:divsChild>
        <w:div w:id="1135954815">
          <w:marLeft w:val="0"/>
          <w:marRight w:val="0"/>
          <w:marTop w:val="0"/>
          <w:marBottom w:val="0"/>
          <w:divBdr>
            <w:top w:val="none" w:sz="0" w:space="0" w:color="auto"/>
            <w:left w:val="none" w:sz="0" w:space="0" w:color="auto"/>
            <w:bottom w:val="none" w:sz="0" w:space="0" w:color="auto"/>
            <w:right w:val="none" w:sz="0" w:space="0" w:color="auto"/>
          </w:divBdr>
          <w:divsChild>
            <w:div w:id="813185709">
              <w:marLeft w:val="0"/>
              <w:marRight w:val="0"/>
              <w:marTop w:val="0"/>
              <w:marBottom w:val="0"/>
              <w:divBdr>
                <w:top w:val="none" w:sz="0" w:space="0" w:color="auto"/>
                <w:left w:val="none" w:sz="0" w:space="0" w:color="auto"/>
                <w:bottom w:val="none" w:sz="0" w:space="0" w:color="auto"/>
                <w:right w:val="none" w:sz="0" w:space="0" w:color="auto"/>
              </w:divBdr>
              <w:divsChild>
                <w:div w:id="1664821749">
                  <w:marLeft w:val="0"/>
                  <w:marRight w:val="0"/>
                  <w:marTop w:val="0"/>
                  <w:marBottom w:val="0"/>
                  <w:divBdr>
                    <w:top w:val="none" w:sz="0" w:space="0" w:color="auto"/>
                    <w:left w:val="none" w:sz="0" w:space="0" w:color="auto"/>
                    <w:bottom w:val="none" w:sz="0" w:space="0" w:color="auto"/>
                    <w:right w:val="none" w:sz="0" w:space="0" w:color="auto"/>
                  </w:divBdr>
                </w:div>
              </w:divsChild>
            </w:div>
            <w:div w:id="850997717">
              <w:marLeft w:val="0"/>
              <w:marRight w:val="0"/>
              <w:marTop w:val="0"/>
              <w:marBottom w:val="0"/>
              <w:divBdr>
                <w:top w:val="none" w:sz="0" w:space="0" w:color="auto"/>
                <w:left w:val="none" w:sz="0" w:space="0" w:color="auto"/>
                <w:bottom w:val="none" w:sz="0" w:space="0" w:color="auto"/>
                <w:right w:val="none" w:sz="0" w:space="0" w:color="auto"/>
              </w:divBdr>
              <w:divsChild>
                <w:div w:id="386295099">
                  <w:marLeft w:val="0"/>
                  <w:marRight w:val="0"/>
                  <w:marTop w:val="0"/>
                  <w:marBottom w:val="0"/>
                  <w:divBdr>
                    <w:top w:val="none" w:sz="0" w:space="0" w:color="auto"/>
                    <w:left w:val="none" w:sz="0" w:space="0" w:color="auto"/>
                    <w:bottom w:val="none" w:sz="0" w:space="0" w:color="auto"/>
                    <w:right w:val="none" w:sz="0" w:space="0" w:color="auto"/>
                  </w:divBdr>
                </w:div>
                <w:div w:id="540941125">
                  <w:marLeft w:val="0"/>
                  <w:marRight w:val="0"/>
                  <w:marTop w:val="0"/>
                  <w:marBottom w:val="0"/>
                  <w:divBdr>
                    <w:top w:val="none" w:sz="0" w:space="0" w:color="auto"/>
                    <w:left w:val="none" w:sz="0" w:space="0" w:color="auto"/>
                    <w:bottom w:val="none" w:sz="0" w:space="0" w:color="auto"/>
                    <w:right w:val="none" w:sz="0" w:space="0" w:color="auto"/>
                  </w:divBdr>
                </w:div>
                <w:div w:id="66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972">
      <w:bodyDiv w:val="1"/>
      <w:marLeft w:val="0"/>
      <w:marRight w:val="0"/>
      <w:marTop w:val="0"/>
      <w:marBottom w:val="0"/>
      <w:divBdr>
        <w:top w:val="none" w:sz="0" w:space="0" w:color="auto"/>
        <w:left w:val="none" w:sz="0" w:space="0" w:color="auto"/>
        <w:bottom w:val="none" w:sz="0" w:space="0" w:color="auto"/>
        <w:right w:val="none" w:sz="0" w:space="0" w:color="auto"/>
      </w:divBdr>
    </w:div>
    <w:div w:id="1875075079">
      <w:bodyDiv w:val="1"/>
      <w:marLeft w:val="0"/>
      <w:marRight w:val="0"/>
      <w:marTop w:val="0"/>
      <w:marBottom w:val="0"/>
      <w:divBdr>
        <w:top w:val="none" w:sz="0" w:space="0" w:color="auto"/>
        <w:left w:val="none" w:sz="0" w:space="0" w:color="auto"/>
        <w:bottom w:val="none" w:sz="0" w:space="0" w:color="auto"/>
        <w:right w:val="none" w:sz="0" w:space="0" w:color="auto"/>
      </w:divBdr>
    </w:div>
    <w:div w:id="1960070344">
      <w:bodyDiv w:val="1"/>
      <w:marLeft w:val="0"/>
      <w:marRight w:val="0"/>
      <w:marTop w:val="0"/>
      <w:marBottom w:val="0"/>
      <w:divBdr>
        <w:top w:val="none" w:sz="0" w:space="0" w:color="auto"/>
        <w:left w:val="none" w:sz="0" w:space="0" w:color="auto"/>
        <w:bottom w:val="none" w:sz="0" w:space="0" w:color="auto"/>
        <w:right w:val="none" w:sz="0" w:space="0" w:color="auto"/>
      </w:divBdr>
    </w:div>
    <w:div w:id="207847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christley@dogstust.org.uk"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icklearner.co.uk/"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clicklearner.co.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obc@liverpool.ac.uk"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32C69-ED78-C049-94C0-636038D80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51943</Words>
  <Characters>296079</Characters>
  <Application>Microsoft Office Word</Application>
  <DocSecurity>0</DocSecurity>
  <Lines>2467</Lines>
  <Paragraphs>694</Paragraphs>
  <ScaleCrop>false</ScaleCrop>
  <Company/>
  <LinksUpToDate>false</LinksUpToDate>
  <CharactersWithSpaces>347328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2019-07-02T12:29:00Z</cp:lastPrinted>
  <dcterms:created xsi:type="dcterms:W3CDTF">2021-10-28T14:54:00Z</dcterms:created>
  <dcterms:modified xsi:type="dcterms:W3CDTF">2021-10-28T14:55:00Z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http://www.zotero.org/styles/animals</vt:lpwstr>
  </property>
  <property fmtid="{D5CDD505-2E9C-101B-9397-08002B2CF9AE}" pid="9" name="Mendeley Recent Style Name 3_1">
    <vt:lpwstr>Animals</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http://www.zotero.org/styles/injury-prevention</vt:lpwstr>
  </property>
  <property fmtid="{D5CDD505-2E9C-101B-9397-08002B2CF9AE}" pid="15" name="Mendeley Recent Style Name 6_1">
    <vt:lpwstr>Injury Prevention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49e76278-1c71-3de9-b60a-50c42b21869c</vt:lpwstr>
  </property>
</Properties>
</file>