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F4C5" w14:textId="1A2C68BA" w:rsidR="00396E0D" w:rsidRPr="00396E0D" w:rsidRDefault="00782119" w:rsidP="00396E0D">
      <w:pPr>
        <w:spacing w:after="0" w:line="480" w:lineRule="auto"/>
        <w:jc w:val="center"/>
        <w:rPr>
          <w:rFonts w:ascii="Times New Roman" w:hAnsi="Times New Roman" w:cs="Times New Roman"/>
          <w:color w:val="000000"/>
          <w:sz w:val="24"/>
          <w:szCs w:val="24"/>
          <w:shd w:val="clear" w:color="auto" w:fill="FFFFFF"/>
        </w:rPr>
      </w:pPr>
      <w:bookmarkStart w:id="0" w:name="_Hlk65501677"/>
      <w:bookmarkStart w:id="1" w:name="_Hlk72501667"/>
      <w:r>
        <w:rPr>
          <w:rFonts w:ascii="Times New Roman" w:hAnsi="Times New Roman" w:cs="Times New Roman"/>
          <w:sz w:val="24"/>
          <w:szCs w:val="24"/>
        </w:rPr>
        <w:t xml:space="preserve">Design, content, and fieldwork procedures of the </w:t>
      </w:r>
      <w:r w:rsidR="00396E0D" w:rsidRPr="00396E0D">
        <w:rPr>
          <w:rFonts w:ascii="Times New Roman" w:hAnsi="Times New Roman" w:cs="Times New Roman"/>
          <w:color w:val="000000"/>
          <w:sz w:val="24"/>
          <w:szCs w:val="24"/>
          <w:shd w:val="clear" w:color="auto" w:fill="FFFFFF"/>
        </w:rPr>
        <w:t>COVID-19 Psychological Research Consortium (C19PRC)</w:t>
      </w:r>
      <w:r w:rsidR="00396E0D" w:rsidRPr="00396E0D">
        <w:rPr>
          <w:rFonts w:ascii="Times New Roman" w:hAnsi="Times New Roman" w:cs="Times New Roman"/>
          <w:b/>
          <w:bCs/>
          <w:color w:val="000000"/>
          <w:sz w:val="24"/>
          <w:szCs w:val="24"/>
          <w:shd w:val="clear" w:color="auto" w:fill="FFFFFF"/>
        </w:rPr>
        <w:t xml:space="preserve"> </w:t>
      </w:r>
      <w:r w:rsidR="00396E0D" w:rsidRPr="00396E0D">
        <w:rPr>
          <w:rFonts w:ascii="Times New Roman" w:hAnsi="Times New Roman" w:cs="Times New Roman"/>
          <w:color w:val="000000"/>
          <w:sz w:val="24"/>
          <w:szCs w:val="24"/>
          <w:shd w:val="clear" w:color="auto" w:fill="FFFFFF"/>
        </w:rPr>
        <w:t>Study – Wave 4</w:t>
      </w:r>
    </w:p>
    <w:bookmarkEnd w:id="0"/>
    <w:p w14:paraId="2EB6085A" w14:textId="77777777" w:rsidR="00396E0D" w:rsidRPr="00396E0D" w:rsidRDefault="00396E0D" w:rsidP="00396E0D">
      <w:pPr>
        <w:pStyle w:val="Header"/>
        <w:rPr>
          <w:rFonts w:ascii="Times New Roman" w:hAnsi="Times New Roman" w:cs="Times New Roman"/>
          <w:sz w:val="24"/>
          <w:szCs w:val="24"/>
        </w:rPr>
      </w:pPr>
    </w:p>
    <w:p w14:paraId="2FBDE2AD" w14:textId="77777777" w:rsidR="00396E0D" w:rsidRPr="00396E0D" w:rsidRDefault="00396E0D" w:rsidP="00396E0D">
      <w:pPr>
        <w:pStyle w:val="Header"/>
        <w:rPr>
          <w:rFonts w:ascii="Times New Roman" w:hAnsi="Times New Roman" w:cs="Times New Roman"/>
          <w:sz w:val="24"/>
          <w:szCs w:val="24"/>
        </w:rPr>
      </w:pPr>
    </w:p>
    <w:p w14:paraId="79118988" w14:textId="6397A8CE" w:rsidR="00B150ED" w:rsidRPr="003C6669" w:rsidRDefault="00B150ED" w:rsidP="00B150ED">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rPr>
        <w:t>Orla McBride</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Sarah Butter</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Jamie Murphy</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Mark Shevlin</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Todd K. Hartman</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Kate M. Bennett</w:t>
      </w:r>
      <w:r w:rsidRPr="003C6669">
        <w:rPr>
          <w:rFonts w:ascii="Times New Roman" w:hAnsi="Times New Roman" w:cs="Times New Roman"/>
          <w:color w:val="000000"/>
          <w:sz w:val="24"/>
          <w:szCs w:val="24"/>
          <w:shd w:val="clear" w:color="auto" w:fill="FFFFFF"/>
          <w:vertAlign w:val="superscript"/>
        </w:rPr>
        <w:t>3</w:t>
      </w:r>
      <w:r w:rsidRPr="003C6669">
        <w:rPr>
          <w:rFonts w:ascii="Times New Roman" w:hAnsi="Times New Roman" w:cs="Times New Roman"/>
          <w:color w:val="000000"/>
          <w:sz w:val="24"/>
          <w:szCs w:val="24"/>
          <w:shd w:val="clear" w:color="auto" w:fill="FFFFFF"/>
        </w:rPr>
        <w:t>,</w:t>
      </w:r>
      <w:r w:rsidRPr="003C6669">
        <w:rPr>
          <w:rFonts w:ascii="Times New Roman" w:hAnsi="Times New Roman" w:cs="Times New Roman"/>
          <w:color w:val="000000"/>
          <w:sz w:val="24"/>
          <w:szCs w:val="24"/>
          <w:shd w:val="clear" w:color="auto" w:fill="FFFFFF"/>
          <w:vertAlign w:val="superscript"/>
        </w:rPr>
        <w:t xml:space="preserve"> </w:t>
      </w:r>
      <w:r w:rsidRPr="003C6669">
        <w:rPr>
          <w:rFonts w:ascii="Times New Roman" w:hAnsi="Times New Roman" w:cs="Times New Roman"/>
          <w:color w:val="000000"/>
          <w:sz w:val="24"/>
          <w:szCs w:val="24"/>
          <w:shd w:val="clear" w:color="auto" w:fill="FFFFFF"/>
        </w:rPr>
        <w:t>Thomas VA Stocks</w:t>
      </w:r>
      <w:r w:rsidRPr="003C6669">
        <w:rPr>
          <w:rFonts w:ascii="Times New Roman" w:hAnsi="Times New Roman" w:cs="Times New Roman"/>
          <w:color w:val="000000"/>
          <w:sz w:val="24"/>
          <w:szCs w:val="24"/>
          <w:shd w:val="clear" w:color="auto" w:fill="FFFFFF"/>
          <w:vertAlign w:val="superscript"/>
        </w:rPr>
        <w:t>2</w:t>
      </w:r>
      <w:r w:rsidRPr="00B150E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Alex Lloyd</w:t>
      </w:r>
      <w:r w:rsidRPr="003C6669">
        <w:rPr>
          <w:rFonts w:ascii="Times New Roman" w:hAnsi="Times New Roman" w:cs="Times New Roman"/>
          <w:color w:val="000000"/>
          <w:sz w:val="24"/>
          <w:szCs w:val="24"/>
          <w:shd w:val="clear" w:color="auto" w:fill="FFFFFF"/>
          <w:vertAlign w:val="superscript"/>
        </w:rPr>
        <w:t>4</w:t>
      </w:r>
      <w:r>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color w:val="000000"/>
          <w:sz w:val="24"/>
          <w:szCs w:val="24"/>
          <w:shd w:val="clear" w:color="auto" w:fill="FFFFFF"/>
        </w:rPr>
        <w:t>Ryan McKay</w:t>
      </w:r>
      <w:r w:rsidRPr="003C6669">
        <w:rPr>
          <w:rFonts w:ascii="Times New Roman" w:hAnsi="Times New Roman" w:cs="Times New Roman"/>
          <w:color w:val="000000"/>
          <w:sz w:val="24"/>
          <w:szCs w:val="24"/>
          <w:shd w:val="clear" w:color="auto" w:fill="FFFFFF"/>
          <w:vertAlign w:val="superscript"/>
        </w:rPr>
        <w:t>4</w:t>
      </w:r>
      <w:r w:rsidRPr="003C6669">
        <w:rPr>
          <w:rFonts w:ascii="Times New Roman" w:hAnsi="Times New Roman" w:cs="Times New Roman"/>
          <w:color w:val="000000"/>
          <w:sz w:val="24"/>
          <w:szCs w:val="24"/>
          <w:shd w:val="clear" w:color="auto" w:fill="FFFFFF"/>
        </w:rPr>
        <w:t>, Jilly Gibson</w:t>
      </w:r>
      <w:r>
        <w:rPr>
          <w:rFonts w:ascii="Times New Roman" w:hAnsi="Times New Roman" w:cs="Times New Roman"/>
          <w:color w:val="000000"/>
          <w:sz w:val="24"/>
          <w:szCs w:val="24"/>
          <w:shd w:val="clear" w:color="auto" w:fill="FFFFFF"/>
        </w:rPr>
        <w:t>-</w:t>
      </w:r>
      <w:r w:rsidRPr="003C6669">
        <w:rPr>
          <w:rFonts w:ascii="Times New Roman" w:hAnsi="Times New Roman" w:cs="Times New Roman"/>
          <w:color w:val="000000"/>
          <w:sz w:val="24"/>
          <w:szCs w:val="24"/>
          <w:shd w:val="clear" w:color="auto" w:fill="FFFFFF"/>
        </w:rPr>
        <w:t>Miller</w:t>
      </w:r>
      <w:bookmarkStart w:id="2" w:name="_Hlk37343012"/>
      <w:r w:rsidRPr="003C6669">
        <w:rPr>
          <w:rFonts w:ascii="Times New Roman" w:hAnsi="Times New Roman" w:cs="Times New Roman"/>
          <w:color w:val="000000"/>
          <w:sz w:val="24"/>
          <w:szCs w:val="24"/>
          <w:shd w:val="clear" w:color="auto" w:fill="FFFFFF"/>
          <w:vertAlign w:val="superscript"/>
        </w:rPr>
        <w:t>2</w:t>
      </w:r>
      <w:bookmarkEnd w:id="2"/>
      <w:r w:rsidRPr="003C6669">
        <w:rPr>
          <w:rFonts w:ascii="Times New Roman" w:hAnsi="Times New Roman" w:cs="Times New Roman"/>
          <w:color w:val="000000"/>
          <w:sz w:val="24"/>
          <w:szCs w:val="24"/>
          <w:shd w:val="clear" w:color="auto" w:fill="FFFFFF"/>
        </w:rPr>
        <w:t xml:space="preserve">, </w:t>
      </w:r>
      <w:proofErr w:type="spellStart"/>
      <w:r w:rsidRPr="003C6669">
        <w:rPr>
          <w:rFonts w:ascii="Times New Roman" w:hAnsi="Times New Roman" w:cs="Times New Roman"/>
          <w:color w:val="000000"/>
          <w:sz w:val="24"/>
          <w:szCs w:val="24"/>
          <w:shd w:val="clear" w:color="auto" w:fill="FFFFFF"/>
        </w:rPr>
        <w:t>Liat</w:t>
      </w:r>
      <w:proofErr w:type="spellEnd"/>
      <w:r w:rsidRPr="003C6669">
        <w:rPr>
          <w:rFonts w:ascii="Times New Roman" w:hAnsi="Times New Roman" w:cs="Times New Roman"/>
          <w:color w:val="000000"/>
          <w:sz w:val="24"/>
          <w:szCs w:val="24"/>
          <w:shd w:val="clear" w:color="auto" w:fill="FFFFFF"/>
        </w:rPr>
        <w:t xml:space="preserve"> Levita</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Liam Mason</w:t>
      </w:r>
      <w:r>
        <w:rPr>
          <w:rFonts w:ascii="Times New Roman" w:hAnsi="Times New Roman" w:cs="Times New Roman"/>
          <w:color w:val="000000"/>
          <w:sz w:val="24"/>
          <w:szCs w:val="24"/>
          <w:shd w:val="clear" w:color="auto" w:fill="FFFFFF"/>
          <w:vertAlign w:val="superscript"/>
        </w:rPr>
        <w:t>5</w:t>
      </w:r>
      <w:r w:rsidRPr="003C6669">
        <w:rPr>
          <w:rFonts w:ascii="Times New Roman" w:hAnsi="Times New Roman" w:cs="Times New Roman"/>
          <w:color w:val="000000"/>
          <w:sz w:val="24"/>
          <w:szCs w:val="24"/>
          <w:shd w:val="clear" w:color="auto" w:fill="FFFFFF"/>
        </w:rPr>
        <w:t>, Anton P. Martinez</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color w:val="000000"/>
          <w:sz w:val="24"/>
          <w:szCs w:val="24"/>
          <w:shd w:val="clear" w:color="auto" w:fill="FFFFFF"/>
        </w:rPr>
        <w:t>Philip Hyland</w:t>
      </w:r>
      <w:r>
        <w:rPr>
          <w:rFonts w:ascii="Times New Roman" w:hAnsi="Times New Roman" w:cs="Times New Roman"/>
          <w:color w:val="000000"/>
          <w:sz w:val="24"/>
          <w:szCs w:val="24"/>
          <w:shd w:val="clear" w:color="auto" w:fill="FFFFFF"/>
          <w:vertAlign w:val="superscript"/>
        </w:rPr>
        <w:t>6</w:t>
      </w:r>
      <w:r w:rsidRPr="00B150E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 xml:space="preserve"> </w:t>
      </w:r>
      <w:proofErr w:type="spellStart"/>
      <w:r w:rsidRPr="003C6669">
        <w:rPr>
          <w:rFonts w:ascii="Times New Roman" w:hAnsi="Times New Roman" w:cs="Times New Roman"/>
          <w:sz w:val="24"/>
          <w:szCs w:val="24"/>
        </w:rPr>
        <w:t>Frédérique</w:t>
      </w:r>
      <w:proofErr w:type="spellEnd"/>
      <w:r w:rsidRPr="003C6669">
        <w:rPr>
          <w:rFonts w:ascii="Times New Roman" w:hAnsi="Times New Roman" w:cs="Times New Roman"/>
          <w:sz w:val="24"/>
          <w:szCs w:val="24"/>
        </w:rPr>
        <w:t xml:space="preserve"> Vallières</w:t>
      </w:r>
      <w:r w:rsidRPr="003C6669">
        <w:rPr>
          <w:rFonts w:ascii="Times New Roman" w:hAnsi="Times New Roman" w:cs="Times New Roman"/>
          <w:bCs/>
          <w:sz w:val="24"/>
          <w:szCs w:val="24"/>
          <w:vertAlign w:val="superscript"/>
        </w:rPr>
        <w:t>7</w:t>
      </w:r>
      <w:r w:rsidRPr="003C6669">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sz w:val="24"/>
          <w:szCs w:val="24"/>
        </w:rPr>
        <w:t>Thanos Karatzias</w:t>
      </w:r>
      <w:r w:rsidRPr="003C6669">
        <w:rPr>
          <w:rFonts w:ascii="Times New Roman" w:hAnsi="Times New Roman" w:cs="Times New Roman"/>
          <w:bCs/>
          <w:sz w:val="24"/>
          <w:szCs w:val="24"/>
          <w:vertAlign w:val="superscript"/>
        </w:rPr>
        <w:t>8</w:t>
      </w:r>
      <w:r w:rsidRPr="00DF40DC">
        <w:rPr>
          <w:rFonts w:ascii="Times New Roman" w:hAnsi="Times New Roman" w:cs="Times New Roman"/>
          <w:bCs/>
          <w:sz w:val="24"/>
          <w:szCs w:val="24"/>
        </w:rPr>
        <w:t>,</w:t>
      </w:r>
      <w:r w:rsidRPr="003C6669">
        <w:rPr>
          <w:rFonts w:ascii="Times New Roman" w:hAnsi="Times New Roman" w:cs="Times New Roman"/>
          <w:sz w:val="24"/>
          <w:szCs w:val="24"/>
        </w:rPr>
        <w:t xml:space="preserve"> </w:t>
      </w:r>
      <w:r w:rsidRPr="00CD3FA0">
        <w:rPr>
          <w:rFonts w:ascii="Times New Roman" w:hAnsi="Times New Roman" w:cs="Times New Roman"/>
          <w:color w:val="000000"/>
          <w:sz w:val="24"/>
          <w:szCs w:val="24"/>
          <w:shd w:val="clear" w:color="auto" w:fill="FFFFFF"/>
        </w:rPr>
        <w:t>Carmen Valiente</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xml:space="preserve">, </w:t>
      </w:r>
      <w:r w:rsidRPr="00CD3FA0">
        <w:rPr>
          <w:rFonts w:ascii="Times New Roman" w:hAnsi="Times New Roman" w:cs="Times New Roman"/>
          <w:color w:val="000000"/>
          <w:sz w:val="24"/>
          <w:szCs w:val="24"/>
          <w:shd w:val="clear" w:color="auto" w:fill="FFFFFF"/>
        </w:rPr>
        <w:t>Carmelo Vazquez</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&amp;</w:t>
      </w:r>
      <w:r w:rsidRPr="003C6669">
        <w:rPr>
          <w:rFonts w:ascii="Times New Roman" w:hAnsi="Times New Roman" w:cs="Times New Roman"/>
          <w:color w:val="000000"/>
          <w:sz w:val="24"/>
          <w:szCs w:val="24"/>
          <w:shd w:val="clear" w:color="auto" w:fill="FFFFFF"/>
        </w:rPr>
        <w:t xml:space="preserve"> Richard P. Bentall</w:t>
      </w:r>
      <w:r w:rsidRPr="003C6669">
        <w:rPr>
          <w:rFonts w:ascii="Times New Roman" w:hAnsi="Times New Roman" w:cs="Times New Roman"/>
          <w:color w:val="000000"/>
          <w:sz w:val="24"/>
          <w:szCs w:val="24"/>
          <w:shd w:val="clear" w:color="auto" w:fill="FFFFFF"/>
          <w:vertAlign w:val="superscript"/>
        </w:rPr>
        <w:t>2</w:t>
      </w:r>
    </w:p>
    <w:p w14:paraId="30D6142D" w14:textId="77777777" w:rsidR="00B150ED" w:rsidRPr="003C6669" w:rsidRDefault="00B150ED" w:rsidP="00B150ED">
      <w:pPr>
        <w:spacing w:after="0" w:line="480" w:lineRule="auto"/>
        <w:jc w:val="center"/>
        <w:rPr>
          <w:rFonts w:ascii="Times New Roman" w:hAnsi="Times New Roman" w:cs="Times New Roman"/>
          <w:color w:val="000000"/>
          <w:sz w:val="24"/>
          <w:szCs w:val="24"/>
          <w:shd w:val="clear" w:color="auto" w:fill="FFFFFF"/>
        </w:rPr>
      </w:pPr>
    </w:p>
    <w:p w14:paraId="1FD0E03C" w14:textId="77777777" w:rsidR="00B150ED" w:rsidRPr="003C6669" w:rsidRDefault="00B150ED" w:rsidP="00B150ED">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1 </w:t>
      </w:r>
      <w:r w:rsidRPr="003C6669">
        <w:rPr>
          <w:rFonts w:ascii="Times New Roman" w:hAnsi="Times New Roman" w:cs="Times New Roman"/>
          <w:color w:val="000000"/>
          <w:sz w:val="24"/>
          <w:szCs w:val="24"/>
          <w:shd w:val="clear" w:color="auto" w:fill="FFFFFF"/>
        </w:rPr>
        <w:t>Ulster University, Northern Ireland</w:t>
      </w:r>
    </w:p>
    <w:p w14:paraId="2B372821" w14:textId="77777777" w:rsidR="00B150ED" w:rsidRPr="003C6669" w:rsidRDefault="00B150ED" w:rsidP="00B150ED">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2 </w:t>
      </w:r>
      <w:r w:rsidRPr="003C6669">
        <w:rPr>
          <w:rFonts w:ascii="Times New Roman" w:hAnsi="Times New Roman" w:cs="Times New Roman"/>
          <w:color w:val="000000"/>
          <w:sz w:val="24"/>
          <w:szCs w:val="24"/>
          <w:shd w:val="clear" w:color="auto" w:fill="FFFFFF"/>
        </w:rPr>
        <w:t>University of Sheffield, England</w:t>
      </w:r>
    </w:p>
    <w:p w14:paraId="67E819EF" w14:textId="77777777" w:rsidR="00B150ED" w:rsidRDefault="00B150ED" w:rsidP="00B150ED">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3 </w:t>
      </w:r>
      <w:r>
        <w:rPr>
          <w:rFonts w:ascii="Times New Roman" w:hAnsi="Times New Roman" w:cs="Times New Roman"/>
          <w:color w:val="000000"/>
          <w:sz w:val="24"/>
          <w:szCs w:val="24"/>
          <w:shd w:val="clear" w:color="auto" w:fill="FFFFFF"/>
        </w:rPr>
        <w:t xml:space="preserve">University of Liverpool, England </w:t>
      </w:r>
    </w:p>
    <w:p w14:paraId="0EEFF37E" w14:textId="5345B1B7" w:rsidR="00B150ED" w:rsidRDefault="00B150ED" w:rsidP="00B150ED">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4</w:t>
      </w:r>
      <w:r w:rsidRPr="003C6669">
        <w:rPr>
          <w:rFonts w:ascii="Times New Roman" w:hAnsi="Times New Roman" w:cs="Times New Roman"/>
          <w:color w:val="000000"/>
          <w:sz w:val="24"/>
          <w:szCs w:val="24"/>
          <w:shd w:val="clear" w:color="auto" w:fill="FFFFFF"/>
        </w:rPr>
        <w:t xml:space="preserve"> Royal Holloway, University of London, England </w:t>
      </w:r>
    </w:p>
    <w:p w14:paraId="51A2EA21" w14:textId="798D31D8" w:rsidR="00B150ED" w:rsidRPr="003C6669" w:rsidRDefault="00B150ED" w:rsidP="00B150ED">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5</w:t>
      </w:r>
      <w:r w:rsidRPr="003C6669">
        <w:rPr>
          <w:rFonts w:ascii="Times New Roman" w:hAnsi="Times New Roman" w:cs="Times New Roman"/>
          <w:color w:val="000000"/>
          <w:sz w:val="24"/>
          <w:szCs w:val="24"/>
          <w:shd w:val="clear" w:color="auto" w:fill="FFFFFF"/>
          <w:vertAlign w:val="superscript"/>
        </w:rPr>
        <w:t xml:space="preserve"> </w:t>
      </w:r>
      <w:r w:rsidRPr="003C6669">
        <w:rPr>
          <w:rFonts w:ascii="Times New Roman" w:hAnsi="Times New Roman" w:cs="Times New Roman"/>
          <w:color w:val="000000"/>
          <w:sz w:val="24"/>
          <w:szCs w:val="24"/>
          <w:shd w:val="clear" w:color="auto" w:fill="FFFFFF"/>
        </w:rPr>
        <w:t>University College London, England</w:t>
      </w:r>
    </w:p>
    <w:p w14:paraId="042631EC" w14:textId="6F84DAEC" w:rsidR="00B150ED" w:rsidRPr="003C6669" w:rsidRDefault="00B150ED" w:rsidP="00B150ED">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 xml:space="preserve">6 </w:t>
      </w:r>
      <w:r>
        <w:rPr>
          <w:rFonts w:ascii="Times New Roman" w:hAnsi="Times New Roman" w:cs="Times New Roman"/>
          <w:color w:val="000000"/>
          <w:sz w:val="24"/>
          <w:szCs w:val="24"/>
          <w:shd w:val="clear" w:color="auto" w:fill="FFFFFF"/>
        </w:rPr>
        <w:t>Ma</w:t>
      </w:r>
      <w:r w:rsidRPr="003C6669">
        <w:rPr>
          <w:rFonts w:ascii="Times New Roman" w:hAnsi="Times New Roman" w:cs="Times New Roman"/>
          <w:color w:val="000000"/>
          <w:sz w:val="24"/>
          <w:szCs w:val="24"/>
          <w:shd w:val="clear" w:color="auto" w:fill="FFFFFF"/>
        </w:rPr>
        <w:t xml:space="preserve">ynooth University, Republic of Ireland </w:t>
      </w:r>
    </w:p>
    <w:p w14:paraId="71FCE50D" w14:textId="55AFF4F2" w:rsidR="00B150ED" w:rsidRPr="003C6669" w:rsidRDefault="00B150ED" w:rsidP="00B150ED">
      <w:pPr>
        <w:spacing w:after="0" w:line="480" w:lineRule="auto"/>
        <w:jc w:val="center"/>
        <w:rPr>
          <w:rFonts w:ascii="Times New Roman" w:hAnsi="Times New Roman" w:cs="Times New Roman"/>
          <w:bCs/>
          <w:sz w:val="24"/>
          <w:szCs w:val="24"/>
        </w:rPr>
      </w:pPr>
      <w:r w:rsidRPr="003C6669">
        <w:rPr>
          <w:rFonts w:ascii="Times New Roman" w:hAnsi="Times New Roman" w:cs="Times New Roman"/>
          <w:bCs/>
          <w:sz w:val="24"/>
          <w:szCs w:val="24"/>
          <w:vertAlign w:val="superscript"/>
        </w:rPr>
        <w:t>7</w:t>
      </w:r>
      <w:r w:rsidRPr="003C6669">
        <w:rPr>
          <w:rFonts w:ascii="Times New Roman" w:hAnsi="Times New Roman" w:cs="Times New Roman"/>
          <w:bCs/>
          <w:sz w:val="24"/>
          <w:szCs w:val="24"/>
        </w:rPr>
        <w:t>Trinity College Dublin, Republic of Ireland</w:t>
      </w:r>
    </w:p>
    <w:p w14:paraId="7160F7B3" w14:textId="77777777" w:rsidR="00B150ED" w:rsidRDefault="00B150ED" w:rsidP="00B150ED">
      <w:pPr>
        <w:spacing w:after="0" w:line="480" w:lineRule="auto"/>
        <w:jc w:val="center"/>
        <w:rPr>
          <w:rFonts w:ascii="Times New Roman" w:hAnsi="Times New Roman" w:cs="Times New Roman"/>
          <w:bCs/>
          <w:sz w:val="24"/>
          <w:szCs w:val="24"/>
        </w:rPr>
      </w:pPr>
      <w:r w:rsidRPr="003C6669">
        <w:rPr>
          <w:rFonts w:ascii="Times New Roman" w:hAnsi="Times New Roman" w:cs="Times New Roman"/>
          <w:bCs/>
          <w:sz w:val="24"/>
          <w:szCs w:val="24"/>
          <w:vertAlign w:val="superscript"/>
        </w:rPr>
        <w:t>8</w:t>
      </w:r>
      <w:r w:rsidRPr="003C6669">
        <w:rPr>
          <w:rFonts w:ascii="Times New Roman" w:hAnsi="Times New Roman" w:cs="Times New Roman"/>
          <w:bCs/>
          <w:sz w:val="24"/>
          <w:szCs w:val="24"/>
        </w:rPr>
        <w:t>Napier University, Scotland</w:t>
      </w:r>
    </w:p>
    <w:p w14:paraId="7BC9C584" w14:textId="71414E2D" w:rsidR="00D938B6" w:rsidRDefault="00B150ED" w:rsidP="00B150ED">
      <w:pPr>
        <w:spacing w:after="0" w:line="480" w:lineRule="auto"/>
        <w:jc w:val="center"/>
        <w:rPr>
          <w:rFonts w:ascii="Times New Roman" w:hAnsi="Times New Roman" w:cs="Times New Roman"/>
          <w:color w:val="000000" w:themeColor="text1"/>
          <w:sz w:val="24"/>
          <w:szCs w:val="24"/>
          <w:shd w:val="clear" w:color="auto" w:fill="FFFFFF"/>
        </w:rPr>
      </w:pPr>
      <w:r w:rsidRPr="00CD3FA0">
        <w:rPr>
          <w:rFonts w:ascii="Times New Roman" w:hAnsi="Times New Roman" w:cs="Times New Roman"/>
          <w:color w:val="000000"/>
          <w:sz w:val="24"/>
          <w:szCs w:val="24"/>
          <w:shd w:val="clear" w:color="auto" w:fill="FFFFFF"/>
          <w:vertAlign w:val="superscript"/>
        </w:rPr>
        <w:t>9</w:t>
      </w:r>
      <w:r w:rsidRPr="00051CF7">
        <w:rPr>
          <w:rFonts w:ascii="Times New Roman" w:hAnsi="Times New Roman" w:cs="Times New Roman"/>
          <w:color w:val="000000"/>
          <w:sz w:val="24"/>
          <w:szCs w:val="24"/>
          <w:shd w:val="clear" w:color="auto" w:fill="FFFFFF"/>
        </w:rPr>
        <w:t>Complutense University of Madrid</w:t>
      </w:r>
    </w:p>
    <w:p w14:paraId="35DE08F5" w14:textId="77777777" w:rsidR="00D938B6" w:rsidRDefault="00D938B6" w:rsidP="00396E0D">
      <w:pPr>
        <w:spacing w:after="0" w:line="480" w:lineRule="auto"/>
        <w:rPr>
          <w:rFonts w:ascii="Times New Roman" w:hAnsi="Times New Roman" w:cs="Times New Roman"/>
          <w:color w:val="000000" w:themeColor="text1"/>
          <w:sz w:val="24"/>
          <w:szCs w:val="24"/>
          <w:shd w:val="clear" w:color="auto" w:fill="FFFFFF"/>
        </w:rPr>
      </w:pPr>
    </w:p>
    <w:p w14:paraId="22ADD6F3" w14:textId="06ACFFCD" w:rsidR="00396E0D" w:rsidRPr="00396E0D" w:rsidRDefault="00396E0D" w:rsidP="00396E0D">
      <w:pPr>
        <w:spacing w:after="0" w:line="480" w:lineRule="auto"/>
        <w:rPr>
          <w:rFonts w:ascii="Times New Roman" w:hAnsi="Times New Roman" w:cs="Times New Roman"/>
          <w:color w:val="000000" w:themeColor="text1"/>
          <w:sz w:val="24"/>
          <w:szCs w:val="24"/>
        </w:rPr>
      </w:pPr>
      <w:r w:rsidRPr="00396E0D">
        <w:rPr>
          <w:rFonts w:ascii="Times New Roman" w:hAnsi="Times New Roman" w:cs="Times New Roman"/>
          <w:color w:val="000000" w:themeColor="text1"/>
          <w:sz w:val="24"/>
          <w:szCs w:val="24"/>
          <w:shd w:val="clear" w:color="auto" w:fill="FFFFFF"/>
        </w:rPr>
        <w:t xml:space="preserve">Short title: </w:t>
      </w:r>
      <w:r w:rsidRPr="00396E0D">
        <w:rPr>
          <w:rFonts w:ascii="Times New Roman" w:hAnsi="Times New Roman" w:cs="Times New Roman"/>
          <w:color w:val="000000" w:themeColor="text1"/>
          <w:sz w:val="24"/>
          <w:szCs w:val="24"/>
        </w:rPr>
        <w:t>C19PRC Study Wave 4 protocol</w:t>
      </w:r>
    </w:p>
    <w:p w14:paraId="021BE26D" w14:textId="77777777" w:rsidR="00396E0D" w:rsidRPr="00396E0D" w:rsidRDefault="00396E0D" w:rsidP="00396E0D">
      <w:pPr>
        <w:pStyle w:val="Header"/>
        <w:rPr>
          <w:rFonts w:ascii="Times New Roman" w:hAnsi="Times New Roman" w:cs="Times New Roman"/>
          <w:sz w:val="24"/>
          <w:szCs w:val="24"/>
        </w:rPr>
      </w:pPr>
    </w:p>
    <w:p w14:paraId="02CA2147" w14:textId="10C94E83" w:rsidR="00396E0D" w:rsidRPr="00396E0D" w:rsidRDefault="00396E0D" w:rsidP="00396E0D">
      <w:pPr>
        <w:pStyle w:val="Header"/>
        <w:rPr>
          <w:rFonts w:ascii="Times New Roman" w:hAnsi="Times New Roman" w:cs="Times New Roman"/>
          <w:sz w:val="24"/>
          <w:szCs w:val="24"/>
        </w:rPr>
      </w:pPr>
      <w:r w:rsidRPr="00396E0D">
        <w:rPr>
          <w:rFonts w:ascii="Times New Roman" w:hAnsi="Times New Roman" w:cs="Times New Roman"/>
          <w:sz w:val="24"/>
          <w:szCs w:val="24"/>
        </w:rPr>
        <w:t xml:space="preserve">Word count: </w:t>
      </w:r>
      <w:r w:rsidR="001710F1">
        <w:rPr>
          <w:rFonts w:ascii="Times New Roman" w:hAnsi="Times New Roman" w:cs="Times New Roman"/>
          <w:sz w:val="24"/>
          <w:szCs w:val="24"/>
        </w:rPr>
        <w:t xml:space="preserve">4954 </w:t>
      </w:r>
      <w:r w:rsidR="00AD748C">
        <w:rPr>
          <w:rFonts w:ascii="Times New Roman" w:hAnsi="Times New Roman" w:cs="Times New Roman"/>
          <w:sz w:val="24"/>
          <w:szCs w:val="24"/>
        </w:rPr>
        <w:t>(excluding supplementary materials)</w:t>
      </w:r>
    </w:p>
    <w:p w14:paraId="1F6B64AF" w14:textId="77777777" w:rsidR="00396E0D" w:rsidRPr="00396E0D" w:rsidRDefault="00396E0D" w:rsidP="00396E0D">
      <w:pPr>
        <w:pStyle w:val="Header"/>
        <w:rPr>
          <w:rFonts w:ascii="Times New Roman" w:hAnsi="Times New Roman" w:cs="Times New Roman"/>
          <w:color w:val="000000"/>
          <w:sz w:val="24"/>
          <w:szCs w:val="24"/>
          <w:shd w:val="clear" w:color="auto" w:fill="FFFFFF"/>
        </w:rPr>
      </w:pPr>
    </w:p>
    <w:p w14:paraId="76024769" w14:textId="77777777" w:rsidR="00396E0D" w:rsidRPr="00396E0D" w:rsidRDefault="00396E0D" w:rsidP="00396E0D">
      <w:pPr>
        <w:spacing w:after="0" w:line="480" w:lineRule="auto"/>
        <w:rPr>
          <w:rFonts w:ascii="Times New Roman" w:hAnsi="Times New Roman" w:cs="Times New Roman"/>
          <w:b/>
          <w:bCs/>
          <w:color w:val="000000"/>
          <w:sz w:val="24"/>
          <w:szCs w:val="24"/>
          <w:shd w:val="clear" w:color="auto" w:fill="FFFFFF"/>
        </w:rPr>
      </w:pPr>
    </w:p>
    <w:p w14:paraId="507A8865" w14:textId="77777777" w:rsidR="00396E0D" w:rsidRPr="00396E0D" w:rsidRDefault="00396E0D" w:rsidP="00396E0D">
      <w:pPr>
        <w:spacing w:after="0" w:line="480" w:lineRule="auto"/>
        <w:rPr>
          <w:rFonts w:ascii="Times New Roman" w:hAnsi="Times New Roman" w:cs="Times New Roman"/>
          <w:sz w:val="24"/>
          <w:szCs w:val="24"/>
        </w:rPr>
      </w:pPr>
      <w:r w:rsidRPr="00396E0D">
        <w:rPr>
          <w:rFonts w:ascii="Times New Roman" w:hAnsi="Times New Roman" w:cs="Times New Roman"/>
          <w:b/>
          <w:bCs/>
          <w:color w:val="000000"/>
          <w:sz w:val="24"/>
          <w:szCs w:val="24"/>
          <w:shd w:val="clear" w:color="auto" w:fill="FFFFFF"/>
        </w:rPr>
        <w:t>Corresponding author:</w:t>
      </w:r>
      <w:r w:rsidRPr="00396E0D">
        <w:rPr>
          <w:rFonts w:ascii="Times New Roman" w:hAnsi="Times New Roman" w:cs="Times New Roman"/>
          <w:color w:val="000000"/>
          <w:sz w:val="24"/>
          <w:szCs w:val="24"/>
          <w:shd w:val="clear" w:color="auto" w:fill="FFFFFF"/>
        </w:rPr>
        <w:t xml:space="preserve"> Dr Orla McBride, School of Psychology, Ulster University, </w:t>
      </w:r>
      <w:proofErr w:type="spellStart"/>
      <w:r w:rsidRPr="00396E0D">
        <w:rPr>
          <w:rFonts w:ascii="Times New Roman" w:hAnsi="Times New Roman" w:cs="Times New Roman"/>
          <w:color w:val="000000"/>
          <w:sz w:val="24"/>
          <w:szCs w:val="24"/>
          <w:shd w:val="clear" w:color="auto" w:fill="FFFFFF"/>
        </w:rPr>
        <w:t>Cromore</w:t>
      </w:r>
      <w:proofErr w:type="spellEnd"/>
      <w:r w:rsidRPr="00396E0D">
        <w:rPr>
          <w:rFonts w:ascii="Times New Roman" w:hAnsi="Times New Roman" w:cs="Times New Roman"/>
          <w:color w:val="000000"/>
          <w:sz w:val="24"/>
          <w:szCs w:val="24"/>
          <w:shd w:val="clear" w:color="auto" w:fill="FFFFFF"/>
        </w:rPr>
        <w:t xml:space="preserve"> Road, Coleraine, BT52 1SA, Northern Ireland. Email: </w:t>
      </w:r>
      <w:hyperlink r:id="rId7" w:history="1">
        <w:r w:rsidRPr="00396E0D">
          <w:rPr>
            <w:rStyle w:val="Hyperlink"/>
            <w:rFonts w:ascii="Times New Roman" w:hAnsi="Times New Roman" w:cs="Times New Roman"/>
            <w:sz w:val="24"/>
            <w:szCs w:val="24"/>
            <w:shd w:val="clear" w:color="auto" w:fill="FFFFFF"/>
          </w:rPr>
          <w:t>o.mcbride@ulster.ac.uk</w:t>
        </w:r>
      </w:hyperlink>
      <w:r w:rsidRPr="00396E0D">
        <w:rPr>
          <w:rFonts w:ascii="Times New Roman" w:hAnsi="Times New Roman" w:cs="Times New Roman"/>
          <w:color w:val="000000"/>
          <w:sz w:val="24"/>
          <w:szCs w:val="24"/>
          <w:shd w:val="clear" w:color="auto" w:fill="FFFFFF"/>
        </w:rPr>
        <w:t>; Tel: 0044(0)2870123987.</w:t>
      </w:r>
    </w:p>
    <w:bookmarkEnd w:id="1"/>
    <w:p w14:paraId="136489A4" w14:textId="2ADFA6B5" w:rsidR="00396E0D" w:rsidRDefault="00396E0D" w:rsidP="00396E0D">
      <w:pPr>
        <w:spacing w:after="0" w:line="480" w:lineRule="auto"/>
        <w:rPr>
          <w:rFonts w:ascii="Times New Roman" w:hAnsi="Times New Roman" w:cs="Times New Roman"/>
          <w:b/>
          <w:bCs/>
          <w:sz w:val="24"/>
          <w:szCs w:val="24"/>
        </w:rPr>
      </w:pPr>
    </w:p>
    <w:p w14:paraId="07CF7146" w14:textId="2ADA4A63" w:rsidR="00396E0D" w:rsidRPr="00396E0D" w:rsidRDefault="00396E0D" w:rsidP="00396E0D">
      <w:pPr>
        <w:spacing w:after="0" w:line="480" w:lineRule="auto"/>
        <w:rPr>
          <w:rFonts w:ascii="Times New Roman" w:hAnsi="Times New Roman" w:cs="Times New Roman"/>
          <w:b/>
          <w:bCs/>
          <w:sz w:val="24"/>
          <w:szCs w:val="24"/>
        </w:rPr>
      </w:pPr>
      <w:r w:rsidRPr="00396E0D">
        <w:rPr>
          <w:rFonts w:ascii="Times New Roman" w:hAnsi="Times New Roman" w:cs="Times New Roman"/>
          <w:b/>
          <w:bCs/>
          <w:sz w:val="24"/>
          <w:szCs w:val="24"/>
        </w:rPr>
        <w:lastRenderedPageBreak/>
        <w:t>Acknowledgements</w:t>
      </w:r>
    </w:p>
    <w:p w14:paraId="791D3511" w14:textId="1D35F618" w:rsidR="00396E0D" w:rsidRPr="00AD748C" w:rsidRDefault="00396E0D" w:rsidP="00AD748C">
      <w:pPr>
        <w:spacing w:after="0" w:line="480" w:lineRule="auto"/>
        <w:rPr>
          <w:rFonts w:ascii="Times New Roman" w:hAnsi="Times New Roman" w:cs="Times New Roman"/>
          <w:sz w:val="24"/>
          <w:szCs w:val="24"/>
        </w:rPr>
      </w:pPr>
      <w:r w:rsidRPr="00AD748C">
        <w:rPr>
          <w:rFonts w:ascii="Times New Roman" w:hAnsi="Times New Roman" w:cs="Times New Roman"/>
          <w:sz w:val="24"/>
          <w:szCs w:val="24"/>
        </w:rPr>
        <w:t xml:space="preserve">UKRI/ESRC funding for this UK strand of this study was obtained in May 2020 (Grant ref: </w:t>
      </w:r>
      <w:r w:rsidRPr="00AD748C">
        <w:rPr>
          <w:rFonts w:ascii="Times New Roman" w:hAnsi="Times New Roman" w:cs="Times New Roman"/>
          <w:sz w:val="24"/>
          <w:szCs w:val="24"/>
          <w:shd w:val="clear" w:color="auto" w:fill="FFFFFF"/>
        </w:rPr>
        <w:t>ES/V004379/1)</w:t>
      </w:r>
      <w:proofErr w:type="gramStart"/>
      <w:r w:rsidRPr="00AD748C">
        <w:rPr>
          <w:rFonts w:ascii="Times New Roman" w:hAnsi="Times New Roman" w:cs="Times New Roman"/>
          <w:sz w:val="24"/>
          <w:szCs w:val="24"/>
        </w:rPr>
        <w:t xml:space="preserve">.  </w:t>
      </w:r>
      <w:proofErr w:type="gramEnd"/>
      <w:r w:rsidRPr="00AD748C">
        <w:rPr>
          <w:rFonts w:ascii="Times New Roman" w:hAnsi="Times New Roman" w:cs="Times New Roman"/>
          <w:sz w:val="24"/>
          <w:szCs w:val="24"/>
        </w:rPr>
        <w:t xml:space="preserve">Instituto de </w:t>
      </w:r>
      <w:proofErr w:type="spellStart"/>
      <w:r w:rsidRPr="00AD748C">
        <w:rPr>
          <w:rFonts w:ascii="Times New Roman" w:hAnsi="Times New Roman" w:cs="Times New Roman"/>
          <w:sz w:val="24"/>
          <w:szCs w:val="24"/>
        </w:rPr>
        <w:t>Salud</w:t>
      </w:r>
      <w:proofErr w:type="spellEnd"/>
      <w:r w:rsidRPr="00AD748C">
        <w:rPr>
          <w:rFonts w:ascii="Times New Roman" w:hAnsi="Times New Roman" w:cs="Times New Roman"/>
          <w:sz w:val="24"/>
          <w:szCs w:val="24"/>
        </w:rPr>
        <w:t xml:space="preserve"> Carlos III funding for the Spanish strand was obtained in September 2020 (Grant ref: </w:t>
      </w:r>
      <w:r w:rsidRPr="00AD748C">
        <w:rPr>
          <w:rFonts w:ascii="Times New Roman" w:hAnsi="Times New Roman" w:cs="Times New Roman"/>
          <w:color w:val="000000"/>
          <w:sz w:val="24"/>
          <w:szCs w:val="24"/>
          <w:shd w:val="clear" w:color="auto" w:fill="FFFFFF"/>
        </w:rPr>
        <w:t>COV20/00737-CM)</w:t>
      </w:r>
      <w:proofErr w:type="gramStart"/>
      <w:r w:rsidRPr="00AD748C">
        <w:rPr>
          <w:rFonts w:ascii="Times New Roman" w:hAnsi="Times New Roman" w:cs="Times New Roman"/>
          <w:color w:val="000000"/>
          <w:sz w:val="24"/>
          <w:szCs w:val="24"/>
          <w:shd w:val="clear" w:color="auto" w:fill="FFFFFF"/>
        </w:rPr>
        <w:t xml:space="preserve">. </w:t>
      </w:r>
      <w:r w:rsidR="00AD748C" w:rsidRPr="00AD748C">
        <w:rPr>
          <w:rFonts w:ascii="Times New Roman" w:hAnsi="Times New Roman" w:cs="Times New Roman"/>
          <w:color w:val="201F1E"/>
          <w:sz w:val="24"/>
          <w:szCs w:val="24"/>
          <w:shd w:val="clear" w:color="auto" w:fill="FFFFFF"/>
        </w:rPr>
        <w:t> </w:t>
      </w:r>
      <w:proofErr w:type="gramEnd"/>
      <w:r w:rsidR="00AD748C" w:rsidRPr="00AD748C">
        <w:rPr>
          <w:rFonts w:ascii="Times New Roman" w:hAnsi="Times New Roman" w:cs="Times New Roman"/>
          <w:color w:val="201F1E"/>
          <w:sz w:val="24"/>
          <w:szCs w:val="24"/>
          <w:shd w:val="clear" w:color="auto" w:fill="FFFFFF"/>
        </w:rPr>
        <w:t xml:space="preserve">The Republic of Ireland strand was supported by funding from the Health Research Board and the Irish Research Council under the COVID-19 Pandemic Rapid Response Funding Call [COV19-2020-025]. </w:t>
      </w:r>
    </w:p>
    <w:p w14:paraId="7089B4B9" w14:textId="77777777" w:rsidR="00396E0D" w:rsidRPr="00396E0D" w:rsidRDefault="00396E0D" w:rsidP="00396E0D">
      <w:pPr>
        <w:rPr>
          <w:rFonts w:ascii="Times New Roman" w:hAnsi="Times New Roman" w:cs="Times New Roman"/>
          <w:sz w:val="24"/>
          <w:szCs w:val="24"/>
        </w:rPr>
      </w:pPr>
    </w:p>
    <w:p w14:paraId="6DE71E9B" w14:textId="77777777" w:rsidR="00396E0D" w:rsidRPr="00396E0D" w:rsidRDefault="00396E0D" w:rsidP="00396E0D">
      <w:pPr>
        <w:rPr>
          <w:rFonts w:ascii="Times New Roman" w:hAnsi="Times New Roman" w:cs="Times New Roman"/>
          <w:sz w:val="24"/>
          <w:szCs w:val="24"/>
        </w:rPr>
      </w:pPr>
    </w:p>
    <w:p w14:paraId="568E14D2" w14:textId="77777777" w:rsidR="00396E0D" w:rsidRPr="00396E0D" w:rsidRDefault="00396E0D" w:rsidP="00396E0D">
      <w:pPr>
        <w:rPr>
          <w:rFonts w:ascii="Times New Roman" w:hAnsi="Times New Roman" w:cs="Times New Roman"/>
          <w:sz w:val="24"/>
          <w:szCs w:val="24"/>
        </w:rPr>
      </w:pPr>
    </w:p>
    <w:p w14:paraId="23C1A783" w14:textId="77777777" w:rsidR="00396E0D" w:rsidRPr="00396E0D" w:rsidRDefault="00396E0D" w:rsidP="00396E0D">
      <w:pPr>
        <w:rPr>
          <w:rFonts w:ascii="Times New Roman" w:hAnsi="Times New Roman" w:cs="Times New Roman"/>
          <w:sz w:val="24"/>
          <w:szCs w:val="24"/>
        </w:rPr>
      </w:pPr>
    </w:p>
    <w:p w14:paraId="574423A8" w14:textId="77777777" w:rsidR="00396E0D" w:rsidRPr="00396E0D" w:rsidRDefault="00396E0D" w:rsidP="00396E0D">
      <w:pPr>
        <w:rPr>
          <w:rFonts w:ascii="Times New Roman" w:hAnsi="Times New Roman" w:cs="Times New Roman"/>
          <w:sz w:val="24"/>
          <w:szCs w:val="24"/>
        </w:rPr>
      </w:pPr>
    </w:p>
    <w:p w14:paraId="6C18C06A" w14:textId="77777777" w:rsidR="00396E0D" w:rsidRPr="00396E0D" w:rsidRDefault="00396E0D" w:rsidP="00396E0D">
      <w:pPr>
        <w:rPr>
          <w:rFonts w:ascii="Times New Roman" w:hAnsi="Times New Roman" w:cs="Times New Roman"/>
          <w:sz w:val="24"/>
          <w:szCs w:val="24"/>
        </w:rPr>
      </w:pPr>
    </w:p>
    <w:p w14:paraId="0C9AA14A" w14:textId="77777777" w:rsidR="00396E0D" w:rsidRPr="00396E0D" w:rsidRDefault="00396E0D" w:rsidP="00396E0D">
      <w:pPr>
        <w:rPr>
          <w:rFonts w:ascii="Times New Roman" w:hAnsi="Times New Roman" w:cs="Times New Roman"/>
          <w:sz w:val="24"/>
          <w:szCs w:val="24"/>
        </w:rPr>
      </w:pPr>
    </w:p>
    <w:p w14:paraId="232A5440" w14:textId="77777777" w:rsidR="00396E0D" w:rsidRPr="00396E0D" w:rsidRDefault="00396E0D" w:rsidP="00396E0D">
      <w:pPr>
        <w:rPr>
          <w:rFonts w:ascii="Times New Roman" w:hAnsi="Times New Roman" w:cs="Times New Roman"/>
          <w:sz w:val="24"/>
          <w:szCs w:val="24"/>
        </w:rPr>
      </w:pPr>
    </w:p>
    <w:p w14:paraId="29EECFDA" w14:textId="77777777" w:rsidR="00396E0D" w:rsidRPr="00396E0D" w:rsidRDefault="00396E0D" w:rsidP="00396E0D">
      <w:pPr>
        <w:rPr>
          <w:rFonts w:ascii="Times New Roman" w:hAnsi="Times New Roman" w:cs="Times New Roman"/>
          <w:sz w:val="24"/>
          <w:szCs w:val="24"/>
        </w:rPr>
      </w:pPr>
    </w:p>
    <w:p w14:paraId="49A8A54D" w14:textId="77777777" w:rsidR="00396E0D" w:rsidRPr="00396E0D" w:rsidRDefault="00396E0D" w:rsidP="00396E0D">
      <w:pPr>
        <w:rPr>
          <w:rFonts w:ascii="Times New Roman" w:hAnsi="Times New Roman" w:cs="Times New Roman"/>
          <w:sz w:val="24"/>
          <w:szCs w:val="24"/>
        </w:rPr>
      </w:pPr>
    </w:p>
    <w:p w14:paraId="65DA6345" w14:textId="77777777" w:rsidR="00396E0D" w:rsidRPr="00396E0D" w:rsidRDefault="00396E0D" w:rsidP="00396E0D">
      <w:pPr>
        <w:rPr>
          <w:rFonts w:ascii="Times New Roman" w:hAnsi="Times New Roman" w:cs="Times New Roman"/>
          <w:sz w:val="24"/>
          <w:szCs w:val="24"/>
        </w:rPr>
      </w:pPr>
    </w:p>
    <w:p w14:paraId="061F4847" w14:textId="77777777" w:rsidR="00396E0D" w:rsidRPr="00396E0D" w:rsidRDefault="00396E0D" w:rsidP="00396E0D">
      <w:pPr>
        <w:rPr>
          <w:rFonts w:ascii="Times New Roman" w:hAnsi="Times New Roman" w:cs="Times New Roman"/>
          <w:sz w:val="24"/>
          <w:szCs w:val="24"/>
        </w:rPr>
      </w:pPr>
    </w:p>
    <w:p w14:paraId="79248915" w14:textId="77777777" w:rsidR="00396E0D" w:rsidRPr="00396E0D" w:rsidRDefault="00396E0D" w:rsidP="00396E0D">
      <w:pPr>
        <w:rPr>
          <w:rFonts w:ascii="Times New Roman" w:hAnsi="Times New Roman" w:cs="Times New Roman"/>
          <w:sz w:val="24"/>
          <w:szCs w:val="24"/>
        </w:rPr>
      </w:pPr>
    </w:p>
    <w:p w14:paraId="09ABDACD" w14:textId="77777777" w:rsidR="00396E0D" w:rsidRPr="00396E0D" w:rsidRDefault="00396E0D" w:rsidP="00396E0D">
      <w:pPr>
        <w:rPr>
          <w:rFonts w:ascii="Times New Roman" w:hAnsi="Times New Roman" w:cs="Times New Roman"/>
          <w:sz w:val="24"/>
          <w:szCs w:val="24"/>
        </w:rPr>
      </w:pPr>
    </w:p>
    <w:p w14:paraId="20F59ACE" w14:textId="77777777" w:rsidR="00396E0D" w:rsidRPr="00396E0D" w:rsidRDefault="00396E0D" w:rsidP="00396E0D">
      <w:pPr>
        <w:rPr>
          <w:rFonts w:ascii="Times New Roman" w:hAnsi="Times New Roman" w:cs="Times New Roman"/>
          <w:sz w:val="24"/>
          <w:szCs w:val="24"/>
        </w:rPr>
      </w:pPr>
    </w:p>
    <w:p w14:paraId="09408A62" w14:textId="77777777" w:rsidR="00396E0D" w:rsidRPr="00396E0D" w:rsidRDefault="00396E0D" w:rsidP="00396E0D">
      <w:pPr>
        <w:rPr>
          <w:rFonts w:ascii="Times New Roman" w:hAnsi="Times New Roman" w:cs="Times New Roman"/>
          <w:sz w:val="24"/>
          <w:szCs w:val="24"/>
        </w:rPr>
      </w:pPr>
    </w:p>
    <w:p w14:paraId="0C099843" w14:textId="77777777" w:rsidR="00396E0D" w:rsidRPr="00396E0D" w:rsidRDefault="00396E0D" w:rsidP="00396E0D">
      <w:pPr>
        <w:rPr>
          <w:rFonts w:ascii="Times New Roman" w:hAnsi="Times New Roman" w:cs="Times New Roman"/>
          <w:sz w:val="24"/>
          <w:szCs w:val="24"/>
        </w:rPr>
      </w:pPr>
    </w:p>
    <w:p w14:paraId="672300D4" w14:textId="77777777" w:rsidR="00396E0D" w:rsidRPr="00396E0D" w:rsidRDefault="00396E0D" w:rsidP="00396E0D">
      <w:pPr>
        <w:rPr>
          <w:rFonts w:ascii="Times New Roman" w:hAnsi="Times New Roman" w:cs="Times New Roman"/>
          <w:sz w:val="24"/>
          <w:szCs w:val="24"/>
        </w:rPr>
      </w:pPr>
    </w:p>
    <w:p w14:paraId="44E3B196" w14:textId="77777777" w:rsidR="00396E0D" w:rsidRPr="00396E0D" w:rsidRDefault="00396E0D" w:rsidP="00396E0D">
      <w:pPr>
        <w:rPr>
          <w:rFonts w:ascii="Times New Roman" w:hAnsi="Times New Roman" w:cs="Times New Roman"/>
          <w:sz w:val="24"/>
          <w:szCs w:val="24"/>
        </w:rPr>
      </w:pPr>
    </w:p>
    <w:p w14:paraId="6E20A8E5" w14:textId="77777777" w:rsidR="00396E0D" w:rsidRPr="00396E0D" w:rsidRDefault="00396E0D" w:rsidP="00396E0D">
      <w:pPr>
        <w:rPr>
          <w:rFonts w:ascii="Times New Roman" w:hAnsi="Times New Roman" w:cs="Times New Roman"/>
          <w:sz w:val="24"/>
          <w:szCs w:val="24"/>
        </w:rPr>
      </w:pPr>
    </w:p>
    <w:p w14:paraId="75FC5E7C" w14:textId="77777777" w:rsidR="00396E0D" w:rsidRPr="00396E0D" w:rsidRDefault="00396E0D" w:rsidP="00396E0D">
      <w:pPr>
        <w:rPr>
          <w:rFonts w:ascii="Times New Roman" w:hAnsi="Times New Roman" w:cs="Times New Roman"/>
          <w:sz w:val="24"/>
          <w:szCs w:val="24"/>
        </w:rPr>
      </w:pPr>
    </w:p>
    <w:p w14:paraId="6DC1C0A4" w14:textId="77777777" w:rsidR="00396E0D" w:rsidRPr="00396E0D" w:rsidRDefault="00396E0D" w:rsidP="00396E0D">
      <w:pPr>
        <w:rPr>
          <w:rFonts w:ascii="Times New Roman" w:hAnsi="Times New Roman" w:cs="Times New Roman"/>
          <w:sz w:val="24"/>
          <w:szCs w:val="24"/>
        </w:rPr>
      </w:pPr>
    </w:p>
    <w:p w14:paraId="3D084EB0" w14:textId="709CC229" w:rsidR="00396E0D" w:rsidRPr="00396E0D" w:rsidRDefault="00396E0D" w:rsidP="00396E0D">
      <w:pPr>
        <w:rPr>
          <w:rFonts w:ascii="Times New Roman" w:hAnsi="Times New Roman" w:cs="Times New Roman"/>
          <w:sz w:val="24"/>
          <w:szCs w:val="24"/>
        </w:rPr>
      </w:pPr>
    </w:p>
    <w:p w14:paraId="04A43A9D" w14:textId="77777777" w:rsidR="00396E0D" w:rsidRPr="00396E0D" w:rsidRDefault="00396E0D" w:rsidP="00396E0D">
      <w:pPr>
        <w:spacing w:after="0" w:line="480" w:lineRule="auto"/>
        <w:rPr>
          <w:rFonts w:ascii="Times New Roman" w:hAnsi="Times New Roman" w:cs="Times New Roman"/>
          <w:b/>
          <w:bCs/>
          <w:sz w:val="24"/>
          <w:szCs w:val="24"/>
        </w:rPr>
      </w:pPr>
      <w:r w:rsidRPr="00396E0D">
        <w:rPr>
          <w:rFonts w:ascii="Times New Roman" w:hAnsi="Times New Roman" w:cs="Times New Roman"/>
          <w:b/>
          <w:bCs/>
          <w:sz w:val="24"/>
          <w:szCs w:val="24"/>
        </w:rPr>
        <w:lastRenderedPageBreak/>
        <w:t>Abstract</w:t>
      </w:r>
    </w:p>
    <w:p w14:paraId="408DD366" w14:textId="4B67CB73" w:rsidR="00396E0D" w:rsidRPr="00822BE4" w:rsidRDefault="00CB09DE" w:rsidP="00396E0D">
      <w:pPr>
        <w:spacing w:after="0" w:line="480" w:lineRule="auto"/>
        <w:rPr>
          <w:rFonts w:ascii="Times New Roman" w:hAnsi="Times New Roman" w:cs="Times New Roman"/>
          <w:sz w:val="24"/>
          <w:szCs w:val="24"/>
        </w:rPr>
      </w:pPr>
      <w:r w:rsidRPr="003C6669">
        <w:rPr>
          <w:rFonts w:ascii="Times New Roman" w:hAnsi="Times New Roman" w:cs="Times New Roman"/>
          <w:i/>
          <w:iCs/>
          <w:sz w:val="24"/>
          <w:szCs w:val="24"/>
        </w:rPr>
        <w:t>Objectives:</w:t>
      </w:r>
      <w:r w:rsidRPr="003C6669">
        <w:rPr>
          <w:rFonts w:ascii="Times New Roman" w:hAnsi="Times New Roman" w:cs="Times New Roman"/>
          <w:sz w:val="24"/>
          <w:szCs w:val="24"/>
        </w:rPr>
        <w:t xml:space="preserve"> This paper </w:t>
      </w:r>
      <w:r w:rsidR="00232F48">
        <w:rPr>
          <w:rFonts w:ascii="Times New Roman" w:hAnsi="Times New Roman" w:cs="Times New Roman"/>
          <w:sz w:val="24"/>
          <w:szCs w:val="24"/>
        </w:rPr>
        <w:t>outlines fieldwork procedures for</w:t>
      </w:r>
      <w:r w:rsidRPr="003C6669">
        <w:rPr>
          <w:rFonts w:ascii="Times New Roman" w:hAnsi="Times New Roman" w:cs="Times New Roman"/>
          <w:sz w:val="24"/>
          <w:szCs w:val="24"/>
        </w:rPr>
        <w:t xml:space="preserve"> </w:t>
      </w:r>
      <w:r w:rsidR="00232F48">
        <w:rPr>
          <w:rFonts w:ascii="Times New Roman" w:hAnsi="Times New Roman" w:cs="Times New Roman"/>
          <w:sz w:val="24"/>
          <w:szCs w:val="24"/>
        </w:rPr>
        <w:t xml:space="preserve">Wave 4 of the </w:t>
      </w:r>
      <w:r w:rsidR="00232F48" w:rsidRPr="003C6669">
        <w:rPr>
          <w:rFonts w:ascii="Times New Roman" w:hAnsi="Times New Roman" w:cs="Times New Roman"/>
          <w:color w:val="000000"/>
          <w:sz w:val="24"/>
          <w:szCs w:val="24"/>
          <w:shd w:val="clear" w:color="auto" w:fill="FFFFFF"/>
        </w:rPr>
        <w:t xml:space="preserve">COVID-19 Psychological Research Consortium </w:t>
      </w:r>
      <w:r w:rsidR="00232F48">
        <w:rPr>
          <w:rFonts w:ascii="Times New Roman" w:hAnsi="Times New Roman" w:cs="Times New Roman"/>
          <w:color w:val="000000"/>
          <w:sz w:val="24"/>
          <w:szCs w:val="24"/>
          <w:shd w:val="clear" w:color="auto" w:fill="FFFFFF"/>
        </w:rPr>
        <w:t>(</w:t>
      </w:r>
      <w:r w:rsidR="00232F48" w:rsidRPr="003C6669">
        <w:rPr>
          <w:rFonts w:ascii="Times New Roman" w:hAnsi="Times New Roman" w:cs="Times New Roman"/>
          <w:color w:val="000000"/>
          <w:sz w:val="24"/>
          <w:szCs w:val="24"/>
          <w:shd w:val="clear" w:color="auto" w:fill="FFFFFF"/>
        </w:rPr>
        <w:t>C19PRC</w:t>
      </w:r>
      <w:r w:rsidR="00232F48">
        <w:rPr>
          <w:rFonts w:ascii="Times New Roman" w:hAnsi="Times New Roman" w:cs="Times New Roman"/>
          <w:color w:val="000000"/>
          <w:sz w:val="24"/>
          <w:szCs w:val="24"/>
          <w:shd w:val="clear" w:color="auto" w:fill="FFFFFF"/>
        </w:rPr>
        <w:t>)</w:t>
      </w:r>
      <w:r w:rsidR="00232F48" w:rsidRPr="003C6669">
        <w:rPr>
          <w:rFonts w:ascii="Times New Roman" w:hAnsi="Times New Roman" w:cs="Times New Roman"/>
          <w:color w:val="000000"/>
          <w:sz w:val="24"/>
          <w:szCs w:val="24"/>
          <w:shd w:val="clear" w:color="auto" w:fill="FFFFFF"/>
        </w:rPr>
        <w:t xml:space="preserve"> Study</w:t>
      </w:r>
      <w:r w:rsidR="00232F48">
        <w:rPr>
          <w:rFonts w:ascii="Times New Roman" w:hAnsi="Times New Roman" w:cs="Times New Roman"/>
          <w:sz w:val="24"/>
          <w:szCs w:val="24"/>
        </w:rPr>
        <w:t xml:space="preserve"> </w:t>
      </w:r>
      <w:r w:rsidR="00F3275B">
        <w:rPr>
          <w:rFonts w:ascii="Times New Roman" w:hAnsi="Times New Roman" w:cs="Times New Roman"/>
          <w:color w:val="000000"/>
          <w:sz w:val="24"/>
          <w:szCs w:val="24"/>
          <w:shd w:val="clear" w:color="auto" w:fill="FFFFFF"/>
        </w:rPr>
        <w:t xml:space="preserve">in the UK </w:t>
      </w:r>
      <w:r w:rsidRPr="003C6669">
        <w:rPr>
          <w:rFonts w:ascii="Times New Roman" w:hAnsi="Times New Roman" w:cs="Times New Roman"/>
          <w:color w:val="000000"/>
          <w:sz w:val="24"/>
          <w:szCs w:val="24"/>
          <w:shd w:val="clear" w:color="auto" w:fill="FFFFFF"/>
        </w:rPr>
        <w:t xml:space="preserve">during </w:t>
      </w:r>
      <w:r>
        <w:rPr>
          <w:rFonts w:ascii="Times New Roman" w:hAnsi="Times New Roman" w:cs="Times New Roman"/>
          <w:color w:val="000000"/>
          <w:sz w:val="24"/>
          <w:szCs w:val="24"/>
          <w:shd w:val="clear" w:color="auto" w:fill="FFFFFF"/>
        </w:rPr>
        <w:t>November</w:t>
      </w:r>
      <w:r w:rsidRPr="003C666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December</w:t>
      </w:r>
      <w:r w:rsidRPr="003C6669">
        <w:rPr>
          <w:rFonts w:ascii="Times New Roman" w:hAnsi="Times New Roman" w:cs="Times New Roman"/>
          <w:color w:val="000000"/>
          <w:sz w:val="24"/>
          <w:szCs w:val="24"/>
          <w:shd w:val="clear" w:color="auto" w:fill="FFFFFF"/>
        </w:rPr>
        <w:t xml:space="preserve"> 2020. </w:t>
      </w:r>
      <w:r w:rsidRPr="003C6669">
        <w:rPr>
          <w:rFonts w:ascii="Times New Roman" w:hAnsi="Times New Roman" w:cs="Times New Roman"/>
          <w:i/>
          <w:iCs/>
          <w:color w:val="000000"/>
          <w:sz w:val="24"/>
          <w:szCs w:val="24"/>
          <w:shd w:val="clear" w:color="auto" w:fill="FFFFFF"/>
        </w:rPr>
        <w:t>M</w:t>
      </w:r>
      <w:r w:rsidRPr="003C6669">
        <w:rPr>
          <w:rFonts w:ascii="Times New Roman" w:hAnsi="Times New Roman" w:cs="Times New Roman"/>
          <w:i/>
          <w:iCs/>
          <w:sz w:val="24"/>
          <w:szCs w:val="24"/>
        </w:rPr>
        <w:t>ethods</w:t>
      </w:r>
      <w:r w:rsidRPr="003C6669">
        <w:rPr>
          <w:rFonts w:ascii="Times New Roman" w:hAnsi="Times New Roman" w:cs="Times New Roman"/>
          <w:sz w:val="24"/>
          <w:szCs w:val="24"/>
        </w:rPr>
        <w:t xml:space="preserve">: </w:t>
      </w:r>
      <w:r w:rsidR="00232F48">
        <w:rPr>
          <w:rFonts w:ascii="Times New Roman" w:hAnsi="Times New Roman" w:cs="Times New Roman"/>
          <w:sz w:val="24"/>
          <w:szCs w:val="24"/>
        </w:rPr>
        <w:t>R</w:t>
      </w:r>
      <w:r w:rsidR="00822BE4">
        <w:rPr>
          <w:rFonts w:ascii="Times New Roman" w:hAnsi="Times New Roman" w:cs="Times New Roman"/>
          <w:sz w:val="24"/>
          <w:szCs w:val="24"/>
        </w:rPr>
        <w:t>espondents</w:t>
      </w:r>
      <w:r w:rsidR="00232F48">
        <w:rPr>
          <w:rFonts w:ascii="Times New Roman" w:hAnsi="Times New Roman" w:cs="Times New Roman"/>
          <w:sz w:val="24"/>
          <w:szCs w:val="24"/>
        </w:rPr>
        <w:t xml:space="preserve"> provided data on</w:t>
      </w:r>
      <w:r w:rsidR="00822BE4">
        <w:rPr>
          <w:rFonts w:ascii="Times New Roman" w:hAnsi="Times New Roman" w:cs="Times New Roman"/>
          <w:sz w:val="24"/>
          <w:szCs w:val="24"/>
        </w:rPr>
        <w:t xml:space="preserve"> </w:t>
      </w:r>
      <w:r w:rsidR="00822BE4" w:rsidRPr="003C6669">
        <w:rPr>
          <w:rFonts w:ascii="Times New Roman" w:hAnsi="Times New Roman" w:cs="Times New Roman"/>
          <w:sz w:val="24"/>
          <w:szCs w:val="24"/>
        </w:rPr>
        <w:t>soci</w:t>
      </w:r>
      <w:r w:rsidR="00822BE4">
        <w:rPr>
          <w:rFonts w:ascii="Times New Roman" w:hAnsi="Times New Roman" w:cs="Times New Roman"/>
          <w:sz w:val="24"/>
          <w:szCs w:val="24"/>
        </w:rPr>
        <w:t>o-</w:t>
      </w:r>
      <w:r w:rsidR="00822BE4" w:rsidRPr="003C6669">
        <w:rPr>
          <w:rFonts w:ascii="Times New Roman" w:hAnsi="Times New Roman" w:cs="Times New Roman"/>
          <w:sz w:val="24"/>
          <w:szCs w:val="24"/>
        </w:rPr>
        <w:t>political attitudes</w:t>
      </w:r>
      <w:r w:rsidR="00822BE4">
        <w:rPr>
          <w:rFonts w:ascii="Times New Roman" w:hAnsi="Times New Roman" w:cs="Times New Roman"/>
          <w:sz w:val="24"/>
          <w:szCs w:val="24"/>
        </w:rPr>
        <w:t xml:space="preserve">, beliefs, and behaviours, </w:t>
      </w:r>
      <w:r w:rsidR="00232F48">
        <w:rPr>
          <w:rFonts w:ascii="Times New Roman" w:hAnsi="Times New Roman" w:cs="Times New Roman"/>
          <w:sz w:val="24"/>
          <w:szCs w:val="24"/>
        </w:rPr>
        <w:t xml:space="preserve">and </w:t>
      </w:r>
      <w:r w:rsidR="00822BE4">
        <w:rPr>
          <w:rFonts w:ascii="Times New Roman" w:hAnsi="Times New Roman" w:cs="Times New Roman"/>
          <w:sz w:val="24"/>
          <w:szCs w:val="24"/>
        </w:rPr>
        <w:t xml:space="preserve">mental health </w:t>
      </w:r>
      <w:r w:rsidR="00232F48">
        <w:rPr>
          <w:rFonts w:ascii="Times New Roman" w:hAnsi="Times New Roman" w:cs="Times New Roman"/>
          <w:sz w:val="24"/>
          <w:szCs w:val="24"/>
        </w:rPr>
        <w:t>disorders</w:t>
      </w:r>
      <w:r w:rsidR="00822BE4">
        <w:rPr>
          <w:rFonts w:ascii="Times New Roman" w:hAnsi="Times New Roman" w:cs="Times New Roman"/>
          <w:sz w:val="24"/>
          <w:szCs w:val="24"/>
        </w:rPr>
        <w:t xml:space="preserve"> (anxiety, depression, and </w:t>
      </w:r>
      <w:r w:rsidR="00C5002C">
        <w:rPr>
          <w:rFonts w:ascii="Times New Roman" w:hAnsi="Times New Roman" w:cs="Times New Roman"/>
          <w:sz w:val="24"/>
          <w:szCs w:val="24"/>
        </w:rPr>
        <w:t>post</w:t>
      </w:r>
      <w:r w:rsidR="00822BE4">
        <w:rPr>
          <w:rFonts w:ascii="Times New Roman" w:hAnsi="Times New Roman" w:cs="Times New Roman"/>
          <w:sz w:val="24"/>
          <w:szCs w:val="24"/>
        </w:rPr>
        <w:t>traumatic stress). In Phase 1, a</w:t>
      </w:r>
      <w:r w:rsidRPr="003C6669">
        <w:rPr>
          <w:rFonts w:ascii="Times New Roman" w:hAnsi="Times New Roman" w:cs="Times New Roman"/>
          <w:sz w:val="24"/>
          <w:szCs w:val="24"/>
        </w:rPr>
        <w:t>dults (</w:t>
      </w:r>
      <w:r w:rsidR="00C5002C">
        <w:rPr>
          <w:rFonts w:ascii="Times New Roman" w:hAnsi="Times New Roman" w:cs="Times New Roman"/>
          <w:sz w:val="24"/>
          <w:szCs w:val="24"/>
        </w:rPr>
        <w:t>N</w:t>
      </w:r>
      <w:r w:rsidRPr="003C6669">
        <w:rPr>
          <w:rFonts w:ascii="Times New Roman" w:hAnsi="Times New Roman" w:cs="Times New Roman"/>
          <w:sz w:val="24"/>
          <w:szCs w:val="24"/>
        </w:rPr>
        <w:t>=2</w:t>
      </w:r>
      <w:r w:rsidR="00374E67">
        <w:rPr>
          <w:rFonts w:ascii="Times New Roman" w:hAnsi="Times New Roman" w:cs="Times New Roman"/>
          <w:sz w:val="24"/>
          <w:szCs w:val="24"/>
        </w:rPr>
        <w:t>878</w:t>
      </w:r>
      <w:r w:rsidRPr="003C6669">
        <w:rPr>
          <w:rFonts w:ascii="Times New Roman" w:hAnsi="Times New Roman" w:cs="Times New Roman"/>
          <w:sz w:val="24"/>
          <w:szCs w:val="24"/>
        </w:rPr>
        <w:t>) were reinvited to participate</w:t>
      </w:r>
      <w:r w:rsidR="00822BE4">
        <w:rPr>
          <w:rFonts w:ascii="Times New Roman" w:hAnsi="Times New Roman" w:cs="Times New Roman"/>
          <w:sz w:val="24"/>
          <w:szCs w:val="24"/>
        </w:rPr>
        <w:t>. A</w:t>
      </w:r>
      <w:r w:rsidR="00232F48">
        <w:rPr>
          <w:rFonts w:ascii="Times New Roman" w:hAnsi="Times New Roman" w:cs="Times New Roman"/>
          <w:sz w:val="24"/>
          <w:szCs w:val="24"/>
        </w:rPr>
        <w:t>t Phase 2,</w:t>
      </w:r>
      <w:r w:rsidR="00822BE4">
        <w:rPr>
          <w:rFonts w:ascii="Times New Roman" w:hAnsi="Times New Roman" w:cs="Times New Roman"/>
          <w:sz w:val="24"/>
          <w:szCs w:val="24"/>
        </w:rPr>
        <w:t xml:space="preserve"> new recruitment</w:t>
      </w:r>
      <w:r w:rsidR="00C5002C">
        <w:rPr>
          <w:rFonts w:ascii="Times New Roman" w:hAnsi="Times New Roman" w:cs="Times New Roman"/>
          <w:sz w:val="24"/>
          <w:szCs w:val="24"/>
        </w:rPr>
        <w:t>: (</w:t>
      </w:r>
      <w:proofErr w:type="spellStart"/>
      <w:r w:rsidR="00C5002C">
        <w:rPr>
          <w:rFonts w:ascii="Times New Roman" w:hAnsi="Times New Roman" w:cs="Times New Roman"/>
          <w:sz w:val="24"/>
          <w:szCs w:val="24"/>
        </w:rPr>
        <w:t>i</w:t>
      </w:r>
      <w:proofErr w:type="spellEnd"/>
      <w:r w:rsidR="00C5002C">
        <w:rPr>
          <w:rFonts w:ascii="Times New Roman" w:hAnsi="Times New Roman" w:cs="Times New Roman"/>
          <w:sz w:val="24"/>
          <w:szCs w:val="24"/>
        </w:rPr>
        <w:t xml:space="preserve">) replenished the longitudinal strand to account for attrition; and (ii) </w:t>
      </w:r>
      <w:r w:rsidR="00822BE4">
        <w:rPr>
          <w:rFonts w:ascii="Times New Roman" w:hAnsi="Times New Roman" w:cs="Times New Roman"/>
          <w:sz w:val="24"/>
          <w:szCs w:val="24"/>
        </w:rPr>
        <w:t xml:space="preserve">oversampled from </w:t>
      </w:r>
      <w:r w:rsidR="00232F48">
        <w:rPr>
          <w:rFonts w:ascii="Times New Roman" w:hAnsi="Times New Roman" w:cs="Times New Roman"/>
          <w:sz w:val="24"/>
          <w:szCs w:val="24"/>
        </w:rPr>
        <w:t xml:space="preserve">the </w:t>
      </w:r>
      <w:r w:rsidR="00C5002C">
        <w:rPr>
          <w:rFonts w:ascii="Times New Roman" w:hAnsi="Times New Roman" w:cs="Times New Roman"/>
          <w:sz w:val="24"/>
          <w:szCs w:val="24"/>
        </w:rPr>
        <w:t>devolved UK nations t</w:t>
      </w:r>
      <w:r w:rsidR="00822BE4">
        <w:rPr>
          <w:rFonts w:ascii="Times New Roman" w:hAnsi="Times New Roman" w:cs="Times New Roman"/>
          <w:sz w:val="24"/>
          <w:szCs w:val="24"/>
        </w:rPr>
        <w:t xml:space="preserve">o facilitate robust between-country analyses for core study outcomes. </w:t>
      </w:r>
      <w:r>
        <w:rPr>
          <w:rFonts w:ascii="Times New Roman" w:hAnsi="Times New Roman" w:cs="Times New Roman"/>
          <w:sz w:val="24"/>
          <w:szCs w:val="24"/>
        </w:rPr>
        <w:t>Weights were calculated using a survey r</w:t>
      </w:r>
      <w:r w:rsidRPr="003C6669">
        <w:rPr>
          <w:rFonts w:ascii="Times New Roman" w:hAnsi="Times New Roman" w:cs="Times New Roman"/>
          <w:sz w:val="24"/>
          <w:szCs w:val="24"/>
        </w:rPr>
        <w:t xml:space="preserve">aking </w:t>
      </w:r>
      <w:r>
        <w:rPr>
          <w:rFonts w:ascii="Times New Roman" w:hAnsi="Times New Roman" w:cs="Times New Roman"/>
          <w:sz w:val="24"/>
          <w:szCs w:val="24"/>
        </w:rPr>
        <w:t xml:space="preserve">algorithm to ensure </w:t>
      </w:r>
      <w:r w:rsidRPr="003C6669">
        <w:rPr>
          <w:rFonts w:ascii="Times New Roman" w:hAnsi="Times New Roman" w:cs="Times New Roman"/>
          <w:sz w:val="24"/>
          <w:szCs w:val="24"/>
        </w:rPr>
        <w:t xml:space="preserve">the </w:t>
      </w:r>
      <w:r w:rsidR="00F3275B">
        <w:rPr>
          <w:rFonts w:ascii="Times New Roman" w:hAnsi="Times New Roman" w:cs="Times New Roman"/>
          <w:sz w:val="24"/>
          <w:szCs w:val="24"/>
        </w:rPr>
        <w:t xml:space="preserve">longitudinal panel </w:t>
      </w:r>
      <w:r w:rsidR="00C5002C">
        <w:rPr>
          <w:rFonts w:ascii="Times New Roman" w:hAnsi="Times New Roman" w:cs="Times New Roman"/>
          <w:sz w:val="24"/>
          <w:szCs w:val="24"/>
        </w:rPr>
        <w:t>wa</w:t>
      </w:r>
      <w:r>
        <w:rPr>
          <w:rFonts w:ascii="Times New Roman" w:hAnsi="Times New Roman" w:cs="Times New Roman"/>
          <w:sz w:val="24"/>
          <w:szCs w:val="24"/>
        </w:rPr>
        <w:t>s</w:t>
      </w:r>
      <w:r w:rsidRPr="003C6669">
        <w:rPr>
          <w:rFonts w:ascii="Times New Roman" w:hAnsi="Times New Roman" w:cs="Times New Roman"/>
          <w:sz w:val="24"/>
          <w:szCs w:val="24"/>
        </w:rPr>
        <w:t xml:space="preserve"> </w:t>
      </w:r>
      <w:r w:rsidR="00E31E52">
        <w:rPr>
          <w:rFonts w:ascii="Times New Roman" w:hAnsi="Times New Roman" w:cs="Times New Roman"/>
          <w:sz w:val="24"/>
          <w:szCs w:val="24"/>
        </w:rPr>
        <w:t>representative of the baseline sample characteristic</w:t>
      </w:r>
      <w:r w:rsidR="00232F48">
        <w:rPr>
          <w:rFonts w:ascii="Times New Roman" w:hAnsi="Times New Roman" w:cs="Times New Roman"/>
          <w:sz w:val="24"/>
          <w:szCs w:val="24"/>
        </w:rPr>
        <w:t>s</w:t>
      </w:r>
      <w:r w:rsidRPr="003C6669">
        <w:rPr>
          <w:rFonts w:ascii="Times New Roman" w:hAnsi="Times New Roman" w:cs="Times New Roman"/>
          <w:sz w:val="24"/>
          <w:szCs w:val="24"/>
        </w:rPr>
        <w:t xml:space="preserve">. </w:t>
      </w:r>
      <w:r w:rsidRPr="003C6669">
        <w:rPr>
          <w:rFonts w:ascii="Times New Roman" w:hAnsi="Times New Roman" w:cs="Times New Roman"/>
          <w:i/>
          <w:iCs/>
          <w:sz w:val="24"/>
          <w:szCs w:val="24"/>
        </w:rPr>
        <w:t>Results</w:t>
      </w:r>
      <w:r w:rsidRPr="003C6669">
        <w:rPr>
          <w:rFonts w:ascii="Times New Roman" w:hAnsi="Times New Roman" w:cs="Times New Roman"/>
          <w:sz w:val="24"/>
          <w:szCs w:val="24"/>
        </w:rPr>
        <w:t xml:space="preserve">: </w:t>
      </w:r>
      <w:r w:rsidR="00822BE4">
        <w:rPr>
          <w:rFonts w:ascii="Times New Roman" w:hAnsi="Times New Roman" w:cs="Times New Roman"/>
          <w:sz w:val="24"/>
          <w:szCs w:val="24"/>
        </w:rPr>
        <w:t>In Phase 1, 1796</w:t>
      </w:r>
      <w:r w:rsidRPr="003C6669">
        <w:rPr>
          <w:rFonts w:ascii="Times New Roman" w:hAnsi="Times New Roman" w:cs="Times New Roman"/>
          <w:sz w:val="24"/>
          <w:szCs w:val="24"/>
        </w:rPr>
        <w:t xml:space="preserve"> adults</w:t>
      </w:r>
      <w:r>
        <w:rPr>
          <w:rFonts w:ascii="Times New Roman" w:hAnsi="Times New Roman" w:cs="Times New Roman"/>
          <w:sz w:val="24"/>
          <w:szCs w:val="24"/>
        </w:rPr>
        <w:t xml:space="preserve"> </w:t>
      </w:r>
      <w:r w:rsidRPr="003C6669">
        <w:rPr>
          <w:rFonts w:ascii="Times New Roman" w:hAnsi="Times New Roman" w:cs="Times New Roman"/>
          <w:sz w:val="24"/>
          <w:szCs w:val="24"/>
        </w:rPr>
        <w:t>were successfully recontacted and provided full interviews</w:t>
      </w:r>
      <w:r>
        <w:rPr>
          <w:rFonts w:ascii="Times New Roman" w:hAnsi="Times New Roman" w:cs="Times New Roman"/>
          <w:sz w:val="24"/>
          <w:szCs w:val="24"/>
        </w:rPr>
        <w:t xml:space="preserve"> at Wave </w:t>
      </w:r>
      <w:r w:rsidR="00822BE4">
        <w:rPr>
          <w:rFonts w:ascii="Times New Roman" w:hAnsi="Times New Roman" w:cs="Times New Roman"/>
          <w:sz w:val="24"/>
          <w:szCs w:val="24"/>
        </w:rPr>
        <w:t>4 (62.4% retention rate)</w:t>
      </w:r>
      <w:r w:rsidRPr="003C6669">
        <w:rPr>
          <w:rFonts w:ascii="Times New Roman" w:hAnsi="Times New Roman" w:cs="Times New Roman"/>
          <w:sz w:val="24"/>
          <w:szCs w:val="24"/>
        </w:rPr>
        <w:t xml:space="preserve">. </w:t>
      </w:r>
      <w:r w:rsidR="00C5002C">
        <w:rPr>
          <w:rFonts w:ascii="Times New Roman" w:hAnsi="Times New Roman" w:cs="Times New Roman"/>
          <w:sz w:val="24"/>
          <w:szCs w:val="24"/>
        </w:rPr>
        <w:t xml:space="preserve">In </w:t>
      </w:r>
      <w:r w:rsidR="00822BE4">
        <w:rPr>
          <w:rFonts w:ascii="Times New Roman" w:hAnsi="Times New Roman" w:cs="Times New Roman"/>
          <w:sz w:val="24"/>
          <w:szCs w:val="24"/>
        </w:rPr>
        <w:t>Phase 2</w:t>
      </w:r>
      <w:r w:rsidR="00C5002C">
        <w:rPr>
          <w:rFonts w:ascii="Times New Roman" w:hAnsi="Times New Roman" w:cs="Times New Roman"/>
          <w:sz w:val="24"/>
          <w:szCs w:val="24"/>
        </w:rPr>
        <w:t>, 292 new respondents were recruited to replenish the panel, a</w:t>
      </w:r>
      <w:r w:rsidR="00232F48">
        <w:rPr>
          <w:rFonts w:ascii="Times New Roman" w:hAnsi="Times New Roman" w:cs="Times New Roman"/>
          <w:sz w:val="24"/>
          <w:szCs w:val="24"/>
        </w:rPr>
        <w:t>s well as</w:t>
      </w:r>
      <w:r w:rsidR="00C5002C">
        <w:rPr>
          <w:rFonts w:ascii="Times New Roman" w:hAnsi="Times New Roman" w:cs="Times New Roman"/>
          <w:sz w:val="24"/>
          <w:szCs w:val="24"/>
        </w:rPr>
        <w:t xml:space="preserve"> </w:t>
      </w:r>
      <w:r w:rsidR="00822BE4">
        <w:rPr>
          <w:rFonts w:ascii="Times New Roman" w:hAnsi="Times New Roman" w:cs="Times New Roman"/>
          <w:sz w:val="24"/>
          <w:szCs w:val="24"/>
        </w:rPr>
        <w:t xml:space="preserve">1779 </w:t>
      </w:r>
      <w:r w:rsidR="00232F48">
        <w:rPr>
          <w:rFonts w:ascii="Times New Roman" w:hAnsi="Times New Roman" w:cs="Times New Roman"/>
          <w:sz w:val="24"/>
          <w:szCs w:val="24"/>
        </w:rPr>
        <w:t xml:space="preserve">adults </w:t>
      </w:r>
      <w:r w:rsidR="00822BE4">
        <w:rPr>
          <w:rFonts w:ascii="Times New Roman" w:hAnsi="Times New Roman" w:cs="Times New Roman"/>
          <w:sz w:val="24"/>
          <w:szCs w:val="24"/>
        </w:rPr>
        <w:t>from Wales, Scotland, and Northern Ireland, who were representative of the socio-</w:t>
      </w:r>
      <w:r w:rsidR="00232F48">
        <w:rPr>
          <w:rFonts w:ascii="Times New Roman" w:hAnsi="Times New Roman" w:cs="Times New Roman"/>
          <w:sz w:val="24"/>
          <w:szCs w:val="24"/>
        </w:rPr>
        <w:t xml:space="preserve">political composition </w:t>
      </w:r>
      <w:r w:rsidR="00822BE4">
        <w:rPr>
          <w:rFonts w:ascii="Times New Roman" w:hAnsi="Times New Roman" w:cs="Times New Roman"/>
          <w:sz w:val="24"/>
          <w:szCs w:val="24"/>
        </w:rPr>
        <w:t>of the adult population</w:t>
      </w:r>
      <w:r w:rsidR="00F34251">
        <w:rPr>
          <w:rFonts w:ascii="Times New Roman" w:hAnsi="Times New Roman" w:cs="Times New Roman"/>
          <w:sz w:val="24"/>
          <w:szCs w:val="24"/>
        </w:rPr>
        <w:t>s</w:t>
      </w:r>
      <w:r w:rsidR="00822BE4">
        <w:rPr>
          <w:rFonts w:ascii="Times New Roman" w:hAnsi="Times New Roman" w:cs="Times New Roman"/>
          <w:sz w:val="24"/>
          <w:szCs w:val="24"/>
        </w:rPr>
        <w:t xml:space="preserve"> in these nations. </w:t>
      </w:r>
      <w:r w:rsidR="00296A25">
        <w:rPr>
          <w:rFonts w:ascii="Times New Roman" w:hAnsi="Times New Roman" w:cs="Times New Roman"/>
          <w:sz w:val="24"/>
          <w:szCs w:val="24"/>
        </w:rPr>
        <w:t>T</w:t>
      </w:r>
      <w:r w:rsidR="00296A25" w:rsidRPr="003C6669">
        <w:rPr>
          <w:rFonts w:ascii="Times New Roman" w:hAnsi="Times New Roman" w:cs="Times New Roman"/>
          <w:sz w:val="24"/>
          <w:szCs w:val="24"/>
        </w:rPr>
        <w:t xml:space="preserve">he raking procedure successfully re-balanced the </w:t>
      </w:r>
      <w:r w:rsidR="00F3275B">
        <w:rPr>
          <w:rFonts w:ascii="Times New Roman" w:hAnsi="Times New Roman" w:cs="Times New Roman"/>
          <w:sz w:val="24"/>
          <w:szCs w:val="24"/>
        </w:rPr>
        <w:t>longitudinal panel t</w:t>
      </w:r>
      <w:r w:rsidR="00296A25" w:rsidRPr="003C6669">
        <w:rPr>
          <w:rFonts w:ascii="Times New Roman" w:hAnsi="Times New Roman" w:cs="Times New Roman"/>
          <w:sz w:val="24"/>
          <w:szCs w:val="24"/>
        </w:rPr>
        <w:t xml:space="preserve">o within 1% of population estimates </w:t>
      </w:r>
      <w:r w:rsidR="00232F48">
        <w:rPr>
          <w:rFonts w:ascii="Times New Roman" w:hAnsi="Times New Roman" w:cs="Times New Roman"/>
          <w:sz w:val="24"/>
          <w:szCs w:val="24"/>
        </w:rPr>
        <w:t>for</w:t>
      </w:r>
      <w:r w:rsidR="00296A25" w:rsidRPr="003C6669">
        <w:rPr>
          <w:rFonts w:ascii="Times New Roman" w:hAnsi="Times New Roman" w:cs="Times New Roman"/>
          <w:sz w:val="24"/>
          <w:szCs w:val="24"/>
        </w:rPr>
        <w:t xml:space="preserve"> selected socio-demographic characteristics. </w:t>
      </w:r>
      <w:r w:rsidRPr="003C6669">
        <w:rPr>
          <w:rFonts w:ascii="Times New Roman" w:hAnsi="Times New Roman" w:cs="Times New Roman"/>
          <w:i/>
          <w:iCs/>
          <w:sz w:val="24"/>
          <w:szCs w:val="24"/>
        </w:rPr>
        <w:t>Conclusion</w:t>
      </w:r>
      <w:r w:rsidRPr="003C6669">
        <w:rPr>
          <w:rFonts w:ascii="Times New Roman" w:hAnsi="Times New Roman" w:cs="Times New Roman"/>
          <w:sz w:val="24"/>
          <w:szCs w:val="24"/>
        </w:rPr>
        <w:t>: Th</w:t>
      </w:r>
      <w:r w:rsidR="00232F48">
        <w:rPr>
          <w:rFonts w:ascii="Times New Roman" w:hAnsi="Times New Roman" w:cs="Times New Roman"/>
          <w:sz w:val="24"/>
          <w:szCs w:val="24"/>
        </w:rPr>
        <w:t xml:space="preserve">e </w:t>
      </w:r>
      <w:r w:rsidRPr="003C6669">
        <w:rPr>
          <w:rFonts w:ascii="Times New Roman" w:hAnsi="Times New Roman" w:cs="Times New Roman"/>
          <w:sz w:val="24"/>
          <w:szCs w:val="24"/>
        </w:rPr>
        <w:t xml:space="preserve">C19PRC Study </w:t>
      </w:r>
      <w:r w:rsidR="00232F48">
        <w:rPr>
          <w:rFonts w:ascii="Times New Roman" w:hAnsi="Times New Roman" w:cs="Times New Roman"/>
          <w:sz w:val="24"/>
          <w:szCs w:val="24"/>
        </w:rPr>
        <w:t xml:space="preserve">offers a unique opportunity to </w:t>
      </w:r>
      <w:r w:rsidRPr="003C6669">
        <w:rPr>
          <w:rFonts w:ascii="Times New Roman" w:hAnsi="Times New Roman" w:cs="Times New Roman"/>
          <w:sz w:val="24"/>
          <w:szCs w:val="24"/>
        </w:rPr>
        <w:t xml:space="preserve">facilitate and stimulate interdisciplinary research addressing important public health questions relating to the COVID-19 pandemic. </w:t>
      </w:r>
    </w:p>
    <w:p w14:paraId="73B77ACC" w14:textId="60EEE9A1" w:rsidR="00396E0D" w:rsidRDefault="00396E0D" w:rsidP="00396E0D">
      <w:pPr>
        <w:spacing w:after="0" w:line="480" w:lineRule="auto"/>
        <w:rPr>
          <w:rFonts w:ascii="Times New Roman" w:hAnsi="Times New Roman" w:cs="Times New Roman"/>
          <w:i/>
          <w:iCs/>
          <w:sz w:val="24"/>
          <w:szCs w:val="24"/>
        </w:rPr>
      </w:pPr>
    </w:p>
    <w:p w14:paraId="4885B9B4" w14:textId="6AD232CA" w:rsidR="00396E0D" w:rsidRDefault="00396E0D" w:rsidP="00822BE4">
      <w:pPr>
        <w:tabs>
          <w:tab w:val="left" w:pos="1695"/>
        </w:tabs>
        <w:spacing w:after="0" w:line="480" w:lineRule="auto"/>
        <w:rPr>
          <w:rFonts w:ascii="Times New Roman" w:hAnsi="Times New Roman" w:cs="Times New Roman"/>
          <w:i/>
          <w:iCs/>
          <w:sz w:val="24"/>
          <w:szCs w:val="24"/>
        </w:rPr>
      </w:pPr>
      <w:r>
        <w:rPr>
          <w:rFonts w:ascii="Times New Roman" w:hAnsi="Times New Roman" w:cs="Times New Roman"/>
          <w:i/>
          <w:iCs/>
          <w:sz w:val="24"/>
          <w:szCs w:val="24"/>
        </w:rPr>
        <w:t>Keywords:</w:t>
      </w:r>
      <w:r w:rsidR="00F34251">
        <w:rPr>
          <w:rFonts w:ascii="Times New Roman" w:hAnsi="Times New Roman" w:cs="Times New Roman"/>
          <w:i/>
          <w:iCs/>
          <w:sz w:val="24"/>
          <w:szCs w:val="24"/>
        </w:rPr>
        <w:t xml:space="preserve"> </w:t>
      </w:r>
      <w:r w:rsidR="00822BE4" w:rsidRPr="003C6669">
        <w:rPr>
          <w:rFonts w:ascii="Times New Roman" w:hAnsi="Times New Roman" w:cs="Times New Roman"/>
          <w:sz w:val="24"/>
          <w:szCs w:val="24"/>
        </w:rPr>
        <w:t>COVID-19; psychological; general population; longitudinal; survey methodology.</w:t>
      </w:r>
    </w:p>
    <w:p w14:paraId="11DD4358" w14:textId="3854DC35" w:rsidR="00396E0D" w:rsidRDefault="00396E0D" w:rsidP="00396E0D">
      <w:pPr>
        <w:spacing w:after="0" w:line="480" w:lineRule="auto"/>
        <w:rPr>
          <w:rFonts w:ascii="Times New Roman" w:hAnsi="Times New Roman" w:cs="Times New Roman"/>
          <w:i/>
          <w:iCs/>
          <w:sz w:val="24"/>
          <w:szCs w:val="24"/>
        </w:rPr>
      </w:pPr>
    </w:p>
    <w:p w14:paraId="2A90BC44" w14:textId="0D933C78" w:rsidR="008531BC" w:rsidRDefault="008531BC" w:rsidP="00396E0D">
      <w:pPr>
        <w:spacing w:after="0" w:line="480" w:lineRule="auto"/>
        <w:rPr>
          <w:rFonts w:ascii="Times New Roman" w:hAnsi="Times New Roman" w:cs="Times New Roman"/>
          <w:i/>
          <w:iCs/>
          <w:sz w:val="24"/>
          <w:szCs w:val="24"/>
        </w:rPr>
      </w:pPr>
    </w:p>
    <w:p w14:paraId="6483912C" w14:textId="26652D10" w:rsidR="008531BC" w:rsidRDefault="008531BC" w:rsidP="00396E0D">
      <w:pPr>
        <w:spacing w:after="0" w:line="480" w:lineRule="auto"/>
        <w:rPr>
          <w:rFonts w:ascii="Times New Roman" w:hAnsi="Times New Roman" w:cs="Times New Roman"/>
          <w:i/>
          <w:iCs/>
          <w:sz w:val="24"/>
          <w:szCs w:val="24"/>
        </w:rPr>
      </w:pPr>
    </w:p>
    <w:p w14:paraId="127E7DC1" w14:textId="19AB1EC5" w:rsidR="008531BC" w:rsidRDefault="008531BC" w:rsidP="00396E0D">
      <w:pPr>
        <w:spacing w:after="0" w:line="480" w:lineRule="auto"/>
        <w:rPr>
          <w:rFonts w:ascii="Times New Roman" w:hAnsi="Times New Roman" w:cs="Times New Roman"/>
          <w:i/>
          <w:iCs/>
          <w:sz w:val="24"/>
          <w:szCs w:val="24"/>
        </w:rPr>
      </w:pPr>
    </w:p>
    <w:p w14:paraId="54C8343F" w14:textId="77777777" w:rsidR="008531BC" w:rsidRDefault="008531BC" w:rsidP="00396E0D">
      <w:pPr>
        <w:spacing w:after="0" w:line="480" w:lineRule="auto"/>
        <w:rPr>
          <w:rFonts w:ascii="Times New Roman" w:hAnsi="Times New Roman" w:cs="Times New Roman"/>
          <w:i/>
          <w:iCs/>
          <w:sz w:val="24"/>
          <w:szCs w:val="24"/>
        </w:rPr>
      </w:pPr>
    </w:p>
    <w:p w14:paraId="2CF7256E" w14:textId="56F6C774" w:rsidR="00396E0D" w:rsidRPr="00396E0D" w:rsidRDefault="00396E0D" w:rsidP="00396E0D">
      <w:pPr>
        <w:spacing w:after="0" w:line="480" w:lineRule="auto"/>
        <w:rPr>
          <w:rFonts w:ascii="Times New Roman" w:hAnsi="Times New Roman" w:cs="Times New Roman"/>
          <w:b/>
          <w:bCs/>
          <w:sz w:val="24"/>
          <w:szCs w:val="24"/>
        </w:rPr>
      </w:pPr>
      <w:r w:rsidRPr="00396E0D">
        <w:rPr>
          <w:rFonts w:ascii="Times New Roman" w:hAnsi="Times New Roman" w:cs="Times New Roman"/>
          <w:b/>
          <w:bCs/>
          <w:sz w:val="24"/>
          <w:szCs w:val="24"/>
        </w:rPr>
        <w:lastRenderedPageBreak/>
        <w:t>1. Introduction</w:t>
      </w:r>
    </w:p>
    <w:p w14:paraId="0B89FBE6" w14:textId="7F4CE017" w:rsidR="00A81A00" w:rsidRDefault="00101D1E" w:rsidP="00396E0D">
      <w:pPr>
        <w:spacing w:after="0" w:line="480" w:lineRule="auto"/>
        <w:rPr>
          <w:rFonts w:ascii="Times New Roman" w:hAnsi="Times New Roman" w:cs="Times New Roman"/>
          <w:sz w:val="24"/>
          <w:szCs w:val="24"/>
        </w:rPr>
      </w:pPr>
      <w:r>
        <w:rPr>
          <w:rFonts w:ascii="Times New Roman" w:hAnsi="Times New Roman" w:cs="Times New Roman"/>
          <w:sz w:val="24"/>
          <w:szCs w:val="24"/>
        </w:rPr>
        <w:t>T</w:t>
      </w:r>
      <w:bookmarkStart w:id="3" w:name="_Hlk65234333"/>
      <w:r w:rsidR="007C6BA3">
        <w:rPr>
          <w:rFonts w:ascii="Times New Roman" w:hAnsi="Times New Roman" w:cs="Times New Roman"/>
          <w:sz w:val="24"/>
          <w:szCs w:val="24"/>
        </w:rPr>
        <w:t xml:space="preserve">he </w:t>
      </w:r>
      <w:r w:rsidR="00783B61">
        <w:rPr>
          <w:rFonts w:ascii="Times New Roman" w:hAnsi="Times New Roman" w:cs="Times New Roman"/>
          <w:sz w:val="24"/>
          <w:szCs w:val="24"/>
        </w:rPr>
        <w:t>‘</w:t>
      </w:r>
      <w:r w:rsidR="007C6BA3">
        <w:rPr>
          <w:rFonts w:ascii="Times New Roman" w:hAnsi="Times New Roman" w:cs="Times New Roman"/>
          <w:sz w:val="24"/>
          <w:szCs w:val="24"/>
        </w:rPr>
        <w:t>first wave</w:t>
      </w:r>
      <w:r w:rsidR="00783B61">
        <w:rPr>
          <w:rFonts w:ascii="Times New Roman" w:hAnsi="Times New Roman" w:cs="Times New Roman"/>
          <w:sz w:val="24"/>
          <w:szCs w:val="24"/>
        </w:rPr>
        <w:t>’</w:t>
      </w:r>
      <w:r w:rsidR="007C6BA3">
        <w:rPr>
          <w:rFonts w:ascii="Times New Roman" w:hAnsi="Times New Roman" w:cs="Times New Roman"/>
          <w:sz w:val="24"/>
          <w:szCs w:val="24"/>
        </w:rPr>
        <w:t xml:space="preserve"> of the COVID-19 pandemic in the UK was</w:t>
      </w:r>
      <w:r w:rsidR="00A81A00">
        <w:rPr>
          <w:rFonts w:ascii="Times New Roman" w:hAnsi="Times New Roman" w:cs="Times New Roman"/>
          <w:sz w:val="24"/>
          <w:szCs w:val="24"/>
        </w:rPr>
        <w:t xml:space="preserve"> </w:t>
      </w:r>
      <w:r w:rsidR="00F62917">
        <w:rPr>
          <w:rFonts w:ascii="Times New Roman" w:hAnsi="Times New Roman" w:cs="Times New Roman"/>
          <w:sz w:val="24"/>
          <w:szCs w:val="24"/>
        </w:rPr>
        <w:t>abating</w:t>
      </w:r>
      <w:r>
        <w:rPr>
          <w:rFonts w:ascii="Times New Roman" w:hAnsi="Times New Roman" w:cs="Times New Roman"/>
          <w:sz w:val="24"/>
          <w:szCs w:val="24"/>
        </w:rPr>
        <w:t xml:space="preserve"> by the summer of 2020</w:t>
      </w:r>
      <w:r w:rsidR="00FE3F93">
        <w:rPr>
          <w:rFonts w:ascii="Times New Roman" w:hAnsi="Times New Roman" w:cs="Times New Roman"/>
          <w:sz w:val="24"/>
          <w:szCs w:val="24"/>
        </w:rPr>
        <w:t xml:space="preserve"> </w:t>
      </w:r>
      <w:r w:rsidR="00F62917">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&lt;EndNote&gt;&lt;Cite&gt;&lt;Author&gt;Kontis&lt;/Author&gt;&lt;Year&gt;2020&lt;/Year&gt;&lt;RecNum&gt;474&lt;/RecNum&gt;&lt;DisplayText&gt;(Kontis et al., 2020)&lt;/DisplayText&gt;&lt;record&gt;&lt;rec-number&gt;474&lt;/rec-number&gt;&lt;foreign-keys&gt;&lt;key app="EN" db-id="wsxrwrewuz0adqevwr5va2tkzweartat0prt" timestamp="1614593071"&gt;474&lt;/key&gt;&lt;/foreign-keys&gt;&lt;ref-type name="Journal Article"&gt;17&lt;/ref-type&gt;&lt;contributors&gt;&lt;authors&gt;&lt;author&gt;Kontis, Vasilis&lt;/author&gt;&lt;author&gt;Bennett, James E&lt;/author&gt;&lt;author&gt;Rashid, Theo&lt;/author&gt;&lt;author&gt;Parks, Robbie M&lt;/author&gt;&lt;author&gt;Pearson-Stuttard, Jonathan&lt;/author&gt;&lt;author&gt;Guillot, Michel&lt;/author&gt;&lt;author&gt;Asaria, Perviz&lt;/author&gt;&lt;author&gt;Zhou, Bin&lt;/author&gt;&lt;author&gt;Battaglini, Marco&lt;/author&gt;&lt;author&gt;Corsetti, Gianni&lt;/author&gt;&lt;/authors&gt;&lt;/contributors&gt;&lt;titles&gt;&lt;title&gt;Magnitude, demographics and dynamics of the effect of the first wave of the COVID-19 pandemic on all-cause mortality in 21 industrialized countries&lt;/title&gt;&lt;secondary-title&gt;Nature Medicine&lt;/secondary-title&gt;&lt;/titles&gt;&lt;periodical&gt;&lt;full-title&gt;Nature Medicine&lt;/full-title&gt;&lt;/periodical&gt;&lt;pages&gt;1919-1928&lt;/pages&gt;&lt;volume&gt;26&lt;/volume&gt;&lt;number&gt;12&lt;/number&gt;&lt;dates&gt;&lt;year&gt;2020&lt;/year&gt;&lt;/dates&gt;&lt;isbn&gt;1546-170X&lt;/isbn&gt;&lt;urls&gt;&lt;/urls&gt;&lt;electronic-resource-num&gt;10.1038/s41591-020-1112-0&lt;/electronic-resource-num&gt;&lt;/record&gt;&lt;/Cite&gt;&lt;/EndNote&gt;</w:instrText>
      </w:r>
      <w:r w:rsidR="00F62917">
        <w:rPr>
          <w:rFonts w:ascii="Times New Roman" w:hAnsi="Times New Roman" w:cs="Times New Roman"/>
          <w:sz w:val="24"/>
          <w:szCs w:val="24"/>
        </w:rPr>
        <w:fldChar w:fldCharType="separate"/>
      </w:r>
      <w:r w:rsidR="00F62917">
        <w:rPr>
          <w:rFonts w:ascii="Times New Roman" w:hAnsi="Times New Roman" w:cs="Times New Roman"/>
          <w:noProof/>
          <w:sz w:val="24"/>
          <w:szCs w:val="24"/>
        </w:rPr>
        <w:t>(Kontis et al., 2020)</w:t>
      </w:r>
      <w:r w:rsidR="00F62917">
        <w:rPr>
          <w:rFonts w:ascii="Times New Roman" w:hAnsi="Times New Roman" w:cs="Times New Roman"/>
          <w:sz w:val="24"/>
          <w:szCs w:val="24"/>
        </w:rPr>
        <w:fldChar w:fldCharType="end"/>
      </w:r>
      <w:bookmarkEnd w:id="3"/>
      <w:r w:rsidR="00A81A00">
        <w:rPr>
          <w:rFonts w:ascii="Times New Roman" w:hAnsi="Times New Roman" w:cs="Times New Roman"/>
          <w:sz w:val="24"/>
          <w:szCs w:val="24"/>
        </w:rPr>
        <w:t>, and citizens were experiencing respite from the government</w:t>
      </w:r>
      <w:r w:rsidR="006646F3">
        <w:rPr>
          <w:rFonts w:ascii="Times New Roman" w:hAnsi="Times New Roman" w:cs="Times New Roman"/>
          <w:sz w:val="24"/>
          <w:szCs w:val="24"/>
        </w:rPr>
        <w:t>-</w:t>
      </w:r>
      <w:r w:rsidR="00A81A00">
        <w:rPr>
          <w:rFonts w:ascii="Times New Roman" w:hAnsi="Times New Roman" w:cs="Times New Roman"/>
          <w:sz w:val="24"/>
          <w:szCs w:val="24"/>
        </w:rPr>
        <w:t xml:space="preserve">imposed restrictions on social, economic, and educational </w:t>
      </w:r>
      <w:r w:rsidR="00E61E89">
        <w:rPr>
          <w:rFonts w:ascii="Times New Roman" w:hAnsi="Times New Roman" w:cs="Times New Roman"/>
          <w:sz w:val="24"/>
          <w:szCs w:val="24"/>
        </w:rPr>
        <w:t xml:space="preserve">related </w:t>
      </w:r>
      <w:r w:rsidR="00A81A00">
        <w:rPr>
          <w:rFonts w:ascii="Times New Roman" w:hAnsi="Times New Roman" w:cs="Times New Roman"/>
          <w:sz w:val="24"/>
          <w:szCs w:val="24"/>
        </w:rPr>
        <w:t>activities that had</w:t>
      </w:r>
      <w:r w:rsidR="004459B5">
        <w:rPr>
          <w:rFonts w:ascii="Times New Roman" w:hAnsi="Times New Roman" w:cs="Times New Roman"/>
          <w:sz w:val="24"/>
          <w:szCs w:val="24"/>
        </w:rPr>
        <w:t xml:space="preserve"> been</w:t>
      </w:r>
      <w:r w:rsidR="00A81A00">
        <w:rPr>
          <w:rFonts w:ascii="Times New Roman" w:hAnsi="Times New Roman" w:cs="Times New Roman"/>
          <w:sz w:val="24"/>
          <w:szCs w:val="24"/>
        </w:rPr>
        <w:t xml:space="preserve"> </w:t>
      </w:r>
      <w:r w:rsidR="002224B6">
        <w:rPr>
          <w:rFonts w:ascii="Times New Roman" w:hAnsi="Times New Roman" w:cs="Times New Roman"/>
          <w:sz w:val="24"/>
          <w:szCs w:val="24"/>
        </w:rPr>
        <w:t xml:space="preserve">in place </w:t>
      </w:r>
      <w:r w:rsidR="006047B6">
        <w:rPr>
          <w:rFonts w:ascii="Times New Roman" w:hAnsi="Times New Roman" w:cs="Times New Roman"/>
          <w:sz w:val="24"/>
          <w:szCs w:val="24"/>
        </w:rPr>
        <w:t>since March</w:t>
      </w:r>
      <w:r w:rsidR="00305BE6">
        <w:rPr>
          <w:rFonts w:ascii="Times New Roman" w:hAnsi="Times New Roman" w:cs="Times New Roman"/>
          <w:sz w:val="24"/>
          <w:szCs w:val="24"/>
        </w:rPr>
        <w:t xml:space="preserve"> 2020</w:t>
      </w:r>
      <w:r w:rsidR="006047B6">
        <w:rPr>
          <w:rFonts w:ascii="Times New Roman" w:hAnsi="Times New Roman" w:cs="Times New Roman"/>
          <w:sz w:val="24"/>
          <w:szCs w:val="24"/>
        </w:rPr>
        <w:t xml:space="preserve"> </w:t>
      </w:r>
      <w:r w:rsidR="002224B6">
        <w:rPr>
          <w:rFonts w:ascii="Times New Roman" w:hAnsi="Times New Roman" w:cs="Times New Roman"/>
          <w:sz w:val="24"/>
          <w:szCs w:val="24"/>
        </w:rPr>
        <w:t>to control the spread of the</w:t>
      </w:r>
      <w:r w:rsidR="00D27390">
        <w:rPr>
          <w:rFonts w:ascii="Times New Roman" w:hAnsi="Times New Roman" w:cs="Times New Roman"/>
          <w:sz w:val="24"/>
          <w:szCs w:val="24"/>
        </w:rPr>
        <w:t xml:space="preserve"> virus</w:t>
      </w:r>
      <w:r w:rsidR="002224B6">
        <w:rPr>
          <w:rFonts w:ascii="Times New Roman" w:hAnsi="Times New Roman" w:cs="Times New Roman"/>
          <w:sz w:val="24"/>
          <w:szCs w:val="24"/>
        </w:rPr>
        <w:t xml:space="preserve">.  </w:t>
      </w:r>
      <w:r w:rsidR="00A81A00">
        <w:rPr>
          <w:rFonts w:ascii="Times New Roman" w:hAnsi="Times New Roman" w:cs="Times New Roman"/>
          <w:sz w:val="24"/>
          <w:szCs w:val="24"/>
        </w:rPr>
        <w:t xml:space="preserve">For example, in August 2020, ‘shielding’ initiatives requiring ~2 million elderly and/or </w:t>
      </w:r>
      <w:r w:rsidR="00D97FFB">
        <w:rPr>
          <w:rFonts w:ascii="Times New Roman" w:hAnsi="Times New Roman" w:cs="Times New Roman"/>
          <w:sz w:val="24"/>
          <w:szCs w:val="24"/>
        </w:rPr>
        <w:t xml:space="preserve">medically </w:t>
      </w:r>
      <w:r w:rsidR="00A81A00">
        <w:rPr>
          <w:rFonts w:ascii="Times New Roman" w:hAnsi="Times New Roman" w:cs="Times New Roman"/>
          <w:sz w:val="24"/>
          <w:szCs w:val="24"/>
        </w:rPr>
        <w:t xml:space="preserve">vulnerable individuals to self-isolate to avoid contracting COVID-19 were paused across most of the </w:t>
      </w:r>
      <w:r w:rsidR="0097143F">
        <w:rPr>
          <w:rFonts w:ascii="Times New Roman" w:hAnsi="Times New Roman" w:cs="Times New Roman"/>
          <w:sz w:val="24"/>
          <w:szCs w:val="24"/>
        </w:rPr>
        <w:t>UK</w:t>
      </w:r>
      <w:r w:rsidR="00A81A00">
        <w:rPr>
          <w:rFonts w:ascii="Times New Roman" w:hAnsi="Times New Roman" w:cs="Times New Roman"/>
          <w:sz w:val="24"/>
          <w:szCs w:val="24"/>
        </w:rPr>
        <w:t xml:space="preserve"> </w:t>
      </w:r>
      <w:r w:rsidR="00305BE6">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Government&lt;/Author&gt;&lt;Year&gt;2020&lt;/Year&gt;&lt;RecNum&gt;451&lt;/RecNum&gt;&lt;DisplayText&gt;(UK Government, 2020a)&lt;/DisplayText&gt;&lt;record&gt;&lt;rec-number&gt;451&lt;/rec-number&gt;&lt;foreign-keys&gt;&lt;key app="EN" db-id="wsxrwrewuz0adqevwr5va2tkzweartat0prt" timestamp="1614088425"&gt;451&lt;/key&gt;&lt;/foreign-keys&gt;&lt;ref-type name="Web Page"&gt;12&lt;/ref-type&gt;&lt;contributors&gt;&lt;authors&gt;&lt;author&gt;UK Government, &lt;/author&gt;&lt;/authors&gt;&lt;/contributors&gt;&lt;titles&gt;&lt;title&gt;COVID-19: guidance on shielding and protecting people defined on medical grounds as extremely vulnerable&lt;/title&gt;&lt;/titles&gt;&lt;dates&gt;&lt;year&gt;2020&lt;/year&gt;&lt;/dates&gt;&lt;urls&gt;&lt;related-urls&gt;&lt;url&gt;https://www.gov.uk/government/publications/guidance-on-shielding-and-protecting-extremely-vulnerable-persons-from-covid-19#history&lt;/url&gt;&lt;/related-urls&gt;&lt;/urls&gt;&lt;/record&gt;&lt;/Cite&gt;&lt;/EndNote&gt;</w:instrText>
      </w:r>
      <w:r w:rsidR="00305BE6">
        <w:rPr>
          <w:rFonts w:ascii="Times New Roman" w:hAnsi="Times New Roman" w:cs="Times New Roman"/>
          <w:sz w:val="24"/>
          <w:szCs w:val="24"/>
        </w:rPr>
        <w:fldChar w:fldCharType="separate"/>
      </w:r>
      <w:r w:rsidR="00305BE6">
        <w:rPr>
          <w:rFonts w:ascii="Times New Roman" w:hAnsi="Times New Roman" w:cs="Times New Roman"/>
          <w:noProof/>
          <w:sz w:val="24"/>
          <w:szCs w:val="24"/>
        </w:rPr>
        <w:t>(UK Government, 2020a)</w:t>
      </w:r>
      <w:r w:rsidR="00305BE6">
        <w:rPr>
          <w:rFonts w:ascii="Times New Roman" w:hAnsi="Times New Roman" w:cs="Times New Roman"/>
          <w:sz w:val="24"/>
          <w:szCs w:val="24"/>
        </w:rPr>
        <w:fldChar w:fldCharType="end"/>
      </w:r>
      <w:r w:rsidR="00A81A00">
        <w:rPr>
          <w:rFonts w:ascii="Times New Roman" w:hAnsi="Times New Roman" w:cs="Times New Roman"/>
          <w:sz w:val="24"/>
          <w:szCs w:val="24"/>
        </w:rPr>
        <w:t>. A month-long ‘</w:t>
      </w:r>
      <w:r w:rsidR="00A81A00" w:rsidRPr="000C5A27">
        <w:rPr>
          <w:rFonts w:ascii="Times New Roman" w:hAnsi="Times New Roman" w:cs="Times New Roman"/>
          <w:i/>
          <w:iCs/>
          <w:sz w:val="24"/>
          <w:szCs w:val="24"/>
        </w:rPr>
        <w:t>Eat Out to Help Out</w:t>
      </w:r>
      <w:r w:rsidR="00A81A00">
        <w:rPr>
          <w:rFonts w:ascii="Times New Roman" w:hAnsi="Times New Roman" w:cs="Times New Roman"/>
          <w:sz w:val="24"/>
          <w:szCs w:val="24"/>
        </w:rPr>
        <w:t>’ scheme offering discount</w:t>
      </w:r>
      <w:r w:rsidR="008B5541">
        <w:rPr>
          <w:rFonts w:ascii="Times New Roman" w:hAnsi="Times New Roman" w:cs="Times New Roman"/>
          <w:sz w:val="24"/>
          <w:szCs w:val="24"/>
        </w:rPr>
        <w:t>ed</w:t>
      </w:r>
      <w:r w:rsidR="00A81A00">
        <w:rPr>
          <w:rFonts w:ascii="Times New Roman" w:hAnsi="Times New Roman" w:cs="Times New Roman"/>
          <w:sz w:val="24"/>
          <w:szCs w:val="24"/>
        </w:rPr>
        <w:t xml:space="preserve"> meals at indoor venues was launched to support </w:t>
      </w:r>
      <w:r w:rsidR="003917CE">
        <w:rPr>
          <w:rFonts w:ascii="Times New Roman" w:hAnsi="Times New Roman" w:cs="Times New Roman"/>
          <w:sz w:val="24"/>
          <w:szCs w:val="24"/>
        </w:rPr>
        <w:t xml:space="preserve">the </w:t>
      </w:r>
      <w:r w:rsidR="00AA6695">
        <w:rPr>
          <w:rFonts w:ascii="Times New Roman" w:hAnsi="Times New Roman" w:cs="Times New Roman"/>
          <w:sz w:val="24"/>
          <w:szCs w:val="24"/>
        </w:rPr>
        <w:t>reopening</w:t>
      </w:r>
      <w:r w:rsidR="003917CE">
        <w:rPr>
          <w:rFonts w:ascii="Times New Roman" w:hAnsi="Times New Roman" w:cs="Times New Roman"/>
          <w:sz w:val="24"/>
          <w:szCs w:val="24"/>
        </w:rPr>
        <w:t xml:space="preserve"> of</w:t>
      </w:r>
      <w:r w:rsidR="00AA6695">
        <w:rPr>
          <w:rFonts w:ascii="Times New Roman" w:hAnsi="Times New Roman" w:cs="Times New Roman"/>
          <w:sz w:val="24"/>
          <w:szCs w:val="24"/>
        </w:rPr>
        <w:t xml:space="preserve"> </w:t>
      </w:r>
      <w:r w:rsidR="00A81A00">
        <w:rPr>
          <w:rFonts w:ascii="Times New Roman" w:hAnsi="Times New Roman" w:cs="Times New Roman"/>
          <w:sz w:val="24"/>
          <w:szCs w:val="24"/>
        </w:rPr>
        <w:t xml:space="preserve">businesses </w:t>
      </w:r>
      <w:r w:rsidR="00305BE6">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Government&lt;/Author&gt;&lt;Year&gt;2020&lt;/Year&gt;&lt;RecNum&gt;453&lt;/RecNum&gt;&lt;DisplayText&gt;(UK Government, 2020c)&lt;/DisplayText&gt;&lt;record&gt;&lt;rec-number&gt;453&lt;/rec-number&gt;&lt;foreign-keys&gt;&lt;key app="EN" db-id="wsxrwrewuz0adqevwr5va2tkzweartat0prt" timestamp="1614088626"&gt;453&lt;/key&gt;&lt;/foreign-keys&gt;&lt;ref-type name="Web Page"&gt;12&lt;/ref-type&gt;&lt;contributors&gt;&lt;authors&gt;&lt;author&gt;UK Government,&lt;/author&gt;&lt;/authors&gt;&lt;/contributors&gt;&lt;titles&gt;&lt;title&gt;Guidance: Get a discount with the Eat Out to Help Out Scheme&lt;/title&gt;&lt;/titles&gt;&lt;dates&gt;&lt;year&gt;2020&lt;/year&gt;&lt;/dates&gt;&lt;urls&gt;&lt;related-urls&gt;&lt;url&gt;https://www.gov.uk/guidance/get-a-discount-with-the-eat-out-to-help-out-scheme&lt;/url&gt;&lt;/related-urls&gt;&lt;/urls&gt;&lt;/record&gt;&lt;/Cite&gt;&lt;/EndNote&gt;</w:instrText>
      </w:r>
      <w:r w:rsidR="00305BE6">
        <w:rPr>
          <w:rFonts w:ascii="Times New Roman" w:hAnsi="Times New Roman" w:cs="Times New Roman"/>
          <w:sz w:val="24"/>
          <w:szCs w:val="24"/>
        </w:rPr>
        <w:fldChar w:fldCharType="separate"/>
      </w:r>
      <w:r w:rsidR="00D9605B">
        <w:rPr>
          <w:rFonts w:ascii="Times New Roman" w:hAnsi="Times New Roman" w:cs="Times New Roman"/>
          <w:noProof/>
          <w:sz w:val="24"/>
          <w:szCs w:val="24"/>
        </w:rPr>
        <w:t>(UK Government, 2020c)</w:t>
      </w:r>
      <w:r w:rsidR="00305BE6">
        <w:rPr>
          <w:rFonts w:ascii="Times New Roman" w:hAnsi="Times New Roman" w:cs="Times New Roman"/>
          <w:sz w:val="24"/>
          <w:szCs w:val="24"/>
        </w:rPr>
        <w:fldChar w:fldCharType="end"/>
      </w:r>
      <w:r w:rsidR="00A81A00">
        <w:rPr>
          <w:rFonts w:ascii="Times New Roman" w:hAnsi="Times New Roman" w:cs="Times New Roman"/>
          <w:sz w:val="24"/>
          <w:szCs w:val="24"/>
        </w:rPr>
        <w:t>.</w:t>
      </w:r>
      <w:r w:rsidR="002224B6">
        <w:rPr>
          <w:rFonts w:ascii="Times New Roman" w:hAnsi="Times New Roman" w:cs="Times New Roman"/>
          <w:sz w:val="24"/>
          <w:szCs w:val="24"/>
        </w:rPr>
        <w:t xml:space="preserve"> </w:t>
      </w:r>
      <w:r w:rsidR="00B74A53">
        <w:rPr>
          <w:rFonts w:ascii="Times New Roman" w:hAnsi="Times New Roman" w:cs="Times New Roman"/>
          <w:sz w:val="24"/>
          <w:szCs w:val="24"/>
        </w:rPr>
        <w:t xml:space="preserve">Employers were actively </w:t>
      </w:r>
      <w:r w:rsidR="002224B6">
        <w:rPr>
          <w:rFonts w:ascii="Times New Roman" w:hAnsi="Times New Roman" w:cs="Times New Roman"/>
          <w:sz w:val="24"/>
          <w:szCs w:val="24"/>
        </w:rPr>
        <w:t>encourage</w:t>
      </w:r>
      <w:r w:rsidR="00B74A53">
        <w:rPr>
          <w:rFonts w:ascii="Times New Roman" w:hAnsi="Times New Roman" w:cs="Times New Roman"/>
          <w:sz w:val="24"/>
          <w:szCs w:val="24"/>
        </w:rPr>
        <w:t xml:space="preserve">d </w:t>
      </w:r>
      <w:r w:rsidR="002224B6">
        <w:rPr>
          <w:rFonts w:ascii="Times New Roman" w:hAnsi="Times New Roman" w:cs="Times New Roman"/>
          <w:sz w:val="24"/>
          <w:szCs w:val="24"/>
        </w:rPr>
        <w:t>to reassure employe</w:t>
      </w:r>
      <w:r w:rsidR="000C5A27">
        <w:rPr>
          <w:rFonts w:ascii="Times New Roman" w:hAnsi="Times New Roman" w:cs="Times New Roman"/>
          <w:sz w:val="24"/>
          <w:szCs w:val="24"/>
        </w:rPr>
        <w:t>e</w:t>
      </w:r>
      <w:r w:rsidR="002224B6">
        <w:rPr>
          <w:rFonts w:ascii="Times New Roman" w:hAnsi="Times New Roman" w:cs="Times New Roman"/>
          <w:sz w:val="24"/>
          <w:szCs w:val="24"/>
        </w:rPr>
        <w:t>s that it was safe to return to office workplaces</w:t>
      </w:r>
      <w:r w:rsidR="00D9605B">
        <w:rPr>
          <w:rFonts w:ascii="Times New Roman" w:hAnsi="Times New Roman" w:cs="Times New Roman"/>
          <w:sz w:val="24"/>
          <w:szCs w:val="24"/>
        </w:rPr>
        <w:t xml:space="preserve"> </w:t>
      </w:r>
      <w:r w:rsidR="00D9605B">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Government&lt;/Author&gt;&lt;Year&gt;2020&lt;/Year&gt;&lt;RecNum&gt;454&lt;/RecNum&gt;&lt;DisplayText&gt;(UK Government, 2020e)&lt;/DisplayText&gt;&lt;record&gt;&lt;rec-number&gt;454&lt;/rec-number&gt;&lt;foreign-keys&gt;&lt;key app="EN" db-id="wsxrwrewuz0adqevwr5va2tkzweartat0prt" timestamp="1614088842"&gt;454&lt;/key&gt;&lt;/foreign-keys&gt;&lt;ref-type name="Web Page"&gt;12&lt;/ref-type&gt;&lt;contributors&gt;&lt;authors&gt;&lt;author&gt;UK Government,&lt;/author&gt;&lt;/authors&gt;&lt;/contributors&gt;&lt;titles&gt;&lt;title&gt;Guidance: The next chapter in our plan to rebuild: The UK Government&amp;apos;s COVID-19 recovery strategy&lt;/title&gt;&lt;/titles&gt;&lt;dates&gt;&lt;year&gt;2020&lt;/year&gt;&lt;/dates&gt;&lt;urls&gt;&lt;related-urls&gt;&lt;url&gt;https://www.gov.uk/government/publications/our-plan-to-rebuild-the-uk-governments-covid-19-recovery-strategy/the-next-chapter-in-our-plan-to-rebuild-the-uk-governments-covid-19-recovery-strategy--2&lt;/url&gt;&lt;/related-urls&gt;&lt;/urls&gt;&lt;/record&gt;&lt;/Cite&gt;&lt;/EndNote&gt;</w:instrText>
      </w:r>
      <w:r w:rsidR="00D9605B">
        <w:rPr>
          <w:rFonts w:ascii="Times New Roman" w:hAnsi="Times New Roman" w:cs="Times New Roman"/>
          <w:sz w:val="24"/>
          <w:szCs w:val="24"/>
        </w:rPr>
        <w:fldChar w:fldCharType="separate"/>
      </w:r>
      <w:r w:rsidR="00E531F2">
        <w:rPr>
          <w:rFonts w:ascii="Times New Roman" w:hAnsi="Times New Roman" w:cs="Times New Roman"/>
          <w:noProof/>
          <w:sz w:val="24"/>
          <w:szCs w:val="24"/>
        </w:rPr>
        <w:t>(UK Government, 2020e)</w:t>
      </w:r>
      <w:r w:rsidR="00D9605B">
        <w:rPr>
          <w:rFonts w:ascii="Times New Roman" w:hAnsi="Times New Roman" w:cs="Times New Roman"/>
          <w:sz w:val="24"/>
          <w:szCs w:val="24"/>
        </w:rPr>
        <w:fldChar w:fldCharType="end"/>
      </w:r>
      <w:r w:rsidR="002224B6">
        <w:rPr>
          <w:rFonts w:ascii="Times New Roman" w:hAnsi="Times New Roman" w:cs="Times New Roman"/>
          <w:sz w:val="24"/>
          <w:szCs w:val="24"/>
        </w:rPr>
        <w:t xml:space="preserve">. </w:t>
      </w:r>
      <w:r w:rsidR="00E40DC7">
        <w:rPr>
          <w:rFonts w:ascii="Times New Roman" w:hAnsi="Times New Roman" w:cs="Times New Roman"/>
          <w:sz w:val="24"/>
          <w:szCs w:val="24"/>
        </w:rPr>
        <w:t>Also</w:t>
      </w:r>
      <w:r w:rsidR="00E61E89">
        <w:rPr>
          <w:rFonts w:ascii="Times New Roman" w:hAnsi="Times New Roman" w:cs="Times New Roman"/>
          <w:sz w:val="24"/>
          <w:szCs w:val="24"/>
        </w:rPr>
        <w:t xml:space="preserve">, </w:t>
      </w:r>
      <w:r w:rsidR="00522D68">
        <w:rPr>
          <w:rFonts w:ascii="Times New Roman" w:hAnsi="Times New Roman" w:cs="Times New Roman"/>
          <w:sz w:val="24"/>
          <w:szCs w:val="24"/>
        </w:rPr>
        <w:t>t</w:t>
      </w:r>
      <w:r w:rsidR="002224B6">
        <w:rPr>
          <w:rFonts w:ascii="Times New Roman" w:hAnsi="Times New Roman" w:cs="Times New Roman"/>
          <w:sz w:val="24"/>
          <w:szCs w:val="24"/>
        </w:rPr>
        <w:t>he majority of primary and secondary schools re-opened for face-to-face teaching</w:t>
      </w:r>
      <w:r w:rsidR="003917CE">
        <w:rPr>
          <w:rFonts w:ascii="Times New Roman" w:hAnsi="Times New Roman" w:cs="Times New Roman"/>
          <w:sz w:val="24"/>
          <w:szCs w:val="24"/>
        </w:rPr>
        <w:t xml:space="preserve"> for all students </w:t>
      </w:r>
      <w:r w:rsidR="00D9605B">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Government&lt;/Author&gt;&lt;Year&gt;2020&lt;/Year&gt;&lt;RecNum&gt;455&lt;/RecNum&gt;&lt;DisplayText&gt;(UK Government, 2020b)&lt;/DisplayText&gt;&lt;record&gt;&lt;rec-number&gt;455&lt;/rec-number&gt;&lt;foreign-keys&gt;&lt;key app="EN" db-id="wsxrwrewuz0adqevwr5va2tkzweartat0prt" timestamp="1614089100"&gt;455&lt;/key&gt;&lt;/foreign-keys&gt;&lt;ref-type name="Journal Article"&gt;17&lt;/ref-type&gt;&lt;contributors&gt;&lt;authors&gt;&lt;author&gt;UK Government,&lt;/author&gt;&lt;/authors&gt;&lt;/contributors&gt;&lt;titles&gt;&lt;title&gt;Guidance: Actions for FE colleges and providers during the coronavirus outbreak.&lt;/title&gt;&lt;/titles&gt;&lt;dates&gt;&lt;year&gt;2020&lt;/year&gt;&lt;/dates&gt;&lt;urls&gt;&lt;related-urls&gt;&lt;url&gt;https://www.gov.uk/government/publications/coronavirus-covid-19-maintaining-further-education-provision&lt;/url&gt;&lt;/related-urls&gt;&lt;/urls&gt;&lt;/record&gt;&lt;/Cite&gt;&lt;/EndNote&gt;</w:instrText>
      </w:r>
      <w:r w:rsidR="00D9605B">
        <w:rPr>
          <w:rFonts w:ascii="Times New Roman" w:hAnsi="Times New Roman" w:cs="Times New Roman"/>
          <w:sz w:val="24"/>
          <w:szCs w:val="24"/>
        </w:rPr>
        <w:fldChar w:fldCharType="separate"/>
      </w:r>
      <w:r w:rsidR="00D9605B">
        <w:rPr>
          <w:rFonts w:ascii="Times New Roman" w:hAnsi="Times New Roman" w:cs="Times New Roman"/>
          <w:noProof/>
          <w:sz w:val="24"/>
          <w:szCs w:val="24"/>
        </w:rPr>
        <w:t>(UK Government, 2020b)</w:t>
      </w:r>
      <w:r w:rsidR="00D9605B">
        <w:rPr>
          <w:rFonts w:ascii="Times New Roman" w:hAnsi="Times New Roman" w:cs="Times New Roman"/>
          <w:sz w:val="24"/>
          <w:szCs w:val="24"/>
        </w:rPr>
        <w:fldChar w:fldCharType="end"/>
      </w:r>
      <w:r w:rsidR="002224B6">
        <w:rPr>
          <w:rFonts w:ascii="Times New Roman" w:hAnsi="Times New Roman" w:cs="Times New Roman"/>
          <w:sz w:val="24"/>
          <w:szCs w:val="24"/>
        </w:rPr>
        <w:t xml:space="preserve">.  </w:t>
      </w:r>
    </w:p>
    <w:p w14:paraId="11996B3D" w14:textId="6C27944F" w:rsidR="00480495" w:rsidRDefault="00783B61" w:rsidP="00396E0D">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005745DE">
        <w:rPr>
          <w:rFonts w:ascii="Times New Roman" w:hAnsi="Times New Roman" w:cs="Times New Roman"/>
          <w:sz w:val="24"/>
          <w:szCs w:val="24"/>
        </w:rPr>
        <w:t xml:space="preserve">During this time, </w:t>
      </w:r>
      <w:r>
        <w:rPr>
          <w:rFonts w:ascii="Times New Roman" w:hAnsi="Times New Roman" w:cs="Times New Roman"/>
          <w:sz w:val="24"/>
          <w:szCs w:val="24"/>
        </w:rPr>
        <w:t xml:space="preserve">concerns were raised by public health experts about the potential impact of an equally, if not </w:t>
      </w:r>
      <w:r w:rsidR="00503413">
        <w:rPr>
          <w:rFonts w:ascii="Times New Roman" w:hAnsi="Times New Roman" w:cs="Times New Roman"/>
          <w:sz w:val="24"/>
          <w:szCs w:val="24"/>
        </w:rPr>
        <w:t>more</w:t>
      </w:r>
      <w:r w:rsidR="00B50BF5">
        <w:rPr>
          <w:rFonts w:ascii="Times New Roman" w:hAnsi="Times New Roman" w:cs="Times New Roman"/>
          <w:sz w:val="24"/>
          <w:szCs w:val="24"/>
        </w:rPr>
        <w:t>,</w:t>
      </w:r>
      <w:r w:rsidR="00503413">
        <w:rPr>
          <w:rFonts w:ascii="Times New Roman" w:hAnsi="Times New Roman" w:cs="Times New Roman"/>
          <w:sz w:val="24"/>
          <w:szCs w:val="24"/>
        </w:rPr>
        <w:t xml:space="preserve"> devastating</w:t>
      </w:r>
      <w:r>
        <w:rPr>
          <w:rFonts w:ascii="Times New Roman" w:hAnsi="Times New Roman" w:cs="Times New Roman"/>
          <w:sz w:val="24"/>
          <w:szCs w:val="24"/>
        </w:rPr>
        <w:t xml:space="preserve"> ‘second wave’, evidence of which was </w:t>
      </w:r>
      <w:r w:rsidR="00503413">
        <w:rPr>
          <w:rFonts w:ascii="Times New Roman" w:hAnsi="Times New Roman" w:cs="Times New Roman"/>
          <w:sz w:val="24"/>
          <w:szCs w:val="24"/>
        </w:rPr>
        <w:t>already being</w:t>
      </w:r>
      <w:r>
        <w:rPr>
          <w:rFonts w:ascii="Times New Roman" w:hAnsi="Times New Roman" w:cs="Times New Roman"/>
          <w:sz w:val="24"/>
          <w:szCs w:val="24"/>
        </w:rPr>
        <w:t xml:space="preserve"> reported in part</w:t>
      </w:r>
      <w:r w:rsidR="00503413">
        <w:rPr>
          <w:rFonts w:ascii="Times New Roman" w:hAnsi="Times New Roman" w:cs="Times New Roman"/>
          <w:sz w:val="24"/>
          <w:szCs w:val="24"/>
        </w:rPr>
        <w:t xml:space="preserve">s </w:t>
      </w:r>
      <w:r>
        <w:rPr>
          <w:rFonts w:ascii="Times New Roman" w:hAnsi="Times New Roman" w:cs="Times New Roman"/>
          <w:sz w:val="24"/>
          <w:szCs w:val="24"/>
        </w:rPr>
        <w:t xml:space="preserve">of Europe, which was predicted to hit the UK </w:t>
      </w:r>
      <w:r w:rsidR="00522D68">
        <w:rPr>
          <w:rFonts w:ascii="Times New Roman" w:hAnsi="Times New Roman" w:cs="Times New Roman"/>
          <w:sz w:val="24"/>
          <w:szCs w:val="24"/>
        </w:rPr>
        <w:t xml:space="preserve">by </w:t>
      </w:r>
      <w:r>
        <w:rPr>
          <w:rFonts w:ascii="Times New Roman" w:hAnsi="Times New Roman" w:cs="Times New Roman"/>
          <w:sz w:val="24"/>
          <w:szCs w:val="24"/>
        </w:rPr>
        <w:t xml:space="preserve">autumn </w:t>
      </w:r>
      <w:r w:rsidR="001C37B4">
        <w:rPr>
          <w:rFonts w:ascii="Times New Roman" w:hAnsi="Times New Roman" w:cs="Times New Roman"/>
          <w:sz w:val="24"/>
          <w:szCs w:val="24"/>
        </w:rPr>
        <w:t xml:space="preserve">2020 </w:t>
      </w:r>
      <w:r w:rsidR="00F62834">
        <w:rPr>
          <w:rFonts w:ascii="Times New Roman" w:hAnsi="Times New Roman" w:cs="Times New Roman"/>
          <w:sz w:val="24"/>
          <w:szCs w:val="24"/>
        </w:rPr>
        <w:fldChar w:fldCharType="begin">
          <w:fldData xml:space="preserve">PEVuZE5vdGU+PENpdGU+PEF1dGhvcj5Mb29pPC9BdXRob3I+PFllYXI+MjAyMDwvWWVhcj48UmVj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</w:fldData>
        </w:fldChar>
      </w:r>
      <w:r w:rsidR="0092305C">
        <w:rPr>
          <w:rFonts w:ascii="Times New Roman" w:hAnsi="Times New Roman" w:cs="Times New Roman"/>
          <w:sz w:val="24"/>
          <w:szCs w:val="24"/>
        </w:rPr>
        <w:instrText xml:space="preserve"> ADDIN EN.CITE </w:instrText>
      </w:r>
      <w:r w:rsidR="0092305C">
        <w:rPr>
          <w:rFonts w:ascii="Times New Roman" w:hAnsi="Times New Roman" w:cs="Times New Roman"/>
          <w:sz w:val="24"/>
          <w:szCs w:val="24"/>
        </w:rPr>
        <w:fldChar w:fldCharType="begin">
          <w:fldData xml:space="preserve">PEVuZE5vdGU+PENpdGU+PEF1dGhvcj5Mb29pPC9BdXRob3I+PFllYXI+MjAyMDwvWWVhcj48UmVj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</w:fldData>
        </w:fldChar>
      </w:r>
      <w:r w:rsidR="0092305C">
        <w:rPr>
          <w:rFonts w:ascii="Times New Roman" w:hAnsi="Times New Roman" w:cs="Times New Roman"/>
          <w:sz w:val="24"/>
          <w:szCs w:val="24"/>
        </w:rPr>
        <w:instrText xml:space="preserve"> ADDIN EN.CITE.DATA </w:instrText>
      </w:r>
      <w:r w:rsidR="0092305C">
        <w:rPr>
          <w:rFonts w:ascii="Times New Roman" w:hAnsi="Times New Roman" w:cs="Times New Roman"/>
          <w:sz w:val="24"/>
          <w:szCs w:val="24"/>
        </w:rPr>
      </w:r>
      <w:r w:rsidR="0092305C">
        <w:rPr>
          <w:rFonts w:ascii="Times New Roman" w:hAnsi="Times New Roman" w:cs="Times New Roman"/>
          <w:sz w:val="24"/>
          <w:szCs w:val="24"/>
        </w:rPr>
        <w:fldChar w:fldCharType="end"/>
      </w:r>
      <w:r w:rsidR="00F62834">
        <w:rPr>
          <w:rFonts w:ascii="Times New Roman" w:hAnsi="Times New Roman" w:cs="Times New Roman"/>
          <w:sz w:val="24"/>
          <w:szCs w:val="24"/>
        </w:rPr>
      </w:r>
      <w:r w:rsidR="00F62834">
        <w:rPr>
          <w:rFonts w:ascii="Times New Roman" w:hAnsi="Times New Roman" w:cs="Times New Roman"/>
          <w:sz w:val="24"/>
          <w:szCs w:val="24"/>
        </w:rPr>
        <w:fldChar w:fldCharType="separate"/>
      </w:r>
      <w:r w:rsidR="000B7958">
        <w:rPr>
          <w:rFonts w:ascii="Times New Roman" w:hAnsi="Times New Roman" w:cs="Times New Roman"/>
          <w:noProof/>
          <w:sz w:val="24"/>
          <w:szCs w:val="24"/>
        </w:rPr>
        <w:t>(Academy of Medical Sciences, 2020; Looi, 2020; Mahase, 2020; Middleton et al., 2020)</w:t>
      </w:r>
      <w:r w:rsidR="00F62834">
        <w:rPr>
          <w:rFonts w:ascii="Times New Roman" w:hAnsi="Times New Roman" w:cs="Times New Roman"/>
          <w:sz w:val="24"/>
          <w:szCs w:val="24"/>
        </w:rPr>
        <w:fldChar w:fldCharType="end"/>
      </w:r>
      <w:r w:rsidR="00FD1CB0">
        <w:rPr>
          <w:rFonts w:ascii="Times New Roman" w:hAnsi="Times New Roman" w:cs="Times New Roman"/>
          <w:sz w:val="24"/>
          <w:szCs w:val="24"/>
        </w:rPr>
        <w:t>.</w:t>
      </w:r>
      <w:r w:rsidR="007C6BA3">
        <w:rPr>
          <w:rFonts w:ascii="Times New Roman" w:hAnsi="Times New Roman" w:cs="Times New Roman"/>
          <w:sz w:val="24"/>
          <w:szCs w:val="24"/>
        </w:rPr>
        <w:t xml:space="preserve"> By </w:t>
      </w:r>
      <w:r>
        <w:rPr>
          <w:rFonts w:ascii="Times New Roman" w:hAnsi="Times New Roman" w:cs="Times New Roman"/>
          <w:sz w:val="24"/>
          <w:szCs w:val="24"/>
        </w:rPr>
        <w:t xml:space="preserve">October </w:t>
      </w:r>
      <w:r w:rsidR="007C6BA3">
        <w:rPr>
          <w:rFonts w:ascii="Times New Roman" w:hAnsi="Times New Roman" w:cs="Times New Roman"/>
          <w:sz w:val="24"/>
          <w:szCs w:val="24"/>
        </w:rPr>
        <w:t xml:space="preserve">2020, </w:t>
      </w:r>
      <w:r>
        <w:rPr>
          <w:rFonts w:ascii="Times New Roman" w:hAnsi="Times New Roman" w:cs="Times New Roman"/>
          <w:sz w:val="24"/>
          <w:szCs w:val="24"/>
        </w:rPr>
        <w:t xml:space="preserve">as the </w:t>
      </w:r>
      <w:r w:rsidR="001C37B4">
        <w:rPr>
          <w:rFonts w:ascii="Times New Roman" w:hAnsi="Times New Roman" w:cs="Times New Roman"/>
          <w:sz w:val="24"/>
          <w:szCs w:val="24"/>
        </w:rPr>
        <w:t xml:space="preserve">UK </w:t>
      </w:r>
      <w:r>
        <w:rPr>
          <w:rFonts w:ascii="Times New Roman" w:hAnsi="Times New Roman" w:cs="Times New Roman"/>
          <w:sz w:val="24"/>
          <w:szCs w:val="24"/>
        </w:rPr>
        <w:t xml:space="preserve">COVID-19 reproduction rate </w:t>
      </w:r>
      <w:r w:rsidR="00503413">
        <w:rPr>
          <w:rFonts w:ascii="Times New Roman" w:hAnsi="Times New Roman" w:cs="Times New Roman"/>
          <w:sz w:val="24"/>
          <w:szCs w:val="24"/>
        </w:rPr>
        <w:t>wa</w:t>
      </w:r>
      <w:r>
        <w:rPr>
          <w:rFonts w:ascii="Times New Roman" w:hAnsi="Times New Roman" w:cs="Times New Roman"/>
          <w:sz w:val="24"/>
          <w:szCs w:val="24"/>
        </w:rPr>
        <w:t>s estimated to be between 1.3-1.</w:t>
      </w:r>
      <w:r w:rsidR="00E531F2">
        <w:rPr>
          <w:rFonts w:ascii="Times New Roman" w:hAnsi="Times New Roman" w:cs="Times New Roman"/>
          <w:sz w:val="24"/>
          <w:szCs w:val="24"/>
        </w:rPr>
        <w:t>5</w:t>
      </w:r>
      <w:r>
        <w:rPr>
          <w:rFonts w:ascii="Times New Roman" w:hAnsi="Times New Roman" w:cs="Times New Roman"/>
          <w:sz w:val="24"/>
          <w:szCs w:val="24"/>
        </w:rPr>
        <w:t xml:space="preserve">, </w:t>
      </w:r>
      <w:r w:rsidR="00D97FFB">
        <w:rPr>
          <w:rFonts w:ascii="Times New Roman" w:hAnsi="Times New Roman" w:cs="Times New Roman"/>
          <w:sz w:val="24"/>
          <w:szCs w:val="24"/>
        </w:rPr>
        <w:t xml:space="preserve">signalling high levels of infection transmissibility in communities, </w:t>
      </w:r>
      <w:r>
        <w:rPr>
          <w:rFonts w:ascii="Times New Roman" w:hAnsi="Times New Roman" w:cs="Times New Roman"/>
          <w:sz w:val="24"/>
          <w:szCs w:val="24"/>
        </w:rPr>
        <w:t>one-quarter of the UK population (~16.8 million citizens) w</w:t>
      </w:r>
      <w:r w:rsidR="0059270B">
        <w:rPr>
          <w:rFonts w:ascii="Times New Roman" w:hAnsi="Times New Roman" w:cs="Times New Roman"/>
          <w:sz w:val="24"/>
          <w:szCs w:val="24"/>
        </w:rPr>
        <w:t>as</w:t>
      </w:r>
      <w:r>
        <w:rPr>
          <w:rFonts w:ascii="Times New Roman" w:hAnsi="Times New Roman" w:cs="Times New Roman"/>
          <w:sz w:val="24"/>
          <w:szCs w:val="24"/>
        </w:rPr>
        <w:t xml:space="preserve"> forced back in</w:t>
      </w:r>
      <w:r w:rsidR="00722534">
        <w:rPr>
          <w:rFonts w:ascii="Times New Roman" w:hAnsi="Times New Roman" w:cs="Times New Roman"/>
          <w:sz w:val="24"/>
          <w:szCs w:val="24"/>
        </w:rPr>
        <w:t>to</w:t>
      </w:r>
      <w:r>
        <w:rPr>
          <w:rFonts w:ascii="Times New Roman" w:hAnsi="Times New Roman" w:cs="Times New Roman"/>
          <w:sz w:val="24"/>
          <w:szCs w:val="24"/>
        </w:rPr>
        <w:t xml:space="preserve"> lockdown </w:t>
      </w:r>
      <w:r w:rsidR="00E531F2">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Government&lt;/Author&gt;&lt;Year&gt;2020&lt;/Year&gt;&lt;RecNum&gt;457&lt;/RecNum&gt;&lt;DisplayText&gt;(UK Government, 2020d)&lt;/DisplayText&gt;&lt;record&gt;&lt;rec-number&gt;457&lt;/rec-number&gt;&lt;foreign-keys&gt;&lt;key app="EN" db-id="wsxrwrewuz0adqevwr5va2tkzweartat0prt" timestamp="1614090004"&gt;457&lt;/key&gt;&lt;/foreign-keys&gt;&lt;ref-type name="Web Page"&gt;12&lt;/ref-type&gt;&lt;contributors&gt;&lt;authors&gt;&lt;author&gt;UK Government,&lt;/author&gt;&lt;/authors&gt;&lt;/contributors&gt;&lt;titles&gt;&lt;title&gt;Guidance: Local COVID alert levels: what you need to know&lt;/title&gt;&lt;/titles&gt;&lt;dates&gt;&lt;year&gt;2020&lt;/year&gt;&lt;/dates&gt;&lt;urls&gt;&lt;related-urls&gt;&lt;url&gt;https://web.archive.org/web/20201014194215/http://gov.uk/guidance/local-covid-alert-levels-what-you-need-to-know&lt;/url&gt;&lt;/related-urls&gt;&lt;/urls&gt;&lt;/record&gt;&lt;/Cite&gt;&lt;/EndNote&gt;</w:instrText>
      </w:r>
      <w:r w:rsidR="00E531F2">
        <w:rPr>
          <w:rFonts w:ascii="Times New Roman" w:hAnsi="Times New Roman" w:cs="Times New Roman"/>
          <w:sz w:val="24"/>
          <w:szCs w:val="24"/>
        </w:rPr>
        <w:fldChar w:fldCharType="separate"/>
      </w:r>
      <w:r w:rsidR="00E531F2">
        <w:rPr>
          <w:rFonts w:ascii="Times New Roman" w:hAnsi="Times New Roman" w:cs="Times New Roman"/>
          <w:noProof/>
          <w:sz w:val="24"/>
          <w:szCs w:val="24"/>
        </w:rPr>
        <w:t>(UK Government, 2020d)</w:t>
      </w:r>
      <w:r w:rsidR="00E531F2">
        <w:rPr>
          <w:rFonts w:ascii="Times New Roman" w:hAnsi="Times New Roman" w:cs="Times New Roman"/>
          <w:sz w:val="24"/>
          <w:szCs w:val="24"/>
        </w:rPr>
        <w:fldChar w:fldCharType="end"/>
      </w:r>
      <w:r w:rsidR="0059270B">
        <w:rPr>
          <w:rFonts w:ascii="Times New Roman" w:hAnsi="Times New Roman" w:cs="Times New Roman"/>
          <w:sz w:val="24"/>
          <w:szCs w:val="24"/>
        </w:rPr>
        <w:t>. T</w:t>
      </w:r>
      <w:r>
        <w:rPr>
          <w:rFonts w:ascii="Times New Roman" w:hAnsi="Times New Roman" w:cs="Times New Roman"/>
          <w:sz w:val="24"/>
          <w:szCs w:val="24"/>
        </w:rPr>
        <w:t xml:space="preserve">he </w:t>
      </w:r>
      <w:r w:rsidR="00E531F2">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 AuthorYear="1"&gt;&lt;Author&gt;Office for National Statistics&lt;/Author&gt;&lt;Year&gt;2020&lt;/Year&gt;&lt;RecNum&gt;458&lt;/RecNum&gt;&lt;DisplayText&gt;Office for National Statistics (2020)&lt;/DisplayText&gt;&lt;record&gt;&lt;rec-number&gt;458&lt;/rec-number&gt;&lt;foreign-keys&gt;&lt;key app="EN" db-id="wsxrwrewuz0adqevwr5va2tkzweartat0prt" timestamp="1614090158"&gt;458&lt;/key&gt;&lt;/foreign-keys&gt;&lt;ref-type name="Report"&gt;27&lt;/ref-type&gt;&lt;contributors&gt;&lt;authors&gt;&lt;author&gt;Office for National Statistics,&lt;/author&gt;&lt;/authors&gt;&lt;/contributors&gt;&lt;titles&gt;&lt;title&gt;Coronavirus (COVID-19) Infection Survey pilot: England, Wales and Northern Ireland, 9 October 2020&lt;/title&gt;&lt;/titles&gt;&lt;dates&gt;&lt;year&gt;2020&lt;/year&gt;&lt;/dates&gt;&lt;pub-location&gt;London, UK.&lt;/pub-location&gt;&lt;publisher&gt;Office for National Statistics.&lt;/publisher&gt;&lt;urls&gt;&lt;related-urls&gt;&lt;url&gt;https://www.ons.gov.uk/peoplepopulationandcommunity/healthandsocialcare/conditionsanddiseases/bulletins/coronaviruscovid19infectionsurveypilot/englandwalesandnorthernireland9october2020&lt;/url&gt;&lt;/related-urls&gt;&lt;/urls&gt;&lt;/record&gt;&lt;/Cite&gt;&lt;/EndNote&gt;</w:instrText>
      </w:r>
      <w:r w:rsidR="00E531F2">
        <w:rPr>
          <w:rFonts w:ascii="Times New Roman" w:hAnsi="Times New Roman" w:cs="Times New Roman"/>
          <w:sz w:val="24"/>
          <w:szCs w:val="24"/>
        </w:rPr>
        <w:fldChar w:fldCharType="separate"/>
      </w:r>
      <w:r w:rsidR="00E531F2">
        <w:rPr>
          <w:rFonts w:ascii="Times New Roman" w:hAnsi="Times New Roman" w:cs="Times New Roman"/>
          <w:noProof/>
          <w:sz w:val="24"/>
          <w:szCs w:val="24"/>
        </w:rPr>
        <w:t>Office for National Statistics (2020)</w:t>
      </w:r>
      <w:r w:rsidR="00E531F2">
        <w:rPr>
          <w:rFonts w:ascii="Times New Roman" w:hAnsi="Times New Roman" w:cs="Times New Roman"/>
          <w:sz w:val="24"/>
          <w:szCs w:val="24"/>
        </w:rPr>
        <w:fldChar w:fldCharType="end"/>
      </w:r>
      <w:r>
        <w:rPr>
          <w:rFonts w:ascii="Times New Roman" w:hAnsi="Times New Roman" w:cs="Times New Roman"/>
          <w:sz w:val="24"/>
          <w:szCs w:val="24"/>
        </w:rPr>
        <w:t xml:space="preserve"> reported that COVID-19 cases were increasing rapidly, and that COVID-19 related hospital admissions were close to the peak of the ‘first</w:t>
      </w:r>
      <w:r w:rsidR="00FD1CB0">
        <w:rPr>
          <w:rFonts w:ascii="Times New Roman" w:hAnsi="Times New Roman" w:cs="Times New Roman"/>
          <w:sz w:val="24"/>
          <w:szCs w:val="24"/>
        </w:rPr>
        <w:t xml:space="preserve"> </w:t>
      </w:r>
      <w:r>
        <w:rPr>
          <w:rFonts w:ascii="Times New Roman" w:hAnsi="Times New Roman" w:cs="Times New Roman"/>
          <w:sz w:val="24"/>
          <w:szCs w:val="24"/>
        </w:rPr>
        <w:t xml:space="preserve">wave’ in </w:t>
      </w:r>
      <w:r w:rsidR="0059270B">
        <w:rPr>
          <w:rFonts w:ascii="Times New Roman" w:hAnsi="Times New Roman" w:cs="Times New Roman"/>
          <w:sz w:val="24"/>
          <w:szCs w:val="24"/>
        </w:rPr>
        <w:t>s</w:t>
      </w:r>
      <w:r>
        <w:rPr>
          <w:rFonts w:ascii="Times New Roman" w:hAnsi="Times New Roman" w:cs="Times New Roman"/>
          <w:sz w:val="24"/>
          <w:szCs w:val="24"/>
        </w:rPr>
        <w:t>pring 2020</w:t>
      </w:r>
      <w:r w:rsidR="00624401">
        <w:rPr>
          <w:rFonts w:ascii="Times New Roman" w:hAnsi="Times New Roman" w:cs="Times New Roman"/>
          <w:sz w:val="24"/>
          <w:szCs w:val="24"/>
        </w:rPr>
        <w:t xml:space="preserve"> (see Figure 1)</w:t>
      </w:r>
      <w:r>
        <w:rPr>
          <w:rFonts w:ascii="Times New Roman" w:hAnsi="Times New Roman" w:cs="Times New Roman"/>
          <w:sz w:val="24"/>
          <w:szCs w:val="24"/>
        </w:rPr>
        <w:t>. On 5 November 2020, the UK Prime Minister announced a second national lockdown for England, initially for four weeks</w:t>
      </w:r>
      <w:r w:rsidR="006C6777">
        <w:rPr>
          <w:rFonts w:ascii="Times New Roman" w:hAnsi="Times New Roman" w:cs="Times New Roman"/>
          <w:sz w:val="24"/>
          <w:szCs w:val="24"/>
        </w:rPr>
        <w:t xml:space="preserve"> </w:t>
      </w:r>
      <w:r w:rsidR="00C46749">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Government&lt;/Author&gt;&lt;Year&gt;2020&lt;/Year&gt;&lt;RecNum&gt;459&lt;/RecNum&gt;&lt;DisplayText&gt;(UK Government, 2020g)&lt;/DisplayText&gt;&lt;record&gt;&lt;rec-number&gt;459&lt;/rec-number&gt;&lt;foreign-keys&gt;&lt;key app="EN" db-id="wsxrwrewuz0adqevwr5va2tkzweartat0prt" timestamp="1614090303"&gt;459&lt;/key&gt;&lt;/foreign-keys&gt;&lt;ref-type name="Web Page"&gt;12&lt;/ref-type&gt;&lt;contributors&gt;&lt;authors&gt;&lt;author&gt;UK Government,&lt;/author&gt;&lt;/authors&gt;&lt;/contributors&gt;&lt;titles&gt;&lt;title&gt;Speech: Prime Minister&amp;apos;s statement on cornoavirus (COVID-19): 5 November 2020&lt;/title&gt;&lt;/titles&gt;&lt;dates&gt;&lt;year&gt;2020&lt;/year&gt;&lt;/dates&gt;&lt;urls&gt;&lt;related-urls&gt;&lt;url&gt;https://www.gov.uk/government/speeches/prime-ministers-statement-on-coronavirus-covid-19-5-november-2020&lt;/url&gt;&lt;/related-urls&gt;&lt;/urls&gt;&lt;/record&gt;&lt;/Cite&gt;&lt;/EndNote&gt;</w:instrText>
      </w:r>
      <w:r w:rsidR="00C46749">
        <w:rPr>
          <w:rFonts w:ascii="Times New Roman" w:hAnsi="Times New Roman" w:cs="Times New Roman"/>
          <w:sz w:val="24"/>
          <w:szCs w:val="24"/>
        </w:rPr>
        <w:fldChar w:fldCharType="separate"/>
      </w:r>
      <w:r w:rsidR="00C46749">
        <w:rPr>
          <w:rFonts w:ascii="Times New Roman" w:hAnsi="Times New Roman" w:cs="Times New Roman"/>
          <w:noProof/>
          <w:sz w:val="24"/>
          <w:szCs w:val="24"/>
        </w:rPr>
        <w:t>(UK Government, 2020g)</w:t>
      </w:r>
      <w:r w:rsidR="00C46749">
        <w:rPr>
          <w:rFonts w:ascii="Times New Roman" w:hAnsi="Times New Roman" w:cs="Times New Roman"/>
          <w:sz w:val="24"/>
          <w:szCs w:val="24"/>
        </w:rPr>
        <w:fldChar w:fldCharType="end"/>
      </w:r>
      <w:r>
        <w:rPr>
          <w:rFonts w:ascii="Times New Roman" w:hAnsi="Times New Roman" w:cs="Times New Roman"/>
          <w:sz w:val="24"/>
          <w:szCs w:val="24"/>
        </w:rPr>
        <w:t>, and the government ‘furlough scheme’</w:t>
      </w:r>
      <w:r w:rsidR="004459B5">
        <w:rPr>
          <w:rFonts w:ascii="Times New Roman" w:hAnsi="Times New Roman" w:cs="Times New Roman"/>
          <w:sz w:val="24"/>
          <w:szCs w:val="24"/>
        </w:rPr>
        <w:t xml:space="preserve">, which provides up to 80% income support for unemployed workers, </w:t>
      </w:r>
      <w:r>
        <w:rPr>
          <w:rFonts w:ascii="Times New Roman" w:hAnsi="Times New Roman" w:cs="Times New Roman"/>
          <w:sz w:val="24"/>
          <w:szCs w:val="24"/>
        </w:rPr>
        <w:t xml:space="preserve">was extended </w:t>
      </w:r>
      <w:r w:rsidR="006C6777">
        <w:rPr>
          <w:rFonts w:ascii="Times New Roman" w:hAnsi="Times New Roman" w:cs="Times New Roman"/>
          <w:sz w:val="24"/>
          <w:szCs w:val="24"/>
        </w:rPr>
        <w:t>until</w:t>
      </w:r>
      <w:r>
        <w:rPr>
          <w:rFonts w:ascii="Times New Roman" w:hAnsi="Times New Roman" w:cs="Times New Roman"/>
          <w:sz w:val="24"/>
          <w:szCs w:val="24"/>
        </w:rPr>
        <w:t xml:space="preserve"> March 2021</w:t>
      </w:r>
      <w:r w:rsidR="00C46749">
        <w:rPr>
          <w:rFonts w:ascii="Times New Roman" w:hAnsi="Times New Roman" w:cs="Times New Roman"/>
          <w:sz w:val="24"/>
          <w:szCs w:val="24"/>
        </w:rPr>
        <w:t xml:space="preserve"> </w:t>
      </w:r>
      <w:r w:rsidR="00C46749">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Government&lt;/Author&gt;&lt;Year&gt;2020&lt;/Year&gt;&lt;RecNum&gt;460&lt;/RecNum&gt;&lt;DisplayText&gt;(UK Government, 2020f)&lt;/DisplayText&gt;&lt;record&gt;&lt;rec-number&gt;460&lt;/rec-number&gt;&lt;foreign-keys&gt;&lt;key app="EN" db-id="wsxrwrewuz0adqevwr5va2tkzweartat0prt" timestamp="1614090419"&gt;460&lt;/key&gt;&lt;/foreign-keys&gt;&lt;ref-type name="Web Page"&gt;12&lt;/ref-type&gt;&lt;contributors&gt;&lt;authors&gt;&lt;author&gt;UK Government,&lt;/author&gt;&lt;/authors&gt;&lt;/contributors&gt;&lt;titles&gt;&lt;title&gt;Oral statement to Parliament. Chancellor statement to the house - Furlough extension. Statement, as delived by Chancellor Rishi Sunak, on 5 November 2020. &lt;/title&gt;&lt;/titles&gt;&lt;dates&gt;&lt;year&gt;2020&lt;/year&gt;&lt;/dates&gt;&lt;urls&gt;&lt;related-urls&gt;&lt;url&gt;https://www.gov.uk/government/speeches/chancellor-statement-to-the-house-furlough-extension&lt;/url&gt;&lt;/related-urls&gt;&lt;/urls&gt;&lt;/record&gt;&lt;/Cite&gt;&lt;/EndNote&gt;</w:instrText>
      </w:r>
      <w:r w:rsidR="00C46749">
        <w:rPr>
          <w:rFonts w:ascii="Times New Roman" w:hAnsi="Times New Roman" w:cs="Times New Roman"/>
          <w:sz w:val="24"/>
          <w:szCs w:val="24"/>
        </w:rPr>
        <w:fldChar w:fldCharType="separate"/>
      </w:r>
      <w:r w:rsidR="00C46749">
        <w:rPr>
          <w:rFonts w:ascii="Times New Roman" w:hAnsi="Times New Roman" w:cs="Times New Roman"/>
          <w:noProof/>
          <w:sz w:val="24"/>
          <w:szCs w:val="24"/>
        </w:rPr>
        <w:t xml:space="preserve">(UK Government, </w:t>
      </w:r>
      <w:r w:rsidR="00C46749">
        <w:rPr>
          <w:rFonts w:ascii="Times New Roman" w:hAnsi="Times New Roman" w:cs="Times New Roman"/>
          <w:noProof/>
          <w:sz w:val="24"/>
          <w:szCs w:val="24"/>
        </w:rPr>
        <w:lastRenderedPageBreak/>
        <w:t>2020f)</w:t>
      </w:r>
      <w:r w:rsidR="00C4674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73FB">
        <w:rPr>
          <w:rFonts w:ascii="Times New Roman" w:hAnsi="Times New Roman" w:cs="Times New Roman"/>
          <w:sz w:val="24"/>
          <w:szCs w:val="24"/>
        </w:rPr>
        <w:t xml:space="preserve">On 2 December 2020, </w:t>
      </w:r>
      <w:r w:rsidR="00BB3F8A">
        <w:rPr>
          <w:rFonts w:ascii="Times New Roman" w:hAnsi="Times New Roman" w:cs="Times New Roman"/>
          <w:sz w:val="24"/>
          <w:szCs w:val="24"/>
        </w:rPr>
        <w:t xml:space="preserve">the lockdown was replaced with a </w:t>
      </w:r>
      <w:r w:rsidR="00FF5CD4">
        <w:rPr>
          <w:rFonts w:ascii="Times New Roman" w:hAnsi="Times New Roman" w:cs="Times New Roman"/>
          <w:sz w:val="24"/>
          <w:szCs w:val="24"/>
        </w:rPr>
        <w:t>revised</w:t>
      </w:r>
      <w:r w:rsidR="00BB3F8A">
        <w:rPr>
          <w:rFonts w:ascii="Times New Roman" w:hAnsi="Times New Roman" w:cs="Times New Roman"/>
          <w:sz w:val="24"/>
          <w:szCs w:val="24"/>
        </w:rPr>
        <w:t xml:space="preserve"> </w:t>
      </w:r>
      <w:r w:rsidR="00FF5CD4">
        <w:rPr>
          <w:rFonts w:ascii="Times New Roman" w:hAnsi="Times New Roman" w:cs="Times New Roman"/>
          <w:sz w:val="24"/>
          <w:szCs w:val="24"/>
        </w:rPr>
        <w:t xml:space="preserve">regional COVID-19 tier-system, which </w:t>
      </w:r>
      <w:r w:rsidR="00B65783">
        <w:rPr>
          <w:rFonts w:ascii="Times New Roman" w:hAnsi="Times New Roman" w:cs="Times New Roman"/>
          <w:sz w:val="24"/>
          <w:szCs w:val="24"/>
        </w:rPr>
        <w:t>re-</w:t>
      </w:r>
      <w:r w:rsidR="00FF5CD4">
        <w:rPr>
          <w:rFonts w:ascii="Times New Roman" w:hAnsi="Times New Roman" w:cs="Times New Roman"/>
          <w:sz w:val="24"/>
          <w:szCs w:val="24"/>
        </w:rPr>
        <w:t>imposed regulations on social gathering</w:t>
      </w:r>
      <w:r w:rsidR="00B65783">
        <w:rPr>
          <w:rFonts w:ascii="Times New Roman" w:hAnsi="Times New Roman" w:cs="Times New Roman"/>
          <w:sz w:val="24"/>
          <w:szCs w:val="24"/>
        </w:rPr>
        <w:t xml:space="preserve">s </w:t>
      </w:r>
      <w:r w:rsidR="00B65783">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&lt;EndNote&gt;&lt;Cite&gt;&lt;Author&gt;UK Government&lt;/Author&gt;&lt;Year&gt;2020&lt;/Year&gt;&lt;RecNum&gt;476&lt;/RecNum&gt;&lt;DisplayText&gt;(UK Government, 2020h)&lt;/DisplayText&gt;&lt;record&gt;&lt;rec-number&gt;476&lt;/rec-number&gt;&lt;foreign-keys&gt;&lt;key app="EN" db-id="wsxrwrewuz0adqevwr5va2tkzweartat0prt" timestamp="1614599578"&gt;476&lt;/key&gt;&lt;/foreign-keys&gt;&lt;ref-type name="Web Page"&gt;12&lt;/ref-type&gt;&lt;contributors&gt;&lt;authors&gt;&lt;author&gt;UK Government,&lt;/author&gt;&lt;/authors&gt;&lt;/contributors&gt;&lt;titles&gt;&lt;title&gt;Speech: Prime Minister&amp;apos;s statement on coronavirus (COVID-19): 2 December 2020&lt;/title&gt;&lt;/titles&gt;&lt;dates&gt;&lt;year&gt;2020&lt;/year&gt;&lt;/dates&gt;&lt;urls&gt;&lt;related-urls&gt;&lt;url&gt;https://www.gov.uk/government/speeches/prime-ministers-statement-on-coronavirus-covid-19-2-december-2020&lt;/url&gt;&lt;/related-urls&gt;&lt;/urls&gt;&lt;/record&gt;&lt;/Cite&gt;&lt;/EndNote&gt;</w:instrText>
      </w:r>
      <w:r w:rsidR="00B65783">
        <w:rPr>
          <w:rFonts w:ascii="Times New Roman" w:hAnsi="Times New Roman" w:cs="Times New Roman"/>
          <w:sz w:val="24"/>
          <w:szCs w:val="24"/>
        </w:rPr>
        <w:fldChar w:fldCharType="separate"/>
      </w:r>
      <w:r w:rsidR="00B65783">
        <w:rPr>
          <w:rFonts w:ascii="Times New Roman" w:hAnsi="Times New Roman" w:cs="Times New Roman"/>
          <w:noProof/>
          <w:sz w:val="24"/>
          <w:szCs w:val="24"/>
        </w:rPr>
        <w:t>(UK Government, 2020h)</w:t>
      </w:r>
      <w:r w:rsidR="00B65783">
        <w:rPr>
          <w:rFonts w:ascii="Times New Roman" w:hAnsi="Times New Roman" w:cs="Times New Roman"/>
          <w:sz w:val="24"/>
          <w:szCs w:val="24"/>
        </w:rPr>
        <w:fldChar w:fldCharType="end"/>
      </w:r>
      <w:r w:rsidR="00FF5CD4">
        <w:rPr>
          <w:rFonts w:ascii="Times New Roman" w:hAnsi="Times New Roman" w:cs="Times New Roman"/>
          <w:sz w:val="24"/>
          <w:szCs w:val="24"/>
        </w:rPr>
        <w:t>. On this same date, t</w:t>
      </w:r>
      <w:r w:rsidR="00E473FB">
        <w:rPr>
          <w:rFonts w:ascii="Times New Roman" w:hAnsi="Times New Roman" w:cs="Times New Roman"/>
          <w:sz w:val="24"/>
          <w:szCs w:val="24"/>
        </w:rPr>
        <w:t>he UK became the first country in the wor</w:t>
      </w:r>
      <w:r w:rsidR="00480495">
        <w:rPr>
          <w:rFonts w:ascii="Times New Roman" w:hAnsi="Times New Roman" w:cs="Times New Roman"/>
          <w:sz w:val="24"/>
          <w:szCs w:val="24"/>
        </w:rPr>
        <w:t xml:space="preserve">ld to approve the </w:t>
      </w:r>
      <w:r w:rsidR="00480495" w:rsidRPr="00505940">
        <w:rPr>
          <w:rFonts w:ascii="Times New Roman" w:hAnsi="Times New Roman" w:cs="Times New Roman"/>
          <w:color w:val="000000" w:themeColor="text1"/>
          <w:sz w:val="24"/>
          <w:szCs w:val="24"/>
        </w:rPr>
        <w:t>Pfizer-BioNTech vaccine</w:t>
      </w:r>
      <w:r w:rsidR="008E2280">
        <w:rPr>
          <w:rFonts w:ascii="Times New Roman" w:hAnsi="Times New Roman" w:cs="Times New Roman"/>
          <w:color w:val="000000" w:themeColor="text1"/>
          <w:sz w:val="24"/>
          <w:szCs w:val="24"/>
        </w:rPr>
        <w:t xml:space="preserve"> </w:t>
      </w:r>
      <w:r w:rsidR="008E2280">
        <w:rPr>
          <w:rFonts w:ascii="Times New Roman" w:hAnsi="Times New Roman" w:cs="Times New Roman"/>
          <w:color w:val="000000" w:themeColor="text1"/>
          <w:sz w:val="24"/>
          <w:szCs w:val="24"/>
        </w:rPr>
        <w:fldChar w:fldCharType="begin"/>
      </w:r>
      <w:r w:rsidR="005B4159">
        <w:rPr>
          <w:rFonts w:ascii="Times New Roman" w:hAnsi="Times New Roman" w:cs="Times New Roman"/>
          <w:color w:val="000000" w:themeColor="text1"/>
          <w:sz w:val="24"/>
          <w:szCs w:val="24"/>
        </w:rPr>
        <w:instrText xml:space="preserve"> ADDIN EN.CITE &lt;EndNote&gt;&lt;Cite&gt;&lt;Author&gt;Ledford&lt;/Author&gt;&lt;Year&gt;2020&lt;/Year&gt;&lt;RecNum&gt;478&lt;/RecNum&gt;&lt;DisplayText&gt;(Ledford et al., 2020)&lt;/DisplayText&gt;&lt;record&gt;&lt;rec-number&gt;478&lt;/rec-number&gt;&lt;foreign-keys&gt;&lt;key app="EN" db-id="wsxrwrewuz0adqevwr5va2tkzweartat0prt" timestamp="1614603601"&gt;478&lt;/key&gt;&lt;/foreign-keys&gt;&lt;ref-type name="Journal Article"&gt;17&lt;/ref-type&gt;&lt;contributors&gt;&lt;authors&gt;&lt;author&gt;Ledford, Heidi&lt;/author&gt;&lt;author&gt;Cyranoski, David&lt;/author&gt;&lt;author&gt;Van Noorden, Richard&lt;/author&gt;&lt;/authors&gt;&lt;/contributors&gt;&lt;titles&gt;&lt;title&gt;The UK has approved a COVID vaccine-here&amp;apos;s what scientists now want to know&lt;/title&gt;&lt;secondary-title&gt;Nature&lt;/secondary-title&gt;&lt;/titles&gt;&lt;periodical&gt;&lt;full-title&gt;Nature&lt;/full-title&gt;&lt;/periodical&gt;&lt;pages&gt;205-206&lt;/pages&gt;&lt;volume&gt;588&lt;/volume&gt;&lt;number&gt;7837&lt;/number&gt;&lt;dates&gt;&lt;year&gt;2020&lt;/year&gt;&lt;/dates&gt;&lt;isbn&gt;1476-4687&lt;/isbn&gt;&lt;urls&gt;&lt;/urls&gt;&lt;electronic-resource-num&gt;10.1038/d41586-020-03441-8&lt;/electronic-resource-num&gt;&lt;/record&gt;&lt;/Cite&gt;&lt;/EndNote&gt;</w:instrText>
      </w:r>
      <w:r w:rsidR="008E2280">
        <w:rPr>
          <w:rFonts w:ascii="Times New Roman" w:hAnsi="Times New Roman" w:cs="Times New Roman"/>
          <w:color w:val="000000" w:themeColor="text1"/>
          <w:sz w:val="24"/>
          <w:szCs w:val="24"/>
        </w:rPr>
        <w:fldChar w:fldCharType="separate"/>
      </w:r>
      <w:r w:rsidR="000B7958">
        <w:rPr>
          <w:rFonts w:ascii="Times New Roman" w:hAnsi="Times New Roman" w:cs="Times New Roman"/>
          <w:noProof/>
          <w:color w:val="000000" w:themeColor="text1"/>
          <w:sz w:val="24"/>
          <w:szCs w:val="24"/>
        </w:rPr>
        <w:t>(Ledford et al., 2020)</w:t>
      </w:r>
      <w:r w:rsidR="008E2280">
        <w:rPr>
          <w:rFonts w:ascii="Times New Roman" w:hAnsi="Times New Roman" w:cs="Times New Roman"/>
          <w:color w:val="000000" w:themeColor="text1"/>
          <w:sz w:val="24"/>
          <w:szCs w:val="24"/>
        </w:rPr>
        <w:fldChar w:fldCharType="end"/>
      </w:r>
      <w:r w:rsidR="00E40DC7">
        <w:rPr>
          <w:rFonts w:ascii="Times New Roman" w:hAnsi="Times New Roman" w:cs="Times New Roman"/>
          <w:color w:val="000000" w:themeColor="text1"/>
          <w:sz w:val="24"/>
          <w:szCs w:val="24"/>
        </w:rPr>
        <w:t xml:space="preserve"> and the </w:t>
      </w:r>
      <w:r w:rsidR="00236171">
        <w:rPr>
          <w:rFonts w:ascii="Times New Roman" w:hAnsi="Times New Roman" w:cs="Times New Roman"/>
          <w:color w:val="000000" w:themeColor="text1"/>
          <w:sz w:val="24"/>
          <w:szCs w:val="24"/>
        </w:rPr>
        <w:t xml:space="preserve">vaccination </w:t>
      </w:r>
      <w:r w:rsidR="001C4628">
        <w:rPr>
          <w:rFonts w:ascii="Times New Roman" w:hAnsi="Times New Roman" w:cs="Times New Roman"/>
          <w:color w:val="000000" w:themeColor="text1"/>
          <w:sz w:val="24"/>
          <w:szCs w:val="24"/>
        </w:rPr>
        <w:t xml:space="preserve">rollout </w:t>
      </w:r>
      <w:r w:rsidR="00FF5CD4">
        <w:rPr>
          <w:rFonts w:ascii="Times New Roman" w:hAnsi="Times New Roman" w:cs="Times New Roman"/>
          <w:color w:val="000000" w:themeColor="text1"/>
          <w:sz w:val="24"/>
          <w:szCs w:val="24"/>
        </w:rPr>
        <w:t xml:space="preserve">commenced </w:t>
      </w:r>
      <w:r w:rsidR="00480495">
        <w:rPr>
          <w:rFonts w:ascii="Times New Roman" w:hAnsi="Times New Roman" w:cs="Times New Roman"/>
          <w:color w:val="000000" w:themeColor="text1"/>
          <w:sz w:val="24"/>
          <w:szCs w:val="24"/>
        </w:rPr>
        <w:t>six days later</w:t>
      </w:r>
      <w:r w:rsidR="001C4628">
        <w:rPr>
          <w:rFonts w:ascii="Times New Roman" w:hAnsi="Times New Roman" w:cs="Times New Roman"/>
          <w:color w:val="000000" w:themeColor="text1"/>
          <w:sz w:val="24"/>
          <w:szCs w:val="24"/>
        </w:rPr>
        <w:t>. The</w:t>
      </w:r>
      <w:r w:rsidR="00FF5CD4" w:rsidRPr="00505940">
        <w:rPr>
          <w:rFonts w:ascii="Times New Roman" w:hAnsi="Times New Roman" w:cs="Times New Roman"/>
          <w:color w:val="000000" w:themeColor="text1"/>
          <w:sz w:val="24"/>
          <w:szCs w:val="24"/>
        </w:rPr>
        <w:t xml:space="preserve"> Oxford-AstraZeneca vaccine was anticipated to be approved</w:t>
      </w:r>
      <w:r w:rsidR="008F3CF7">
        <w:rPr>
          <w:rFonts w:ascii="Times New Roman" w:hAnsi="Times New Roman" w:cs="Times New Roman"/>
          <w:color w:val="000000" w:themeColor="text1"/>
          <w:sz w:val="24"/>
          <w:szCs w:val="24"/>
        </w:rPr>
        <w:t xml:space="preserve"> and subsequently </w:t>
      </w:r>
      <w:r w:rsidR="00FF5CD4" w:rsidRPr="00505940">
        <w:rPr>
          <w:rFonts w:ascii="Times New Roman" w:hAnsi="Times New Roman" w:cs="Times New Roman"/>
          <w:color w:val="000000" w:themeColor="text1"/>
          <w:sz w:val="24"/>
          <w:szCs w:val="24"/>
        </w:rPr>
        <w:t>deployed in January 2021</w:t>
      </w:r>
      <w:r w:rsidR="00FF5CD4">
        <w:rPr>
          <w:rFonts w:ascii="Times New Roman" w:hAnsi="Times New Roman" w:cs="Times New Roman"/>
          <w:color w:val="000000" w:themeColor="text1"/>
          <w:sz w:val="24"/>
          <w:szCs w:val="24"/>
        </w:rPr>
        <w:t xml:space="preserve"> </w:t>
      </w:r>
      <w:r w:rsidR="00480495" w:rsidRPr="00505940">
        <w:rPr>
          <w:rFonts w:ascii="Times New Roman" w:hAnsi="Times New Roman" w:cs="Times New Roman"/>
          <w:color w:val="000000" w:themeColor="text1"/>
          <w:sz w:val="24"/>
          <w:szCs w:val="24"/>
        </w:rPr>
        <w:fldChar w:fldCharType="begin"/>
      </w:r>
      <w:r w:rsidR="005B4159">
        <w:rPr>
          <w:rFonts w:ascii="Times New Roman" w:hAnsi="Times New Roman" w:cs="Times New Roman"/>
          <w:color w:val="000000" w:themeColor="text1"/>
          <w:sz w:val="24"/>
          <w:szCs w:val="24"/>
        </w:rPr>
        <w:instrText xml:space="preserve"> ADDIN EN.CITE &lt;EndNote&gt;&lt;Cite&gt;&lt;Author&gt;UK Government Coronavirus (COVID-19) in the UK&lt;/Author&gt;&lt;Year&gt;2021&lt;/Year&gt;&lt;RecNum&gt;450&lt;/RecNum&gt;&lt;DisplayText&gt;(UK Government Coronavirus (COVID-19) in the UK, 2021)&lt;/DisplayText&gt;&lt;record&gt;&lt;rec-number&gt;450&lt;/rec-number&gt;&lt;foreign-keys&gt;&lt;key app="EN" db-id="wsxrwrewuz0adqevwr5va2tkzweartat0prt" timestamp="1614077506"&gt;450&lt;/key&gt;&lt;/foreign-keys&gt;&lt;ref-type name="Journal Article"&gt;17&lt;/ref-type&gt;&lt;contributors&gt;&lt;authors&gt;&lt;author&gt;UK Government Coronavirus (COVID-19) in the UK,&lt;/author&gt;&lt;/authors&gt;&lt;/contributors&gt;&lt;titles&gt;&lt;title&gt;Vaccinations in the United Kingdom&lt;/title&gt;&lt;/titles&gt;&lt;dates&gt;&lt;year&gt;2021&lt;/year&gt;&lt;/dates&gt;&lt;urls&gt;&lt;related-urls&gt;&lt;url&gt;https://coronavirus.data.gov.uk/details/vaccinations&lt;/url&gt;&lt;/related-urls&gt;&lt;/urls&gt;&lt;/record&gt;&lt;/Cite&gt;&lt;/EndNote&gt;</w:instrText>
      </w:r>
      <w:r w:rsidR="00480495" w:rsidRPr="00505940">
        <w:rPr>
          <w:rFonts w:ascii="Times New Roman" w:hAnsi="Times New Roman" w:cs="Times New Roman"/>
          <w:color w:val="000000" w:themeColor="text1"/>
          <w:sz w:val="24"/>
          <w:szCs w:val="24"/>
        </w:rPr>
        <w:fldChar w:fldCharType="separate"/>
      </w:r>
      <w:r w:rsidR="00B43D06">
        <w:rPr>
          <w:rFonts w:ascii="Times New Roman" w:hAnsi="Times New Roman" w:cs="Times New Roman"/>
          <w:noProof/>
          <w:color w:val="000000" w:themeColor="text1"/>
          <w:sz w:val="24"/>
          <w:szCs w:val="24"/>
        </w:rPr>
        <w:t>(UK Government Coronavirus (COVID-19) in the UK, 2021)</w:t>
      </w:r>
      <w:r w:rsidR="00480495" w:rsidRPr="00505940">
        <w:rPr>
          <w:rFonts w:ascii="Times New Roman" w:hAnsi="Times New Roman" w:cs="Times New Roman"/>
          <w:color w:val="000000" w:themeColor="text1"/>
          <w:sz w:val="24"/>
          <w:szCs w:val="24"/>
        </w:rPr>
        <w:fldChar w:fldCharType="end"/>
      </w:r>
      <w:r w:rsidR="00480495" w:rsidRPr="00505940">
        <w:rPr>
          <w:rFonts w:ascii="Times New Roman" w:hAnsi="Times New Roman" w:cs="Times New Roman"/>
          <w:color w:val="000000" w:themeColor="text1"/>
          <w:sz w:val="24"/>
          <w:szCs w:val="24"/>
        </w:rPr>
        <w:t>.</w:t>
      </w:r>
      <w:r w:rsidR="00480495">
        <w:rPr>
          <w:rFonts w:ascii="Times New Roman" w:hAnsi="Times New Roman" w:cs="Times New Roman"/>
          <w:color w:val="000000" w:themeColor="text1"/>
          <w:sz w:val="24"/>
          <w:szCs w:val="24"/>
        </w:rPr>
        <w:t xml:space="preserve"> </w:t>
      </w:r>
    </w:p>
    <w:p w14:paraId="2348E877" w14:textId="77777777" w:rsidR="00101D1E" w:rsidRDefault="00101D1E" w:rsidP="00270E44">
      <w:pPr>
        <w:spacing w:after="0" w:line="480" w:lineRule="auto"/>
        <w:jc w:val="center"/>
        <w:rPr>
          <w:rFonts w:ascii="Times New Roman" w:hAnsi="Times New Roman" w:cs="Times New Roman"/>
          <w:color w:val="000000" w:themeColor="text1"/>
          <w:sz w:val="24"/>
          <w:szCs w:val="24"/>
        </w:rPr>
      </w:pPr>
    </w:p>
    <w:p w14:paraId="298156F0" w14:textId="0A3EB8EC" w:rsidR="008B5541" w:rsidRDefault="008B5541" w:rsidP="00270E44">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Insert Figure 1 about here</w:t>
      </w:r>
    </w:p>
    <w:p w14:paraId="1CCA635E" w14:textId="77777777" w:rsidR="00101D1E" w:rsidRDefault="002638F5" w:rsidP="00396E0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2860C27C" w14:textId="1362B99A" w:rsidR="00573140" w:rsidRDefault="00B65783" w:rsidP="00101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late 2020, w</w:t>
      </w:r>
      <w:r w:rsidR="002638F5">
        <w:rPr>
          <w:rFonts w:ascii="Times New Roman" w:hAnsi="Times New Roman" w:cs="Times New Roman"/>
          <w:sz w:val="24"/>
          <w:szCs w:val="24"/>
        </w:rPr>
        <w:t xml:space="preserve">hilst grappling with preparations for an upcoming </w:t>
      </w:r>
      <w:r w:rsidR="00510DC9">
        <w:rPr>
          <w:rFonts w:ascii="Times New Roman" w:hAnsi="Times New Roman" w:cs="Times New Roman"/>
          <w:sz w:val="24"/>
          <w:szCs w:val="24"/>
        </w:rPr>
        <w:t xml:space="preserve">COVID-19 </w:t>
      </w:r>
      <w:r w:rsidR="002638F5">
        <w:rPr>
          <w:rFonts w:ascii="Times New Roman" w:hAnsi="Times New Roman" w:cs="Times New Roman"/>
          <w:sz w:val="24"/>
          <w:szCs w:val="24"/>
        </w:rPr>
        <w:t>surge</w:t>
      </w:r>
      <w:r>
        <w:rPr>
          <w:rFonts w:ascii="Times New Roman" w:hAnsi="Times New Roman" w:cs="Times New Roman"/>
          <w:sz w:val="24"/>
          <w:szCs w:val="24"/>
        </w:rPr>
        <w:t xml:space="preserve">, as well as planning the population-wide COVID-19 vaccination rollout, </w:t>
      </w:r>
      <w:r w:rsidR="002638F5">
        <w:rPr>
          <w:rFonts w:ascii="Times New Roman" w:hAnsi="Times New Roman" w:cs="Times New Roman"/>
          <w:sz w:val="24"/>
          <w:szCs w:val="24"/>
        </w:rPr>
        <w:t xml:space="preserve">the UK </w:t>
      </w:r>
      <w:r w:rsidR="00510DC9">
        <w:rPr>
          <w:rFonts w:ascii="Times New Roman" w:hAnsi="Times New Roman" w:cs="Times New Roman"/>
          <w:sz w:val="24"/>
          <w:szCs w:val="24"/>
        </w:rPr>
        <w:t>g</w:t>
      </w:r>
      <w:r w:rsidR="002638F5">
        <w:rPr>
          <w:rFonts w:ascii="Times New Roman" w:hAnsi="Times New Roman" w:cs="Times New Roman"/>
          <w:sz w:val="24"/>
          <w:szCs w:val="24"/>
        </w:rPr>
        <w:t>overnment was facing a major historical political event</w:t>
      </w:r>
      <w:r w:rsidR="009F3C67">
        <w:rPr>
          <w:rFonts w:ascii="Times New Roman" w:hAnsi="Times New Roman" w:cs="Times New Roman"/>
          <w:sz w:val="24"/>
          <w:szCs w:val="24"/>
        </w:rPr>
        <w:t>:</w:t>
      </w:r>
      <w:r w:rsidR="002638F5">
        <w:rPr>
          <w:rFonts w:ascii="Times New Roman" w:hAnsi="Times New Roman" w:cs="Times New Roman"/>
          <w:sz w:val="24"/>
          <w:szCs w:val="24"/>
        </w:rPr>
        <w:t xml:space="preserve"> the end of the </w:t>
      </w:r>
      <w:r w:rsidR="00CC351D">
        <w:rPr>
          <w:rFonts w:ascii="Times New Roman" w:hAnsi="Times New Roman" w:cs="Times New Roman"/>
          <w:sz w:val="24"/>
          <w:szCs w:val="24"/>
        </w:rPr>
        <w:t xml:space="preserve">Brexit </w:t>
      </w:r>
      <w:r w:rsidR="002638F5">
        <w:rPr>
          <w:rFonts w:ascii="Times New Roman" w:hAnsi="Times New Roman" w:cs="Times New Roman"/>
          <w:sz w:val="24"/>
          <w:szCs w:val="24"/>
        </w:rPr>
        <w:t>transition period o</w:t>
      </w:r>
      <w:r w:rsidR="00510DC9">
        <w:rPr>
          <w:rFonts w:ascii="Times New Roman" w:hAnsi="Times New Roman" w:cs="Times New Roman"/>
          <w:sz w:val="24"/>
          <w:szCs w:val="24"/>
        </w:rPr>
        <w:t>n</w:t>
      </w:r>
      <w:r w:rsidR="002638F5">
        <w:rPr>
          <w:rFonts w:ascii="Times New Roman" w:hAnsi="Times New Roman" w:cs="Times New Roman"/>
          <w:sz w:val="24"/>
          <w:szCs w:val="24"/>
        </w:rPr>
        <w:t xml:space="preserve"> 31 December 2020</w:t>
      </w:r>
      <w:r w:rsidR="00C46749">
        <w:rPr>
          <w:rFonts w:ascii="Times New Roman" w:hAnsi="Times New Roman" w:cs="Times New Roman"/>
          <w:sz w:val="24"/>
          <w:szCs w:val="24"/>
        </w:rPr>
        <w:t xml:space="preserve"> </w:t>
      </w:r>
      <w:r w:rsidR="00C46749">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&lt;EndNote&gt;&lt;Cite&gt;&lt;Author&gt;Wright&lt;/Author&gt;&lt;Year&gt;2020&lt;/Year&gt;&lt;RecNum&gt;461&lt;/RecNum&gt;&lt;DisplayText&gt;(Wright &amp;amp; Etherington, 2020)&lt;/DisplayText&gt;&lt;record&gt;&lt;rec-number&gt;461&lt;/rec-number&gt;&lt;foreign-keys&gt;&lt;key app="EN" db-id="wsxrwrewuz0adqevwr5va2tkzweartat0prt" timestamp="1614090567"&gt;461&lt;/key&gt;&lt;/foreign-keys&gt;&lt;ref-type name="Web Page"&gt;12&lt;/ref-type&gt;&lt;contributors&gt;&lt;authors&gt;&lt;author&gt;Wright, Georgina&lt;/author&gt;&lt;author&gt;Etherington, Haydon&lt;/author&gt;&lt;/authors&gt;&lt;/contributors&gt;&lt;titles&gt;&lt;title&gt;Brexit transition period.&lt;/title&gt;&lt;/titles&gt;&lt;dates&gt;&lt;year&gt;2020&lt;/year&gt;&lt;/dates&gt;&lt;pub-location&gt;London, UK.&lt;/pub-location&gt;&lt;publisher&gt;Institute for Government.&lt;/publisher&gt;&lt;urls&gt;&lt;related-urls&gt;&lt;url&gt;https://www.instituteforgovernment.org.uk/explainers/brexit-transition-period&lt;/url&gt;&lt;/related-urls&gt;&lt;/urls&gt;&lt;/record&gt;&lt;/Cite&gt;&lt;/EndNote&gt;</w:instrText>
      </w:r>
      <w:r w:rsidR="00C46749">
        <w:rPr>
          <w:rFonts w:ascii="Times New Roman" w:hAnsi="Times New Roman" w:cs="Times New Roman"/>
          <w:sz w:val="24"/>
          <w:szCs w:val="24"/>
        </w:rPr>
        <w:fldChar w:fldCharType="separate"/>
      </w:r>
      <w:r w:rsidR="00C46749">
        <w:rPr>
          <w:rFonts w:ascii="Times New Roman" w:hAnsi="Times New Roman" w:cs="Times New Roman"/>
          <w:noProof/>
          <w:sz w:val="24"/>
          <w:szCs w:val="24"/>
        </w:rPr>
        <w:t>(Wright &amp; Etherington, 2020)</w:t>
      </w:r>
      <w:r w:rsidR="00C46749">
        <w:rPr>
          <w:rFonts w:ascii="Times New Roman" w:hAnsi="Times New Roman" w:cs="Times New Roman"/>
          <w:sz w:val="24"/>
          <w:szCs w:val="24"/>
        </w:rPr>
        <w:fldChar w:fldCharType="end"/>
      </w:r>
      <w:r w:rsidR="0024236F">
        <w:rPr>
          <w:rFonts w:ascii="Times New Roman" w:hAnsi="Times New Roman" w:cs="Times New Roman"/>
          <w:sz w:val="24"/>
          <w:szCs w:val="24"/>
        </w:rPr>
        <w:t xml:space="preserve">. </w:t>
      </w:r>
      <w:r w:rsidR="002638F5">
        <w:rPr>
          <w:rFonts w:ascii="Times New Roman" w:hAnsi="Times New Roman" w:cs="Times New Roman"/>
          <w:sz w:val="24"/>
          <w:szCs w:val="24"/>
        </w:rPr>
        <w:t xml:space="preserve"> </w:t>
      </w:r>
      <w:r w:rsidR="001121A6">
        <w:rPr>
          <w:rFonts w:ascii="Times New Roman" w:hAnsi="Times New Roman" w:cs="Times New Roman"/>
          <w:sz w:val="24"/>
          <w:szCs w:val="24"/>
        </w:rPr>
        <w:t xml:space="preserve">The </w:t>
      </w:r>
      <w:r w:rsidR="00AA6695">
        <w:rPr>
          <w:rFonts w:ascii="Times New Roman" w:hAnsi="Times New Roman" w:cs="Times New Roman"/>
          <w:sz w:val="24"/>
          <w:szCs w:val="24"/>
        </w:rPr>
        <w:t>crippling</w:t>
      </w:r>
      <w:r w:rsidR="001121A6">
        <w:rPr>
          <w:rFonts w:ascii="Times New Roman" w:hAnsi="Times New Roman" w:cs="Times New Roman"/>
          <w:sz w:val="24"/>
          <w:szCs w:val="24"/>
        </w:rPr>
        <w:t xml:space="preserve"> economic impact</w:t>
      </w:r>
      <w:r w:rsidR="00573140">
        <w:rPr>
          <w:rFonts w:ascii="Times New Roman" w:hAnsi="Times New Roman" w:cs="Times New Roman"/>
          <w:sz w:val="24"/>
          <w:szCs w:val="24"/>
        </w:rPr>
        <w:t>s</w:t>
      </w:r>
      <w:r w:rsidR="001121A6">
        <w:rPr>
          <w:rFonts w:ascii="Times New Roman" w:hAnsi="Times New Roman" w:cs="Times New Roman"/>
          <w:sz w:val="24"/>
          <w:szCs w:val="24"/>
        </w:rPr>
        <w:t xml:space="preserve"> of the </w:t>
      </w:r>
      <w:r w:rsidR="00573140">
        <w:rPr>
          <w:rFonts w:ascii="Times New Roman" w:hAnsi="Times New Roman" w:cs="Times New Roman"/>
          <w:sz w:val="24"/>
          <w:szCs w:val="24"/>
        </w:rPr>
        <w:t xml:space="preserve">protracted </w:t>
      </w:r>
      <w:r w:rsidR="001121A6">
        <w:rPr>
          <w:rFonts w:ascii="Times New Roman" w:hAnsi="Times New Roman" w:cs="Times New Roman"/>
          <w:sz w:val="24"/>
          <w:szCs w:val="24"/>
        </w:rPr>
        <w:t>pandemic</w:t>
      </w:r>
      <w:r w:rsidR="00573140">
        <w:rPr>
          <w:rFonts w:ascii="Times New Roman" w:hAnsi="Times New Roman" w:cs="Times New Roman"/>
          <w:sz w:val="24"/>
          <w:szCs w:val="24"/>
        </w:rPr>
        <w:t xml:space="preserve">, </w:t>
      </w:r>
      <w:r w:rsidR="001121A6">
        <w:rPr>
          <w:rFonts w:ascii="Times New Roman" w:hAnsi="Times New Roman" w:cs="Times New Roman"/>
          <w:sz w:val="24"/>
          <w:szCs w:val="24"/>
        </w:rPr>
        <w:t xml:space="preserve">compounded by </w:t>
      </w:r>
      <w:r w:rsidR="00573140">
        <w:rPr>
          <w:rFonts w:ascii="Times New Roman" w:hAnsi="Times New Roman" w:cs="Times New Roman"/>
          <w:sz w:val="24"/>
          <w:szCs w:val="24"/>
        </w:rPr>
        <w:t>uncertainty surrounding the short-</w:t>
      </w:r>
      <w:r w:rsidR="00CC351D">
        <w:rPr>
          <w:rFonts w:ascii="Times New Roman" w:hAnsi="Times New Roman" w:cs="Times New Roman"/>
          <w:sz w:val="24"/>
          <w:szCs w:val="24"/>
        </w:rPr>
        <w:t>to-</w:t>
      </w:r>
      <w:r w:rsidR="00573140">
        <w:rPr>
          <w:rFonts w:ascii="Times New Roman" w:hAnsi="Times New Roman" w:cs="Times New Roman"/>
          <w:sz w:val="24"/>
          <w:szCs w:val="24"/>
        </w:rPr>
        <w:t xml:space="preserve">medium term impacts of </w:t>
      </w:r>
      <w:r w:rsidR="008F2A8C">
        <w:rPr>
          <w:rFonts w:ascii="Times New Roman" w:hAnsi="Times New Roman" w:cs="Times New Roman"/>
          <w:sz w:val="24"/>
          <w:szCs w:val="24"/>
        </w:rPr>
        <w:t>Brexit</w:t>
      </w:r>
      <w:r w:rsidR="00573140">
        <w:rPr>
          <w:rFonts w:ascii="Times New Roman" w:hAnsi="Times New Roman" w:cs="Times New Roman"/>
          <w:sz w:val="24"/>
          <w:szCs w:val="24"/>
        </w:rPr>
        <w:t xml:space="preserve">, </w:t>
      </w:r>
      <w:r w:rsidR="00DC2A06">
        <w:rPr>
          <w:rFonts w:ascii="Times New Roman" w:hAnsi="Times New Roman" w:cs="Times New Roman"/>
          <w:sz w:val="24"/>
          <w:szCs w:val="24"/>
        </w:rPr>
        <w:t>w</w:t>
      </w:r>
      <w:r w:rsidR="00782119">
        <w:rPr>
          <w:rFonts w:ascii="Times New Roman" w:hAnsi="Times New Roman" w:cs="Times New Roman"/>
          <w:sz w:val="24"/>
          <w:szCs w:val="24"/>
        </w:rPr>
        <w:t>as</w:t>
      </w:r>
      <w:r w:rsidR="00B23823">
        <w:rPr>
          <w:rFonts w:ascii="Times New Roman" w:hAnsi="Times New Roman" w:cs="Times New Roman"/>
          <w:sz w:val="24"/>
          <w:szCs w:val="24"/>
        </w:rPr>
        <w:t xml:space="preserve"> </w:t>
      </w:r>
      <w:r w:rsidR="00DC2A06">
        <w:rPr>
          <w:rFonts w:ascii="Times New Roman" w:hAnsi="Times New Roman" w:cs="Times New Roman"/>
          <w:sz w:val="24"/>
          <w:szCs w:val="24"/>
        </w:rPr>
        <w:t xml:space="preserve">predicted </w:t>
      </w:r>
      <w:r w:rsidR="001121A6">
        <w:rPr>
          <w:rFonts w:ascii="Times New Roman" w:hAnsi="Times New Roman" w:cs="Times New Roman"/>
          <w:sz w:val="24"/>
          <w:szCs w:val="24"/>
        </w:rPr>
        <w:t>to widen existing regional inequalities in the UK</w:t>
      </w:r>
      <w:r w:rsidR="00573140">
        <w:rPr>
          <w:rFonts w:ascii="Times New Roman" w:hAnsi="Times New Roman" w:cs="Times New Roman"/>
          <w:sz w:val="24"/>
          <w:szCs w:val="24"/>
        </w:rPr>
        <w:t xml:space="preserve"> </w:t>
      </w:r>
      <w:r w:rsidR="00573140">
        <w:rPr>
          <w:rFonts w:ascii="Times New Roman" w:hAnsi="Times New Roman" w:cs="Times New Roman"/>
          <w:sz w:val="24"/>
          <w:szCs w:val="24"/>
        </w:rPr>
        <w:fldChar w:fldCharType="begin"/>
      </w:r>
      <w:r w:rsidR="00430584">
        <w:rPr>
          <w:rFonts w:ascii="Times New Roman" w:hAnsi="Times New Roman" w:cs="Times New Roman"/>
          <w:sz w:val="24"/>
          <w:szCs w:val="24"/>
        </w:rPr>
        <w:instrText xml:space="preserve"> ADDIN EN.CITE &lt;EndNote&gt;&lt;Cite&gt;&lt;Author&gt;Bhattacharjee&lt;/Author&gt;&lt;Year&gt;2020&lt;/Year&gt;&lt;RecNum&gt;424&lt;/RecNum&gt;&lt;DisplayText&gt;(Bhattacharjee et al., 2020; Petrie &amp;amp; Norman, 2020)&lt;/DisplayText&gt;&lt;record&gt;&lt;rec-number&gt;424&lt;/rec-number&gt;&lt;foreign-keys&gt;&lt;key app="EN" db-id="wsxrwrewuz0adqevwr5va2tkzweartat0prt" timestamp="1613573590"&gt;424&lt;/key&gt;&lt;/foreign-keys&gt;&lt;ref-type name="Journal Article"&gt;17&lt;/ref-type&gt;&lt;contributors&gt;&lt;authors&gt;&lt;author&gt;Bhattacharjee, Arnab&lt;/author&gt;&lt;author&gt;Nguyen, David&lt;/author&gt;&lt;author&gt;Venables, Tony&lt;/author&gt;&lt;/authors&gt;&lt;/contributors&gt;&lt;titles&gt;&lt;title&gt;The prospects for regional disparities in the UK in times of Brexit and Covid-19&lt;/title&gt;&lt;secondary-title&gt;National Institute Economic Review&lt;/secondary-title&gt;&lt;/titles&gt;&lt;periodical&gt;&lt;full-title&gt;National Institute Economic Review&lt;/full-title&gt;&lt;/periodical&gt;&lt;pages&gt;R1-R3&lt;/pages&gt;&lt;volume&gt;253&lt;/volume&gt;&lt;dates&gt;&lt;year&gt;2020&lt;/year&gt;&lt;/dates&gt;&lt;isbn&gt;0027-9501&lt;/isbn&gt;&lt;urls&gt;&lt;/urls&gt;&lt;electronic-resource-num&gt;10.1017/nie.2020.25&lt;/electronic-resource-num&gt;&lt;/record&gt;&lt;/Cite&gt;&lt;Cite&gt;&lt;Author&gt;Petrie&lt;/Author&gt;&lt;Year&gt;2020&lt;/Year&gt;&lt;RecNum&gt;468&lt;/RecNum&gt;&lt;record&gt;&lt;rec-number&gt;468&lt;/rec-number&gt;&lt;foreign-keys&gt;&lt;key app="EN" db-id="wsxrwrewuz0adqevwr5va2tkzweartat0prt" timestamp="1614113692"&gt;468&lt;/key&gt;&lt;/foreign-keys&gt;&lt;ref-type name="Report"&gt;27&lt;/ref-type&gt;&lt;contributors&gt;&lt;authors&gt;&lt;author&gt;Petrie, Kathryn&lt;/author&gt;&lt;author&gt;Norman, Amy&lt;/author&gt;&lt;/authors&gt;&lt;/contributors&gt;&lt;titles&gt;&lt;title&gt;Assessing the economic implications of coronavirus and Brexit&lt;/title&gt;&lt;/titles&gt;&lt;dates&gt;&lt;year&gt;2020&lt;/year&gt;&lt;/dates&gt;&lt;pub-location&gt;London, UK&lt;/pub-location&gt;&lt;publisher&gt;Social Market Foundation.&lt;/publisher&gt;&lt;urls&gt;&lt;related-urls&gt;&lt;url&gt;https://www.smf.co.uk/wp-content/uploads/2020/06/Assessing-the-economic-impact-of-coronavirus-and-Brexit.pdf&lt;/url&gt;&lt;/related-urls&gt;&lt;/urls&gt;&lt;/record&gt;&lt;/Cite&gt;&lt;/EndNote&gt;</w:instrText>
      </w:r>
      <w:r w:rsidR="00573140">
        <w:rPr>
          <w:rFonts w:ascii="Times New Roman" w:hAnsi="Times New Roman" w:cs="Times New Roman"/>
          <w:sz w:val="24"/>
          <w:szCs w:val="24"/>
        </w:rPr>
        <w:fldChar w:fldCharType="separate"/>
      </w:r>
      <w:r w:rsidR="000B7958">
        <w:rPr>
          <w:rFonts w:ascii="Times New Roman" w:hAnsi="Times New Roman" w:cs="Times New Roman"/>
          <w:noProof/>
          <w:sz w:val="24"/>
          <w:szCs w:val="24"/>
        </w:rPr>
        <w:t>(Bhattacharjee et al., 2020; Petrie &amp; Norman, 2020)</w:t>
      </w:r>
      <w:r w:rsidR="00573140">
        <w:rPr>
          <w:rFonts w:ascii="Times New Roman" w:hAnsi="Times New Roman" w:cs="Times New Roman"/>
          <w:sz w:val="24"/>
          <w:szCs w:val="24"/>
        </w:rPr>
        <w:fldChar w:fldCharType="end"/>
      </w:r>
      <w:r w:rsidR="00EE242A">
        <w:rPr>
          <w:rFonts w:ascii="Times New Roman" w:hAnsi="Times New Roman" w:cs="Times New Roman"/>
          <w:sz w:val="24"/>
          <w:szCs w:val="24"/>
        </w:rPr>
        <w:t xml:space="preserve">.  </w:t>
      </w:r>
      <w:r w:rsidR="00AA6695">
        <w:rPr>
          <w:rFonts w:ascii="Times New Roman" w:hAnsi="Times New Roman" w:cs="Times New Roman"/>
          <w:sz w:val="24"/>
          <w:szCs w:val="24"/>
        </w:rPr>
        <w:t>T</w:t>
      </w:r>
      <w:r w:rsidR="00D51EEE" w:rsidRPr="00761F35">
        <w:rPr>
          <w:rFonts w:ascii="Times New Roman" w:hAnsi="Times New Roman" w:cs="Times New Roman"/>
          <w:sz w:val="24"/>
          <w:szCs w:val="24"/>
        </w:rPr>
        <w:t xml:space="preserve">he </w:t>
      </w:r>
      <w:r w:rsidR="008F2A8C" w:rsidRPr="00761F35">
        <w:rPr>
          <w:rFonts w:ascii="Times New Roman" w:hAnsi="Times New Roman" w:cs="Times New Roman"/>
          <w:sz w:val="24"/>
          <w:szCs w:val="24"/>
        </w:rPr>
        <w:t xml:space="preserve">decision to hold the 2016 </w:t>
      </w:r>
      <w:r w:rsidR="00D4314B" w:rsidRPr="00761F35">
        <w:rPr>
          <w:rFonts w:ascii="Times New Roman" w:hAnsi="Times New Roman" w:cs="Times New Roman"/>
          <w:sz w:val="24"/>
          <w:szCs w:val="24"/>
        </w:rPr>
        <w:t>E</w:t>
      </w:r>
      <w:r w:rsidR="00236171">
        <w:rPr>
          <w:rFonts w:ascii="Times New Roman" w:hAnsi="Times New Roman" w:cs="Times New Roman"/>
          <w:sz w:val="24"/>
          <w:szCs w:val="24"/>
        </w:rPr>
        <w:t>uropean Union</w:t>
      </w:r>
      <w:r w:rsidR="00573140" w:rsidRPr="00761F35">
        <w:rPr>
          <w:rFonts w:ascii="Times New Roman" w:hAnsi="Times New Roman" w:cs="Times New Roman"/>
          <w:sz w:val="24"/>
          <w:szCs w:val="24"/>
        </w:rPr>
        <w:t xml:space="preserve"> </w:t>
      </w:r>
      <w:r w:rsidR="00D51EEE" w:rsidRPr="00761F35">
        <w:rPr>
          <w:rFonts w:ascii="Times New Roman" w:hAnsi="Times New Roman" w:cs="Times New Roman"/>
          <w:sz w:val="24"/>
          <w:szCs w:val="24"/>
        </w:rPr>
        <w:t>referendum</w:t>
      </w:r>
      <w:r w:rsidR="008F2A8C" w:rsidRPr="00761F35">
        <w:rPr>
          <w:rFonts w:ascii="Times New Roman" w:hAnsi="Times New Roman" w:cs="Times New Roman"/>
          <w:sz w:val="24"/>
          <w:szCs w:val="24"/>
        </w:rPr>
        <w:t xml:space="preserve">, and the voting outcome of that referendum, </w:t>
      </w:r>
      <w:r w:rsidR="00573140" w:rsidRPr="00761F35">
        <w:rPr>
          <w:rFonts w:ascii="Times New Roman" w:hAnsi="Times New Roman" w:cs="Times New Roman"/>
          <w:sz w:val="24"/>
          <w:szCs w:val="24"/>
        </w:rPr>
        <w:t>ha</w:t>
      </w:r>
      <w:r w:rsidR="00101D1E">
        <w:rPr>
          <w:rFonts w:ascii="Times New Roman" w:hAnsi="Times New Roman" w:cs="Times New Roman"/>
          <w:sz w:val="24"/>
          <w:szCs w:val="24"/>
        </w:rPr>
        <w:t>d</w:t>
      </w:r>
      <w:r w:rsidR="00F726F0" w:rsidRPr="00761F35">
        <w:rPr>
          <w:rFonts w:ascii="Times New Roman" w:hAnsi="Times New Roman" w:cs="Times New Roman"/>
          <w:sz w:val="24"/>
          <w:szCs w:val="24"/>
        </w:rPr>
        <w:t xml:space="preserve"> </w:t>
      </w:r>
      <w:r w:rsidR="008F2A8C" w:rsidRPr="00761F35">
        <w:rPr>
          <w:rFonts w:ascii="Times New Roman" w:hAnsi="Times New Roman" w:cs="Times New Roman"/>
          <w:sz w:val="24"/>
          <w:szCs w:val="24"/>
        </w:rPr>
        <w:t xml:space="preserve">already </w:t>
      </w:r>
      <w:r w:rsidR="0059270B" w:rsidRPr="00761F35">
        <w:rPr>
          <w:rFonts w:ascii="Times New Roman" w:hAnsi="Times New Roman" w:cs="Times New Roman"/>
          <w:sz w:val="24"/>
          <w:szCs w:val="24"/>
        </w:rPr>
        <w:t xml:space="preserve">resulted in </w:t>
      </w:r>
      <w:r w:rsidR="00B23823" w:rsidRPr="00761F35">
        <w:rPr>
          <w:rFonts w:ascii="Times New Roman" w:hAnsi="Times New Roman" w:cs="Times New Roman"/>
          <w:sz w:val="24"/>
          <w:szCs w:val="24"/>
        </w:rPr>
        <w:t xml:space="preserve">societal </w:t>
      </w:r>
      <w:r w:rsidR="00F726F0" w:rsidRPr="00761F35">
        <w:rPr>
          <w:rFonts w:ascii="Times New Roman" w:hAnsi="Times New Roman" w:cs="Times New Roman"/>
          <w:sz w:val="24"/>
          <w:szCs w:val="24"/>
        </w:rPr>
        <w:t>di</w:t>
      </w:r>
      <w:r w:rsidR="008F2A8C" w:rsidRPr="00761F35">
        <w:rPr>
          <w:rFonts w:ascii="Times New Roman" w:hAnsi="Times New Roman" w:cs="Times New Roman"/>
          <w:sz w:val="24"/>
          <w:szCs w:val="24"/>
        </w:rPr>
        <w:t>vision</w:t>
      </w:r>
      <w:r w:rsidR="00B23823" w:rsidRPr="00761F35">
        <w:rPr>
          <w:rFonts w:ascii="Times New Roman" w:hAnsi="Times New Roman" w:cs="Times New Roman"/>
          <w:sz w:val="24"/>
          <w:szCs w:val="24"/>
        </w:rPr>
        <w:t xml:space="preserve"> </w:t>
      </w:r>
      <w:r w:rsidR="00F726F0" w:rsidRPr="00761F35">
        <w:rPr>
          <w:rFonts w:ascii="Times New Roman" w:hAnsi="Times New Roman" w:cs="Times New Roman"/>
          <w:sz w:val="24"/>
          <w:szCs w:val="24"/>
        </w:rPr>
        <w:t>across the UK and Europe</w:t>
      </w:r>
      <w:r w:rsidR="00B23823" w:rsidRPr="00761F35">
        <w:rPr>
          <w:rFonts w:ascii="Times New Roman" w:hAnsi="Times New Roman" w:cs="Times New Roman"/>
          <w:sz w:val="24"/>
          <w:szCs w:val="24"/>
        </w:rPr>
        <w:t xml:space="preserve"> </w:t>
      </w:r>
      <w:r w:rsidR="00B23823" w:rsidRPr="00761F35">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&lt;EndNote&gt;&lt;Cite&gt;&lt;Author&gt;Hobolt&lt;/Author&gt;&lt;Year&gt;2018&lt;/Year&gt;&lt;RecNum&gt;427&lt;/RecNum&gt;&lt;DisplayText&gt;(Hobolt, 2018; Outhwaite, 2017)&lt;/DisplayText&gt;&lt;record&gt;&lt;rec-number&gt;427&lt;/rec-number&gt;&lt;foreign-keys&gt;&lt;key app="EN" db-id="wsxrwrewuz0adqevwr5va2tkzweartat0prt" timestamp="1613575354"&gt;427&lt;/key&gt;&lt;/foreign-keys&gt;&lt;ref-type name="Journal Article"&gt;17&lt;/ref-type&gt;&lt;contributors&gt;&lt;authors&gt;&lt;author&gt;Hobolt, Sara B&lt;/author&gt;&lt;/authors&gt;&lt;/contributors&gt;&lt;titles&gt;&lt;title&gt;Brexit and the 2017 UK general election&lt;/title&gt;&lt;secondary-title&gt;Journal of Common Market Studies&lt;/secondary-title&gt;&lt;/titles&gt;&lt;periodical&gt;&lt;full-title&gt;Journal of Common Market Studies&lt;/full-title&gt;&lt;/periodical&gt;&lt;pages&gt;39-50&lt;/pages&gt;&lt;volume&gt;56&lt;/volume&gt;&lt;number&gt;S1&lt;/number&gt;&lt;dates&gt;&lt;year&gt;2018&lt;/year&gt;&lt;/dates&gt;&lt;isbn&gt;0021-9886&lt;/isbn&gt;&lt;urls&gt;&lt;/urls&gt;&lt;electronic-resource-num&gt;10.1111/jcms.12751&lt;/electronic-resource-num&gt;&lt;/record&gt;&lt;/Cite&gt;&lt;Cite&gt;&lt;Author&gt;Outhwaite&lt;/Author&gt;&lt;Year&gt;2017&lt;/Year&gt;&lt;RecNum&gt;428&lt;/RecNum&gt;&lt;record&gt;&lt;rec-number&gt;428&lt;/rec-number&gt;&lt;foreign-keys&gt;&lt;key app="EN" db-id="wsxrwrewuz0adqevwr5va2tkzweartat0prt" timestamp="1613575435"&gt;428&lt;/key&gt;&lt;/foreign-keys&gt;&lt;ref-type name="Book"&gt;6&lt;/ref-type&gt;&lt;contributors&gt;&lt;authors&gt;&lt;author&gt;Outhwaite, William&lt;/author&gt;&lt;/authors&gt;&lt;/contributors&gt;&lt;titles&gt;&lt;title&gt;Brexit: sociological responses&lt;/title&gt;&lt;/titles&gt;&lt;dates&gt;&lt;year&gt;2017&lt;/year&gt;&lt;/dates&gt;&lt;publisher&gt;Anthem Press&lt;/publisher&gt;&lt;isbn&gt;1783086467&lt;/isbn&gt;&lt;urls&gt;&lt;/urls&gt;&lt;/record&gt;&lt;/Cite&gt;&lt;/EndNote&gt;</w:instrText>
      </w:r>
      <w:r w:rsidR="00B23823" w:rsidRPr="00761F35">
        <w:rPr>
          <w:rFonts w:ascii="Times New Roman" w:hAnsi="Times New Roman" w:cs="Times New Roman"/>
          <w:sz w:val="24"/>
          <w:szCs w:val="24"/>
        </w:rPr>
        <w:fldChar w:fldCharType="separate"/>
      </w:r>
      <w:r w:rsidR="00B23823" w:rsidRPr="00761F35">
        <w:rPr>
          <w:rFonts w:ascii="Times New Roman" w:hAnsi="Times New Roman" w:cs="Times New Roman"/>
          <w:noProof/>
          <w:sz w:val="24"/>
          <w:szCs w:val="24"/>
        </w:rPr>
        <w:t>(Hobolt, 2018; Outhwaite, 2017)</w:t>
      </w:r>
      <w:r w:rsidR="00B23823" w:rsidRPr="00761F35">
        <w:rPr>
          <w:rFonts w:ascii="Times New Roman" w:hAnsi="Times New Roman" w:cs="Times New Roman"/>
          <w:sz w:val="24"/>
          <w:szCs w:val="24"/>
        </w:rPr>
        <w:fldChar w:fldCharType="end"/>
      </w:r>
      <w:r w:rsidR="00F726F0" w:rsidRPr="00761F35">
        <w:rPr>
          <w:rFonts w:ascii="Times New Roman" w:hAnsi="Times New Roman" w:cs="Times New Roman"/>
          <w:sz w:val="24"/>
          <w:szCs w:val="24"/>
        </w:rPr>
        <w:t>,</w:t>
      </w:r>
      <w:r w:rsidR="00522D68" w:rsidRPr="00761F35">
        <w:rPr>
          <w:rFonts w:ascii="Times New Roman" w:hAnsi="Times New Roman" w:cs="Times New Roman"/>
          <w:sz w:val="24"/>
          <w:szCs w:val="24"/>
        </w:rPr>
        <w:t xml:space="preserve"> particularly in relation </w:t>
      </w:r>
      <w:r w:rsidR="00850DB4" w:rsidRPr="00761F35">
        <w:rPr>
          <w:rFonts w:ascii="Times New Roman" w:hAnsi="Times New Roman" w:cs="Times New Roman"/>
          <w:sz w:val="24"/>
          <w:szCs w:val="24"/>
        </w:rPr>
        <w:t xml:space="preserve">to </w:t>
      </w:r>
      <w:r w:rsidR="00E3665F" w:rsidRPr="00761F35">
        <w:rPr>
          <w:rFonts w:ascii="Times New Roman" w:hAnsi="Times New Roman" w:cs="Times New Roman"/>
          <w:sz w:val="24"/>
          <w:szCs w:val="24"/>
        </w:rPr>
        <w:t xml:space="preserve">views on culture, migration, racism, national identity, and political ideologies </w:t>
      </w:r>
      <w:r w:rsidR="00D97FFB" w:rsidRPr="00761F35">
        <w:rPr>
          <w:rFonts w:ascii="Times New Roman" w:hAnsi="Times New Roman" w:cs="Times New Roman"/>
          <w:sz w:val="24"/>
          <w:szCs w:val="24"/>
        </w:rPr>
        <w:fldChar w:fldCharType="begin"/>
      </w:r>
      <w:r w:rsidR="00430584">
        <w:rPr>
          <w:rFonts w:ascii="Times New Roman" w:hAnsi="Times New Roman" w:cs="Times New Roman"/>
          <w:sz w:val="24"/>
          <w:szCs w:val="24"/>
        </w:rPr>
        <w:instrText xml:space="preserve"> ADDIN EN.CITE &lt;EndNote&gt;&lt;Cite&gt;&lt;Author&gt;Corbett&lt;/Author&gt;&lt;Year&gt;2016&lt;/Year&gt;&lt;RecNum&gt;464&lt;/RecNum&gt;&lt;DisplayText&gt;(Bachmann &amp;amp; Sidaway, 2016; Corbett, 2016)&lt;/DisplayText&gt;&lt;record&gt;&lt;rec-number&gt;464&lt;/rec-number&gt;&lt;foreign-keys&gt;&lt;key app="EN" db-id="wsxrwrewuz0adqevwr5va2tkzweartat0prt" timestamp="1614092703"&gt;464&lt;/key&gt;&lt;/foreign-keys&gt;&lt;ref-type name="Journal Article"&gt;17&lt;/ref-type&gt;&lt;contributors&gt;&lt;authors&gt;&lt;author&gt;Corbett, Steve&lt;/author&gt;&lt;/authors&gt;&lt;/contributors&gt;&lt;titles&gt;&lt;title&gt;The social consequences of Brexit for the UK and Europe: Euroscepticism, populism, nationalism, and societal division&lt;/title&gt;&lt;secondary-title&gt;International Journal of Social Quality&lt;/secondary-title&gt;&lt;/titles&gt;&lt;periodical&gt;&lt;full-title&gt;International Journal of Social Quality&lt;/full-title&gt;&lt;/periodical&gt;&lt;pages&gt;11-31&lt;/pages&gt;&lt;volume&gt;6&lt;/volume&gt;&lt;number&gt;1&lt;/number&gt;&lt;dates&gt;&lt;year&gt;2016&lt;/year&gt;&lt;/dates&gt;&lt;isbn&gt;1757-0344&lt;/isbn&gt;&lt;urls&gt;&lt;/urls&gt;&lt;electronic-resource-num&gt;10.3167/IJSQ.2016.060102&lt;/electronic-resource-num&gt;&lt;/record&gt;&lt;/Cite&gt;&lt;Cite&gt;&lt;Author&gt;Bachmann&lt;/Author&gt;&lt;Year&gt;2016&lt;/Year&gt;&lt;RecNum&gt;465&lt;/RecNum&gt;&lt;record&gt;&lt;rec-number&gt;465&lt;/rec-number&gt;&lt;foreign-keys&gt;&lt;key app="EN" db-id="wsxrwrewuz0adqevwr5va2tkzweartat0prt" timestamp="1614092748"&gt;465&lt;/key&gt;&lt;/foreign-keys&gt;&lt;ref-type name="Journal Article"&gt;17&lt;/ref-type&gt;&lt;contributors&gt;&lt;authors&gt;&lt;author&gt;Bachmann, Veit&lt;/author&gt;&lt;author&gt;Sidaway, James D&lt;/author&gt;&lt;/authors&gt;&lt;/contributors&gt;&lt;titles&gt;&lt;title&gt;Brexit geopolitics&lt;/title&gt;&lt;secondary-title&gt;Geoforum&lt;/secondary-title&gt;&lt;/titles&gt;&lt;periodical&gt;&lt;full-title&gt;Geoforum&lt;/full-title&gt;&lt;/periodical&gt;&lt;pages&gt;47-50&lt;/pages&gt;&lt;volume&gt;77&lt;/volume&gt;&lt;dates&gt;&lt;year&gt;2016&lt;/year&gt;&lt;/dates&gt;&lt;isbn&gt;0016-7185&lt;/isbn&gt;&lt;urls&gt;&lt;/urls&gt;&lt;electronic-resource-num&gt;10.1016/j.geoforum.2016.10.001&lt;/electronic-resource-num&gt;&lt;/record&gt;&lt;/Cite&gt;&lt;/EndNote&gt;</w:instrText>
      </w:r>
      <w:r w:rsidR="00D97FFB" w:rsidRPr="00761F35">
        <w:rPr>
          <w:rFonts w:ascii="Times New Roman" w:hAnsi="Times New Roman" w:cs="Times New Roman"/>
          <w:sz w:val="24"/>
          <w:szCs w:val="24"/>
        </w:rPr>
        <w:fldChar w:fldCharType="separate"/>
      </w:r>
      <w:r w:rsidR="00601396" w:rsidRPr="00761F35">
        <w:rPr>
          <w:rFonts w:ascii="Times New Roman" w:hAnsi="Times New Roman" w:cs="Times New Roman"/>
          <w:noProof/>
          <w:sz w:val="24"/>
          <w:szCs w:val="24"/>
        </w:rPr>
        <w:t>(Bachmann &amp; Sidaway, 2016; Corbett, 2016)</w:t>
      </w:r>
      <w:r w:rsidR="00D97FFB" w:rsidRPr="00761F35">
        <w:rPr>
          <w:rFonts w:ascii="Times New Roman" w:hAnsi="Times New Roman" w:cs="Times New Roman"/>
          <w:sz w:val="24"/>
          <w:szCs w:val="24"/>
        </w:rPr>
        <w:fldChar w:fldCharType="end"/>
      </w:r>
      <w:r w:rsidR="009F3C67">
        <w:rPr>
          <w:rFonts w:ascii="Times New Roman" w:hAnsi="Times New Roman" w:cs="Times New Roman"/>
          <w:sz w:val="24"/>
          <w:szCs w:val="24"/>
        </w:rPr>
        <w:t>. Moreover</w:t>
      </w:r>
      <w:r w:rsidR="00E3665F" w:rsidRPr="00761F35">
        <w:rPr>
          <w:rFonts w:ascii="Times New Roman" w:hAnsi="Times New Roman" w:cs="Times New Roman"/>
          <w:sz w:val="24"/>
          <w:szCs w:val="24"/>
        </w:rPr>
        <w:t>,</w:t>
      </w:r>
      <w:r w:rsidR="00F726F0" w:rsidRPr="00761F35">
        <w:rPr>
          <w:rFonts w:ascii="Times New Roman" w:hAnsi="Times New Roman" w:cs="Times New Roman"/>
          <w:sz w:val="24"/>
          <w:szCs w:val="24"/>
        </w:rPr>
        <w:t xml:space="preserve"> </w:t>
      </w:r>
      <w:r w:rsidR="00E3665F" w:rsidRPr="00761F35">
        <w:rPr>
          <w:rFonts w:ascii="Times New Roman" w:hAnsi="Times New Roman" w:cs="Times New Roman"/>
          <w:sz w:val="24"/>
          <w:szCs w:val="24"/>
        </w:rPr>
        <w:t>the pandemic</w:t>
      </w:r>
      <w:r w:rsidR="00850DB4" w:rsidRPr="00761F35">
        <w:rPr>
          <w:rFonts w:ascii="Times New Roman" w:hAnsi="Times New Roman" w:cs="Times New Roman"/>
          <w:sz w:val="24"/>
          <w:szCs w:val="24"/>
        </w:rPr>
        <w:t xml:space="preserve"> itself,</w:t>
      </w:r>
      <w:r w:rsidR="00E3665F" w:rsidRPr="00761F35">
        <w:rPr>
          <w:rFonts w:ascii="Times New Roman" w:hAnsi="Times New Roman" w:cs="Times New Roman"/>
          <w:sz w:val="24"/>
          <w:szCs w:val="24"/>
        </w:rPr>
        <w:t xml:space="preserve"> </w:t>
      </w:r>
      <w:r w:rsidR="00850DB4" w:rsidRPr="00761F35">
        <w:rPr>
          <w:rFonts w:ascii="Times New Roman" w:hAnsi="Times New Roman" w:cs="Times New Roman"/>
          <w:sz w:val="24"/>
          <w:szCs w:val="24"/>
        </w:rPr>
        <w:t xml:space="preserve">coupled with </w:t>
      </w:r>
      <w:r w:rsidR="00E3665F" w:rsidRPr="00761F35">
        <w:rPr>
          <w:rFonts w:ascii="Times New Roman" w:hAnsi="Times New Roman" w:cs="Times New Roman"/>
          <w:sz w:val="24"/>
          <w:szCs w:val="24"/>
        </w:rPr>
        <w:t xml:space="preserve">states’ </w:t>
      </w:r>
      <w:r w:rsidR="00624401" w:rsidRPr="00761F35">
        <w:rPr>
          <w:rFonts w:ascii="Times New Roman" w:hAnsi="Times New Roman" w:cs="Times New Roman"/>
          <w:sz w:val="24"/>
          <w:szCs w:val="24"/>
        </w:rPr>
        <w:t xml:space="preserve">initiatives to </w:t>
      </w:r>
      <w:r w:rsidR="00F726F0" w:rsidRPr="00761F35">
        <w:rPr>
          <w:rFonts w:ascii="Times New Roman" w:hAnsi="Times New Roman" w:cs="Times New Roman"/>
          <w:sz w:val="24"/>
          <w:szCs w:val="24"/>
        </w:rPr>
        <w:t>control the spread of the disease</w:t>
      </w:r>
      <w:r w:rsidR="00D97FFB" w:rsidRPr="00761F35">
        <w:rPr>
          <w:rFonts w:ascii="Times New Roman" w:hAnsi="Times New Roman" w:cs="Times New Roman"/>
          <w:sz w:val="24"/>
          <w:szCs w:val="24"/>
        </w:rPr>
        <w:t xml:space="preserve"> </w:t>
      </w:r>
      <w:r w:rsidR="00D4314B" w:rsidRPr="00761F35">
        <w:rPr>
          <w:rFonts w:ascii="Times New Roman" w:hAnsi="Times New Roman" w:cs="Times New Roman"/>
          <w:sz w:val="24"/>
          <w:szCs w:val="24"/>
        </w:rPr>
        <w:t>across</w:t>
      </w:r>
      <w:r w:rsidR="00D97FFB" w:rsidRPr="00761F35">
        <w:rPr>
          <w:rFonts w:ascii="Times New Roman" w:hAnsi="Times New Roman" w:cs="Times New Roman"/>
          <w:sz w:val="24"/>
          <w:szCs w:val="24"/>
        </w:rPr>
        <w:t xml:space="preserve"> population</w:t>
      </w:r>
      <w:r w:rsidR="00D4314B" w:rsidRPr="00761F35">
        <w:rPr>
          <w:rFonts w:ascii="Times New Roman" w:hAnsi="Times New Roman" w:cs="Times New Roman"/>
          <w:sz w:val="24"/>
          <w:szCs w:val="24"/>
        </w:rPr>
        <w:t>s</w:t>
      </w:r>
      <w:r w:rsidR="00850DB4" w:rsidRPr="00761F35">
        <w:rPr>
          <w:rFonts w:ascii="Times New Roman" w:hAnsi="Times New Roman" w:cs="Times New Roman"/>
          <w:sz w:val="24"/>
          <w:szCs w:val="24"/>
        </w:rPr>
        <w:t>,</w:t>
      </w:r>
      <w:r w:rsidR="00E3665F" w:rsidRPr="00761F35">
        <w:rPr>
          <w:rFonts w:ascii="Times New Roman" w:hAnsi="Times New Roman" w:cs="Times New Roman"/>
          <w:sz w:val="24"/>
          <w:szCs w:val="24"/>
        </w:rPr>
        <w:t xml:space="preserve"> may have contributed substantially to the rise of nationalism and its social relevance </w:t>
      </w:r>
      <w:r w:rsidR="00B50BF5" w:rsidRPr="00761F35">
        <w:rPr>
          <w:rFonts w:ascii="Times New Roman" w:hAnsi="Times New Roman" w:cs="Times New Roman"/>
          <w:sz w:val="24"/>
          <w:szCs w:val="24"/>
        </w:rPr>
        <w:t>on a global scale</w:t>
      </w:r>
      <w:r w:rsidR="00E3665F" w:rsidRPr="00761F35">
        <w:rPr>
          <w:rFonts w:ascii="Times New Roman" w:hAnsi="Times New Roman" w:cs="Times New Roman"/>
          <w:sz w:val="24"/>
          <w:szCs w:val="24"/>
        </w:rPr>
        <w:t xml:space="preserve"> </w:t>
      </w:r>
      <w:r w:rsidR="00F726F0" w:rsidRPr="00761F35">
        <w:rPr>
          <w:rFonts w:ascii="Times New Roman" w:hAnsi="Times New Roman" w:cs="Times New Roman"/>
          <w:sz w:val="24"/>
          <w:szCs w:val="24"/>
        </w:rPr>
        <w:fldChar w:fldCharType="begin"/>
      </w:r>
      <w:r w:rsidR="001D5511">
        <w:rPr>
          <w:rFonts w:ascii="Times New Roman" w:hAnsi="Times New Roman" w:cs="Times New Roman"/>
          <w:sz w:val="24"/>
          <w:szCs w:val="24"/>
        </w:rPr>
        <w:instrText xml:space="preserve"> ADDIN EN.CITE &lt;EndNote&gt;&lt;Cite&gt;&lt;Author&gt;Bieber&lt;/Author&gt;&lt;Year&gt;2020&lt;/Year&gt;&lt;RecNum&gt;425&lt;/RecNum&gt;&lt;DisplayText&gt;(Bieber, 2020; Woods et al., 2020)&lt;/DisplayText&gt;&lt;record&gt;&lt;rec-number&gt;425&lt;/rec-number&gt;&lt;foreign-keys&gt;&lt;key app="EN" db-id="wsxrwrewuz0adqevwr5va2tkzweartat0prt" timestamp="1613574515"&gt;425&lt;/key&gt;&lt;/foreign-keys&gt;&lt;ref-type name="Journal Article"&gt;17&lt;/ref-type&gt;&lt;contributors&gt;&lt;authors&gt;&lt;author&gt;Bieber, Florian&lt;/author&gt;&lt;/authors&gt;&lt;/contributors&gt;&lt;titles&gt;&lt;title&gt;Global Nationalism in Times of the COVID-19 Pandemic&lt;/title&gt;&lt;secondary-title&gt;Nationalities Papers&lt;/secondary-title&gt;&lt;/titles&gt;&lt;periodical&gt;&lt;full-title&gt;Nationalities Papers&lt;/full-title&gt;&lt;/periodical&gt;&lt;pages&gt;1-13&lt;/pages&gt;&lt;dates&gt;&lt;year&gt;2020&lt;/year&gt;&lt;/dates&gt;&lt;urls&gt;&lt;/urls&gt;&lt;electronic-resource-num&gt;10.1017/nps.2020.35&lt;/electronic-resource-num&gt;&lt;/record&gt;&lt;/Cite&gt;&lt;Cite&gt;&lt;Author&gt;Woods&lt;/Author&gt;&lt;Year&gt;2020&lt;/Year&gt;&lt;RecNum&gt;426&lt;/RecNum&gt;&lt;record&gt;&lt;rec-number&gt;426&lt;/rec-number&gt;&lt;foreign-keys&gt;&lt;key app="EN" db-id="wsxrwrewuz0adqevwr5va2tkzweartat0prt" timestamp="1613574709"&gt;426&lt;/key&gt;&lt;/foreign-keys&gt;&lt;ref-type name="Journal Article"&gt;17&lt;/ref-type&gt;&lt;contributors&gt;&lt;authors&gt;&lt;author&gt;Woods, Eric Taylor&lt;/author&gt;&lt;author&gt;Schertzer, Robert&lt;/author&gt;&lt;author&gt;Greenfeld, Liah&lt;/author&gt;&lt;author&gt;Hughes, Chris&lt;/author&gt;&lt;author&gt;Miller-Idriss, Cynthia&lt;/author&gt;&lt;/authors&gt;&lt;/contributors&gt;&lt;titles&gt;&lt;title&gt;COVID-19, nationalism, and the politics of crisis: A scholarly exchange&lt;/title&gt;&lt;secondary-title&gt;Nations and Nationalism&lt;/secondary-title&gt;&lt;/titles&gt;&lt;periodical&gt;&lt;full-title&gt;Nations and Nationalism&lt;/full-title&gt;&lt;/periodical&gt;&lt;dates&gt;&lt;year&gt;2020&lt;/year&gt;&lt;/dates&gt;&lt;urls&gt;&lt;/urls&gt;&lt;electronic-resource-num&gt;10.1111/nana. 12644&lt;/electronic-resource-num&gt;&lt;/record&gt;&lt;/Cite&gt;&lt;/EndNote&gt;</w:instrText>
      </w:r>
      <w:r w:rsidR="00F726F0" w:rsidRPr="00761F35">
        <w:rPr>
          <w:rFonts w:ascii="Times New Roman" w:hAnsi="Times New Roman" w:cs="Times New Roman"/>
          <w:sz w:val="24"/>
          <w:szCs w:val="24"/>
        </w:rPr>
        <w:fldChar w:fldCharType="separate"/>
      </w:r>
      <w:r w:rsidR="000B7958">
        <w:rPr>
          <w:rFonts w:ascii="Times New Roman" w:hAnsi="Times New Roman" w:cs="Times New Roman"/>
          <w:noProof/>
          <w:sz w:val="24"/>
          <w:szCs w:val="24"/>
        </w:rPr>
        <w:t>(Bieber, 2020; Woods et al., 2020)</w:t>
      </w:r>
      <w:r w:rsidR="00F726F0" w:rsidRPr="00761F35">
        <w:rPr>
          <w:rFonts w:ascii="Times New Roman" w:hAnsi="Times New Roman" w:cs="Times New Roman"/>
          <w:sz w:val="24"/>
          <w:szCs w:val="24"/>
        </w:rPr>
        <w:fldChar w:fldCharType="end"/>
      </w:r>
      <w:r w:rsidR="00EF3513" w:rsidRPr="00761F35">
        <w:rPr>
          <w:rFonts w:ascii="Times New Roman" w:hAnsi="Times New Roman" w:cs="Times New Roman"/>
          <w:sz w:val="24"/>
          <w:szCs w:val="24"/>
        </w:rPr>
        <w:t>.</w:t>
      </w:r>
      <w:r w:rsidR="00EF3513">
        <w:rPr>
          <w:rFonts w:ascii="Times New Roman" w:hAnsi="Times New Roman" w:cs="Times New Roman"/>
          <w:sz w:val="24"/>
          <w:szCs w:val="24"/>
        </w:rPr>
        <w:t xml:space="preserve"> </w:t>
      </w:r>
      <w:r w:rsidR="00573140">
        <w:rPr>
          <w:rFonts w:ascii="Times New Roman" w:hAnsi="Times New Roman" w:cs="Times New Roman"/>
          <w:sz w:val="24"/>
          <w:szCs w:val="24"/>
        </w:rPr>
        <w:t xml:space="preserve"> </w:t>
      </w:r>
    </w:p>
    <w:p w14:paraId="53734A2F" w14:textId="4B18EA26" w:rsidR="00396E0D" w:rsidRDefault="00A015FB" w:rsidP="00396E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3823">
        <w:rPr>
          <w:rFonts w:ascii="Times New Roman" w:hAnsi="Times New Roman" w:cs="Times New Roman"/>
          <w:sz w:val="24"/>
          <w:szCs w:val="24"/>
        </w:rPr>
        <w:t xml:space="preserve">It is against this backdrop that the fourth wave of the </w:t>
      </w:r>
      <w:r>
        <w:rPr>
          <w:rFonts w:ascii="Times New Roman" w:hAnsi="Times New Roman" w:cs="Times New Roman"/>
          <w:sz w:val="24"/>
          <w:szCs w:val="24"/>
        </w:rPr>
        <w:t>COVID-19 Psychological Research Consortium (C19PRC) Study</w:t>
      </w:r>
      <w:r w:rsidR="00E449BE">
        <w:rPr>
          <w:rFonts w:ascii="Times New Roman" w:hAnsi="Times New Roman" w:cs="Times New Roman"/>
          <w:sz w:val="24"/>
          <w:szCs w:val="24"/>
        </w:rPr>
        <w:t xml:space="preserve"> (hereafter referred to </w:t>
      </w:r>
      <w:r w:rsidR="00C16A62">
        <w:rPr>
          <w:rFonts w:ascii="Times New Roman" w:hAnsi="Times New Roman" w:cs="Times New Roman"/>
          <w:sz w:val="24"/>
          <w:szCs w:val="24"/>
        </w:rPr>
        <w:t xml:space="preserve">as </w:t>
      </w:r>
      <w:r w:rsidR="00E449BE">
        <w:rPr>
          <w:rFonts w:ascii="Times New Roman" w:hAnsi="Times New Roman" w:cs="Times New Roman"/>
          <w:sz w:val="24"/>
          <w:szCs w:val="24"/>
        </w:rPr>
        <w:t>C19PRC-UKW4)</w:t>
      </w:r>
      <w:r w:rsidR="0059270B">
        <w:rPr>
          <w:rFonts w:ascii="Times New Roman" w:hAnsi="Times New Roman" w:cs="Times New Roman"/>
          <w:sz w:val="24"/>
          <w:szCs w:val="24"/>
        </w:rPr>
        <w:t xml:space="preserve"> was </w:t>
      </w:r>
      <w:r w:rsidR="0059270B">
        <w:rPr>
          <w:rFonts w:ascii="Times New Roman" w:hAnsi="Times New Roman" w:cs="Times New Roman"/>
          <w:sz w:val="24"/>
          <w:szCs w:val="24"/>
        </w:rPr>
        <w:lastRenderedPageBreak/>
        <w:t>conducted in the UK</w:t>
      </w:r>
      <w:r w:rsidR="000F0946">
        <w:rPr>
          <w:rFonts w:ascii="Times New Roman" w:hAnsi="Times New Roman" w:cs="Times New Roman"/>
          <w:sz w:val="24"/>
          <w:szCs w:val="24"/>
        </w:rPr>
        <w:t xml:space="preserve"> during November-December 2020</w:t>
      </w:r>
      <w:r w:rsidR="0059270B">
        <w:rPr>
          <w:rFonts w:ascii="Times New Roman" w:hAnsi="Times New Roman" w:cs="Times New Roman"/>
          <w:sz w:val="24"/>
          <w:szCs w:val="24"/>
        </w:rPr>
        <w:t xml:space="preserve">. Established in March 2020, the C19PRC Study is a </w:t>
      </w:r>
      <w:r w:rsidR="00B14F5A">
        <w:rPr>
          <w:rFonts w:ascii="Times New Roman" w:hAnsi="Times New Roman" w:cs="Times New Roman"/>
          <w:sz w:val="24"/>
          <w:szCs w:val="24"/>
        </w:rPr>
        <w:t xml:space="preserve">dynamic, </w:t>
      </w:r>
      <w:r w:rsidR="00A013C2">
        <w:rPr>
          <w:rFonts w:ascii="Times New Roman" w:hAnsi="Times New Roman" w:cs="Times New Roman"/>
          <w:sz w:val="24"/>
          <w:szCs w:val="24"/>
        </w:rPr>
        <w:t xml:space="preserve">online, </w:t>
      </w:r>
      <w:r w:rsidR="0059270B">
        <w:rPr>
          <w:rFonts w:ascii="Times New Roman" w:hAnsi="Times New Roman" w:cs="Times New Roman"/>
          <w:sz w:val="24"/>
          <w:szCs w:val="24"/>
        </w:rPr>
        <w:t>longitudinal, multi-country study which aims to evaluate</w:t>
      </w:r>
      <w:r w:rsidR="00DC5320">
        <w:rPr>
          <w:rFonts w:ascii="Times New Roman" w:hAnsi="Times New Roman" w:cs="Times New Roman"/>
          <w:sz w:val="24"/>
          <w:szCs w:val="24"/>
        </w:rPr>
        <w:t xml:space="preserve"> the </w:t>
      </w:r>
      <w:r w:rsidR="00E449BE">
        <w:rPr>
          <w:rFonts w:ascii="Times New Roman" w:hAnsi="Times New Roman" w:cs="Times New Roman"/>
          <w:sz w:val="24"/>
          <w:szCs w:val="24"/>
        </w:rPr>
        <w:t>psychological, soci</w:t>
      </w:r>
      <w:r w:rsidR="00270E44">
        <w:rPr>
          <w:rFonts w:ascii="Times New Roman" w:hAnsi="Times New Roman" w:cs="Times New Roman"/>
          <w:sz w:val="24"/>
          <w:szCs w:val="24"/>
        </w:rPr>
        <w:t>o-</w:t>
      </w:r>
      <w:r w:rsidR="00E449BE">
        <w:rPr>
          <w:rFonts w:ascii="Times New Roman" w:hAnsi="Times New Roman" w:cs="Times New Roman"/>
          <w:sz w:val="24"/>
          <w:szCs w:val="24"/>
        </w:rPr>
        <w:t>economic, and political impact</w:t>
      </w:r>
      <w:r w:rsidR="007745D1">
        <w:rPr>
          <w:rFonts w:ascii="Times New Roman" w:hAnsi="Times New Roman" w:cs="Times New Roman"/>
          <w:sz w:val="24"/>
          <w:szCs w:val="24"/>
        </w:rPr>
        <w:t>s</w:t>
      </w:r>
      <w:r w:rsidR="00E449BE">
        <w:rPr>
          <w:rFonts w:ascii="Times New Roman" w:hAnsi="Times New Roman" w:cs="Times New Roman"/>
          <w:sz w:val="24"/>
          <w:szCs w:val="24"/>
        </w:rPr>
        <w:t xml:space="preserve"> of the pandemic o</w:t>
      </w:r>
      <w:r w:rsidR="007745D1">
        <w:rPr>
          <w:rFonts w:ascii="Times New Roman" w:hAnsi="Times New Roman" w:cs="Times New Roman"/>
          <w:sz w:val="24"/>
          <w:szCs w:val="24"/>
        </w:rPr>
        <w:t>n the lives of</w:t>
      </w:r>
      <w:r w:rsidR="00E449BE">
        <w:rPr>
          <w:rFonts w:ascii="Times New Roman" w:hAnsi="Times New Roman" w:cs="Times New Roman"/>
          <w:sz w:val="24"/>
          <w:szCs w:val="24"/>
        </w:rPr>
        <w:t xml:space="preserve"> adults living in the UK</w:t>
      </w:r>
      <w:r w:rsidR="00B23823">
        <w:rPr>
          <w:rFonts w:ascii="Times New Roman" w:hAnsi="Times New Roman" w:cs="Times New Roman"/>
          <w:sz w:val="24"/>
          <w:szCs w:val="24"/>
        </w:rPr>
        <w:t>,</w:t>
      </w:r>
      <w:r w:rsidR="0059270B">
        <w:rPr>
          <w:rFonts w:ascii="Times New Roman" w:hAnsi="Times New Roman" w:cs="Times New Roman"/>
          <w:sz w:val="24"/>
          <w:szCs w:val="24"/>
        </w:rPr>
        <w:t xml:space="preserve"> Republic of Ireland, Spain</w:t>
      </w:r>
      <w:r w:rsidR="00B65783">
        <w:rPr>
          <w:rFonts w:ascii="Times New Roman" w:hAnsi="Times New Roman" w:cs="Times New Roman"/>
          <w:sz w:val="24"/>
          <w:szCs w:val="24"/>
        </w:rPr>
        <w:t>, and Italy</w:t>
      </w:r>
      <w:r w:rsidR="00C46749">
        <w:rPr>
          <w:rFonts w:ascii="Times New Roman" w:hAnsi="Times New Roman" w:cs="Times New Roman"/>
          <w:sz w:val="24"/>
          <w:szCs w:val="24"/>
        </w:rPr>
        <w:t xml:space="preserve"> </w:t>
      </w:r>
      <w:r w:rsidR="00C46749">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&lt;EndNote&gt;&lt;Cite&gt;&lt;Author&gt;McBride&lt;/Author&gt;&lt;Year&gt;2020&lt;/Year&gt;&lt;RecNum&gt;462&lt;/RecNum&gt;&lt;DisplayText&gt;(McBride et al., 2020)&lt;/DisplayText&gt;&lt;record&gt;&lt;rec-number&gt;462&lt;/rec-number&gt;&lt;foreign-keys&gt;&lt;key app="EN" db-id="wsxrwrewuz0adqevwr5va2tkzweartat0prt" timestamp="1614090625"&gt;462&lt;/key&gt;&lt;/foreign-keys&gt;&lt;ref-type name="Journal Article"&gt;17&lt;/ref-type&gt;&lt;contributors&gt;&lt;authors&gt;&lt;author&gt;McBride, Orla&lt;/author&gt;&lt;author&gt;Murphy, Jamie&lt;/author&gt;&lt;author&gt;Shevlin, Mark&lt;/author&gt;&lt;author&gt;Gibson‐Miller, Jilly&lt;/author&gt;&lt;author&gt;Hartman, Todd K&lt;/author&gt;&lt;author&gt;Hyland, Philip&lt;/author&gt;&lt;author&gt;Levita, Liat&lt;/author&gt;&lt;author&gt;Mason, Liam&lt;/author&gt;&lt;author&gt;Martinez, Anton P&lt;/author&gt;&lt;author&gt;McKay, Ryan&lt;/author&gt;&lt;author&gt;Stocks, Thomas VA&lt;/author&gt;&lt;author&gt;Bennett, Kate&lt;/author&gt;&lt;author&gt;Vallières, Frédérique &lt;/author&gt;&lt;author&gt;Karatzias, Thanos&lt;/author&gt;&lt;author&gt;Valiente, Carmen&lt;/author&gt;&lt;author&gt;Vazquez, Carmelo&lt;/author&gt;&lt;author&gt;Bentall, Richard P&lt;/author&gt;&lt;/authors&gt;&lt;/contributors&gt;&lt;titles&gt;&lt;title&gt;Monitoring the psychological, social, and economic impact of the COVID‐19 pandemic in the population: Context, design and conduct of the longitudinal COVID‐19 psychological research consortium (C19PRC) study&lt;/title&gt;&lt;secondary-title&gt;International Journal of Methods in Psychiatric Research&lt;/secondary-title&gt;&lt;/titles&gt;&lt;periodical&gt;&lt;full-title&gt;International Journal of Methods in Psychiatric Research&lt;/full-title&gt;&lt;/periodical&gt;&lt;pages&gt;e1861&lt;/pages&gt;&lt;dates&gt;&lt;year&gt;2020&lt;/year&gt;&lt;/dates&gt;&lt;urls&gt;&lt;/urls&gt;&lt;electronic-resource-num&gt;10.1002/mpr.1861&lt;/electronic-resource-num&gt;&lt;/record&gt;&lt;/Cite&gt;&lt;/EndNote&gt;</w:instrText>
      </w:r>
      <w:r w:rsidR="00C46749">
        <w:rPr>
          <w:rFonts w:ascii="Times New Roman" w:hAnsi="Times New Roman" w:cs="Times New Roman"/>
          <w:sz w:val="24"/>
          <w:szCs w:val="24"/>
        </w:rPr>
        <w:fldChar w:fldCharType="separate"/>
      </w:r>
      <w:r w:rsidR="000B7958">
        <w:rPr>
          <w:rFonts w:ascii="Times New Roman" w:hAnsi="Times New Roman" w:cs="Times New Roman"/>
          <w:noProof/>
          <w:sz w:val="24"/>
          <w:szCs w:val="24"/>
        </w:rPr>
        <w:t>(McBride et al., 2020)</w:t>
      </w:r>
      <w:r w:rsidR="00C46749">
        <w:rPr>
          <w:rFonts w:ascii="Times New Roman" w:hAnsi="Times New Roman" w:cs="Times New Roman"/>
          <w:sz w:val="24"/>
          <w:szCs w:val="24"/>
        </w:rPr>
        <w:fldChar w:fldCharType="end"/>
      </w:r>
      <w:r w:rsidR="0059270B">
        <w:rPr>
          <w:rFonts w:ascii="Times New Roman" w:hAnsi="Times New Roman" w:cs="Times New Roman"/>
          <w:sz w:val="24"/>
          <w:szCs w:val="24"/>
        </w:rPr>
        <w:t>. The UK-strand of the C19PRC Study</w:t>
      </w:r>
      <w:r w:rsidR="00B14F5A">
        <w:rPr>
          <w:rFonts w:ascii="Times New Roman" w:hAnsi="Times New Roman" w:cs="Times New Roman"/>
          <w:sz w:val="24"/>
          <w:szCs w:val="24"/>
        </w:rPr>
        <w:t xml:space="preserve"> (C19PRC-UK)</w:t>
      </w:r>
      <w:r w:rsidR="0059270B">
        <w:rPr>
          <w:rFonts w:ascii="Times New Roman" w:hAnsi="Times New Roman" w:cs="Times New Roman"/>
          <w:sz w:val="24"/>
          <w:szCs w:val="24"/>
        </w:rPr>
        <w:t xml:space="preserve"> </w:t>
      </w:r>
      <w:r w:rsidR="00C80A35">
        <w:rPr>
          <w:rFonts w:ascii="Times New Roman" w:hAnsi="Times New Roman" w:cs="Times New Roman"/>
          <w:sz w:val="24"/>
          <w:szCs w:val="24"/>
        </w:rPr>
        <w:t>is</w:t>
      </w:r>
      <w:r w:rsidR="00B14F5A">
        <w:rPr>
          <w:rFonts w:ascii="Times New Roman" w:hAnsi="Times New Roman" w:cs="Times New Roman"/>
          <w:sz w:val="24"/>
          <w:szCs w:val="24"/>
        </w:rPr>
        <w:t xml:space="preserve"> the ‘parent’ strand of the Consortium upon which other countries model the</w:t>
      </w:r>
      <w:r w:rsidR="00CD59AE">
        <w:rPr>
          <w:rFonts w:ascii="Times New Roman" w:hAnsi="Times New Roman" w:cs="Times New Roman"/>
          <w:sz w:val="24"/>
          <w:szCs w:val="24"/>
        </w:rPr>
        <w:t>ir</w:t>
      </w:r>
      <w:r w:rsidR="00B14F5A">
        <w:rPr>
          <w:rFonts w:ascii="Times New Roman" w:hAnsi="Times New Roman" w:cs="Times New Roman"/>
          <w:sz w:val="24"/>
          <w:szCs w:val="24"/>
        </w:rPr>
        <w:t xml:space="preserve"> survey design</w:t>
      </w:r>
      <w:r w:rsidR="00CD59AE">
        <w:rPr>
          <w:rFonts w:ascii="Times New Roman" w:hAnsi="Times New Roman" w:cs="Times New Roman"/>
          <w:sz w:val="24"/>
          <w:szCs w:val="24"/>
        </w:rPr>
        <w:t>, content,</w:t>
      </w:r>
      <w:r w:rsidR="00B14F5A">
        <w:rPr>
          <w:rFonts w:ascii="Times New Roman" w:hAnsi="Times New Roman" w:cs="Times New Roman"/>
          <w:sz w:val="24"/>
          <w:szCs w:val="24"/>
        </w:rPr>
        <w:t xml:space="preserve"> and fieldwork procedure</w:t>
      </w:r>
      <w:r w:rsidR="00CD59AE">
        <w:rPr>
          <w:rFonts w:ascii="Times New Roman" w:hAnsi="Times New Roman" w:cs="Times New Roman"/>
          <w:sz w:val="24"/>
          <w:szCs w:val="24"/>
        </w:rPr>
        <w:t>s</w:t>
      </w:r>
      <w:r w:rsidR="00B23823">
        <w:rPr>
          <w:rFonts w:ascii="Times New Roman" w:hAnsi="Times New Roman" w:cs="Times New Roman"/>
          <w:sz w:val="24"/>
          <w:szCs w:val="24"/>
        </w:rPr>
        <w:t xml:space="preserve">. </w:t>
      </w:r>
      <w:r w:rsidR="00DC5320">
        <w:rPr>
          <w:rFonts w:ascii="Times New Roman" w:hAnsi="Times New Roman" w:cs="Times New Roman"/>
          <w:sz w:val="24"/>
          <w:szCs w:val="24"/>
        </w:rPr>
        <w:t xml:space="preserve">Methodological reports for the </w:t>
      </w:r>
      <w:r w:rsidR="00B14F5A">
        <w:rPr>
          <w:rFonts w:ascii="Times New Roman" w:hAnsi="Times New Roman" w:cs="Times New Roman"/>
          <w:sz w:val="24"/>
          <w:szCs w:val="24"/>
        </w:rPr>
        <w:t>C19PRC</w:t>
      </w:r>
      <w:r w:rsidR="000E78A3">
        <w:rPr>
          <w:rFonts w:ascii="Times New Roman" w:hAnsi="Times New Roman" w:cs="Times New Roman"/>
          <w:sz w:val="24"/>
          <w:szCs w:val="24"/>
        </w:rPr>
        <w:t xml:space="preserve"> Study in the </w:t>
      </w:r>
      <w:r w:rsidR="00B14F5A">
        <w:rPr>
          <w:rFonts w:ascii="Times New Roman" w:hAnsi="Times New Roman" w:cs="Times New Roman"/>
          <w:sz w:val="24"/>
          <w:szCs w:val="24"/>
        </w:rPr>
        <w:t>UK</w:t>
      </w:r>
      <w:r w:rsidR="00B23823">
        <w:rPr>
          <w:rFonts w:ascii="Times New Roman" w:hAnsi="Times New Roman" w:cs="Times New Roman"/>
          <w:sz w:val="24"/>
          <w:szCs w:val="24"/>
        </w:rPr>
        <w:t xml:space="preserve"> </w:t>
      </w:r>
      <w:r w:rsidR="00DC5320">
        <w:rPr>
          <w:rFonts w:ascii="Times New Roman" w:hAnsi="Times New Roman" w:cs="Times New Roman"/>
          <w:sz w:val="24"/>
          <w:szCs w:val="24"/>
        </w:rPr>
        <w:t>(Wave 1</w:t>
      </w:r>
      <w:r w:rsidR="00AD051F">
        <w:rPr>
          <w:rFonts w:ascii="Times New Roman" w:hAnsi="Times New Roman" w:cs="Times New Roman"/>
          <w:sz w:val="24"/>
          <w:szCs w:val="24"/>
        </w:rPr>
        <w:t>,</w:t>
      </w:r>
      <w:r w:rsidR="00DC5320">
        <w:rPr>
          <w:rFonts w:ascii="Times New Roman" w:hAnsi="Times New Roman" w:cs="Times New Roman"/>
          <w:sz w:val="24"/>
          <w:szCs w:val="24"/>
        </w:rPr>
        <w:t xml:space="preserve"> March 2020; Wave 2</w:t>
      </w:r>
      <w:r w:rsidR="00AD051F">
        <w:rPr>
          <w:rFonts w:ascii="Times New Roman" w:hAnsi="Times New Roman" w:cs="Times New Roman"/>
          <w:sz w:val="24"/>
          <w:szCs w:val="24"/>
        </w:rPr>
        <w:t>,</w:t>
      </w:r>
      <w:r w:rsidR="00DC5320">
        <w:rPr>
          <w:rFonts w:ascii="Times New Roman" w:hAnsi="Times New Roman" w:cs="Times New Roman"/>
          <w:sz w:val="24"/>
          <w:szCs w:val="24"/>
        </w:rPr>
        <w:t xml:space="preserve"> April 2020; Wave 3</w:t>
      </w:r>
      <w:r w:rsidR="00AD051F">
        <w:rPr>
          <w:rFonts w:ascii="Times New Roman" w:hAnsi="Times New Roman" w:cs="Times New Roman"/>
          <w:sz w:val="24"/>
          <w:szCs w:val="24"/>
        </w:rPr>
        <w:t>,</w:t>
      </w:r>
      <w:r w:rsidR="00DC5320">
        <w:rPr>
          <w:rFonts w:ascii="Times New Roman" w:hAnsi="Times New Roman" w:cs="Times New Roman"/>
          <w:sz w:val="24"/>
          <w:szCs w:val="24"/>
        </w:rPr>
        <w:t xml:space="preserve"> July</w:t>
      </w:r>
      <w:r w:rsidR="00E4618E">
        <w:rPr>
          <w:rFonts w:ascii="Times New Roman" w:hAnsi="Times New Roman" w:cs="Times New Roman"/>
          <w:sz w:val="24"/>
          <w:szCs w:val="24"/>
        </w:rPr>
        <w:t>/August</w:t>
      </w:r>
      <w:r w:rsidR="00DC5320">
        <w:rPr>
          <w:rFonts w:ascii="Times New Roman" w:hAnsi="Times New Roman" w:cs="Times New Roman"/>
          <w:sz w:val="24"/>
          <w:szCs w:val="24"/>
        </w:rPr>
        <w:t xml:space="preserve"> 2020) </w:t>
      </w:r>
      <w:r w:rsidR="00B23823">
        <w:rPr>
          <w:rFonts w:ascii="Times New Roman" w:hAnsi="Times New Roman" w:cs="Times New Roman"/>
          <w:sz w:val="24"/>
          <w:szCs w:val="24"/>
        </w:rPr>
        <w:t xml:space="preserve">and other countries </w:t>
      </w:r>
      <w:r w:rsidR="00DC5320">
        <w:rPr>
          <w:rFonts w:ascii="Times New Roman" w:hAnsi="Times New Roman" w:cs="Times New Roman"/>
          <w:sz w:val="24"/>
          <w:szCs w:val="24"/>
        </w:rPr>
        <w:t>are available elsewhere</w:t>
      </w:r>
      <w:r w:rsidR="00B23823">
        <w:rPr>
          <w:rFonts w:ascii="Times New Roman" w:hAnsi="Times New Roman" w:cs="Times New Roman"/>
          <w:sz w:val="24"/>
          <w:szCs w:val="24"/>
        </w:rPr>
        <w:t xml:space="preserve"> </w:t>
      </w:r>
      <w:r w:rsidR="009D5F6E">
        <w:rPr>
          <w:rFonts w:ascii="Times New Roman" w:hAnsi="Times New Roman" w:cs="Times New Roman"/>
          <w:sz w:val="24"/>
          <w:szCs w:val="24"/>
        </w:rPr>
        <w:fldChar w:fldCharType="begin">
          <w:fldData xml:space="preserve">PEVuZE5vdGU+PENpdGU+PEF1dGhvcj5NY0JyaWRlPC9BdXRob3I+PFllYXI+MjAyMDwvWWVhcj48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</w:fldData>
        </w:fldChar>
      </w:r>
      <w:r w:rsidR="00BC3C0F">
        <w:rPr>
          <w:rFonts w:ascii="Times New Roman" w:hAnsi="Times New Roman" w:cs="Times New Roman"/>
          <w:sz w:val="24"/>
          <w:szCs w:val="24"/>
        </w:rPr>
        <w:instrText xml:space="preserve"> ADDIN EN.CITE </w:instrText>
      </w:r>
      <w:r w:rsidR="00BC3C0F">
        <w:rPr>
          <w:rFonts w:ascii="Times New Roman" w:hAnsi="Times New Roman" w:cs="Times New Roman"/>
          <w:sz w:val="24"/>
          <w:szCs w:val="24"/>
        </w:rPr>
        <w:fldChar w:fldCharType="begin">
          <w:fldData xml:space="preserve">PEVuZE5vdGU+PENpdGU+PEF1dGhvcj5NY0JyaWRlPC9BdXRob3I+PFllYXI+MjAyMDwvWWVhcj48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</w:fldData>
        </w:fldChar>
      </w:r>
      <w:r w:rsidR="00BC3C0F">
        <w:rPr>
          <w:rFonts w:ascii="Times New Roman" w:hAnsi="Times New Roman" w:cs="Times New Roman"/>
          <w:sz w:val="24"/>
          <w:szCs w:val="24"/>
        </w:rPr>
        <w:instrText xml:space="preserve"> ADDIN EN.CITE.DATA </w:instrText>
      </w:r>
      <w:r w:rsidR="00BC3C0F">
        <w:rPr>
          <w:rFonts w:ascii="Times New Roman" w:hAnsi="Times New Roman" w:cs="Times New Roman"/>
          <w:sz w:val="24"/>
          <w:szCs w:val="24"/>
        </w:rPr>
      </w:r>
      <w:r w:rsidR="00BC3C0F">
        <w:rPr>
          <w:rFonts w:ascii="Times New Roman" w:hAnsi="Times New Roman" w:cs="Times New Roman"/>
          <w:sz w:val="24"/>
          <w:szCs w:val="24"/>
        </w:rPr>
        <w:fldChar w:fldCharType="end"/>
      </w:r>
      <w:r w:rsidR="009D5F6E">
        <w:rPr>
          <w:rFonts w:ascii="Times New Roman" w:hAnsi="Times New Roman" w:cs="Times New Roman"/>
          <w:sz w:val="24"/>
          <w:szCs w:val="24"/>
        </w:rPr>
      </w:r>
      <w:r w:rsidR="009D5F6E">
        <w:rPr>
          <w:rFonts w:ascii="Times New Roman" w:hAnsi="Times New Roman" w:cs="Times New Roman"/>
          <w:sz w:val="24"/>
          <w:szCs w:val="24"/>
        </w:rPr>
        <w:fldChar w:fldCharType="separate"/>
      </w:r>
      <w:r w:rsidR="00BC3C0F">
        <w:rPr>
          <w:rFonts w:ascii="Times New Roman" w:hAnsi="Times New Roman" w:cs="Times New Roman"/>
          <w:noProof/>
          <w:sz w:val="24"/>
          <w:szCs w:val="24"/>
        </w:rPr>
        <w:t>(Bruno et al., 2021; Hyland, Vallières, Shevlin, et al., 2021; McBride et al., 2021; McBride et al., 2020; Valiente et al., 2020; Valiente et al., 2021)</w:t>
      </w:r>
      <w:r w:rsidR="009D5F6E">
        <w:rPr>
          <w:rFonts w:ascii="Times New Roman" w:hAnsi="Times New Roman" w:cs="Times New Roman"/>
          <w:sz w:val="24"/>
          <w:szCs w:val="24"/>
        </w:rPr>
        <w:fldChar w:fldCharType="end"/>
      </w:r>
      <w:r w:rsidR="00DC5320">
        <w:rPr>
          <w:rFonts w:ascii="Times New Roman" w:hAnsi="Times New Roman" w:cs="Times New Roman"/>
          <w:sz w:val="24"/>
          <w:szCs w:val="24"/>
        </w:rPr>
        <w:t>.</w:t>
      </w:r>
      <w:r w:rsidR="00B23823">
        <w:rPr>
          <w:rFonts w:ascii="Times New Roman" w:hAnsi="Times New Roman" w:cs="Times New Roman"/>
          <w:sz w:val="24"/>
          <w:szCs w:val="24"/>
        </w:rPr>
        <w:t xml:space="preserve"> </w:t>
      </w:r>
    </w:p>
    <w:p w14:paraId="0F1104F0" w14:textId="77777777" w:rsidR="008E2280" w:rsidRDefault="008E2280" w:rsidP="00396E0D">
      <w:pPr>
        <w:spacing w:after="0" w:line="480" w:lineRule="auto"/>
        <w:rPr>
          <w:rFonts w:ascii="Times New Roman" w:hAnsi="Times New Roman" w:cs="Times New Roman"/>
          <w:b/>
          <w:bCs/>
          <w:sz w:val="24"/>
          <w:szCs w:val="24"/>
        </w:rPr>
      </w:pPr>
    </w:p>
    <w:p w14:paraId="02D194E1" w14:textId="15DB8927" w:rsidR="00396E0D" w:rsidRPr="003C6669" w:rsidRDefault="00C34F7F" w:rsidP="00396E0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Brief o</w:t>
      </w:r>
      <w:r w:rsidR="006C3D1C">
        <w:rPr>
          <w:rFonts w:ascii="Times New Roman" w:hAnsi="Times New Roman" w:cs="Times New Roman"/>
          <w:b/>
          <w:bCs/>
          <w:sz w:val="24"/>
          <w:szCs w:val="24"/>
        </w:rPr>
        <w:t>verview</w:t>
      </w:r>
      <w:r>
        <w:rPr>
          <w:rFonts w:ascii="Times New Roman" w:hAnsi="Times New Roman" w:cs="Times New Roman"/>
          <w:b/>
          <w:bCs/>
          <w:sz w:val="24"/>
          <w:szCs w:val="24"/>
        </w:rPr>
        <w:t xml:space="preserve"> of C19PRC Study methodological framework for the </w:t>
      </w:r>
      <w:r w:rsidR="00396E0D" w:rsidRPr="003C6669">
        <w:rPr>
          <w:rFonts w:ascii="Times New Roman" w:hAnsi="Times New Roman" w:cs="Times New Roman"/>
          <w:b/>
          <w:bCs/>
          <w:sz w:val="24"/>
          <w:szCs w:val="24"/>
        </w:rPr>
        <w:t>C19PRC-UKW</w:t>
      </w:r>
      <w:r w:rsidR="00396E0D">
        <w:rPr>
          <w:rFonts w:ascii="Times New Roman" w:hAnsi="Times New Roman" w:cs="Times New Roman"/>
          <w:b/>
          <w:bCs/>
          <w:sz w:val="24"/>
          <w:szCs w:val="24"/>
        </w:rPr>
        <w:t>4</w:t>
      </w:r>
    </w:p>
    <w:p w14:paraId="61D389F3" w14:textId="7F3C1BA7" w:rsidR="00370C2E" w:rsidRDefault="00370C2E" w:rsidP="00101D1E">
      <w:pPr>
        <w:spacing w:after="0" w:line="480" w:lineRule="auto"/>
        <w:rPr>
          <w:rFonts w:ascii="Times New Roman" w:hAnsi="Times New Roman" w:cs="Times New Roman"/>
          <w:sz w:val="24"/>
          <w:szCs w:val="24"/>
        </w:rPr>
      </w:pPr>
      <w:r>
        <w:rPr>
          <w:rFonts w:ascii="Times New Roman" w:hAnsi="Times New Roman" w:cs="Times New Roman"/>
          <w:sz w:val="24"/>
          <w:szCs w:val="24"/>
        </w:rPr>
        <w:t>Collecting data on adults’ mental health difficulties (</w:t>
      </w:r>
      <w:r w:rsidR="000E78A3">
        <w:rPr>
          <w:rFonts w:ascii="Times New Roman" w:hAnsi="Times New Roman" w:cs="Times New Roman"/>
          <w:sz w:val="24"/>
          <w:szCs w:val="24"/>
        </w:rPr>
        <w:t>e.g.,</w:t>
      </w:r>
      <w:r>
        <w:rPr>
          <w:rFonts w:ascii="Times New Roman" w:hAnsi="Times New Roman" w:cs="Times New Roman"/>
          <w:sz w:val="24"/>
          <w:szCs w:val="24"/>
        </w:rPr>
        <w:t xml:space="preserve"> anxiety, depression,</w:t>
      </w:r>
      <w:r w:rsidR="000E78A3">
        <w:rPr>
          <w:rFonts w:ascii="Times New Roman" w:hAnsi="Times New Roman" w:cs="Times New Roman"/>
          <w:sz w:val="24"/>
          <w:szCs w:val="24"/>
        </w:rPr>
        <w:t xml:space="preserve"> </w:t>
      </w:r>
      <w:r w:rsidR="000E78A3" w:rsidRPr="00761F35">
        <w:rPr>
          <w:rFonts w:ascii="Times New Roman" w:hAnsi="Times New Roman" w:cs="Times New Roman"/>
          <w:sz w:val="24"/>
          <w:szCs w:val="24"/>
        </w:rPr>
        <w:t>and</w:t>
      </w:r>
      <w:r w:rsidRPr="00761F35">
        <w:rPr>
          <w:rFonts w:ascii="Times New Roman" w:hAnsi="Times New Roman" w:cs="Times New Roman"/>
          <w:sz w:val="24"/>
          <w:szCs w:val="24"/>
        </w:rPr>
        <w:t xml:space="preserve"> traumatic stress</w:t>
      </w:r>
      <w:r>
        <w:rPr>
          <w:rFonts w:ascii="Times New Roman" w:hAnsi="Times New Roman" w:cs="Times New Roman"/>
          <w:sz w:val="24"/>
          <w:szCs w:val="24"/>
        </w:rPr>
        <w:t>) at each survey wave, using standardised and validated measures</w:t>
      </w:r>
      <w:r w:rsidR="006646F3">
        <w:rPr>
          <w:rFonts w:ascii="Times New Roman" w:hAnsi="Times New Roman" w:cs="Times New Roman"/>
          <w:sz w:val="24"/>
          <w:szCs w:val="24"/>
        </w:rPr>
        <w:t>,</w:t>
      </w:r>
      <w:r>
        <w:rPr>
          <w:rFonts w:ascii="Times New Roman" w:hAnsi="Times New Roman" w:cs="Times New Roman"/>
          <w:sz w:val="24"/>
          <w:szCs w:val="24"/>
        </w:rPr>
        <w:t xml:space="preserve"> </w:t>
      </w:r>
      <w:r w:rsidR="006A1F0B">
        <w:rPr>
          <w:rFonts w:ascii="Times New Roman" w:hAnsi="Times New Roman" w:cs="Times New Roman"/>
          <w:sz w:val="24"/>
          <w:szCs w:val="24"/>
        </w:rPr>
        <w:t>is</w:t>
      </w:r>
      <w:r w:rsidR="00395972">
        <w:rPr>
          <w:rFonts w:ascii="Times New Roman" w:hAnsi="Times New Roman" w:cs="Times New Roman"/>
          <w:sz w:val="24"/>
          <w:szCs w:val="24"/>
        </w:rPr>
        <w:t xml:space="preserve"> </w:t>
      </w:r>
      <w:r>
        <w:rPr>
          <w:rFonts w:ascii="Times New Roman" w:hAnsi="Times New Roman" w:cs="Times New Roman"/>
          <w:sz w:val="24"/>
          <w:szCs w:val="24"/>
        </w:rPr>
        <w:t>a fundamental design feature of the C19PRC study</w:t>
      </w:r>
      <w:r w:rsidR="003C427A">
        <w:rPr>
          <w:rFonts w:ascii="Times New Roman" w:hAnsi="Times New Roman" w:cs="Times New Roman"/>
          <w:sz w:val="24"/>
          <w:szCs w:val="24"/>
        </w:rPr>
        <w:t xml:space="preserve">. </w:t>
      </w:r>
      <w:r w:rsidR="006A1F0B">
        <w:rPr>
          <w:rFonts w:ascii="Times New Roman" w:hAnsi="Times New Roman" w:cs="Times New Roman"/>
          <w:sz w:val="24"/>
          <w:szCs w:val="24"/>
        </w:rPr>
        <w:t>Our s</w:t>
      </w:r>
      <w:r w:rsidR="003B3A1F">
        <w:rPr>
          <w:rFonts w:ascii="Times New Roman" w:hAnsi="Times New Roman" w:cs="Times New Roman"/>
          <w:sz w:val="24"/>
          <w:szCs w:val="24"/>
        </w:rPr>
        <w:t xml:space="preserve">tudy </w:t>
      </w:r>
      <w:r w:rsidR="00324DC2">
        <w:rPr>
          <w:rFonts w:ascii="Times New Roman" w:hAnsi="Times New Roman" w:cs="Times New Roman"/>
          <w:sz w:val="24"/>
          <w:szCs w:val="24"/>
        </w:rPr>
        <w:t>has spearheaded COVID-19</w:t>
      </w:r>
      <w:r w:rsidR="00F24453">
        <w:rPr>
          <w:rFonts w:ascii="Times New Roman" w:hAnsi="Times New Roman" w:cs="Times New Roman"/>
          <w:sz w:val="24"/>
          <w:szCs w:val="24"/>
        </w:rPr>
        <w:t>-</w:t>
      </w:r>
      <w:r w:rsidR="00324DC2">
        <w:rPr>
          <w:rFonts w:ascii="Times New Roman" w:hAnsi="Times New Roman" w:cs="Times New Roman"/>
          <w:sz w:val="24"/>
          <w:szCs w:val="24"/>
        </w:rPr>
        <w:t>related mental health research through the p</w:t>
      </w:r>
      <w:r w:rsidR="005367F5">
        <w:rPr>
          <w:rFonts w:ascii="Times New Roman" w:hAnsi="Times New Roman" w:cs="Times New Roman"/>
          <w:sz w:val="24"/>
          <w:szCs w:val="24"/>
        </w:rPr>
        <w:t xml:space="preserve">roduction of </w:t>
      </w:r>
      <w:r w:rsidR="00324DC2">
        <w:rPr>
          <w:rFonts w:ascii="Times New Roman" w:hAnsi="Times New Roman" w:cs="Times New Roman"/>
          <w:sz w:val="24"/>
          <w:szCs w:val="24"/>
        </w:rPr>
        <w:t>timely, high-quality</w:t>
      </w:r>
      <w:r w:rsidR="005367F5">
        <w:rPr>
          <w:rFonts w:ascii="Times New Roman" w:hAnsi="Times New Roman" w:cs="Times New Roman"/>
          <w:sz w:val="24"/>
          <w:szCs w:val="24"/>
        </w:rPr>
        <w:t xml:space="preserve"> research </w:t>
      </w:r>
      <w:r w:rsidR="00324DC2">
        <w:rPr>
          <w:rFonts w:ascii="Times New Roman" w:hAnsi="Times New Roman" w:cs="Times New Roman"/>
          <w:sz w:val="24"/>
          <w:szCs w:val="24"/>
        </w:rPr>
        <w:t xml:space="preserve">articles, </w:t>
      </w:r>
      <w:r w:rsidR="00295F68">
        <w:rPr>
          <w:rFonts w:ascii="Times New Roman" w:hAnsi="Times New Roman" w:cs="Times New Roman"/>
          <w:sz w:val="24"/>
          <w:szCs w:val="24"/>
        </w:rPr>
        <w:t>the findings of which have al</w:t>
      </w:r>
      <w:r w:rsidR="00324DC2">
        <w:rPr>
          <w:rFonts w:ascii="Times New Roman" w:hAnsi="Times New Roman" w:cs="Times New Roman"/>
          <w:sz w:val="24"/>
          <w:szCs w:val="24"/>
        </w:rPr>
        <w:t xml:space="preserve">ready demonstrated relatively stable prevalence estimates for depression, anxiety, and </w:t>
      </w:r>
      <w:r w:rsidR="00E40DC7">
        <w:rPr>
          <w:rFonts w:ascii="Times New Roman" w:hAnsi="Times New Roman" w:cs="Times New Roman"/>
          <w:sz w:val="24"/>
          <w:szCs w:val="24"/>
        </w:rPr>
        <w:t xml:space="preserve">COVID-19 </w:t>
      </w:r>
      <w:r w:rsidR="00324DC2" w:rsidRPr="00761F35">
        <w:rPr>
          <w:rFonts w:ascii="Times New Roman" w:hAnsi="Times New Roman" w:cs="Times New Roman"/>
          <w:sz w:val="24"/>
          <w:szCs w:val="24"/>
        </w:rPr>
        <w:t>traumatic stress</w:t>
      </w:r>
      <w:r w:rsidR="00324DC2">
        <w:rPr>
          <w:rFonts w:ascii="Times New Roman" w:hAnsi="Times New Roman" w:cs="Times New Roman"/>
          <w:sz w:val="24"/>
          <w:szCs w:val="24"/>
        </w:rPr>
        <w:t xml:space="preserve"> during the first six</w:t>
      </w:r>
      <w:r w:rsidR="008E2280">
        <w:rPr>
          <w:rFonts w:ascii="Times New Roman" w:hAnsi="Times New Roman" w:cs="Times New Roman"/>
          <w:sz w:val="24"/>
          <w:szCs w:val="24"/>
        </w:rPr>
        <w:t xml:space="preserve"> </w:t>
      </w:r>
      <w:r w:rsidR="00324DC2">
        <w:rPr>
          <w:rFonts w:ascii="Times New Roman" w:hAnsi="Times New Roman" w:cs="Times New Roman"/>
          <w:sz w:val="24"/>
          <w:szCs w:val="24"/>
        </w:rPr>
        <w:t>months of the pandemic</w:t>
      </w:r>
      <w:r w:rsidR="000E78A3">
        <w:rPr>
          <w:rFonts w:ascii="Times New Roman" w:hAnsi="Times New Roman" w:cs="Times New Roman"/>
          <w:sz w:val="24"/>
          <w:szCs w:val="24"/>
        </w:rPr>
        <w:t xml:space="preserve"> </w:t>
      </w:r>
      <w:r w:rsidR="00395972">
        <w:rPr>
          <w:rFonts w:ascii="Times New Roman" w:hAnsi="Times New Roman" w:cs="Times New Roman"/>
          <w:sz w:val="24"/>
          <w:szCs w:val="24"/>
        </w:rPr>
        <w:t>in the UK</w:t>
      </w:r>
      <w:r w:rsidR="00D7417B">
        <w:rPr>
          <w:rFonts w:ascii="Times New Roman" w:hAnsi="Times New Roman" w:cs="Times New Roman"/>
          <w:sz w:val="24"/>
          <w:szCs w:val="24"/>
        </w:rPr>
        <w:t xml:space="preserve"> and Ireland</w:t>
      </w:r>
      <w:r w:rsidR="00395972">
        <w:rPr>
          <w:rFonts w:ascii="Times New Roman" w:hAnsi="Times New Roman" w:cs="Times New Roman"/>
          <w:sz w:val="24"/>
          <w:szCs w:val="24"/>
        </w:rPr>
        <w:t xml:space="preserve"> </w:t>
      </w:r>
      <w:r w:rsidR="00EE242A">
        <w:rPr>
          <w:rFonts w:ascii="Times New Roman" w:hAnsi="Times New Roman" w:cs="Times New Roman"/>
          <w:sz w:val="24"/>
          <w:szCs w:val="24"/>
        </w:rPr>
        <w:fldChar w:fldCharType="begin">
          <w:fldData xml:space="preserve">PEVuZE5vdGU+PENpdGU+PEF1dGhvcj5TaGV2bGluPC9BdXRob3I+PFllYXI+MjAyMTwvWWVhcj48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=
</w:fldData>
        </w:fldChar>
      </w:r>
      <w:r w:rsidR="001D5511">
        <w:rPr>
          <w:rFonts w:ascii="Times New Roman" w:hAnsi="Times New Roman" w:cs="Times New Roman"/>
          <w:sz w:val="24"/>
          <w:szCs w:val="24"/>
        </w:rPr>
        <w:instrText xml:space="preserve"> ADDIN EN.CITE </w:instrText>
      </w:r>
      <w:r w:rsidR="001D5511">
        <w:rPr>
          <w:rFonts w:ascii="Times New Roman" w:hAnsi="Times New Roman" w:cs="Times New Roman"/>
          <w:sz w:val="24"/>
          <w:szCs w:val="24"/>
        </w:rPr>
        <w:fldChar w:fldCharType="begin">
          <w:fldData xml:space="preserve">PEVuZE5vdGU+PENpdGU+PEF1dGhvcj5TaGV2bGluPC9BdXRob3I+PFllYXI+MjAyMTwvWWVhcj48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=
</w:fldData>
        </w:fldChar>
      </w:r>
      <w:r w:rsidR="001D5511">
        <w:rPr>
          <w:rFonts w:ascii="Times New Roman" w:hAnsi="Times New Roman" w:cs="Times New Roman"/>
          <w:sz w:val="24"/>
          <w:szCs w:val="24"/>
        </w:rPr>
        <w:instrText xml:space="preserve"> ADDIN EN.CITE.DATA </w:instrText>
      </w:r>
      <w:r w:rsidR="001D5511">
        <w:rPr>
          <w:rFonts w:ascii="Times New Roman" w:hAnsi="Times New Roman" w:cs="Times New Roman"/>
          <w:sz w:val="24"/>
          <w:szCs w:val="24"/>
        </w:rPr>
      </w:r>
      <w:r w:rsidR="001D5511">
        <w:rPr>
          <w:rFonts w:ascii="Times New Roman" w:hAnsi="Times New Roman" w:cs="Times New Roman"/>
          <w:sz w:val="24"/>
          <w:szCs w:val="24"/>
        </w:rPr>
        <w:fldChar w:fldCharType="end"/>
      </w:r>
      <w:r w:rsidR="00EE242A">
        <w:rPr>
          <w:rFonts w:ascii="Times New Roman" w:hAnsi="Times New Roman" w:cs="Times New Roman"/>
          <w:sz w:val="24"/>
          <w:szCs w:val="24"/>
        </w:rPr>
      </w:r>
      <w:r w:rsidR="00EE242A">
        <w:rPr>
          <w:rFonts w:ascii="Times New Roman" w:hAnsi="Times New Roman" w:cs="Times New Roman"/>
          <w:sz w:val="24"/>
          <w:szCs w:val="24"/>
        </w:rPr>
        <w:fldChar w:fldCharType="separate"/>
      </w:r>
      <w:r w:rsidR="000B7958">
        <w:rPr>
          <w:rFonts w:ascii="Times New Roman" w:hAnsi="Times New Roman" w:cs="Times New Roman"/>
          <w:noProof/>
          <w:sz w:val="24"/>
          <w:szCs w:val="24"/>
        </w:rPr>
        <w:t>(Hyland, Vallières, Daly, et al., 2021; Shevlin et al., 2021)</w:t>
      </w:r>
      <w:r w:rsidR="00EE242A">
        <w:rPr>
          <w:rFonts w:ascii="Times New Roman" w:hAnsi="Times New Roman" w:cs="Times New Roman"/>
          <w:sz w:val="24"/>
          <w:szCs w:val="24"/>
        </w:rPr>
        <w:fldChar w:fldCharType="end"/>
      </w:r>
      <w:r w:rsidR="00324DC2">
        <w:rPr>
          <w:rFonts w:ascii="Times New Roman" w:hAnsi="Times New Roman" w:cs="Times New Roman"/>
          <w:sz w:val="24"/>
          <w:szCs w:val="24"/>
        </w:rPr>
        <w:t xml:space="preserve">. </w:t>
      </w:r>
    </w:p>
    <w:p w14:paraId="31A23936" w14:textId="0BAD1933" w:rsidR="00321BB2" w:rsidRDefault="00321BB2" w:rsidP="00295F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C19PRC Study was designed to go beyond the collection of self-reported survey data</w:t>
      </w:r>
      <w:r w:rsidR="006416FD">
        <w:rPr>
          <w:rFonts w:ascii="Times New Roman" w:hAnsi="Times New Roman" w:cs="Times New Roman"/>
          <w:sz w:val="24"/>
          <w:szCs w:val="24"/>
        </w:rPr>
        <w:t xml:space="preserve"> </w:t>
      </w:r>
      <w:r>
        <w:rPr>
          <w:rFonts w:ascii="Times New Roman" w:hAnsi="Times New Roman" w:cs="Times New Roman"/>
          <w:sz w:val="24"/>
          <w:szCs w:val="24"/>
        </w:rPr>
        <w:t xml:space="preserve">at each wave. For example, </w:t>
      </w:r>
      <w:r w:rsidR="00A013C2">
        <w:rPr>
          <w:rFonts w:ascii="Times New Roman" w:hAnsi="Times New Roman" w:cs="Times New Roman"/>
          <w:sz w:val="24"/>
          <w:szCs w:val="24"/>
        </w:rPr>
        <w:t>in this fourth wave, a ‘survey list experiment’ was conducted to assess respondents’ compliance with government-imposed public health regulations (</w:t>
      </w:r>
      <w:r w:rsidR="00236171">
        <w:rPr>
          <w:rFonts w:ascii="Times New Roman" w:hAnsi="Times New Roman" w:cs="Times New Roman"/>
          <w:sz w:val="24"/>
          <w:szCs w:val="24"/>
        </w:rPr>
        <w:t xml:space="preserve">for details, </w:t>
      </w:r>
      <w:r w:rsidR="00A013C2" w:rsidRPr="008E2280">
        <w:rPr>
          <w:rFonts w:ascii="Times New Roman" w:hAnsi="Times New Roman" w:cs="Times New Roman"/>
          <w:b/>
          <w:bCs/>
          <w:sz w:val="24"/>
          <w:szCs w:val="24"/>
        </w:rPr>
        <w:t>s</w:t>
      </w:r>
      <w:r w:rsidR="00A013C2" w:rsidRPr="006A1F0B">
        <w:rPr>
          <w:rFonts w:ascii="Times New Roman" w:hAnsi="Times New Roman" w:cs="Times New Roman"/>
          <w:sz w:val="24"/>
          <w:szCs w:val="24"/>
        </w:rPr>
        <w:t>ee</w:t>
      </w:r>
      <w:r w:rsidR="00A013C2" w:rsidRPr="008E2280">
        <w:rPr>
          <w:rFonts w:ascii="Times New Roman" w:hAnsi="Times New Roman" w:cs="Times New Roman"/>
          <w:b/>
          <w:bCs/>
          <w:sz w:val="24"/>
          <w:szCs w:val="24"/>
        </w:rPr>
        <w:t xml:space="preserve"> Supplementary </w:t>
      </w:r>
      <w:r w:rsidR="00A013C2">
        <w:rPr>
          <w:rFonts w:ascii="Times New Roman" w:hAnsi="Times New Roman" w:cs="Times New Roman"/>
          <w:b/>
          <w:bCs/>
          <w:sz w:val="24"/>
          <w:szCs w:val="24"/>
        </w:rPr>
        <w:t>Measures M</w:t>
      </w:r>
      <w:r w:rsidR="00A013C2" w:rsidRPr="008E2280">
        <w:rPr>
          <w:rFonts w:ascii="Times New Roman" w:hAnsi="Times New Roman" w:cs="Times New Roman"/>
          <w:b/>
          <w:bCs/>
          <w:sz w:val="24"/>
          <w:szCs w:val="24"/>
        </w:rPr>
        <w:t>aterial</w:t>
      </w:r>
      <w:r w:rsidR="00A013C2">
        <w:rPr>
          <w:rFonts w:ascii="Times New Roman" w:hAnsi="Times New Roman" w:cs="Times New Roman"/>
          <w:b/>
          <w:bCs/>
          <w:sz w:val="24"/>
          <w:szCs w:val="24"/>
        </w:rPr>
        <w:t xml:space="preserve"> document</w:t>
      </w:r>
      <w:r w:rsidR="003917CE">
        <w:rPr>
          <w:rFonts w:ascii="Times New Roman" w:hAnsi="Times New Roman" w:cs="Times New Roman"/>
          <w:b/>
          <w:bCs/>
          <w:sz w:val="24"/>
          <w:szCs w:val="24"/>
        </w:rPr>
        <w:t>: Section 2.2.12.2</w:t>
      </w:r>
      <w:r w:rsidR="00A013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695A2D" w14:textId="610907A8" w:rsidR="00F81187" w:rsidRDefault="00E40DC7" w:rsidP="00295F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E2771E">
        <w:rPr>
          <w:rFonts w:ascii="Times New Roman" w:hAnsi="Times New Roman" w:cs="Times New Roman"/>
          <w:sz w:val="24"/>
          <w:szCs w:val="24"/>
        </w:rPr>
        <w:t>onsiderable efforts</w:t>
      </w:r>
      <w:r>
        <w:rPr>
          <w:rFonts w:ascii="Times New Roman" w:hAnsi="Times New Roman" w:cs="Times New Roman"/>
          <w:sz w:val="24"/>
          <w:szCs w:val="24"/>
        </w:rPr>
        <w:t xml:space="preserve"> have been </w:t>
      </w:r>
      <w:r w:rsidR="00E2771E">
        <w:rPr>
          <w:rFonts w:ascii="Times New Roman" w:hAnsi="Times New Roman" w:cs="Times New Roman"/>
          <w:sz w:val="24"/>
          <w:szCs w:val="24"/>
        </w:rPr>
        <w:t xml:space="preserve">made to maximise </w:t>
      </w:r>
      <w:r w:rsidR="00E327B6">
        <w:rPr>
          <w:rFonts w:ascii="Times New Roman" w:hAnsi="Times New Roman" w:cs="Times New Roman"/>
          <w:sz w:val="24"/>
          <w:szCs w:val="24"/>
        </w:rPr>
        <w:t xml:space="preserve">participant </w:t>
      </w:r>
      <w:r w:rsidR="00E2771E">
        <w:rPr>
          <w:rFonts w:ascii="Times New Roman" w:hAnsi="Times New Roman" w:cs="Times New Roman"/>
          <w:sz w:val="24"/>
          <w:szCs w:val="24"/>
        </w:rPr>
        <w:t xml:space="preserve">retention </w:t>
      </w:r>
      <w:r w:rsidR="00E327B6">
        <w:rPr>
          <w:rFonts w:ascii="Times New Roman" w:hAnsi="Times New Roman" w:cs="Times New Roman"/>
          <w:sz w:val="24"/>
          <w:szCs w:val="24"/>
        </w:rPr>
        <w:t xml:space="preserve">at each </w:t>
      </w:r>
      <w:r w:rsidR="00CD59AE">
        <w:rPr>
          <w:rFonts w:ascii="Times New Roman" w:hAnsi="Times New Roman" w:cs="Times New Roman"/>
          <w:sz w:val="24"/>
          <w:szCs w:val="24"/>
        </w:rPr>
        <w:t xml:space="preserve">wave </w:t>
      </w:r>
      <w:r w:rsidR="00E23A06">
        <w:rPr>
          <w:rFonts w:ascii="Times New Roman" w:hAnsi="Times New Roman" w:cs="Times New Roman"/>
          <w:sz w:val="24"/>
          <w:szCs w:val="24"/>
        </w:rPr>
        <w:t>post-baseline</w:t>
      </w:r>
      <w:r>
        <w:rPr>
          <w:rFonts w:ascii="Times New Roman" w:hAnsi="Times New Roman" w:cs="Times New Roman"/>
          <w:sz w:val="24"/>
          <w:szCs w:val="24"/>
        </w:rPr>
        <w:t xml:space="preserve"> to minimise bias in survey estimates, and this</w:t>
      </w:r>
      <w:r w:rsidR="00E94427">
        <w:rPr>
          <w:rFonts w:ascii="Times New Roman" w:hAnsi="Times New Roman" w:cs="Times New Roman"/>
          <w:sz w:val="24"/>
          <w:szCs w:val="24"/>
        </w:rPr>
        <w:t xml:space="preserve"> strategy</w:t>
      </w:r>
      <w:r w:rsidR="00295F68">
        <w:rPr>
          <w:rFonts w:ascii="Times New Roman" w:hAnsi="Times New Roman" w:cs="Times New Roman"/>
          <w:sz w:val="24"/>
          <w:szCs w:val="24"/>
        </w:rPr>
        <w:t xml:space="preserve"> has been successful to </w:t>
      </w:r>
      <w:r w:rsidR="00295F68">
        <w:rPr>
          <w:rFonts w:ascii="Times New Roman" w:hAnsi="Times New Roman" w:cs="Times New Roman"/>
          <w:sz w:val="24"/>
          <w:szCs w:val="24"/>
        </w:rPr>
        <w:lastRenderedPageBreak/>
        <w:t>date (i.e., ~60% retention of participants over  three waves)</w:t>
      </w:r>
      <w:r w:rsidR="00D4314B">
        <w:rPr>
          <w:rFonts w:ascii="Times New Roman" w:hAnsi="Times New Roman" w:cs="Times New Roman"/>
          <w:sz w:val="24"/>
          <w:szCs w:val="24"/>
        </w:rPr>
        <w:t xml:space="preserve"> </w:t>
      </w:r>
      <w:r w:rsidR="00D4314B">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&lt;EndNote&gt;&lt;Cite&gt;&lt;Author&gt;McBride&lt;/Author&gt;&lt;Year&gt;2021&lt;/Year&gt;&lt;RecNum&gt;429&lt;/RecNum&gt;&lt;DisplayText&gt;(McBride et al., 2021)&lt;/DisplayText&gt;&lt;record&gt;&lt;rec-number&gt;429&lt;/rec-number&gt;&lt;foreign-keys&gt;&lt;key app="EN" db-id="wsxrwrewuz0adqevwr5va2tkzweartat0prt" timestamp="1613994007"&gt;429&lt;/key&gt;&lt;/foreign-keys&gt;&lt;ref-type name="Journal Article"&gt;17&lt;/ref-type&gt;&lt;contributors&gt;&lt;authors&gt;&lt;author&gt;McBride, Orla&lt;/author&gt;&lt;author&gt;Butter, Sarah&lt;/author&gt;&lt;author&gt;Murphy, Jamie&lt;/author&gt;&lt;author&gt;Shevlin, Mark&lt;/author&gt;&lt;author&gt;Hartman, Todd K&lt;/author&gt;&lt;author&gt;Hyland, Philip&lt;/author&gt;&lt;author&gt;McKay, Ryan&lt;/author&gt;&lt;author&gt;Bennett, Kate&lt;/author&gt;&lt;author&gt;Gibson-Miller, Jilly&lt;/author&gt;&lt;author&gt;Levita, Liat&lt;/author&gt;&lt;author&gt;Mason, Liam&lt;/author&gt;&lt;author&gt;Martinez, Anton Philipp&lt;/author&gt;&lt;author&gt;Stocks, Thomas VA&lt;/author&gt;&lt;author&gt;Vallieres, Frederique&lt;/author&gt;&lt;author&gt;Karatzias, Thanos&lt;/author&gt;&lt;author&gt;Valiente, Carmen&lt;/author&gt;&lt;author&gt;Vazquez, Carmelo&lt;/author&gt;&lt;author&gt;Bentall, Richard P&lt;/author&gt;&lt;/authors&gt;&lt;/contributors&gt;&lt;titles&gt;&lt;title&gt;Context, design and conduct of the longitudinal COVID-19 Psychological Research Consortium (C19PRC) Study - Wave 3&lt;/title&gt;&lt;secondary-title&gt;International Journal of Methods in Psychiatric Research,&lt;/secondary-title&gt;&lt;/titles&gt;&lt;dates&gt;&lt;year&gt;2021&lt;/year&gt;&lt;/dates&gt;&lt;urls&gt;&lt;/urls&gt;&lt;electronic-resource-num&gt;10.1002/mpr.1880&lt;/electronic-resource-num&gt;&lt;/record&gt;&lt;/Cite&gt;&lt;/EndNote&gt;</w:instrText>
      </w:r>
      <w:r w:rsidR="00D4314B">
        <w:rPr>
          <w:rFonts w:ascii="Times New Roman" w:hAnsi="Times New Roman" w:cs="Times New Roman"/>
          <w:sz w:val="24"/>
          <w:szCs w:val="24"/>
        </w:rPr>
        <w:fldChar w:fldCharType="separate"/>
      </w:r>
      <w:r w:rsidR="000B7958">
        <w:rPr>
          <w:rFonts w:ascii="Times New Roman" w:hAnsi="Times New Roman" w:cs="Times New Roman"/>
          <w:noProof/>
          <w:sz w:val="24"/>
          <w:szCs w:val="24"/>
        </w:rPr>
        <w:t>(McBride et al., 2021)</w:t>
      </w:r>
      <w:r w:rsidR="00D4314B">
        <w:rPr>
          <w:rFonts w:ascii="Times New Roman" w:hAnsi="Times New Roman" w:cs="Times New Roman"/>
          <w:sz w:val="24"/>
          <w:szCs w:val="24"/>
        </w:rPr>
        <w:fldChar w:fldCharType="end"/>
      </w:r>
      <w:r w:rsidR="00295F68">
        <w:rPr>
          <w:rFonts w:ascii="Times New Roman" w:hAnsi="Times New Roman" w:cs="Times New Roman"/>
          <w:sz w:val="24"/>
          <w:szCs w:val="24"/>
        </w:rPr>
        <w:t>.</w:t>
      </w:r>
      <w:r w:rsidR="00F81187">
        <w:rPr>
          <w:rFonts w:ascii="Times New Roman" w:hAnsi="Times New Roman" w:cs="Times New Roman"/>
          <w:sz w:val="24"/>
          <w:szCs w:val="24"/>
        </w:rPr>
        <w:t xml:space="preserve">  </w:t>
      </w:r>
      <w:r w:rsidR="008E5625">
        <w:rPr>
          <w:rFonts w:ascii="Times New Roman" w:hAnsi="Times New Roman" w:cs="Times New Roman"/>
          <w:sz w:val="24"/>
          <w:szCs w:val="24"/>
        </w:rPr>
        <w:t xml:space="preserve">Moreover, </w:t>
      </w:r>
      <w:r w:rsidR="00002E82">
        <w:rPr>
          <w:rFonts w:ascii="Times New Roman" w:hAnsi="Times New Roman" w:cs="Times New Roman"/>
          <w:sz w:val="24"/>
          <w:szCs w:val="24"/>
        </w:rPr>
        <w:t>n</w:t>
      </w:r>
      <w:r w:rsidR="008E5625">
        <w:rPr>
          <w:rFonts w:ascii="Times New Roman" w:hAnsi="Times New Roman" w:cs="Times New Roman"/>
          <w:sz w:val="24"/>
          <w:szCs w:val="24"/>
        </w:rPr>
        <w:t>ew participants</w:t>
      </w:r>
      <w:r w:rsidR="00002E82">
        <w:rPr>
          <w:rFonts w:ascii="Times New Roman" w:hAnsi="Times New Roman" w:cs="Times New Roman"/>
          <w:sz w:val="24"/>
          <w:szCs w:val="24"/>
        </w:rPr>
        <w:t xml:space="preserve"> were recruited</w:t>
      </w:r>
      <w:r w:rsidR="008E5625">
        <w:rPr>
          <w:rFonts w:ascii="Times New Roman" w:hAnsi="Times New Roman" w:cs="Times New Roman"/>
          <w:sz w:val="24"/>
          <w:szCs w:val="24"/>
        </w:rPr>
        <w:t xml:space="preserve"> into the cohort </w:t>
      </w:r>
      <w:r w:rsidR="00B43D06">
        <w:rPr>
          <w:rFonts w:ascii="Times New Roman" w:hAnsi="Times New Roman" w:cs="Times New Roman"/>
          <w:sz w:val="24"/>
          <w:szCs w:val="24"/>
        </w:rPr>
        <w:t xml:space="preserve">at </w:t>
      </w:r>
      <w:r w:rsidR="00CD59AE">
        <w:rPr>
          <w:rFonts w:ascii="Times New Roman" w:hAnsi="Times New Roman" w:cs="Times New Roman"/>
          <w:sz w:val="24"/>
          <w:szCs w:val="24"/>
        </w:rPr>
        <w:t xml:space="preserve">Wave </w:t>
      </w:r>
      <w:r w:rsidR="00B43D06">
        <w:rPr>
          <w:rFonts w:ascii="Times New Roman" w:hAnsi="Times New Roman" w:cs="Times New Roman"/>
          <w:sz w:val="24"/>
          <w:szCs w:val="24"/>
        </w:rPr>
        <w:t>3 (C19PRC-UKW3)</w:t>
      </w:r>
      <w:r w:rsidR="008E5625">
        <w:rPr>
          <w:rFonts w:ascii="Times New Roman" w:hAnsi="Times New Roman" w:cs="Times New Roman"/>
          <w:sz w:val="24"/>
          <w:szCs w:val="24"/>
        </w:rPr>
        <w:t xml:space="preserve"> </w:t>
      </w:r>
      <w:r w:rsidR="004B48CE">
        <w:rPr>
          <w:rFonts w:ascii="Times New Roman" w:hAnsi="Times New Roman" w:cs="Times New Roman"/>
          <w:sz w:val="24"/>
          <w:szCs w:val="24"/>
        </w:rPr>
        <w:t xml:space="preserve">so </w:t>
      </w:r>
      <w:r w:rsidR="008E5625">
        <w:rPr>
          <w:rFonts w:ascii="Times New Roman" w:hAnsi="Times New Roman" w:cs="Times New Roman"/>
          <w:sz w:val="24"/>
          <w:szCs w:val="24"/>
        </w:rPr>
        <w:t xml:space="preserve">that the </w:t>
      </w:r>
      <w:r w:rsidR="00002E82">
        <w:rPr>
          <w:rFonts w:ascii="Times New Roman" w:hAnsi="Times New Roman" w:cs="Times New Roman"/>
          <w:sz w:val="24"/>
          <w:szCs w:val="24"/>
        </w:rPr>
        <w:t>c</w:t>
      </w:r>
      <w:r w:rsidR="008E5625">
        <w:rPr>
          <w:rFonts w:ascii="Times New Roman" w:hAnsi="Times New Roman" w:cs="Times New Roman"/>
          <w:sz w:val="24"/>
          <w:szCs w:val="24"/>
        </w:rPr>
        <w:t>ross-section</w:t>
      </w:r>
      <w:r w:rsidR="00002E82">
        <w:rPr>
          <w:rFonts w:ascii="Times New Roman" w:hAnsi="Times New Roman" w:cs="Times New Roman"/>
          <w:sz w:val="24"/>
          <w:szCs w:val="24"/>
        </w:rPr>
        <w:t>al</w:t>
      </w:r>
      <w:r w:rsidR="008E5625">
        <w:rPr>
          <w:rFonts w:ascii="Times New Roman" w:hAnsi="Times New Roman" w:cs="Times New Roman"/>
          <w:sz w:val="24"/>
          <w:szCs w:val="24"/>
        </w:rPr>
        <w:t xml:space="preserve"> </w:t>
      </w:r>
      <w:r w:rsidR="00002E82">
        <w:rPr>
          <w:rFonts w:ascii="Times New Roman" w:hAnsi="Times New Roman" w:cs="Times New Roman"/>
          <w:sz w:val="24"/>
          <w:szCs w:val="24"/>
        </w:rPr>
        <w:t xml:space="preserve">sample </w:t>
      </w:r>
      <w:r w:rsidR="008E5625">
        <w:rPr>
          <w:rFonts w:ascii="Times New Roman" w:hAnsi="Times New Roman" w:cs="Times New Roman"/>
          <w:sz w:val="24"/>
          <w:szCs w:val="24"/>
        </w:rPr>
        <w:t>at each wave would</w:t>
      </w:r>
      <w:r w:rsidR="00002E82">
        <w:rPr>
          <w:rFonts w:ascii="Times New Roman" w:hAnsi="Times New Roman" w:cs="Times New Roman"/>
          <w:sz w:val="24"/>
          <w:szCs w:val="24"/>
        </w:rPr>
        <w:t xml:space="preserve"> </w:t>
      </w:r>
      <w:r w:rsidR="00CD59AE">
        <w:rPr>
          <w:rFonts w:ascii="Times New Roman" w:hAnsi="Times New Roman" w:cs="Times New Roman"/>
          <w:sz w:val="24"/>
          <w:szCs w:val="24"/>
        </w:rPr>
        <w:t xml:space="preserve">continue to </w:t>
      </w:r>
      <w:r w:rsidR="00002E82">
        <w:rPr>
          <w:rFonts w:ascii="Times New Roman" w:hAnsi="Times New Roman" w:cs="Times New Roman"/>
          <w:sz w:val="24"/>
          <w:szCs w:val="24"/>
        </w:rPr>
        <w:t xml:space="preserve">be (1) representative of the UK </w:t>
      </w:r>
      <w:r w:rsidR="004B48CE">
        <w:rPr>
          <w:rFonts w:ascii="Times New Roman" w:hAnsi="Times New Roman" w:cs="Times New Roman"/>
          <w:sz w:val="24"/>
          <w:szCs w:val="24"/>
        </w:rPr>
        <w:t xml:space="preserve">adult </w:t>
      </w:r>
      <w:r w:rsidR="00002E82">
        <w:rPr>
          <w:rFonts w:ascii="Times New Roman" w:hAnsi="Times New Roman" w:cs="Times New Roman"/>
          <w:sz w:val="24"/>
          <w:szCs w:val="24"/>
        </w:rPr>
        <w:t xml:space="preserve">population (i.e., new participants were recruited to ‘top-up’ baseline quotas, determined by age, gender, and household income, </w:t>
      </w:r>
      <w:r w:rsidR="0073529C">
        <w:rPr>
          <w:rFonts w:ascii="Times New Roman" w:hAnsi="Times New Roman" w:cs="Times New Roman"/>
          <w:sz w:val="24"/>
          <w:szCs w:val="24"/>
        </w:rPr>
        <w:t>due to modest levels of attrition</w:t>
      </w:r>
      <w:r w:rsidR="00002E82">
        <w:rPr>
          <w:rFonts w:ascii="Times New Roman" w:hAnsi="Times New Roman" w:cs="Times New Roman"/>
          <w:sz w:val="24"/>
          <w:szCs w:val="24"/>
        </w:rPr>
        <w:t xml:space="preserve">) and (2) </w:t>
      </w:r>
      <w:r w:rsidR="008E5625">
        <w:rPr>
          <w:rFonts w:ascii="Times New Roman" w:hAnsi="Times New Roman" w:cs="Times New Roman"/>
          <w:sz w:val="24"/>
          <w:szCs w:val="24"/>
        </w:rPr>
        <w:t>large enough (</w:t>
      </w:r>
      <w:r w:rsidR="00B50BF5">
        <w:rPr>
          <w:rFonts w:ascii="Times New Roman" w:hAnsi="Times New Roman" w:cs="Times New Roman"/>
          <w:sz w:val="24"/>
          <w:szCs w:val="24"/>
        </w:rPr>
        <w:t>n</w:t>
      </w:r>
      <w:r w:rsidR="00050FBB">
        <w:rPr>
          <w:rFonts w:ascii="Times New Roman" w:hAnsi="Times New Roman" w:cs="Times New Roman"/>
          <w:sz w:val="24"/>
          <w:szCs w:val="24"/>
        </w:rPr>
        <w:t xml:space="preserve"> &gt;</w:t>
      </w:r>
      <w:r w:rsidR="008E5625">
        <w:rPr>
          <w:rFonts w:ascii="Times New Roman" w:hAnsi="Times New Roman" w:cs="Times New Roman"/>
          <w:sz w:val="24"/>
          <w:szCs w:val="24"/>
        </w:rPr>
        <w:t xml:space="preserve">2K adults) to conduct </w:t>
      </w:r>
      <w:r w:rsidR="00002E82">
        <w:rPr>
          <w:rFonts w:ascii="Times New Roman" w:hAnsi="Times New Roman" w:cs="Times New Roman"/>
          <w:sz w:val="24"/>
          <w:szCs w:val="24"/>
        </w:rPr>
        <w:t>sub-group analyses</w:t>
      </w:r>
      <w:r w:rsidR="008E2280">
        <w:rPr>
          <w:rFonts w:ascii="Times New Roman" w:hAnsi="Times New Roman" w:cs="Times New Roman"/>
          <w:sz w:val="24"/>
          <w:szCs w:val="24"/>
        </w:rPr>
        <w:t xml:space="preserve"> </w:t>
      </w:r>
      <w:r w:rsidR="00002E82">
        <w:rPr>
          <w:rFonts w:ascii="Times New Roman" w:hAnsi="Times New Roman" w:cs="Times New Roman"/>
          <w:sz w:val="24"/>
          <w:szCs w:val="24"/>
        </w:rPr>
        <w:t xml:space="preserve">for core </w:t>
      </w:r>
      <w:r w:rsidR="00E66337">
        <w:rPr>
          <w:rFonts w:ascii="Times New Roman" w:hAnsi="Times New Roman" w:cs="Times New Roman"/>
          <w:sz w:val="24"/>
          <w:szCs w:val="24"/>
        </w:rPr>
        <w:t>study</w:t>
      </w:r>
      <w:r w:rsidR="00002E82">
        <w:rPr>
          <w:rFonts w:ascii="Times New Roman" w:hAnsi="Times New Roman" w:cs="Times New Roman"/>
          <w:sz w:val="24"/>
          <w:szCs w:val="24"/>
        </w:rPr>
        <w:t xml:space="preserve"> outcomes.</w:t>
      </w:r>
      <w:r w:rsidR="008E5625">
        <w:rPr>
          <w:rFonts w:ascii="Times New Roman" w:hAnsi="Times New Roman" w:cs="Times New Roman"/>
          <w:sz w:val="24"/>
          <w:szCs w:val="24"/>
        </w:rPr>
        <w:t xml:space="preserve">  </w:t>
      </w:r>
    </w:p>
    <w:p w14:paraId="2B973626" w14:textId="7E664B48" w:rsidR="003C427A" w:rsidRDefault="00E7013E" w:rsidP="00F811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6A1F0B">
        <w:rPr>
          <w:rFonts w:ascii="Times New Roman" w:hAnsi="Times New Roman" w:cs="Times New Roman"/>
          <w:sz w:val="24"/>
          <w:szCs w:val="24"/>
        </w:rPr>
        <w:t xml:space="preserve">is </w:t>
      </w:r>
      <w:r>
        <w:rPr>
          <w:rFonts w:ascii="Times New Roman" w:hAnsi="Times New Roman" w:cs="Times New Roman"/>
          <w:sz w:val="24"/>
          <w:szCs w:val="24"/>
        </w:rPr>
        <w:t xml:space="preserve">paper describes the fieldwork procedures </w:t>
      </w:r>
      <w:r w:rsidR="006A1F0B">
        <w:rPr>
          <w:rFonts w:ascii="Times New Roman" w:hAnsi="Times New Roman" w:cs="Times New Roman"/>
          <w:sz w:val="24"/>
          <w:szCs w:val="24"/>
        </w:rPr>
        <w:t>for</w:t>
      </w:r>
      <w:r>
        <w:rPr>
          <w:rFonts w:ascii="Times New Roman" w:hAnsi="Times New Roman" w:cs="Times New Roman"/>
          <w:sz w:val="24"/>
          <w:szCs w:val="24"/>
        </w:rPr>
        <w:t xml:space="preserve"> </w:t>
      </w:r>
      <w:r w:rsidRPr="008C1211">
        <w:rPr>
          <w:rFonts w:ascii="Times New Roman" w:hAnsi="Times New Roman" w:cs="Times New Roman"/>
          <w:sz w:val="24"/>
          <w:szCs w:val="24"/>
        </w:rPr>
        <w:t>C19PRC-UKW4</w:t>
      </w:r>
      <w:r>
        <w:rPr>
          <w:rFonts w:ascii="Times New Roman" w:hAnsi="Times New Roman" w:cs="Times New Roman"/>
          <w:sz w:val="24"/>
          <w:szCs w:val="24"/>
        </w:rPr>
        <w:t>.  T</w:t>
      </w:r>
      <w:r w:rsidR="001F7A64">
        <w:rPr>
          <w:rFonts w:ascii="Times New Roman" w:hAnsi="Times New Roman" w:cs="Times New Roman"/>
          <w:sz w:val="24"/>
          <w:szCs w:val="24"/>
        </w:rPr>
        <w:t>wo key decision</w:t>
      </w:r>
      <w:r w:rsidR="00F81187">
        <w:rPr>
          <w:rFonts w:ascii="Times New Roman" w:hAnsi="Times New Roman" w:cs="Times New Roman"/>
          <w:sz w:val="24"/>
          <w:szCs w:val="24"/>
        </w:rPr>
        <w:t>s</w:t>
      </w:r>
      <w:r w:rsidR="001F7A64">
        <w:rPr>
          <w:rFonts w:ascii="Times New Roman" w:hAnsi="Times New Roman" w:cs="Times New Roman"/>
          <w:sz w:val="24"/>
          <w:szCs w:val="24"/>
        </w:rPr>
        <w:t xml:space="preserve"> were made during the planning phase</w:t>
      </w:r>
      <w:r w:rsidR="006A1F0B">
        <w:rPr>
          <w:rFonts w:ascii="Times New Roman" w:hAnsi="Times New Roman" w:cs="Times New Roman"/>
          <w:sz w:val="24"/>
          <w:szCs w:val="24"/>
        </w:rPr>
        <w:t>:</w:t>
      </w:r>
      <w:r w:rsidR="001F7A64">
        <w:rPr>
          <w:rFonts w:ascii="Times New Roman" w:hAnsi="Times New Roman" w:cs="Times New Roman"/>
          <w:sz w:val="24"/>
          <w:szCs w:val="24"/>
        </w:rPr>
        <w:t xml:space="preserve"> (1) to prioritise </w:t>
      </w:r>
      <w:r w:rsidR="00CC6C05">
        <w:rPr>
          <w:rFonts w:ascii="Times New Roman" w:hAnsi="Times New Roman" w:cs="Times New Roman"/>
          <w:sz w:val="24"/>
          <w:szCs w:val="24"/>
        </w:rPr>
        <w:t xml:space="preserve">collection of data </w:t>
      </w:r>
      <w:r w:rsidR="006B7BA0">
        <w:rPr>
          <w:rFonts w:ascii="Times New Roman" w:hAnsi="Times New Roman" w:cs="Times New Roman"/>
          <w:sz w:val="24"/>
          <w:szCs w:val="24"/>
        </w:rPr>
        <w:t>on</w:t>
      </w:r>
      <w:r w:rsidR="00CC6C05">
        <w:rPr>
          <w:rFonts w:ascii="Times New Roman" w:hAnsi="Times New Roman" w:cs="Times New Roman"/>
          <w:sz w:val="24"/>
          <w:szCs w:val="24"/>
        </w:rPr>
        <w:t xml:space="preserve"> respondents’ </w:t>
      </w:r>
      <w:r w:rsidR="001F7A64">
        <w:rPr>
          <w:rFonts w:ascii="Times New Roman" w:hAnsi="Times New Roman" w:cs="Times New Roman"/>
          <w:sz w:val="24"/>
          <w:szCs w:val="24"/>
        </w:rPr>
        <w:t>socio-political views, attitudes</w:t>
      </w:r>
      <w:r w:rsidR="008E5625">
        <w:rPr>
          <w:rFonts w:ascii="Times New Roman" w:hAnsi="Times New Roman" w:cs="Times New Roman"/>
          <w:sz w:val="24"/>
          <w:szCs w:val="24"/>
        </w:rPr>
        <w:t>,</w:t>
      </w:r>
      <w:r w:rsidR="001F7A64">
        <w:rPr>
          <w:rFonts w:ascii="Times New Roman" w:hAnsi="Times New Roman" w:cs="Times New Roman"/>
          <w:sz w:val="24"/>
          <w:szCs w:val="24"/>
        </w:rPr>
        <w:t xml:space="preserve"> and behaviours to </w:t>
      </w:r>
      <w:r w:rsidR="00002E82">
        <w:rPr>
          <w:rFonts w:ascii="Times New Roman" w:hAnsi="Times New Roman" w:cs="Times New Roman"/>
          <w:sz w:val="24"/>
          <w:szCs w:val="24"/>
        </w:rPr>
        <w:t xml:space="preserve">assess the combined impact of </w:t>
      </w:r>
      <w:r w:rsidR="007921D1">
        <w:rPr>
          <w:rFonts w:ascii="Times New Roman" w:hAnsi="Times New Roman" w:cs="Times New Roman"/>
          <w:sz w:val="24"/>
          <w:szCs w:val="24"/>
        </w:rPr>
        <w:t xml:space="preserve">Brexit </w:t>
      </w:r>
      <w:r w:rsidR="00002E82">
        <w:rPr>
          <w:rFonts w:ascii="Times New Roman" w:hAnsi="Times New Roman" w:cs="Times New Roman"/>
          <w:sz w:val="24"/>
          <w:szCs w:val="24"/>
        </w:rPr>
        <w:t xml:space="preserve">and </w:t>
      </w:r>
      <w:r w:rsidR="00CD59AE">
        <w:rPr>
          <w:rFonts w:ascii="Times New Roman" w:hAnsi="Times New Roman" w:cs="Times New Roman"/>
          <w:sz w:val="24"/>
          <w:szCs w:val="24"/>
        </w:rPr>
        <w:t>the COVID-19 pandemic on</w:t>
      </w:r>
      <w:r w:rsidR="00E66337">
        <w:rPr>
          <w:rFonts w:ascii="Times New Roman" w:hAnsi="Times New Roman" w:cs="Times New Roman"/>
          <w:sz w:val="24"/>
          <w:szCs w:val="24"/>
        </w:rPr>
        <w:t xml:space="preserve"> adults</w:t>
      </w:r>
      <w:r w:rsidR="003C05AC">
        <w:rPr>
          <w:rFonts w:ascii="Times New Roman" w:hAnsi="Times New Roman" w:cs="Times New Roman"/>
          <w:sz w:val="24"/>
          <w:szCs w:val="24"/>
        </w:rPr>
        <w:t>’ national identity</w:t>
      </w:r>
      <w:r w:rsidR="006A1F0B">
        <w:rPr>
          <w:rFonts w:ascii="Times New Roman" w:hAnsi="Times New Roman" w:cs="Times New Roman"/>
          <w:sz w:val="24"/>
          <w:szCs w:val="24"/>
        </w:rPr>
        <w:t>,</w:t>
      </w:r>
      <w:r w:rsidR="003C05AC">
        <w:rPr>
          <w:rFonts w:ascii="Times New Roman" w:hAnsi="Times New Roman" w:cs="Times New Roman"/>
          <w:sz w:val="24"/>
          <w:szCs w:val="24"/>
        </w:rPr>
        <w:t xml:space="preserve"> and how this might </w:t>
      </w:r>
      <w:r w:rsidR="00954708">
        <w:rPr>
          <w:rFonts w:ascii="Times New Roman" w:hAnsi="Times New Roman" w:cs="Times New Roman"/>
          <w:sz w:val="24"/>
          <w:szCs w:val="24"/>
        </w:rPr>
        <w:t xml:space="preserve">in turn </w:t>
      </w:r>
      <w:r w:rsidR="003C05AC">
        <w:rPr>
          <w:rFonts w:ascii="Times New Roman" w:hAnsi="Times New Roman" w:cs="Times New Roman"/>
          <w:sz w:val="24"/>
          <w:szCs w:val="24"/>
        </w:rPr>
        <w:t>shape their response</w:t>
      </w:r>
      <w:r w:rsidR="000E78A3">
        <w:rPr>
          <w:rFonts w:ascii="Times New Roman" w:hAnsi="Times New Roman" w:cs="Times New Roman"/>
          <w:sz w:val="24"/>
          <w:szCs w:val="24"/>
        </w:rPr>
        <w:t>s</w:t>
      </w:r>
      <w:r w:rsidR="003C05AC">
        <w:rPr>
          <w:rFonts w:ascii="Times New Roman" w:hAnsi="Times New Roman" w:cs="Times New Roman"/>
          <w:sz w:val="24"/>
          <w:szCs w:val="24"/>
        </w:rPr>
        <w:t xml:space="preserve"> to</w:t>
      </w:r>
      <w:r w:rsidR="000E78A3">
        <w:rPr>
          <w:rFonts w:ascii="Times New Roman" w:hAnsi="Times New Roman" w:cs="Times New Roman"/>
          <w:sz w:val="24"/>
          <w:szCs w:val="24"/>
        </w:rPr>
        <w:t xml:space="preserve">, and experiences </w:t>
      </w:r>
      <w:r w:rsidR="00633D1B">
        <w:rPr>
          <w:rFonts w:ascii="Times New Roman" w:hAnsi="Times New Roman" w:cs="Times New Roman"/>
          <w:sz w:val="24"/>
          <w:szCs w:val="24"/>
        </w:rPr>
        <w:t>of</w:t>
      </w:r>
      <w:r w:rsidR="000E78A3">
        <w:rPr>
          <w:rFonts w:ascii="Times New Roman" w:hAnsi="Times New Roman" w:cs="Times New Roman"/>
          <w:sz w:val="24"/>
          <w:szCs w:val="24"/>
        </w:rPr>
        <w:t>,</w:t>
      </w:r>
      <w:r w:rsidR="003C05AC">
        <w:rPr>
          <w:rFonts w:ascii="Times New Roman" w:hAnsi="Times New Roman" w:cs="Times New Roman"/>
          <w:sz w:val="24"/>
          <w:szCs w:val="24"/>
        </w:rPr>
        <w:t xml:space="preserve"> the pandemic; </w:t>
      </w:r>
      <w:r w:rsidR="001F7A64">
        <w:rPr>
          <w:rFonts w:ascii="Times New Roman" w:hAnsi="Times New Roman" w:cs="Times New Roman"/>
          <w:sz w:val="24"/>
          <w:szCs w:val="24"/>
        </w:rPr>
        <w:t xml:space="preserve">and (2) to </w:t>
      </w:r>
      <w:r w:rsidR="00270E44">
        <w:rPr>
          <w:rFonts w:ascii="Times New Roman" w:hAnsi="Times New Roman" w:cs="Times New Roman"/>
          <w:sz w:val="24"/>
          <w:szCs w:val="24"/>
        </w:rPr>
        <w:t xml:space="preserve">recruit new respondents into the </w:t>
      </w:r>
      <w:r w:rsidR="006A1F0B">
        <w:rPr>
          <w:rFonts w:ascii="Times New Roman" w:hAnsi="Times New Roman" w:cs="Times New Roman"/>
          <w:sz w:val="24"/>
          <w:szCs w:val="24"/>
        </w:rPr>
        <w:t>study</w:t>
      </w:r>
      <w:r w:rsidR="00270E44">
        <w:rPr>
          <w:rFonts w:ascii="Times New Roman" w:hAnsi="Times New Roman" w:cs="Times New Roman"/>
          <w:sz w:val="24"/>
          <w:szCs w:val="24"/>
        </w:rPr>
        <w:t xml:space="preserve"> by oversampling adults </w:t>
      </w:r>
      <w:r w:rsidR="00370483">
        <w:rPr>
          <w:rFonts w:ascii="Times New Roman" w:hAnsi="Times New Roman" w:cs="Times New Roman"/>
          <w:sz w:val="24"/>
          <w:szCs w:val="24"/>
        </w:rPr>
        <w:t xml:space="preserve">from the </w:t>
      </w:r>
      <w:r w:rsidR="006A1F0B">
        <w:rPr>
          <w:rFonts w:ascii="Times New Roman" w:hAnsi="Times New Roman" w:cs="Times New Roman"/>
          <w:sz w:val="24"/>
          <w:szCs w:val="24"/>
        </w:rPr>
        <w:t xml:space="preserve">devolved </w:t>
      </w:r>
      <w:r w:rsidR="00370483">
        <w:rPr>
          <w:rFonts w:ascii="Times New Roman" w:hAnsi="Times New Roman" w:cs="Times New Roman"/>
          <w:sz w:val="24"/>
          <w:szCs w:val="24"/>
        </w:rPr>
        <w:t>UK nations (Wales, Scotland, and Northern Ireland)</w:t>
      </w:r>
      <w:r w:rsidR="006A1F0B">
        <w:rPr>
          <w:rFonts w:ascii="Times New Roman" w:hAnsi="Times New Roman" w:cs="Times New Roman"/>
          <w:sz w:val="24"/>
          <w:szCs w:val="24"/>
        </w:rPr>
        <w:t xml:space="preserve">, </w:t>
      </w:r>
      <w:r w:rsidR="008E5625">
        <w:rPr>
          <w:rFonts w:ascii="Times New Roman" w:hAnsi="Times New Roman" w:cs="Times New Roman"/>
          <w:sz w:val="24"/>
          <w:szCs w:val="24"/>
        </w:rPr>
        <w:t>which would facilitate robust between-</w:t>
      </w:r>
      <w:r w:rsidR="003C05AC">
        <w:rPr>
          <w:rFonts w:ascii="Times New Roman" w:hAnsi="Times New Roman" w:cs="Times New Roman"/>
          <w:sz w:val="24"/>
          <w:szCs w:val="24"/>
        </w:rPr>
        <w:t>country</w:t>
      </w:r>
      <w:r w:rsidR="008E5625">
        <w:rPr>
          <w:rFonts w:ascii="Times New Roman" w:hAnsi="Times New Roman" w:cs="Times New Roman"/>
          <w:sz w:val="24"/>
          <w:szCs w:val="24"/>
        </w:rPr>
        <w:t xml:space="preserve"> comparisons for a range of </w:t>
      </w:r>
      <w:r w:rsidR="004B48CE">
        <w:rPr>
          <w:rFonts w:ascii="Times New Roman" w:hAnsi="Times New Roman" w:cs="Times New Roman"/>
          <w:sz w:val="24"/>
          <w:szCs w:val="24"/>
        </w:rPr>
        <w:t xml:space="preserve">important </w:t>
      </w:r>
      <w:r w:rsidR="00CD59AE">
        <w:rPr>
          <w:rFonts w:ascii="Times New Roman" w:hAnsi="Times New Roman" w:cs="Times New Roman"/>
          <w:sz w:val="24"/>
          <w:szCs w:val="24"/>
        </w:rPr>
        <w:t xml:space="preserve">socio-political </w:t>
      </w:r>
      <w:r w:rsidR="008E5625">
        <w:rPr>
          <w:rFonts w:ascii="Times New Roman" w:hAnsi="Times New Roman" w:cs="Times New Roman"/>
          <w:sz w:val="24"/>
          <w:szCs w:val="24"/>
        </w:rPr>
        <w:t>outcomes</w:t>
      </w:r>
      <w:r w:rsidR="004B48CE">
        <w:rPr>
          <w:rFonts w:ascii="Times New Roman" w:hAnsi="Times New Roman" w:cs="Times New Roman"/>
          <w:sz w:val="24"/>
          <w:szCs w:val="24"/>
        </w:rPr>
        <w:t>, in addition to the core mental health outcome</w:t>
      </w:r>
      <w:r w:rsidR="00F81187">
        <w:rPr>
          <w:rFonts w:ascii="Times New Roman" w:hAnsi="Times New Roman" w:cs="Times New Roman"/>
          <w:sz w:val="24"/>
          <w:szCs w:val="24"/>
        </w:rPr>
        <w:t>s</w:t>
      </w:r>
      <w:r w:rsidR="008E5625">
        <w:rPr>
          <w:rFonts w:ascii="Times New Roman" w:hAnsi="Times New Roman" w:cs="Times New Roman"/>
          <w:sz w:val="24"/>
          <w:szCs w:val="24"/>
        </w:rPr>
        <w:t>.</w:t>
      </w:r>
      <w:r w:rsidR="003C427A">
        <w:rPr>
          <w:rFonts w:ascii="Times New Roman" w:hAnsi="Times New Roman" w:cs="Times New Roman"/>
          <w:sz w:val="24"/>
          <w:szCs w:val="24"/>
        </w:rPr>
        <w:t xml:space="preserve"> Here, we (</w:t>
      </w:r>
      <w:proofErr w:type="spellStart"/>
      <w:r w:rsidR="003C427A">
        <w:rPr>
          <w:rFonts w:ascii="Times New Roman" w:hAnsi="Times New Roman" w:cs="Times New Roman"/>
          <w:sz w:val="24"/>
          <w:szCs w:val="24"/>
        </w:rPr>
        <w:t>i</w:t>
      </w:r>
      <w:proofErr w:type="spellEnd"/>
      <w:r w:rsidR="003C427A">
        <w:rPr>
          <w:rFonts w:ascii="Times New Roman" w:hAnsi="Times New Roman" w:cs="Times New Roman"/>
          <w:sz w:val="24"/>
          <w:szCs w:val="24"/>
        </w:rPr>
        <w:t xml:space="preserve">) examine patterns of attrition in the C19PRC </w:t>
      </w:r>
      <w:r w:rsidR="00DA3225">
        <w:rPr>
          <w:rFonts w:ascii="Times New Roman" w:hAnsi="Times New Roman" w:cs="Times New Roman"/>
          <w:sz w:val="24"/>
          <w:szCs w:val="24"/>
        </w:rPr>
        <w:t>Study by this fourth wave</w:t>
      </w:r>
      <w:r w:rsidR="003C427A">
        <w:rPr>
          <w:rFonts w:ascii="Times New Roman" w:hAnsi="Times New Roman" w:cs="Times New Roman"/>
          <w:sz w:val="24"/>
          <w:szCs w:val="24"/>
        </w:rPr>
        <w:t xml:space="preserve"> and whether th</w:t>
      </w:r>
      <w:r w:rsidR="006A1F0B">
        <w:rPr>
          <w:rFonts w:ascii="Times New Roman" w:hAnsi="Times New Roman" w:cs="Times New Roman"/>
          <w:sz w:val="24"/>
          <w:szCs w:val="24"/>
        </w:rPr>
        <w:t>ese</w:t>
      </w:r>
      <w:r w:rsidR="003C427A">
        <w:rPr>
          <w:rFonts w:ascii="Times New Roman" w:hAnsi="Times New Roman" w:cs="Times New Roman"/>
          <w:sz w:val="24"/>
          <w:szCs w:val="24"/>
        </w:rPr>
        <w:t xml:space="preserve"> could be predicted by baseline mental-health attributes, psychological characteristics, as well as socio-demographic factors; (ii) conduct</w:t>
      </w:r>
      <w:r w:rsidR="00B43D06">
        <w:rPr>
          <w:rFonts w:ascii="Times New Roman" w:hAnsi="Times New Roman" w:cs="Times New Roman"/>
          <w:sz w:val="24"/>
          <w:szCs w:val="24"/>
        </w:rPr>
        <w:t xml:space="preserve"> and assess</w:t>
      </w:r>
      <w:r w:rsidR="003C427A">
        <w:rPr>
          <w:rFonts w:ascii="Times New Roman" w:hAnsi="Times New Roman" w:cs="Times New Roman"/>
          <w:sz w:val="24"/>
          <w:szCs w:val="24"/>
        </w:rPr>
        <w:t xml:space="preserve"> weighting procedures to manage attrition in the longitudinal panel; (iii) determine the success of sample re</w:t>
      </w:r>
      <w:r w:rsidR="006A1F0B">
        <w:rPr>
          <w:rFonts w:ascii="Times New Roman" w:hAnsi="Times New Roman" w:cs="Times New Roman"/>
          <w:sz w:val="24"/>
          <w:szCs w:val="24"/>
        </w:rPr>
        <w:t>plenishment</w:t>
      </w:r>
      <w:r w:rsidR="003C427A">
        <w:rPr>
          <w:rFonts w:ascii="Times New Roman" w:hAnsi="Times New Roman" w:cs="Times New Roman"/>
          <w:sz w:val="24"/>
          <w:szCs w:val="24"/>
        </w:rPr>
        <w:t xml:space="preserve"> </w:t>
      </w:r>
      <w:r w:rsidR="008B5541">
        <w:rPr>
          <w:rFonts w:ascii="Times New Roman" w:hAnsi="Times New Roman" w:cs="Times New Roman"/>
          <w:sz w:val="24"/>
          <w:szCs w:val="24"/>
        </w:rPr>
        <w:t xml:space="preserve">and oversampling </w:t>
      </w:r>
      <w:r w:rsidR="003C427A">
        <w:rPr>
          <w:rFonts w:ascii="Times New Roman" w:hAnsi="Times New Roman" w:cs="Times New Roman"/>
          <w:sz w:val="24"/>
          <w:szCs w:val="24"/>
        </w:rPr>
        <w:t>procedures conducted at C19PRC-UKW</w:t>
      </w:r>
      <w:r w:rsidR="008B5541">
        <w:rPr>
          <w:rFonts w:ascii="Times New Roman" w:hAnsi="Times New Roman" w:cs="Times New Roman"/>
          <w:sz w:val="24"/>
          <w:szCs w:val="24"/>
        </w:rPr>
        <w:t>4</w:t>
      </w:r>
      <w:r w:rsidR="00B43D06">
        <w:rPr>
          <w:rFonts w:ascii="Times New Roman" w:hAnsi="Times New Roman" w:cs="Times New Roman"/>
          <w:sz w:val="24"/>
          <w:szCs w:val="24"/>
        </w:rPr>
        <w:t>; and (iv) describe the prevalence of common mental disorder</w:t>
      </w:r>
      <w:r w:rsidR="006A1F0B">
        <w:rPr>
          <w:rFonts w:ascii="Times New Roman" w:hAnsi="Times New Roman" w:cs="Times New Roman"/>
          <w:sz w:val="24"/>
          <w:szCs w:val="24"/>
        </w:rPr>
        <w:t>s</w:t>
      </w:r>
      <w:r w:rsidR="00B43D06">
        <w:rPr>
          <w:rFonts w:ascii="Times New Roman" w:hAnsi="Times New Roman" w:cs="Times New Roman"/>
          <w:sz w:val="24"/>
          <w:szCs w:val="24"/>
        </w:rPr>
        <w:t xml:space="preserve"> among participants in the C19PRC-UKW4 sample, as well as their socio-demographic characteristics and political-related beliefs and behaviours</w:t>
      </w:r>
      <w:r w:rsidR="003C427A">
        <w:rPr>
          <w:rFonts w:ascii="Times New Roman" w:hAnsi="Times New Roman" w:cs="Times New Roman"/>
          <w:sz w:val="24"/>
          <w:szCs w:val="24"/>
        </w:rPr>
        <w:t>.</w:t>
      </w:r>
    </w:p>
    <w:p w14:paraId="16FBDF68" w14:textId="3277B0E4" w:rsidR="001C4628" w:rsidRDefault="00F81187" w:rsidP="00396E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79571C8" w14:textId="77777777" w:rsidR="001C4628" w:rsidRDefault="001C4628" w:rsidP="00396E0D">
      <w:pPr>
        <w:spacing w:after="0" w:line="480" w:lineRule="auto"/>
        <w:rPr>
          <w:rFonts w:ascii="Times New Roman" w:hAnsi="Times New Roman" w:cs="Times New Roman"/>
          <w:sz w:val="24"/>
          <w:szCs w:val="24"/>
        </w:rPr>
      </w:pPr>
    </w:p>
    <w:p w14:paraId="3197612D" w14:textId="065FBDFA" w:rsidR="00396E0D" w:rsidRPr="00EE242A" w:rsidRDefault="00396E0D" w:rsidP="00396E0D">
      <w:pPr>
        <w:spacing w:after="0" w:line="480" w:lineRule="auto"/>
        <w:rPr>
          <w:rFonts w:ascii="Times New Roman" w:hAnsi="Times New Roman" w:cs="Times New Roman"/>
          <w:b/>
          <w:bCs/>
          <w:sz w:val="24"/>
          <w:szCs w:val="24"/>
        </w:rPr>
      </w:pPr>
      <w:r w:rsidRPr="00EE242A">
        <w:rPr>
          <w:rFonts w:ascii="Times New Roman" w:hAnsi="Times New Roman" w:cs="Times New Roman"/>
          <w:b/>
          <w:bCs/>
          <w:sz w:val="24"/>
          <w:szCs w:val="24"/>
        </w:rPr>
        <w:t>2. Method</w:t>
      </w:r>
    </w:p>
    <w:p w14:paraId="1BECBAA6" w14:textId="1DE70989" w:rsidR="00396E0D" w:rsidRPr="003C6669" w:rsidRDefault="00396E0D" w:rsidP="00396E0D">
      <w:pPr>
        <w:spacing w:after="0" w:line="480" w:lineRule="auto"/>
        <w:rPr>
          <w:rFonts w:ascii="Times New Roman" w:hAnsi="Times New Roman" w:cs="Times New Roman"/>
          <w:sz w:val="24"/>
          <w:szCs w:val="24"/>
        </w:rPr>
      </w:pPr>
      <w:r w:rsidRPr="003C6669">
        <w:rPr>
          <w:rFonts w:ascii="Times New Roman" w:hAnsi="Times New Roman" w:cs="Times New Roman"/>
          <w:b/>
          <w:bCs/>
          <w:sz w:val="24"/>
          <w:szCs w:val="24"/>
        </w:rPr>
        <w:t>2.1 C19PRC-UKW</w:t>
      </w:r>
      <w:r>
        <w:rPr>
          <w:rFonts w:ascii="Times New Roman" w:hAnsi="Times New Roman" w:cs="Times New Roman"/>
          <w:b/>
          <w:bCs/>
          <w:sz w:val="24"/>
          <w:szCs w:val="24"/>
        </w:rPr>
        <w:t>4</w:t>
      </w:r>
      <w:r w:rsidRPr="003C6669">
        <w:rPr>
          <w:rFonts w:ascii="Times New Roman" w:hAnsi="Times New Roman" w:cs="Times New Roman"/>
          <w:b/>
          <w:bCs/>
          <w:sz w:val="24"/>
          <w:szCs w:val="24"/>
        </w:rPr>
        <w:t>: Fieldwork procedures</w:t>
      </w:r>
      <w:r w:rsidR="00873934">
        <w:rPr>
          <w:rFonts w:ascii="Times New Roman" w:hAnsi="Times New Roman" w:cs="Times New Roman"/>
          <w:b/>
          <w:bCs/>
          <w:sz w:val="24"/>
          <w:szCs w:val="24"/>
        </w:rPr>
        <w:t>.</w:t>
      </w:r>
    </w:p>
    <w:p w14:paraId="63C136CA" w14:textId="25E0C8A1" w:rsidR="00396E0D" w:rsidRDefault="00396E0D" w:rsidP="00396E0D">
      <w:pPr>
        <w:spacing w:after="0" w:line="480" w:lineRule="auto"/>
        <w:rPr>
          <w:rFonts w:ascii="Times New Roman" w:hAnsi="Times New Roman" w:cs="Times New Roman"/>
          <w:sz w:val="24"/>
          <w:szCs w:val="24"/>
        </w:rPr>
      </w:pPr>
      <w:r w:rsidRPr="003C6669">
        <w:rPr>
          <w:rFonts w:ascii="Times New Roman" w:hAnsi="Times New Roman" w:cs="Times New Roman"/>
          <w:b/>
          <w:bCs/>
          <w:sz w:val="24"/>
          <w:szCs w:val="24"/>
        </w:rPr>
        <w:lastRenderedPageBreak/>
        <w:t>2.1.1 Fieldwork organisation overview</w:t>
      </w:r>
      <w:r w:rsidRPr="003C6669">
        <w:rPr>
          <w:rFonts w:ascii="Times New Roman" w:hAnsi="Times New Roman" w:cs="Times New Roman"/>
          <w:i/>
          <w:iCs/>
          <w:sz w:val="24"/>
          <w:szCs w:val="24"/>
        </w:rPr>
        <w:t xml:space="preserve">. </w:t>
      </w:r>
      <w:r w:rsidR="00E94427">
        <w:rPr>
          <w:rFonts w:ascii="Times New Roman" w:hAnsi="Times New Roman" w:cs="Times New Roman"/>
          <w:sz w:val="24"/>
          <w:szCs w:val="24"/>
        </w:rPr>
        <w:t>T</w:t>
      </w:r>
      <w:r w:rsidRPr="003C6669">
        <w:rPr>
          <w:rFonts w:ascii="Times New Roman" w:hAnsi="Times New Roman" w:cs="Times New Roman"/>
          <w:sz w:val="24"/>
          <w:szCs w:val="24"/>
        </w:rPr>
        <w:t>he survey company Qualtrics</w:t>
      </w:r>
      <w:r w:rsidR="00E94427">
        <w:rPr>
          <w:rFonts w:ascii="Times New Roman" w:hAnsi="Times New Roman" w:cs="Times New Roman"/>
          <w:sz w:val="24"/>
          <w:szCs w:val="24"/>
        </w:rPr>
        <w:t xml:space="preserve"> conducted the fieldwork for C19PRC-UKW4</w:t>
      </w:r>
      <w:r w:rsidRPr="003C6669">
        <w:rPr>
          <w:rFonts w:ascii="Times New Roman" w:hAnsi="Times New Roman" w:cs="Times New Roman"/>
          <w:sz w:val="24"/>
          <w:szCs w:val="24"/>
        </w:rPr>
        <w:t>. Qualtrics partners with over 20 online sample providers to supply a network of diverse, quality respondents to their worldwide client base and</w:t>
      </w:r>
      <w:r>
        <w:rPr>
          <w:rFonts w:ascii="Times New Roman" w:hAnsi="Times New Roman" w:cs="Times New Roman"/>
          <w:sz w:val="24"/>
          <w:szCs w:val="24"/>
        </w:rPr>
        <w:t>,</w:t>
      </w:r>
      <w:r w:rsidRPr="003C6669">
        <w:rPr>
          <w:rFonts w:ascii="Times New Roman" w:hAnsi="Times New Roman" w:cs="Times New Roman"/>
          <w:sz w:val="24"/>
          <w:szCs w:val="24"/>
        </w:rPr>
        <w:t xml:space="preserve"> to date, has completed more than 15,000 projects across 2,500 universities worldwide.</w:t>
      </w:r>
    </w:p>
    <w:p w14:paraId="56136DEE" w14:textId="77777777" w:rsidR="006A1F0B" w:rsidRDefault="006A1F0B" w:rsidP="00396E0D">
      <w:pPr>
        <w:rPr>
          <w:rFonts w:ascii="Times New Roman" w:hAnsi="Times New Roman" w:cs="Times New Roman"/>
          <w:b/>
          <w:bCs/>
          <w:sz w:val="24"/>
          <w:szCs w:val="24"/>
        </w:rPr>
      </w:pPr>
    </w:p>
    <w:p w14:paraId="3546F827" w14:textId="3B6CC020" w:rsidR="00396E0D" w:rsidRPr="003C6669" w:rsidRDefault="00396E0D" w:rsidP="00396E0D">
      <w:pPr>
        <w:rPr>
          <w:rFonts w:ascii="Times New Roman" w:hAnsi="Times New Roman" w:cs="Times New Roman"/>
          <w:b/>
          <w:bCs/>
          <w:sz w:val="24"/>
          <w:szCs w:val="24"/>
        </w:rPr>
      </w:pPr>
      <w:r w:rsidRPr="003C6669">
        <w:rPr>
          <w:rFonts w:ascii="Times New Roman" w:hAnsi="Times New Roman" w:cs="Times New Roman"/>
          <w:b/>
          <w:bCs/>
          <w:sz w:val="24"/>
          <w:szCs w:val="24"/>
        </w:rPr>
        <w:t>2.1.2 Procedure</w:t>
      </w:r>
      <w:r w:rsidR="00873934">
        <w:rPr>
          <w:rFonts w:ascii="Times New Roman" w:hAnsi="Times New Roman" w:cs="Times New Roman"/>
          <w:b/>
          <w:bCs/>
          <w:sz w:val="24"/>
          <w:szCs w:val="24"/>
        </w:rPr>
        <w:t>.</w:t>
      </w:r>
    </w:p>
    <w:p w14:paraId="1DB53924" w14:textId="6EDCB078" w:rsidR="00057FC3" w:rsidRDefault="00396E0D" w:rsidP="007B2C90">
      <w:pPr>
        <w:spacing w:after="0" w:line="480" w:lineRule="auto"/>
        <w:rPr>
          <w:rFonts w:ascii="Times New Roman" w:hAnsi="Times New Roman" w:cs="Times New Roman"/>
          <w:sz w:val="24"/>
          <w:szCs w:val="24"/>
        </w:rPr>
      </w:pPr>
      <w:r w:rsidRPr="003C6669">
        <w:rPr>
          <w:rFonts w:ascii="Times New Roman" w:hAnsi="Times New Roman" w:cs="Times New Roman"/>
          <w:sz w:val="24"/>
          <w:szCs w:val="24"/>
        </w:rPr>
        <w:t>C19PRC-UKW</w:t>
      </w:r>
      <w:r>
        <w:rPr>
          <w:rFonts w:ascii="Times New Roman" w:hAnsi="Times New Roman" w:cs="Times New Roman"/>
          <w:sz w:val="24"/>
          <w:szCs w:val="24"/>
        </w:rPr>
        <w:t>4</w:t>
      </w:r>
      <w:r w:rsidRPr="003C6669">
        <w:rPr>
          <w:rFonts w:ascii="Times New Roman" w:hAnsi="Times New Roman" w:cs="Times New Roman"/>
          <w:sz w:val="24"/>
          <w:szCs w:val="24"/>
        </w:rPr>
        <w:t xml:space="preserve"> commenced on </w:t>
      </w:r>
      <w:r>
        <w:rPr>
          <w:rFonts w:ascii="Times New Roman" w:hAnsi="Times New Roman" w:cs="Times New Roman"/>
          <w:sz w:val="24"/>
          <w:szCs w:val="24"/>
        </w:rPr>
        <w:t>25 November</w:t>
      </w:r>
      <w:r w:rsidRPr="003C6669">
        <w:rPr>
          <w:rFonts w:ascii="Times New Roman" w:hAnsi="Times New Roman" w:cs="Times New Roman"/>
          <w:sz w:val="24"/>
          <w:szCs w:val="24"/>
        </w:rPr>
        <w:t xml:space="preserve"> 2020, approximately </w:t>
      </w:r>
      <w:r>
        <w:rPr>
          <w:rFonts w:ascii="Times New Roman" w:hAnsi="Times New Roman" w:cs="Times New Roman"/>
          <w:sz w:val="24"/>
          <w:szCs w:val="24"/>
        </w:rPr>
        <w:t>four months</w:t>
      </w:r>
      <w:r w:rsidRPr="003C6669">
        <w:rPr>
          <w:rFonts w:ascii="Times New Roman" w:hAnsi="Times New Roman" w:cs="Times New Roman"/>
          <w:sz w:val="24"/>
          <w:szCs w:val="24"/>
        </w:rPr>
        <w:t xml:space="preserve"> after the completion of C19PRC-UKW</w:t>
      </w:r>
      <w:r>
        <w:rPr>
          <w:rFonts w:ascii="Times New Roman" w:hAnsi="Times New Roman" w:cs="Times New Roman"/>
          <w:sz w:val="24"/>
          <w:szCs w:val="24"/>
        </w:rPr>
        <w:t>3 (</w:t>
      </w:r>
      <w:r w:rsidR="007875C4">
        <w:rPr>
          <w:rFonts w:ascii="Times New Roman" w:hAnsi="Times New Roman" w:cs="Times New Roman"/>
          <w:sz w:val="24"/>
          <w:szCs w:val="24"/>
        </w:rPr>
        <w:t>conducted during</w:t>
      </w:r>
      <w:r>
        <w:rPr>
          <w:rFonts w:ascii="Times New Roman" w:hAnsi="Times New Roman" w:cs="Times New Roman"/>
          <w:sz w:val="24"/>
          <w:szCs w:val="24"/>
        </w:rPr>
        <w:t xml:space="preserve"> July–August 2020).</w:t>
      </w:r>
      <w:r w:rsidRPr="003C6669">
        <w:rPr>
          <w:rFonts w:ascii="Times New Roman" w:hAnsi="Times New Roman" w:cs="Times New Roman"/>
          <w:sz w:val="24"/>
          <w:szCs w:val="24"/>
        </w:rPr>
        <w:t xml:space="preserve"> </w:t>
      </w:r>
      <w:r w:rsidR="00050FBB">
        <w:rPr>
          <w:rFonts w:ascii="Times New Roman" w:hAnsi="Times New Roman" w:cs="Times New Roman"/>
          <w:sz w:val="24"/>
          <w:szCs w:val="24"/>
        </w:rPr>
        <w:t xml:space="preserve">C19PRC-UKW4 comprised two </w:t>
      </w:r>
      <w:r w:rsidR="00D71B63">
        <w:rPr>
          <w:rFonts w:ascii="Times New Roman" w:hAnsi="Times New Roman" w:cs="Times New Roman"/>
          <w:sz w:val="24"/>
          <w:szCs w:val="24"/>
        </w:rPr>
        <w:t>P</w:t>
      </w:r>
      <w:r w:rsidR="00050FBB">
        <w:rPr>
          <w:rFonts w:ascii="Times New Roman" w:hAnsi="Times New Roman" w:cs="Times New Roman"/>
          <w:sz w:val="24"/>
          <w:szCs w:val="24"/>
        </w:rPr>
        <w:t xml:space="preserve">hases. </w:t>
      </w:r>
    </w:p>
    <w:p w14:paraId="45CE4DE9" w14:textId="6172C06E" w:rsidR="007B2C90" w:rsidRDefault="00057FC3" w:rsidP="006E1C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Phase 1 comprised two strands. </w:t>
      </w:r>
      <w:r w:rsidR="00396E0D" w:rsidRPr="003C6669">
        <w:rPr>
          <w:rFonts w:ascii="Times New Roman" w:hAnsi="Times New Roman" w:cs="Times New Roman"/>
          <w:sz w:val="24"/>
          <w:szCs w:val="24"/>
        </w:rPr>
        <w:t>Qualtrics re-contacted all adults who participated in</w:t>
      </w:r>
      <w:r w:rsidR="007875C4">
        <w:rPr>
          <w:rFonts w:ascii="Times New Roman" w:hAnsi="Times New Roman" w:cs="Times New Roman"/>
          <w:sz w:val="24"/>
          <w:szCs w:val="24"/>
        </w:rPr>
        <w:t xml:space="preserve"> any</w:t>
      </w:r>
      <w:r w:rsidR="00396E0D" w:rsidRPr="003C6669">
        <w:rPr>
          <w:rFonts w:ascii="Times New Roman" w:hAnsi="Times New Roman" w:cs="Times New Roman"/>
          <w:sz w:val="24"/>
          <w:szCs w:val="24"/>
        </w:rPr>
        <w:t xml:space="preserve"> </w:t>
      </w:r>
      <w:r w:rsidR="00396E0D">
        <w:rPr>
          <w:rFonts w:ascii="Times New Roman" w:hAnsi="Times New Roman" w:cs="Times New Roman"/>
          <w:sz w:val="24"/>
          <w:szCs w:val="24"/>
        </w:rPr>
        <w:t>previous wave</w:t>
      </w:r>
      <w:r w:rsidR="007875C4">
        <w:rPr>
          <w:rFonts w:ascii="Times New Roman" w:hAnsi="Times New Roman" w:cs="Times New Roman"/>
          <w:sz w:val="24"/>
          <w:szCs w:val="24"/>
        </w:rPr>
        <w:t>(</w:t>
      </w:r>
      <w:r w:rsidR="00396E0D">
        <w:rPr>
          <w:rFonts w:ascii="Times New Roman" w:hAnsi="Times New Roman" w:cs="Times New Roman"/>
          <w:sz w:val="24"/>
          <w:szCs w:val="24"/>
        </w:rPr>
        <w:t>s</w:t>
      </w:r>
      <w:r w:rsidR="007875C4">
        <w:rPr>
          <w:rFonts w:ascii="Times New Roman" w:hAnsi="Times New Roman" w:cs="Times New Roman"/>
          <w:sz w:val="24"/>
          <w:szCs w:val="24"/>
        </w:rPr>
        <w:t>)</w:t>
      </w:r>
      <w:r w:rsidR="00396E0D">
        <w:rPr>
          <w:rFonts w:ascii="Times New Roman" w:hAnsi="Times New Roman" w:cs="Times New Roman"/>
          <w:sz w:val="24"/>
          <w:szCs w:val="24"/>
        </w:rPr>
        <w:t xml:space="preserve"> </w:t>
      </w:r>
      <w:r w:rsidR="00396E0D" w:rsidRPr="003C6669">
        <w:rPr>
          <w:rFonts w:ascii="Times New Roman" w:hAnsi="Times New Roman" w:cs="Times New Roman"/>
          <w:sz w:val="24"/>
          <w:szCs w:val="24"/>
        </w:rPr>
        <w:t>(</w:t>
      </w:r>
      <w:r>
        <w:rPr>
          <w:rFonts w:ascii="Times New Roman" w:hAnsi="Times New Roman" w:cs="Times New Roman"/>
          <w:sz w:val="24"/>
          <w:szCs w:val="24"/>
        </w:rPr>
        <w:t>N</w:t>
      </w:r>
      <w:r w:rsidR="00396E0D" w:rsidRPr="00633D1B">
        <w:rPr>
          <w:rFonts w:ascii="Times New Roman" w:hAnsi="Times New Roman" w:cs="Times New Roman"/>
          <w:sz w:val="24"/>
          <w:szCs w:val="24"/>
        </w:rPr>
        <w:t>=2</w:t>
      </w:r>
      <w:r w:rsidR="00516FE0" w:rsidRPr="00633D1B">
        <w:rPr>
          <w:rFonts w:ascii="Times New Roman" w:hAnsi="Times New Roman" w:cs="Times New Roman"/>
          <w:sz w:val="24"/>
          <w:szCs w:val="24"/>
        </w:rPr>
        <w:t>878</w:t>
      </w:r>
      <w:r w:rsidR="00396E0D" w:rsidRPr="003C6669">
        <w:rPr>
          <w:rFonts w:ascii="Times New Roman" w:hAnsi="Times New Roman" w:cs="Times New Roman"/>
          <w:sz w:val="24"/>
          <w:szCs w:val="24"/>
        </w:rPr>
        <w:t>) via email, SMS, or in-app notifications</w:t>
      </w:r>
      <w:r w:rsidR="001C59BC">
        <w:rPr>
          <w:rFonts w:ascii="Times New Roman" w:hAnsi="Times New Roman" w:cs="Times New Roman"/>
          <w:sz w:val="24"/>
          <w:szCs w:val="24"/>
        </w:rPr>
        <w:t xml:space="preserve"> </w:t>
      </w:r>
      <w:r w:rsidR="00396E0D" w:rsidRPr="003C6669">
        <w:rPr>
          <w:rFonts w:ascii="Times New Roman" w:hAnsi="Times New Roman" w:cs="Times New Roman"/>
          <w:sz w:val="24"/>
          <w:szCs w:val="24"/>
        </w:rPr>
        <w:t>and invited them to participate</w:t>
      </w:r>
      <w:r w:rsidR="007B2C90">
        <w:rPr>
          <w:rFonts w:ascii="Times New Roman" w:hAnsi="Times New Roman" w:cs="Times New Roman"/>
          <w:sz w:val="24"/>
          <w:szCs w:val="24"/>
        </w:rPr>
        <w:t xml:space="preserve"> further in this survey</w:t>
      </w:r>
      <w:r w:rsidR="001C59BC">
        <w:rPr>
          <w:rFonts w:ascii="Times New Roman" w:hAnsi="Times New Roman" w:cs="Times New Roman"/>
          <w:sz w:val="24"/>
          <w:szCs w:val="24"/>
        </w:rPr>
        <w:t xml:space="preserve"> (invitations were tailored to remind </w:t>
      </w:r>
      <w:r w:rsidR="007875C4">
        <w:rPr>
          <w:rFonts w:ascii="Times New Roman" w:hAnsi="Times New Roman" w:cs="Times New Roman"/>
          <w:sz w:val="24"/>
          <w:szCs w:val="24"/>
        </w:rPr>
        <w:t>adults</w:t>
      </w:r>
      <w:r w:rsidR="001C59BC">
        <w:rPr>
          <w:rFonts w:ascii="Times New Roman" w:hAnsi="Times New Roman" w:cs="Times New Roman"/>
          <w:sz w:val="24"/>
          <w:szCs w:val="24"/>
        </w:rPr>
        <w:t xml:space="preserve"> of </w:t>
      </w:r>
      <w:r w:rsidR="001C59BC">
        <w:rPr>
          <w:rFonts w:ascii="Times New Roman" w:hAnsi="Times New Roman" w:cs="Times New Roman"/>
          <w:color w:val="000000"/>
          <w:sz w:val="24"/>
          <w:szCs w:val="24"/>
        </w:rPr>
        <w:t xml:space="preserve">their participation in previous survey waves). </w:t>
      </w:r>
      <w:r>
        <w:rPr>
          <w:rFonts w:ascii="Times New Roman" w:hAnsi="Times New Roman" w:cs="Times New Roman"/>
          <w:color w:val="000000"/>
          <w:sz w:val="24"/>
          <w:szCs w:val="24"/>
        </w:rPr>
        <w:t xml:space="preserve">Only 2025 of these eligible respondents participated </w:t>
      </w:r>
      <w:r w:rsidR="00DA3225">
        <w:rPr>
          <w:rFonts w:ascii="Times New Roman" w:hAnsi="Times New Roman" w:cs="Times New Roman"/>
          <w:color w:val="000000"/>
          <w:sz w:val="24"/>
          <w:szCs w:val="24"/>
        </w:rPr>
        <w:t>at</w:t>
      </w:r>
      <w:r>
        <w:rPr>
          <w:rFonts w:ascii="Times New Roman" w:hAnsi="Times New Roman" w:cs="Times New Roman"/>
          <w:color w:val="000000"/>
          <w:sz w:val="24"/>
          <w:szCs w:val="24"/>
        </w:rPr>
        <w:t xml:space="preserve"> baseline and were being invited to participate in a fourth survey; the remaining 853 first entered the </w:t>
      </w:r>
      <w:r w:rsidR="00D71B63">
        <w:rPr>
          <w:rFonts w:ascii="Times New Roman" w:hAnsi="Times New Roman" w:cs="Times New Roman"/>
          <w:color w:val="000000"/>
          <w:sz w:val="24"/>
          <w:szCs w:val="24"/>
        </w:rPr>
        <w:t xml:space="preserve">panel at C19PRC-UKW3 and were being invited to participate in their first follow-up survey. </w:t>
      </w:r>
      <w:r w:rsidR="007B2C90">
        <w:rPr>
          <w:rFonts w:ascii="Times New Roman" w:hAnsi="Times New Roman" w:cs="Times New Roman"/>
          <w:sz w:val="24"/>
          <w:szCs w:val="24"/>
        </w:rPr>
        <w:t xml:space="preserve">Phase 1 fieldwork was completed on </w:t>
      </w:r>
      <w:r w:rsidR="001A6916">
        <w:rPr>
          <w:rFonts w:ascii="Times New Roman" w:hAnsi="Times New Roman" w:cs="Times New Roman"/>
          <w:sz w:val="24"/>
          <w:szCs w:val="24"/>
        </w:rPr>
        <w:t>22</w:t>
      </w:r>
      <w:r w:rsidR="007B2C90">
        <w:rPr>
          <w:rFonts w:ascii="Times New Roman" w:hAnsi="Times New Roman" w:cs="Times New Roman"/>
          <w:sz w:val="24"/>
          <w:szCs w:val="24"/>
          <w:vertAlign w:val="superscript"/>
        </w:rPr>
        <w:t xml:space="preserve"> </w:t>
      </w:r>
      <w:r w:rsidR="007B2C90">
        <w:rPr>
          <w:rFonts w:ascii="Times New Roman" w:hAnsi="Times New Roman" w:cs="Times New Roman"/>
          <w:sz w:val="24"/>
          <w:szCs w:val="24"/>
        </w:rPr>
        <w:t xml:space="preserve">December 2020. </w:t>
      </w:r>
    </w:p>
    <w:p w14:paraId="3D1E6318" w14:textId="34C9F425" w:rsidR="007B2C90" w:rsidRDefault="007B2C90" w:rsidP="007875C4">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Fieldwork for Phase 2 </w:t>
      </w:r>
      <w:r w:rsidR="006A1F0B">
        <w:rPr>
          <w:rFonts w:ascii="Times New Roman" w:hAnsi="Times New Roman" w:cs="Times New Roman"/>
          <w:sz w:val="24"/>
          <w:szCs w:val="24"/>
        </w:rPr>
        <w:t xml:space="preserve">(sample replenishment and oversampling) </w:t>
      </w:r>
      <w:r>
        <w:rPr>
          <w:rFonts w:ascii="Times New Roman" w:hAnsi="Times New Roman" w:cs="Times New Roman"/>
          <w:sz w:val="24"/>
          <w:szCs w:val="24"/>
        </w:rPr>
        <w:t>was conducted between 25</w:t>
      </w:r>
      <w:r>
        <w:rPr>
          <w:rFonts w:ascii="Times New Roman" w:hAnsi="Times New Roman" w:cs="Times New Roman"/>
          <w:sz w:val="24"/>
          <w:szCs w:val="24"/>
          <w:vertAlign w:val="superscript"/>
        </w:rPr>
        <w:t xml:space="preserve"> </w:t>
      </w:r>
      <w:r>
        <w:rPr>
          <w:rFonts w:ascii="Times New Roman" w:hAnsi="Times New Roman" w:cs="Times New Roman"/>
          <w:sz w:val="24"/>
          <w:szCs w:val="24"/>
        </w:rPr>
        <w:t>November</w:t>
      </w:r>
      <w:r w:rsidR="00303BB6">
        <w:rPr>
          <w:rFonts w:ascii="Times New Roman" w:hAnsi="Times New Roman" w:cs="Times New Roman"/>
          <w:sz w:val="24"/>
          <w:szCs w:val="24"/>
        </w:rPr>
        <w:t xml:space="preserve"> and</w:t>
      </w:r>
      <w:r w:rsidR="007875C4">
        <w:rPr>
          <w:rFonts w:ascii="Times New Roman" w:hAnsi="Times New Roman" w:cs="Times New Roman"/>
          <w:sz w:val="24"/>
          <w:szCs w:val="24"/>
        </w:rPr>
        <w:t xml:space="preserve"> </w:t>
      </w:r>
      <w:r w:rsidR="00804F06">
        <w:rPr>
          <w:rFonts w:ascii="Times New Roman" w:hAnsi="Times New Roman" w:cs="Times New Roman"/>
          <w:sz w:val="24"/>
          <w:szCs w:val="24"/>
        </w:rPr>
        <w:t>19</w:t>
      </w:r>
      <w:r w:rsidR="007875C4">
        <w:rPr>
          <w:rFonts w:ascii="Times New Roman" w:hAnsi="Times New Roman" w:cs="Times New Roman"/>
          <w:sz w:val="24"/>
          <w:szCs w:val="24"/>
        </w:rPr>
        <w:t xml:space="preserve"> </w:t>
      </w:r>
      <w:r>
        <w:rPr>
          <w:rFonts w:ascii="Times New Roman" w:hAnsi="Times New Roman" w:cs="Times New Roman"/>
          <w:sz w:val="24"/>
          <w:szCs w:val="24"/>
        </w:rPr>
        <w:t>December 2020</w:t>
      </w:r>
      <w:bookmarkStart w:id="4" w:name="_Hlk78534448"/>
      <w:r>
        <w:rPr>
          <w:rFonts w:ascii="Times New Roman" w:hAnsi="Times New Roman" w:cs="Times New Roman"/>
          <w:sz w:val="24"/>
          <w:szCs w:val="24"/>
        </w:rPr>
        <w:t xml:space="preserve">. </w:t>
      </w:r>
      <w:r w:rsidR="003917CE">
        <w:rPr>
          <w:rFonts w:ascii="Times New Roman" w:hAnsi="Times New Roman" w:cs="Times New Roman"/>
          <w:sz w:val="24"/>
          <w:szCs w:val="24"/>
        </w:rPr>
        <w:t>Similar to the process of recruitment at baseline, n</w:t>
      </w:r>
      <w:r w:rsidRPr="003C6669">
        <w:rPr>
          <w:rFonts w:ascii="Times New Roman" w:hAnsi="Times New Roman" w:cs="Times New Roman"/>
          <w:sz w:val="24"/>
          <w:szCs w:val="24"/>
        </w:rPr>
        <w:t xml:space="preserve">ew </w:t>
      </w:r>
      <w:r>
        <w:rPr>
          <w:rFonts w:ascii="Times New Roman" w:hAnsi="Times New Roman" w:cs="Times New Roman"/>
          <w:sz w:val="24"/>
          <w:szCs w:val="24"/>
        </w:rPr>
        <w:t>participants</w:t>
      </w:r>
      <w:r w:rsidRPr="003C6669">
        <w:rPr>
          <w:rFonts w:ascii="Times New Roman" w:hAnsi="Times New Roman" w:cs="Times New Roman"/>
          <w:sz w:val="24"/>
          <w:szCs w:val="24"/>
        </w:rPr>
        <w:t xml:space="preserve"> for Phase 2 </w:t>
      </w:r>
      <w:r w:rsidR="003917CE">
        <w:rPr>
          <w:rFonts w:ascii="Times New Roman" w:hAnsi="Times New Roman" w:cs="Times New Roman"/>
          <w:sz w:val="24"/>
          <w:szCs w:val="24"/>
        </w:rPr>
        <w:t xml:space="preserve">were sampled from Qualtrics’ partners’ existing survey panels and </w:t>
      </w:r>
      <w:r w:rsidRPr="003C6669">
        <w:rPr>
          <w:rFonts w:ascii="Times New Roman" w:hAnsi="Times New Roman" w:cs="Times New Roman"/>
          <w:sz w:val="24"/>
          <w:szCs w:val="24"/>
        </w:rPr>
        <w:t>were alerted to the C19PRC-UKW</w:t>
      </w:r>
      <w:r w:rsidR="00A955F4">
        <w:rPr>
          <w:rFonts w:ascii="Times New Roman" w:hAnsi="Times New Roman" w:cs="Times New Roman"/>
          <w:sz w:val="24"/>
          <w:szCs w:val="24"/>
        </w:rPr>
        <w:t>4</w:t>
      </w:r>
      <w:r w:rsidRPr="003C6669">
        <w:rPr>
          <w:rFonts w:ascii="Times New Roman" w:hAnsi="Times New Roman" w:cs="Times New Roman"/>
          <w:sz w:val="24"/>
          <w:szCs w:val="24"/>
        </w:rPr>
        <w:t xml:space="preserve"> by Qualtrics in one of two ways: (1) they opted to enter studies they were eligible for by signing up to a panel platform; or (2) they received automatic notification through a partner router which alerted/directed them to studies for which they were eligible</w:t>
      </w:r>
      <w:r>
        <w:rPr>
          <w:rFonts w:ascii="Times New Roman" w:hAnsi="Times New Roman" w:cs="Times New Roman"/>
          <w:sz w:val="24"/>
          <w:szCs w:val="24"/>
        </w:rPr>
        <w:t xml:space="preserve">.  </w:t>
      </w:r>
      <w:bookmarkEnd w:id="4"/>
      <w:r w:rsidRPr="003C6669">
        <w:rPr>
          <w:rFonts w:ascii="Times New Roman" w:hAnsi="Times New Roman" w:cs="Times New Roman"/>
          <w:sz w:val="24"/>
          <w:szCs w:val="24"/>
        </w:rPr>
        <w:t>To avoid self-selection bias, survey invitations provide</w:t>
      </w:r>
      <w:r w:rsidR="007875C4">
        <w:rPr>
          <w:rFonts w:ascii="Times New Roman" w:hAnsi="Times New Roman" w:cs="Times New Roman"/>
          <w:sz w:val="24"/>
          <w:szCs w:val="24"/>
        </w:rPr>
        <w:t xml:space="preserve">d </w:t>
      </w:r>
      <w:r w:rsidR="008D0520">
        <w:rPr>
          <w:rFonts w:ascii="Times New Roman" w:hAnsi="Times New Roman" w:cs="Times New Roman"/>
          <w:sz w:val="24"/>
          <w:szCs w:val="24"/>
        </w:rPr>
        <w:t xml:space="preserve">only </w:t>
      </w:r>
      <w:r w:rsidRPr="003C6669">
        <w:rPr>
          <w:rFonts w:ascii="Times New Roman" w:hAnsi="Times New Roman" w:cs="Times New Roman"/>
          <w:sz w:val="24"/>
          <w:szCs w:val="24"/>
        </w:rPr>
        <w:t>general information and d</w:t>
      </w:r>
      <w:r w:rsidR="007875C4">
        <w:rPr>
          <w:rFonts w:ascii="Times New Roman" w:hAnsi="Times New Roman" w:cs="Times New Roman"/>
          <w:sz w:val="24"/>
          <w:szCs w:val="24"/>
        </w:rPr>
        <w:t>id</w:t>
      </w:r>
      <w:r w:rsidRPr="003C6669">
        <w:rPr>
          <w:rFonts w:ascii="Times New Roman" w:hAnsi="Times New Roman" w:cs="Times New Roman"/>
          <w:sz w:val="24"/>
          <w:szCs w:val="24"/>
        </w:rPr>
        <w:t xml:space="preserve"> not include specific details about the contents of the survey. Participants were required to be adults, able to read and write in English, and resident in the UK. No other exclusion criteria were applied. </w:t>
      </w:r>
      <w:r w:rsidR="00DA3225">
        <w:rPr>
          <w:rFonts w:ascii="Times New Roman" w:hAnsi="Times New Roman" w:cs="Times New Roman"/>
          <w:sz w:val="24"/>
          <w:szCs w:val="24"/>
        </w:rPr>
        <w:t>All</w:t>
      </w:r>
      <w:r w:rsidR="001C59BC">
        <w:rPr>
          <w:rFonts w:ascii="Times New Roman" w:hAnsi="Times New Roman" w:cs="Times New Roman"/>
          <w:sz w:val="24"/>
          <w:szCs w:val="24"/>
        </w:rPr>
        <w:t xml:space="preserve"> p</w:t>
      </w:r>
      <w:r w:rsidRPr="003C6669">
        <w:rPr>
          <w:rFonts w:ascii="Times New Roman" w:hAnsi="Times New Roman" w:cs="Times New Roman"/>
          <w:sz w:val="24"/>
          <w:szCs w:val="24"/>
        </w:rPr>
        <w:t>anel members routinely receive</w:t>
      </w:r>
      <w:r w:rsidR="00AA4C0B">
        <w:rPr>
          <w:rFonts w:ascii="Times New Roman" w:hAnsi="Times New Roman" w:cs="Times New Roman"/>
          <w:sz w:val="24"/>
          <w:szCs w:val="24"/>
        </w:rPr>
        <w:t>d</w:t>
      </w:r>
      <w:r w:rsidRPr="003C6669">
        <w:rPr>
          <w:rFonts w:ascii="Times New Roman" w:hAnsi="Times New Roman" w:cs="Times New Roman"/>
          <w:sz w:val="24"/>
          <w:szCs w:val="24"/>
        </w:rPr>
        <w:t xml:space="preserve"> an </w:t>
      </w:r>
      <w:r w:rsidRPr="003C6669">
        <w:rPr>
          <w:rFonts w:ascii="Times New Roman" w:hAnsi="Times New Roman" w:cs="Times New Roman"/>
          <w:sz w:val="24"/>
          <w:szCs w:val="24"/>
        </w:rPr>
        <w:lastRenderedPageBreak/>
        <w:t>incentive for survey participation (e.g., gift cards), based on the length of the survey, their specific panellist profile, and target acquisition difficulty, amongst other factors.</w:t>
      </w:r>
      <w:r w:rsidR="001C59BC">
        <w:rPr>
          <w:rFonts w:ascii="Times New Roman" w:hAnsi="Times New Roman" w:cs="Times New Roman"/>
          <w:sz w:val="24"/>
          <w:szCs w:val="24"/>
        </w:rPr>
        <w:t xml:space="preserve"> </w:t>
      </w:r>
      <w:r w:rsidR="001C59BC" w:rsidRPr="003C6669">
        <w:rPr>
          <w:rFonts w:ascii="Times New Roman" w:hAnsi="Times New Roman" w:cs="Times New Roman"/>
          <w:color w:val="000000"/>
          <w:sz w:val="24"/>
          <w:szCs w:val="24"/>
        </w:rPr>
        <w:t>Qualtrics’ partners released invitations</w:t>
      </w:r>
      <w:r w:rsidR="001C59BC">
        <w:rPr>
          <w:rFonts w:ascii="Times New Roman" w:hAnsi="Times New Roman" w:cs="Times New Roman"/>
          <w:color w:val="000000"/>
          <w:sz w:val="24"/>
          <w:szCs w:val="24"/>
        </w:rPr>
        <w:t xml:space="preserve"> in </w:t>
      </w:r>
      <w:r w:rsidR="001C59BC" w:rsidRPr="003C6669">
        <w:rPr>
          <w:rFonts w:ascii="Times New Roman" w:hAnsi="Times New Roman" w:cs="Times New Roman"/>
          <w:color w:val="000000"/>
          <w:sz w:val="24"/>
          <w:szCs w:val="24"/>
        </w:rPr>
        <w:t>batches and, after the initial invitation was received, respondents who had not completed the survey were sent two reminders to encourage them to participate. The first reminder was sent approximately 36-48 hours after the initial survey invite, with the second reminder sent another 36-48 hours after this first reminder.</w:t>
      </w:r>
    </w:p>
    <w:p w14:paraId="0FBCB116" w14:textId="77777777" w:rsidR="003917CE" w:rsidRDefault="003917CE" w:rsidP="007B2C90">
      <w:pPr>
        <w:spacing w:after="0" w:line="480" w:lineRule="auto"/>
        <w:rPr>
          <w:rFonts w:ascii="Times New Roman" w:hAnsi="Times New Roman" w:cs="Times New Roman"/>
          <w:b/>
          <w:bCs/>
          <w:sz w:val="24"/>
          <w:szCs w:val="24"/>
        </w:rPr>
      </w:pPr>
    </w:p>
    <w:p w14:paraId="47D725E6" w14:textId="478D387B" w:rsidR="007B2C90" w:rsidRPr="003C6669" w:rsidRDefault="007B2C90" w:rsidP="007B2C90">
      <w:pPr>
        <w:spacing w:after="0" w:line="480" w:lineRule="auto"/>
        <w:rPr>
          <w:rFonts w:ascii="Times New Roman" w:hAnsi="Times New Roman" w:cs="Times New Roman"/>
          <w:b/>
          <w:bCs/>
          <w:sz w:val="24"/>
          <w:szCs w:val="24"/>
        </w:rPr>
      </w:pPr>
      <w:r w:rsidRPr="003C6669">
        <w:rPr>
          <w:rFonts w:ascii="Times New Roman" w:hAnsi="Times New Roman" w:cs="Times New Roman"/>
          <w:b/>
          <w:bCs/>
          <w:sz w:val="24"/>
          <w:szCs w:val="24"/>
        </w:rPr>
        <w:t>2.1.3 Informed consent process</w:t>
      </w:r>
      <w:r w:rsidR="00873934">
        <w:rPr>
          <w:rFonts w:ascii="Times New Roman" w:hAnsi="Times New Roman" w:cs="Times New Roman"/>
          <w:b/>
          <w:bCs/>
          <w:sz w:val="24"/>
          <w:szCs w:val="24"/>
        </w:rPr>
        <w:t>.</w:t>
      </w:r>
    </w:p>
    <w:p w14:paraId="23D5C8B1" w14:textId="5617B465" w:rsidR="007B2C90" w:rsidRDefault="007B2C90" w:rsidP="007B2C90">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Pr="003C6669">
        <w:rPr>
          <w:rFonts w:ascii="Times New Roman" w:hAnsi="Times New Roman" w:cs="Times New Roman"/>
          <w:sz w:val="24"/>
          <w:szCs w:val="24"/>
        </w:rPr>
        <w:t xml:space="preserve">articipants were informed about the purpose of the C19PRC Study, that their data would be treated in confidence, that geolocating would be used to determine the area in which they lived (in conjunction with their residential postcode stem), and of their right to terminate participation at any time. </w:t>
      </w:r>
      <w:r w:rsidRPr="003C6669">
        <w:rPr>
          <w:rFonts w:ascii="Times New Roman" w:hAnsi="Times New Roman" w:cs="Times New Roman"/>
          <w:color w:val="000000"/>
          <w:sz w:val="24"/>
          <w:szCs w:val="24"/>
          <w:shd w:val="clear" w:color="auto" w:fill="FFFFFF"/>
        </w:rPr>
        <w:t xml:space="preserve">Participants were also informed that some topics </w:t>
      </w:r>
      <w:r w:rsidR="00AA4C0B">
        <w:rPr>
          <w:rFonts w:ascii="Times New Roman" w:hAnsi="Times New Roman" w:cs="Times New Roman"/>
          <w:color w:val="000000"/>
          <w:sz w:val="24"/>
          <w:szCs w:val="24"/>
          <w:shd w:val="clear" w:color="auto" w:fill="FFFFFF"/>
        </w:rPr>
        <w:t>might</w:t>
      </w:r>
      <w:r w:rsidR="00AA4C0B" w:rsidRPr="003C6669">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color w:val="000000"/>
          <w:sz w:val="24"/>
          <w:szCs w:val="24"/>
          <w:shd w:val="clear" w:color="auto" w:fill="FFFFFF"/>
        </w:rPr>
        <w:t xml:space="preserve">be sensitive or distressing. </w:t>
      </w:r>
      <w:r w:rsidRPr="003C6669">
        <w:rPr>
          <w:rFonts w:ascii="Times New Roman" w:hAnsi="Times New Roman" w:cs="Times New Roman"/>
          <w:sz w:val="24"/>
          <w:szCs w:val="24"/>
        </w:rPr>
        <w:t xml:space="preserve">Information about how their data would be stored and analysed by the research team was also provided. Participants were also informed that they would be re-contacted at a later date to invite them to participate in subsequent survey waves. </w:t>
      </w:r>
      <w:r>
        <w:rPr>
          <w:rFonts w:ascii="Times New Roman" w:hAnsi="Times New Roman" w:cs="Times New Roman"/>
          <w:sz w:val="24"/>
          <w:szCs w:val="24"/>
        </w:rPr>
        <w:t>P</w:t>
      </w:r>
      <w:r w:rsidRPr="003C6669">
        <w:rPr>
          <w:rFonts w:ascii="Times New Roman" w:hAnsi="Times New Roman" w:cs="Times New Roman"/>
          <w:sz w:val="24"/>
          <w:szCs w:val="24"/>
        </w:rPr>
        <w:t xml:space="preserve">articipants provided informed </w:t>
      </w:r>
      <w:r>
        <w:rPr>
          <w:rFonts w:ascii="Times New Roman" w:hAnsi="Times New Roman" w:cs="Times New Roman"/>
          <w:sz w:val="24"/>
          <w:szCs w:val="24"/>
        </w:rPr>
        <w:t xml:space="preserve">electronic </w:t>
      </w:r>
      <w:r w:rsidRPr="003C6669">
        <w:rPr>
          <w:rFonts w:ascii="Times New Roman" w:hAnsi="Times New Roman" w:cs="Times New Roman"/>
          <w:sz w:val="24"/>
          <w:szCs w:val="24"/>
        </w:rPr>
        <w:t xml:space="preserve">consent prior to completing the survey and were directed to contact the NHS </w:t>
      </w:r>
      <w:r w:rsidR="00D21114">
        <w:rPr>
          <w:rFonts w:ascii="Times New Roman" w:hAnsi="Times New Roman" w:cs="Times New Roman"/>
          <w:sz w:val="24"/>
          <w:szCs w:val="24"/>
        </w:rPr>
        <w:t>website</w:t>
      </w:r>
      <w:r w:rsidRPr="003C6669">
        <w:rPr>
          <w:rFonts w:ascii="Times New Roman" w:hAnsi="Times New Roman" w:cs="Times New Roman"/>
          <w:sz w:val="24"/>
          <w:szCs w:val="24"/>
        </w:rPr>
        <w:t xml:space="preserve"> upon completion if they had any concerns about COVID-19.    </w:t>
      </w:r>
    </w:p>
    <w:p w14:paraId="7C5F1B35" w14:textId="77777777" w:rsidR="006E1CEF" w:rsidRDefault="006E1CEF" w:rsidP="007B2C90">
      <w:pPr>
        <w:spacing w:after="0" w:line="480" w:lineRule="auto"/>
        <w:rPr>
          <w:rFonts w:ascii="Times New Roman" w:hAnsi="Times New Roman" w:cs="Times New Roman"/>
          <w:b/>
          <w:bCs/>
          <w:sz w:val="24"/>
          <w:szCs w:val="24"/>
        </w:rPr>
      </w:pPr>
    </w:p>
    <w:p w14:paraId="7AA47DFD" w14:textId="00F61A64" w:rsidR="007B2C90" w:rsidRPr="003C6669" w:rsidRDefault="007B2C90" w:rsidP="007B2C90">
      <w:pPr>
        <w:spacing w:after="0" w:line="480" w:lineRule="auto"/>
        <w:rPr>
          <w:rFonts w:ascii="Times New Roman" w:hAnsi="Times New Roman" w:cs="Times New Roman"/>
          <w:b/>
          <w:bCs/>
          <w:sz w:val="24"/>
          <w:szCs w:val="24"/>
        </w:rPr>
      </w:pPr>
      <w:r w:rsidRPr="003C6669">
        <w:rPr>
          <w:rFonts w:ascii="Times New Roman" w:hAnsi="Times New Roman" w:cs="Times New Roman"/>
          <w:b/>
          <w:bCs/>
          <w:sz w:val="24"/>
          <w:szCs w:val="24"/>
        </w:rPr>
        <w:t>2.1.4</w:t>
      </w:r>
      <w:r w:rsidRPr="003C6669">
        <w:rPr>
          <w:rFonts w:ascii="Times New Roman" w:hAnsi="Times New Roman" w:cs="Times New Roman"/>
          <w:sz w:val="24"/>
          <w:szCs w:val="24"/>
        </w:rPr>
        <w:t xml:space="preserve"> </w:t>
      </w:r>
      <w:r w:rsidRPr="003C6669">
        <w:rPr>
          <w:rFonts w:ascii="Times New Roman" w:hAnsi="Times New Roman" w:cs="Times New Roman"/>
          <w:b/>
          <w:bCs/>
          <w:sz w:val="24"/>
          <w:szCs w:val="24"/>
        </w:rPr>
        <w:t>Compliance with General Data Protection Regulation (GDPR)</w:t>
      </w:r>
      <w:r w:rsidR="00873934">
        <w:rPr>
          <w:rFonts w:ascii="Times New Roman" w:hAnsi="Times New Roman" w:cs="Times New Roman"/>
          <w:b/>
          <w:bCs/>
          <w:sz w:val="24"/>
          <w:szCs w:val="24"/>
        </w:rPr>
        <w:t>.</w:t>
      </w:r>
    </w:p>
    <w:p w14:paraId="1382409C" w14:textId="3A4BE490" w:rsidR="007B2C90" w:rsidRDefault="007B2C90" w:rsidP="007B2C90">
      <w:pPr>
        <w:spacing w:after="0" w:line="480" w:lineRule="auto"/>
        <w:rPr>
          <w:rFonts w:ascii="Times New Roman" w:hAnsi="Times New Roman" w:cs="Times New Roman"/>
          <w:sz w:val="24"/>
          <w:szCs w:val="24"/>
        </w:rPr>
      </w:pPr>
      <w:r w:rsidRPr="003C6669">
        <w:rPr>
          <w:rFonts w:ascii="Times New Roman" w:hAnsi="Times New Roman" w:cs="Times New Roman"/>
          <w:sz w:val="24"/>
          <w:szCs w:val="24"/>
        </w:rPr>
        <w:t>C19PRC data will be stored confidentially in line with GDPR. When the study data is deposited with the UK Data Service, location data will be removed and replaced with relevant socioeconomic summary data (e.g.</w:t>
      </w:r>
      <w:r w:rsidR="005367F5">
        <w:rPr>
          <w:rFonts w:ascii="Times New Roman" w:hAnsi="Times New Roman" w:cs="Times New Roman"/>
          <w:sz w:val="24"/>
          <w:szCs w:val="24"/>
        </w:rPr>
        <w:t>,</w:t>
      </w:r>
      <w:r w:rsidRPr="003C6669">
        <w:rPr>
          <w:rFonts w:ascii="Times New Roman" w:hAnsi="Times New Roman" w:cs="Times New Roman"/>
          <w:sz w:val="24"/>
          <w:szCs w:val="24"/>
        </w:rPr>
        <w:t xml:space="preserve"> area-level deprivation and population density data). All other personal data will also be removed.</w:t>
      </w:r>
    </w:p>
    <w:p w14:paraId="363DF87F" w14:textId="555D58E4" w:rsidR="00237E60" w:rsidRPr="00D8287C" w:rsidRDefault="00237E60" w:rsidP="007B2C90">
      <w:pPr>
        <w:spacing w:after="0" w:line="480" w:lineRule="auto"/>
        <w:rPr>
          <w:rFonts w:ascii="Times New Roman" w:hAnsi="Times New Roman" w:cs="Times New Roman"/>
          <w:b/>
          <w:bCs/>
          <w:sz w:val="24"/>
          <w:szCs w:val="24"/>
        </w:rPr>
      </w:pPr>
      <w:r w:rsidRPr="00D8287C">
        <w:rPr>
          <w:rFonts w:ascii="Times New Roman" w:hAnsi="Times New Roman" w:cs="Times New Roman"/>
          <w:b/>
          <w:bCs/>
          <w:sz w:val="24"/>
          <w:szCs w:val="24"/>
        </w:rPr>
        <w:t>2.1.5 Quality control</w:t>
      </w:r>
      <w:r w:rsidR="00873934">
        <w:rPr>
          <w:rFonts w:ascii="Times New Roman" w:hAnsi="Times New Roman" w:cs="Times New Roman"/>
          <w:b/>
          <w:bCs/>
          <w:sz w:val="24"/>
          <w:szCs w:val="24"/>
        </w:rPr>
        <w:t>.</w:t>
      </w:r>
    </w:p>
    <w:p w14:paraId="5D3CA13D" w14:textId="7677F495" w:rsidR="00237E60" w:rsidRPr="003C6669" w:rsidRDefault="00237E60" w:rsidP="007B2C9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Qualtrics are committed to delivering high-quality survey data from online survey panels</w:t>
      </w:r>
      <w:r w:rsidR="00D8287C">
        <w:rPr>
          <w:rFonts w:ascii="Times New Roman" w:hAnsi="Times New Roman" w:cs="Times New Roman"/>
          <w:sz w:val="24"/>
          <w:szCs w:val="24"/>
        </w:rPr>
        <w:t xml:space="preserve"> and mu</w:t>
      </w:r>
      <w:r>
        <w:rPr>
          <w:rFonts w:ascii="Times New Roman" w:hAnsi="Times New Roman" w:cs="Times New Roman"/>
          <w:sz w:val="24"/>
          <w:szCs w:val="24"/>
        </w:rPr>
        <w:t xml:space="preserve">ltiple validation checks are conducted </w:t>
      </w:r>
      <w:r w:rsidR="007875C4">
        <w:rPr>
          <w:rFonts w:ascii="Times New Roman" w:hAnsi="Times New Roman" w:cs="Times New Roman"/>
          <w:sz w:val="24"/>
          <w:szCs w:val="24"/>
        </w:rPr>
        <w:t>on</w:t>
      </w:r>
      <w:r>
        <w:rPr>
          <w:rFonts w:ascii="Times New Roman" w:hAnsi="Times New Roman" w:cs="Times New Roman"/>
          <w:sz w:val="24"/>
          <w:szCs w:val="24"/>
        </w:rPr>
        <w:t xml:space="preserve"> the C19PRC-UK data</w:t>
      </w:r>
      <w:r w:rsidR="00D8287C">
        <w:rPr>
          <w:rFonts w:ascii="Times New Roman" w:hAnsi="Times New Roman" w:cs="Times New Roman"/>
          <w:sz w:val="24"/>
          <w:szCs w:val="24"/>
        </w:rPr>
        <w:t xml:space="preserve"> to ensure this target is met</w:t>
      </w:r>
      <w:r>
        <w:rPr>
          <w:rFonts w:ascii="Times New Roman" w:hAnsi="Times New Roman" w:cs="Times New Roman"/>
          <w:sz w:val="24"/>
          <w:szCs w:val="24"/>
        </w:rPr>
        <w:t xml:space="preserve">. First, </w:t>
      </w:r>
      <w:r w:rsidR="00E36FEE">
        <w:rPr>
          <w:rFonts w:ascii="Times New Roman" w:hAnsi="Times New Roman" w:cs="Times New Roman"/>
          <w:sz w:val="24"/>
          <w:szCs w:val="24"/>
        </w:rPr>
        <w:t>the survey is piloted (‘soft launch’</w:t>
      </w:r>
      <w:r w:rsidR="00717EA3">
        <w:rPr>
          <w:rFonts w:ascii="Times New Roman" w:hAnsi="Times New Roman" w:cs="Times New Roman"/>
          <w:sz w:val="24"/>
          <w:szCs w:val="24"/>
        </w:rPr>
        <w:t xml:space="preserve">; </w:t>
      </w:r>
      <w:r w:rsidR="00717EA3" w:rsidRPr="00717EA3">
        <w:rPr>
          <w:rFonts w:ascii="Times New Roman" w:hAnsi="Times New Roman" w:cs="Times New Roman"/>
          <w:i/>
          <w:iCs/>
          <w:sz w:val="24"/>
          <w:szCs w:val="24"/>
        </w:rPr>
        <w:t>n</w:t>
      </w:r>
      <w:r w:rsidR="00717EA3">
        <w:rPr>
          <w:rFonts w:ascii="Times New Roman" w:hAnsi="Times New Roman" w:cs="Times New Roman"/>
          <w:sz w:val="24"/>
          <w:szCs w:val="24"/>
        </w:rPr>
        <w:t>=100</w:t>
      </w:r>
      <w:r w:rsidR="00E36FEE">
        <w:rPr>
          <w:rFonts w:ascii="Times New Roman" w:hAnsi="Times New Roman" w:cs="Times New Roman"/>
          <w:sz w:val="24"/>
          <w:szCs w:val="24"/>
        </w:rPr>
        <w:t xml:space="preserve">) prior to the fieldwork going live (‘full launch’) </w:t>
      </w:r>
      <w:r w:rsidR="008D0520">
        <w:rPr>
          <w:rFonts w:ascii="Times New Roman" w:hAnsi="Times New Roman" w:cs="Times New Roman"/>
          <w:sz w:val="24"/>
          <w:szCs w:val="24"/>
        </w:rPr>
        <w:t xml:space="preserve">to </w:t>
      </w:r>
      <w:r w:rsidR="006A1F0B">
        <w:rPr>
          <w:rFonts w:ascii="Times New Roman" w:hAnsi="Times New Roman" w:cs="Times New Roman"/>
          <w:sz w:val="24"/>
          <w:szCs w:val="24"/>
        </w:rPr>
        <w:t xml:space="preserve">rectify </w:t>
      </w:r>
      <w:r w:rsidR="00E36FEE">
        <w:rPr>
          <w:rFonts w:ascii="Times New Roman" w:hAnsi="Times New Roman" w:cs="Times New Roman"/>
          <w:sz w:val="24"/>
          <w:szCs w:val="24"/>
        </w:rPr>
        <w:t>sequencing/coding errors and omissions prior to the full launch.</w:t>
      </w:r>
      <w:r w:rsidR="00DB64E5" w:rsidRPr="00DB64E5">
        <w:rPr>
          <w:rFonts w:ascii="Times New Roman" w:hAnsi="Times New Roman" w:cs="Times New Roman"/>
          <w:sz w:val="24"/>
          <w:szCs w:val="24"/>
        </w:rPr>
        <w:t xml:space="preserve"> </w:t>
      </w:r>
      <w:r w:rsidR="00DB64E5">
        <w:rPr>
          <w:rFonts w:ascii="Times New Roman" w:hAnsi="Times New Roman" w:cs="Times New Roman"/>
          <w:sz w:val="24"/>
          <w:szCs w:val="24"/>
        </w:rPr>
        <w:t xml:space="preserve">The soft launch also </w:t>
      </w:r>
      <w:r w:rsidR="006A1F0B">
        <w:rPr>
          <w:rFonts w:ascii="Times New Roman" w:hAnsi="Times New Roman" w:cs="Times New Roman"/>
          <w:sz w:val="24"/>
          <w:szCs w:val="24"/>
        </w:rPr>
        <w:t>calculate the</w:t>
      </w:r>
      <w:r w:rsidR="00DB64E5">
        <w:rPr>
          <w:rFonts w:ascii="Times New Roman" w:hAnsi="Times New Roman" w:cs="Times New Roman"/>
          <w:sz w:val="24"/>
          <w:szCs w:val="24"/>
        </w:rPr>
        <w:t xml:space="preserve"> median </w:t>
      </w:r>
      <w:r w:rsidR="008D0520">
        <w:rPr>
          <w:rFonts w:ascii="Times New Roman" w:hAnsi="Times New Roman" w:cs="Times New Roman"/>
          <w:sz w:val="24"/>
          <w:szCs w:val="24"/>
        </w:rPr>
        <w:t xml:space="preserve">survey </w:t>
      </w:r>
      <w:r w:rsidR="00DB64E5">
        <w:rPr>
          <w:rFonts w:ascii="Times New Roman" w:hAnsi="Times New Roman" w:cs="Times New Roman"/>
          <w:sz w:val="24"/>
          <w:szCs w:val="24"/>
        </w:rPr>
        <w:t xml:space="preserve">completion time, which </w:t>
      </w:r>
      <w:r w:rsidR="008D0520">
        <w:rPr>
          <w:rFonts w:ascii="Times New Roman" w:hAnsi="Times New Roman" w:cs="Times New Roman"/>
          <w:sz w:val="24"/>
          <w:szCs w:val="24"/>
        </w:rPr>
        <w:t xml:space="preserve">provides an opportunity </w:t>
      </w:r>
      <w:r w:rsidR="00DB64E5">
        <w:rPr>
          <w:rFonts w:ascii="Times New Roman" w:hAnsi="Times New Roman" w:cs="Times New Roman"/>
          <w:sz w:val="24"/>
          <w:szCs w:val="24"/>
        </w:rPr>
        <w:t>to tailor the content to ensure the median survey time does not exceed 30 minutes</w:t>
      </w:r>
      <w:r w:rsidR="008D0520">
        <w:rPr>
          <w:rFonts w:ascii="Times New Roman" w:hAnsi="Times New Roman" w:cs="Times New Roman"/>
          <w:sz w:val="24"/>
          <w:szCs w:val="24"/>
        </w:rPr>
        <w:t>; t</w:t>
      </w:r>
      <w:r w:rsidR="00DB64E5">
        <w:rPr>
          <w:rFonts w:ascii="Times New Roman" w:hAnsi="Times New Roman" w:cs="Times New Roman"/>
          <w:sz w:val="24"/>
          <w:szCs w:val="24"/>
        </w:rPr>
        <w:t xml:space="preserve">his is important to </w:t>
      </w:r>
      <w:r w:rsidR="008D0520">
        <w:rPr>
          <w:rFonts w:ascii="Times New Roman" w:hAnsi="Times New Roman" w:cs="Times New Roman"/>
          <w:sz w:val="24"/>
          <w:szCs w:val="24"/>
        </w:rPr>
        <w:t xml:space="preserve">minimise respondent burden and </w:t>
      </w:r>
      <w:r w:rsidR="00DB64E5">
        <w:rPr>
          <w:rFonts w:ascii="Times New Roman" w:hAnsi="Times New Roman" w:cs="Times New Roman"/>
          <w:sz w:val="24"/>
          <w:szCs w:val="24"/>
        </w:rPr>
        <w:t xml:space="preserve">maximise participation over time.  For C19PRC-UKW4, </w:t>
      </w:r>
      <w:r w:rsidR="008D0520">
        <w:rPr>
          <w:rFonts w:ascii="Times New Roman" w:hAnsi="Times New Roman" w:cs="Times New Roman"/>
          <w:sz w:val="24"/>
          <w:szCs w:val="24"/>
        </w:rPr>
        <w:t>a</w:t>
      </w:r>
      <w:r w:rsidR="00DB64E5">
        <w:rPr>
          <w:rFonts w:ascii="Times New Roman" w:hAnsi="Times New Roman" w:cs="Times New Roman"/>
          <w:sz w:val="24"/>
          <w:szCs w:val="24"/>
        </w:rPr>
        <w:t xml:space="preserve"> soft launch</w:t>
      </w:r>
      <w:r w:rsidR="008D0520">
        <w:rPr>
          <w:rFonts w:ascii="Times New Roman" w:hAnsi="Times New Roman" w:cs="Times New Roman"/>
          <w:sz w:val="24"/>
          <w:szCs w:val="24"/>
        </w:rPr>
        <w:t xml:space="preserve"> </w:t>
      </w:r>
      <w:r w:rsidR="00DB64E5">
        <w:rPr>
          <w:rFonts w:ascii="Times New Roman" w:hAnsi="Times New Roman" w:cs="Times New Roman"/>
          <w:sz w:val="24"/>
          <w:szCs w:val="24"/>
        </w:rPr>
        <w:t>w</w:t>
      </w:r>
      <w:r w:rsidR="008D0520">
        <w:rPr>
          <w:rFonts w:ascii="Times New Roman" w:hAnsi="Times New Roman" w:cs="Times New Roman"/>
          <w:sz w:val="24"/>
          <w:szCs w:val="24"/>
        </w:rPr>
        <w:t>as</w:t>
      </w:r>
      <w:r w:rsidR="00DB64E5">
        <w:rPr>
          <w:rFonts w:ascii="Times New Roman" w:hAnsi="Times New Roman" w:cs="Times New Roman"/>
          <w:sz w:val="24"/>
          <w:szCs w:val="24"/>
        </w:rPr>
        <w:t xml:space="preserve"> conducted (comprising </w:t>
      </w:r>
      <w:r w:rsidR="003C05AC">
        <w:rPr>
          <w:rFonts w:ascii="Times New Roman" w:hAnsi="Times New Roman" w:cs="Times New Roman"/>
          <w:sz w:val="24"/>
          <w:szCs w:val="24"/>
        </w:rPr>
        <w:t>~</w:t>
      </w:r>
      <w:r w:rsidR="00DB64E5">
        <w:rPr>
          <w:rFonts w:ascii="Times New Roman" w:hAnsi="Times New Roman" w:cs="Times New Roman"/>
          <w:sz w:val="24"/>
          <w:szCs w:val="24"/>
        </w:rPr>
        <w:t xml:space="preserve">50 respondents) </w:t>
      </w:r>
      <w:r w:rsidR="008D0520">
        <w:rPr>
          <w:rFonts w:ascii="Times New Roman" w:hAnsi="Times New Roman" w:cs="Times New Roman"/>
          <w:sz w:val="24"/>
          <w:szCs w:val="24"/>
        </w:rPr>
        <w:t>for each phase</w:t>
      </w:r>
      <w:r w:rsidR="00DB64E5">
        <w:rPr>
          <w:rFonts w:ascii="Times New Roman" w:hAnsi="Times New Roman" w:cs="Times New Roman"/>
          <w:sz w:val="24"/>
          <w:szCs w:val="24"/>
        </w:rPr>
        <w:t xml:space="preserve">. </w:t>
      </w:r>
      <w:r w:rsidR="00D01D60">
        <w:rPr>
          <w:rFonts w:ascii="Times New Roman" w:hAnsi="Times New Roman" w:cs="Times New Roman"/>
          <w:sz w:val="24"/>
          <w:szCs w:val="24"/>
        </w:rPr>
        <w:t>The median survey completion time</w:t>
      </w:r>
      <w:r w:rsidR="008D0520">
        <w:rPr>
          <w:rFonts w:ascii="Times New Roman" w:hAnsi="Times New Roman" w:cs="Times New Roman"/>
          <w:sz w:val="24"/>
          <w:szCs w:val="24"/>
        </w:rPr>
        <w:t xml:space="preserve">s </w:t>
      </w:r>
      <w:r w:rsidR="00A746A5">
        <w:rPr>
          <w:rFonts w:ascii="Times New Roman" w:hAnsi="Times New Roman" w:cs="Times New Roman"/>
          <w:sz w:val="24"/>
          <w:szCs w:val="24"/>
        </w:rPr>
        <w:t>were</w:t>
      </w:r>
      <w:r w:rsidR="00D01D60">
        <w:rPr>
          <w:rFonts w:ascii="Times New Roman" w:hAnsi="Times New Roman" w:cs="Times New Roman"/>
          <w:sz w:val="24"/>
          <w:szCs w:val="24"/>
        </w:rPr>
        <w:t xml:space="preserve"> 23 mins 17 seconds for Phase 1 and 23 minutes 7 seconds for Phase 2. </w:t>
      </w:r>
      <w:r w:rsidR="00DB64E5">
        <w:rPr>
          <w:rFonts w:ascii="Times New Roman" w:hAnsi="Times New Roman" w:cs="Times New Roman"/>
          <w:sz w:val="24"/>
          <w:szCs w:val="24"/>
        </w:rPr>
        <w:t xml:space="preserve">These respondents were excluded from the final sample for that Phase. </w:t>
      </w:r>
      <w:r w:rsidR="00D01D60">
        <w:rPr>
          <w:rFonts w:ascii="Times New Roman" w:hAnsi="Times New Roman" w:cs="Times New Roman"/>
          <w:sz w:val="24"/>
          <w:szCs w:val="24"/>
        </w:rPr>
        <w:t>Given the median times were under the 30</w:t>
      </w:r>
      <w:r w:rsidR="00812F73">
        <w:rPr>
          <w:rFonts w:ascii="Times New Roman" w:hAnsi="Times New Roman" w:cs="Times New Roman"/>
          <w:sz w:val="24"/>
          <w:szCs w:val="24"/>
        </w:rPr>
        <w:t>-</w:t>
      </w:r>
      <w:r w:rsidR="00D01D60">
        <w:rPr>
          <w:rFonts w:ascii="Times New Roman" w:hAnsi="Times New Roman" w:cs="Times New Roman"/>
          <w:sz w:val="24"/>
          <w:szCs w:val="24"/>
        </w:rPr>
        <w:t>minute threshold, additional measures</w:t>
      </w:r>
      <w:r w:rsidR="008D0520">
        <w:rPr>
          <w:rFonts w:ascii="Times New Roman" w:hAnsi="Times New Roman" w:cs="Times New Roman"/>
          <w:sz w:val="24"/>
          <w:szCs w:val="24"/>
        </w:rPr>
        <w:t xml:space="preserve"> were included</w:t>
      </w:r>
      <w:r w:rsidR="00D01D60">
        <w:rPr>
          <w:rFonts w:ascii="Times New Roman" w:hAnsi="Times New Roman" w:cs="Times New Roman"/>
          <w:sz w:val="24"/>
          <w:szCs w:val="24"/>
        </w:rPr>
        <w:t xml:space="preserve"> in the survey prior to the full launch. </w:t>
      </w:r>
      <w:r w:rsidR="00E36FEE">
        <w:rPr>
          <w:rFonts w:ascii="Times New Roman" w:hAnsi="Times New Roman" w:cs="Times New Roman"/>
          <w:sz w:val="24"/>
          <w:szCs w:val="24"/>
        </w:rPr>
        <w:t xml:space="preserve">Second, </w:t>
      </w:r>
      <w:r>
        <w:rPr>
          <w:rFonts w:ascii="Times New Roman" w:hAnsi="Times New Roman" w:cs="Times New Roman"/>
          <w:sz w:val="24"/>
          <w:szCs w:val="24"/>
        </w:rPr>
        <w:t xml:space="preserve">each participant must achieve ‘legitimate respondent status’ upon entry into the </w:t>
      </w:r>
      <w:r w:rsidR="008D0520">
        <w:rPr>
          <w:rFonts w:ascii="Times New Roman" w:hAnsi="Times New Roman" w:cs="Times New Roman"/>
          <w:sz w:val="24"/>
          <w:szCs w:val="24"/>
        </w:rPr>
        <w:t>survey</w:t>
      </w:r>
      <w:r w:rsidR="00DB64E5">
        <w:rPr>
          <w:rFonts w:ascii="Times New Roman" w:hAnsi="Times New Roman" w:cs="Times New Roman"/>
          <w:sz w:val="24"/>
          <w:szCs w:val="24"/>
        </w:rPr>
        <w:t>. T</w:t>
      </w:r>
      <w:r>
        <w:rPr>
          <w:rFonts w:ascii="Times New Roman" w:hAnsi="Times New Roman" w:cs="Times New Roman"/>
          <w:sz w:val="24"/>
          <w:szCs w:val="24"/>
        </w:rPr>
        <w:t xml:space="preserve">his means </w:t>
      </w:r>
      <w:r w:rsidR="00E36FEE">
        <w:rPr>
          <w:rFonts w:ascii="Times New Roman" w:hAnsi="Times New Roman" w:cs="Times New Roman"/>
          <w:sz w:val="24"/>
          <w:szCs w:val="24"/>
        </w:rPr>
        <w:t xml:space="preserve">that the respondent must spend a minimum amount of time </w:t>
      </w:r>
      <w:r w:rsidR="00633D1B">
        <w:rPr>
          <w:rFonts w:ascii="Times New Roman" w:hAnsi="Times New Roman" w:cs="Times New Roman"/>
          <w:sz w:val="24"/>
          <w:szCs w:val="24"/>
        </w:rPr>
        <w:t xml:space="preserve">completing the survey </w:t>
      </w:r>
      <w:r w:rsidR="008D0520">
        <w:rPr>
          <w:rFonts w:ascii="Times New Roman" w:hAnsi="Times New Roman" w:cs="Times New Roman"/>
          <w:sz w:val="24"/>
          <w:szCs w:val="24"/>
        </w:rPr>
        <w:t xml:space="preserve">(i.e., half the median soft launch completion time for that wave) </w:t>
      </w:r>
      <w:r w:rsidR="00E36FEE">
        <w:rPr>
          <w:rFonts w:ascii="Times New Roman" w:hAnsi="Times New Roman" w:cs="Times New Roman"/>
          <w:sz w:val="24"/>
          <w:szCs w:val="24"/>
        </w:rPr>
        <w:t>the first time they participate. Respondents who do not achieve this status are flagged as ‘speeders’ and removed from the study.</w:t>
      </w:r>
      <w:r w:rsidR="00DB64E5">
        <w:rPr>
          <w:rFonts w:ascii="Times New Roman" w:hAnsi="Times New Roman" w:cs="Times New Roman"/>
          <w:sz w:val="24"/>
          <w:szCs w:val="24"/>
        </w:rPr>
        <w:t xml:space="preserve"> And third, any respondent who does not meet the inclusion criteria</w:t>
      </w:r>
      <w:r w:rsidR="00D01D60">
        <w:rPr>
          <w:rFonts w:ascii="Times New Roman" w:hAnsi="Times New Roman" w:cs="Times New Roman"/>
          <w:sz w:val="24"/>
          <w:szCs w:val="24"/>
        </w:rPr>
        <w:t>,</w:t>
      </w:r>
      <w:r w:rsidR="00DB64E5">
        <w:rPr>
          <w:rFonts w:ascii="Times New Roman" w:hAnsi="Times New Roman" w:cs="Times New Roman"/>
          <w:sz w:val="24"/>
          <w:szCs w:val="24"/>
        </w:rPr>
        <w:t xml:space="preserve"> or who does not complete the survey in full</w:t>
      </w:r>
      <w:r w:rsidR="00D01D60">
        <w:rPr>
          <w:rFonts w:ascii="Times New Roman" w:hAnsi="Times New Roman" w:cs="Times New Roman"/>
          <w:sz w:val="24"/>
          <w:szCs w:val="24"/>
        </w:rPr>
        <w:t>,</w:t>
      </w:r>
      <w:r w:rsidR="00DB64E5">
        <w:rPr>
          <w:rFonts w:ascii="Times New Roman" w:hAnsi="Times New Roman" w:cs="Times New Roman"/>
          <w:sz w:val="24"/>
          <w:szCs w:val="24"/>
        </w:rPr>
        <w:t xml:space="preserve"> </w:t>
      </w:r>
      <w:r w:rsidR="00812F73">
        <w:rPr>
          <w:rFonts w:ascii="Times New Roman" w:hAnsi="Times New Roman" w:cs="Times New Roman"/>
          <w:sz w:val="24"/>
          <w:szCs w:val="24"/>
        </w:rPr>
        <w:t xml:space="preserve">is </w:t>
      </w:r>
      <w:r w:rsidR="00DB64E5">
        <w:rPr>
          <w:rFonts w:ascii="Times New Roman" w:hAnsi="Times New Roman" w:cs="Times New Roman"/>
          <w:sz w:val="24"/>
          <w:szCs w:val="24"/>
        </w:rPr>
        <w:t xml:space="preserve">removed from the final sample for that Phase. </w:t>
      </w:r>
      <w:r w:rsidR="00E36FEE">
        <w:rPr>
          <w:rFonts w:ascii="Times New Roman" w:hAnsi="Times New Roman" w:cs="Times New Roman"/>
          <w:sz w:val="24"/>
          <w:szCs w:val="24"/>
        </w:rPr>
        <w:t xml:space="preserve">  </w:t>
      </w:r>
    </w:p>
    <w:p w14:paraId="45AD91C9" w14:textId="77777777" w:rsidR="00DA3225" w:rsidRDefault="00DA3225" w:rsidP="00396E0D">
      <w:pPr>
        <w:spacing w:after="0" w:line="480" w:lineRule="auto"/>
        <w:rPr>
          <w:rFonts w:ascii="Times New Roman" w:hAnsi="Times New Roman" w:cs="Times New Roman"/>
          <w:i/>
          <w:iCs/>
          <w:sz w:val="24"/>
          <w:szCs w:val="24"/>
        </w:rPr>
      </w:pPr>
    </w:p>
    <w:p w14:paraId="0DF480C9" w14:textId="6AE378F0" w:rsidR="006B11F4" w:rsidRPr="003C6669" w:rsidRDefault="006B11F4" w:rsidP="006B11F4">
      <w:pPr>
        <w:spacing w:after="0" w:line="480" w:lineRule="auto"/>
        <w:rPr>
          <w:rFonts w:ascii="Times New Roman" w:hAnsi="Times New Roman" w:cs="Times New Roman"/>
          <w:b/>
          <w:bCs/>
          <w:sz w:val="24"/>
          <w:szCs w:val="24"/>
        </w:rPr>
      </w:pPr>
      <w:r w:rsidRPr="003C6669">
        <w:rPr>
          <w:rFonts w:ascii="Times New Roman" w:hAnsi="Times New Roman" w:cs="Times New Roman"/>
          <w:b/>
          <w:bCs/>
          <w:sz w:val="24"/>
          <w:szCs w:val="24"/>
        </w:rPr>
        <w:t>2.2</w:t>
      </w:r>
      <w:r w:rsidRPr="003C6669">
        <w:rPr>
          <w:rFonts w:ascii="Times New Roman" w:hAnsi="Times New Roman" w:cs="Times New Roman"/>
          <w:sz w:val="24"/>
          <w:szCs w:val="24"/>
        </w:rPr>
        <w:t xml:space="preserve"> </w:t>
      </w:r>
      <w:r w:rsidRPr="003C6669">
        <w:rPr>
          <w:rFonts w:ascii="Times New Roman" w:hAnsi="Times New Roman" w:cs="Times New Roman"/>
          <w:b/>
          <w:bCs/>
          <w:sz w:val="24"/>
          <w:szCs w:val="24"/>
        </w:rPr>
        <w:t>Measures</w:t>
      </w:r>
      <w:r w:rsidR="00873934">
        <w:rPr>
          <w:rFonts w:ascii="Times New Roman" w:hAnsi="Times New Roman" w:cs="Times New Roman"/>
          <w:b/>
          <w:bCs/>
          <w:sz w:val="24"/>
          <w:szCs w:val="24"/>
        </w:rPr>
        <w:t>.</w:t>
      </w:r>
    </w:p>
    <w:p w14:paraId="77FD5903" w14:textId="4486854B" w:rsidR="006B11F4" w:rsidRDefault="006B11F4" w:rsidP="006B11F4">
      <w:pPr>
        <w:spacing w:after="0" w:line="480" w:lineRule="auto"/>
        <w:rPr>
          <w:rFonts w:ascii="Times New Roman" w:hAnsi="Times New Roman" w:cs="Times New Roman"/>
          <w:sz w:val="24"/>
          <w:szCs w:val="24"/>
        </w:rPr>
      </w:pPr>
      <w:r w:rsidRPr="003C6669">
        <w:rPr>
          <w:rFonts w:ascii="Times New Roman" w:hAnsi="Times New Roman" w:cs="Times New Roman"/>
          <w:sz w:val="24"/>
          <w:szCs w:val="24"/>
        </w:rPr>
        <w:t>Table 1 provides an overview of the C19PRC-UKW</w:t>
      </w:r>
      <w:r>
        <w:rPr>
          <w:rFonts w:ascii="Times New Roman" w:hAnsi="Times New Roman" w:cs="Times New Roman"/>
          <w:sz w:val="24"/>
          <w:szCs w:val="24"/>
        </w:rPr>
        <w:t xml:space="preserve">4 </w:t>
      </w:r>
      <w:r w:rsidRPr="003C6669">
        <w:rPr>
          <w:rFonts w:ascii="Times New Roman" w:hAnsi="Times New Roman" w:cs="Times New Roman"/>
          <w:sz w:val="24"/>
          <w:szCs w:val="24"/>
        </w:rPr>
        <w:t xml:space="preserve">survey content by Phase (see </w:t>
      </w:r>
      <w:r w:rsidRPr="00D97FFB">
        <w:rPr>
          <w:rFonts w:ascii="Times New Roman" w:hAnsi="Times New Roman" w:cs="Times New Roman"/>
          <w:b/>
          <w:bCs/>
          <w:sz w:val="24"/>
          <w:szCs w:val="24"/>
        </w:rPr>
        <w:t>Supplementary M</w:t>
      </w:r>
      <w:r w:rsidR="00303BB6">
        <w:rPr>
          <w:rFonts w:ascii="Times New Roman" w:hAnsi="Times New Roman" w:cs="Times New Roman"/>
          <w:b/>
          <w:bCs/>
          <w:sz w:val="24"/>
          <w:szCs w:val="24"/>
        </w:rPr>
        <w:t>easure</w:t>
      </w:r>
      <w:r w:rsidR="00F81781">
        <w:rPr>
          <w:rFonts w:ascii="Times New Roman" w:hAnsi="Times New Roman" w:cs="Times New Roman"/>
          <w:b/>
          <w:bCs/>
          <w:sz w:val="24"/>
          <w:szCs w:val="24"/>
        </w:rPr>
        <w:t>s</w:t>
      </w:r>
      <w:r w:rsidR="00303BB6">
        <w:rPr>
          <w:rFonts w:ascii="Times New Roman" w:hAnsi="Times New Roman" w:cs="Times New Roman"/>
          <w:b/>
          <w:bCs/>
          <w:sz w:val="24"/>
          <w:szCs w:val="24"/>
        </w:rPr>
        <w:t xml:space="preserve"> M</w:t>
      </w:r>
      <w:r w:rsidRPr="00D97FFB">
        <w:rPr>
          <w:rFonts w:ascii="Times New Roman" w:hAnsi="Times New Roman" w:cs="Times New Roman"/>
          <w:b/>
          <w:bCs/>
          <w:sz w:val="24"/>
          <w:szCs w:val="24"/>
        </w:rPr>
        <w:t>aterial</w:t>
      </w:r>
      <w:r w:rsidRPr="003C6669">
        <w:rPr>
          <w:rFonts w:ascii="Times New Roman" w:hAnsi="Times New Roman" w:cs="Times New Roman"/>
          <w:sz w:val="24"/>
          <w:szCs w:val="24"/>
        </w:rPr>
        <w:t xml:space="preserve"> </w:t>
      </w:r>
      <w:r w:rsidR="00D87325">
        <w:rPr>
          <w:rFonts w:ascii="Times New Roman" w:hAnsi="Times New Roman" w:cs="Times New Roman"/>
          <w:sz w:val="24"/>
          <w:szCs w:val="24"/>
        </w:rPr>
        <w:t xml:space="preserve">document </w:t>
      </w:r>
      <w:r w:rsidRPr="003C6669">
        <w:rPr>
          <w:rFonts w:ascii="Times New Roman" w:hAnsi="Times New Roman" w:cs="Times New Roman"/>
          <w:sz w:val="24"/>
          <w:szCs w:val="24"/>
        </w:rPr>
        <w:t>for details of all measures administered</w:t>
      </w:r>
      <w:r>
        <w:rPr>
          <w:rFonts w:ascii="Times New Roman" w:hAnsi="Times New Roman" w:cs="Times New Roman"/>
          <w:sz w:val="24"/>
          <w:szCs w:val="24"/>
        </w:rPr>
        <w:t>)</w:t>
      </w:r>
      <w:r w:rsidRPr="003C6669">
        <w:rPr>
          <w:rFonts w:ascii="Times New Roman" w:hAnsi="Times New Roman" w:cs="Times New Roman"/>
          <w:sz w:val="24"/>
          <w:szCs w:val="24"/>
        </w:rPr>
        <w:t xml:space="preserve">. </w:t>
      </w:r>
    </w:p>
    <w:p w14:paraId="52A8BE6C" w14:textId="77777777" w:rsidR="006A1F0B" w:rsidRDefault="006A1F0B" w:rsidP="00B61B5E">
      <w:pPr>
        <w:spacing w:after="0" w:line="480" w:lineRule="auto"/>
        <w:rPr>
          <w:rFonts w:ascii="Times New Roman" w:hAnsi="Times New Roman" w:cs="Times New Roman"/>
          <w:b/>
          <w:bCs/>
          <w:sz w:val="24"/>
          <w:szCs w:val="24"/>
        </w:rPr>
      </w:pPr>
    </w:p>
    <w:p w14:paraId="51A63A2F" w14:textId="3213BC14" w:rsidR="00B61B5E" w:rsidRDefault="00B61B5E" w:rsidP="00B61B5E">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2.2.1 Study variables. </w:t>
      </w:r>
      <w:r>
        <w:rPr>
          <w:rFonts w:ascii="Times New Roman" w:hAnsi="Times New Roman" w:cs="Times New Roman"/>
          <w:sz w:val="24"/>
          <w:szCs w:val="24"/>
        </w:rPr>
        <w:t>The</w:t>
      </w:r>
      <w:r w:rsidR="006A1F0B">
        <w:rPr>
          <w:rFonts w:ascii="Times New Roman" w:hAnsi="Times New Roman" w:cs="Times New Roman"/>
          <w:sz w:val="24"/>
          <w:szCs w:val="24"/>
        </w:rPr>
        <w:t xml:space="preserve">se </w:t>
      </w:r>
      <w:r w:rsidR="00D87325">
        <w:rPr>
          <w:rFonts w:ascii="Times New Roman" w:hAnsi="Times New Roman" w:cs="Times New Roman"/>
          <w:sz w:val="24"/>
          <w:szCs w:val="24"/>
        </w:rPr>
        <w:t>baseline</w:t>
      </w:r>
      <w:r w:rsidR="00DA3225">
        <w:rPr>
          <w:rFonts w:ascii="Times New Roman" w:hAnsi="Times New Roman" w:cs="Times New Roman"/>
          <w:sz w:val="24"/>
          <w:szCs w:val="24"/>
        </w:rPr>
        <w:t xml:space="preserve"> (</w:t>
      </w:r>
      <w:r>
        <w:rPr>
          <w:rFonts w:ascii="Times New Roman" w:hAnsi="Times New Roman" w:cs="Times New Roman"/>
          <w:sz w:val="24"/>
          <w:szCs w:val="24"/>
        </w:rPr>
        <w:t>C19PRC-UKW1</w:t>
      </w:r>
      <w:r w:rsidR="00DA3225">
        <w:rPr>
          <w:rFonts w:ascii="Times New Roman" w:hAnsi="Times New Roman" w:cs="Times New Roman"/>
          <w:sz w:val="24"/>
          <w:szCs w:val="24"/>
        </w:rPr>
        <w:t>)</w:t>
      </w:r>
      <w:r>
        <w:rPr>
          <w:rFonts w:ascii="Times New Roman" w:hAnsi="Times New Roman" w:cs="Times New Roman"/>
          <w:sz w:val="24"/>
          <w:szCs w:val="24"/>
        </w:rPr>
        <w:t xml:space="preserve"> variables were used for attrition analyses for C19PRC-UKW4: gender (females vs. males); age (18-24 years olds vs. 25-34 </w:t>
      </w:r>
      <w:r>
        <w:rPr>
          <w:rFonts w:ascii="Times New Roman" w:hAnsi="Times New Roman" w:cs="Times New Roman"/>
          <w:sz w:val="24"/>
          <w:szCs w:val="24"/>
        </w:rPr>
        <w:lastRenderedPageBreak/>
        <w:t xml:space="preserve">years, 35-44 years, 45-54 years, 55-64 years, and 65+ years groups); household income (≤ £15,490 per annum vs. £15,491-£25,340, £25,341-£38,740, £38,741-£57,903, and ≥£57,931 bands); </w:t>
      </w:r>
      <w:r w:rsidR="007D37C4">
        <w:rPr>
          <w:rFonts w:ascii="Times New Roman" w:hAnsi="Times New Roman" w:cs="Times New Roman"/>
          <w:sz w:val="24"/>
          <w:szCs w:val="24"/>
        </w:rPr>
        <w:t xml:space="preserve">economic activity (employed vs. other); </w:t>
      </w:r>
      <w:r>
        <w:rPr>
          <w:rFonts w:ascii="Times New Roman" w:hAnsi="Times New Roman" w:cs="Times New Roman"/>
          <w:sz w:val="24"/>
          <w:szCs w:val="24"/>
        </w:rPr>
        <w:t xml:space="preserve">ethnicity (White vs. other); </w:t>
      </w:r>
      <w:r w:rsidR="007D37C4" w:rsidRPr="00525969">
        <w:rPr>
          <w:rFonts w:ascii="Times New Roman" w:hAnsi="Times New Roman" w:cs="Times New Roman"/>
          <w:sz w:val="24"/>
          <w:szCs w:val="24"/>
        </w:rPr>
        <w:t>born in UK (</w:t>
      </w:r>
      <w:r w:rsidR="00525969" w:rsidRPr="006E1CEF">
        <w:rPr>
          <w:rFonts w:ascii="Times New Roman" w:hAnsi="Times New Roman" w:cs="Times New Roman"/>
          <w:sz w:val="24"/>
          <w:szCs w:val="24"/>
        </w:rPr>
        <w:t>yes vs. no</w:t>
      </w:r>
      <w:r w:rsidR="007D37C4" w:rsidRPr="006E1CEF">
        <w:rPr>
          <w:rFonts w:ascii="Times New Roman" w:hAnsi="Times New Roman" w:cs="Times New Roman"/>
          <w:sz w:val="24"/>
          <w:szCs w:val="24"/>
        </w:rPr>
        <w:t xml:space="preserve">); </w:t>
      </w:r>
      <w:r w:rsidR="007D37C4">
        <w:rPr>
          <w:rFonts w:ascii="Times New Roman" w:hAnsi="Times New Roman" w:cs="Times New Roman"/>
          <w:sz w:val="24"/>
          <w:szCs w:val="24"/>
        </w:rPr>
        <w:t xml:space="preserve">urbanicity (living in city vs. suburb, town or rural location); </w:t>
      </w:r>
      <w:r>
        <w:rPr>
          <w:rFonts w:ascii="Times New Roman" w:hAnsi="Times New Roman" w:cs="Times New Roman"/>
          <w:sz w:val="24"/>
          <w:szCs w:val="24"/>
        </w:rPr>
        <w:t xml:space="preserve">education (post-secondary education vs. other); </w:t>
      </w:r>
      <w:r w:rsidR="007D37C4">
        <w:rPr>
          <w:rFonts w:ascii="Times New Roman" w:hAnsi="Times New Roman" w:cs="Times New Roman"/>
          <w:sz w:val="24"/>
          <w:szCs w:val="24"/>
        </w:rPr>
        <w:t xml:space="preserve">religion (atheist or agnostic vs. any religion); </w:t>
      </w:r>
      <w:r>
        <w:rPr>
          <w:rFonts w:ascii="Times New Roman" w:hAnsi="Times New Roman" w:cs="Times New Roman"/>
          <w:sz w:val="24"/>
          <w:szCs w:val="24"/>
        </w:rPr>
        <w:t xml:space="preserve">household composition (living alone vs. other; children &lt;18 years living in household vs. other); physical health (self-reported chronic health condition vs. other); probable </w:t>
      </w:r>
      <w:r w:rsidR="006A1F0B">
        <w:rPr>
          <w:rFonts w:ascii="Times New Roman" w:hAnsi="Times New Roman" w:cs="Times New Roman"/>
          <w:sz w:val="24"/>
          <w:szCs w:val="24"/>
        </w:rPr>
        <w:t>depression</w:t>
      </w:r>
      <w:r>
        <w:rPr>
          <w:rFonts w:ascii="Times New Roman" w:hAnsi="Times New Roman" w:cs="Times New Roman"/>
          <w:sz w:val="24"/>
          <w:szCs w:val="24"/>
        </w:rPr>
        <w:t xml:space="preserve"> diagnosis (score of &gt;=10 on the </w:t>
      </w:r>
      <w:r w:rsidRPr="008655CB">
        <w:rPr>
          <w:rFonts w:ascii="Times New Roman" w:hAnsi="Times New Roman" w:cs="Times New Roman"/>
          <w:i/>
          <w:iCs/>
          <w:sz w:val="24"/>
          <w:szCs w:val="24"/>
        </w:rPr>
        <w:t>Patient Health Questionnaire-9</w:t>
      </w:r>
      <w:r>
        <w:rPr>
          <w:rFonts w:ascii="Times New Roman" w:hAnsi="Times New Roman" w:cs="Times New Roman"/>
          <w:sz w:val="24"/>
          <w:szCs w:val="24"/>
        </w:rPr>
        <w:t xml:space="preserve"> vs. other); probable </w:t>
      </w:r>
      <w:r w:rsidR="006A1F0B">
        <w:rPr>
          <w:rFonts w:ascii="Times New Roman" w:hAnsi="Times New Roman" w:cs="Times New Roman"/>
          <w:sz w:val="24"/>
          <w:szCs w:val="24"/>
        </w:rPr>
        <w:t xml:space="preserve">generalised anxiety </w:t>
      </w:r>
      <w:r>
        <w:rPr>
          <w:rFonts w:ascii="Times New Roman" w:hAnsi="Times New Roman" w:cs="Times New Roman"/>
          <w:sz w:val="24"/>
          <w:szCs w:val="24"/>
        </w:rPr>
        <w:t xml:space="preserve">diagnosis (score of &gt;=10 on the </w:t>
      </w:r>
      <w:r w:rsidRPr="008655CB">
        <w:rPr>
          <w:rFonts w:ascii="Times New Roman" w:hAnsi="Times New Roman" w:cs="Times New Roman"/>
          <w:i/>
          <w:iCs/>
          <w:sz w:val="24"/>
          <w:szCs w:val="24"/>
        </w:rPr>
        <w:t>Generalised Anxiety Disorder-7</w:t>
      </w:r>
      <w:r>
        <w:rPr>
          <w:rFonts w:ascii="Times New Roman" w:hAnsi="Times New Roman" w:cs="Times New Roman"/>
          <w:sz w:val="24"/>
          <w:szCs w:val="24"/>
        </w:rPr>
        <w:t xml:space="preserve"> vs. other); probable PTSD diagnosis (using the </w:t>
      </w:r>
      <w:r w:rsidRPr="008655CB">
        <w:rPr>
          <w:rFonts w:ascii="Times New Roman" w:hAnsi="Times New Roman" w:cs="Times New Roman"/>
          <w:i/>
          <w:iCs/>
          <w:sz w:val="24"/>
          <w:szCs w:val="24"/>
        </w:rPr>
        <w:t>International Trauma Questionnaire</w:t>
      </w:r>
      <w:r>
        <w:rPr>
          <w:rFonts w:ascii="Times New Roman" w:hAnsi="Times New Roman" w:cs="Times New Roman"/>
          <w:i/>
          <w:iCs/>
          <w:sz w:val="24"/>
          <w:szCs w:val="24"/>
        </w:rPr>
        <w:t xml:space="preserve">’s </w:t>
      </w:r>
      <w:r w:rsidRPr="0037767E">
        <w:rPr>
          <w:rFonts w:ascii="Times New Roman" w:hAnsi="Times New Roman" w:cs="Times New Roman"/>
          <w:sz w:val="24"/>
          <w:szCs w:val="24"/>
        </w:rPr>
        <w:t>diagnostic al</w:t>
      </w:r>
      <w:r>
        <w:rPr>
          <w:rFonts w:ascii="Times New Roman" w:hAnsi="Times New Roman" w:cs="Times New Roman"/>
          <w:sz w:val="24"/>
          <w:szCs w:val="24"/>
        </w:rPr>
        <w:t>g</w:t>
      </w:r>
      <w:r w:rsidRPr="0037767E">
        <w:rPr>
          <w:rFonts w:ascii="Times New Roman" w:hAnsi="Times New Roman" w:cs="Times New Roman"/>
          <w:sz w:val="24"/>
          <w:szCs w:val="24"/>
        </w:rPr>
        <w:t>orithm for PTSD caseness</w:t>
      </w:r>
      <w:r>
        <w:rPr>
          <w:rFonts w:ascii="Times New Roman" w:hAnsi="Times New Roman" w:cs="Times New Roman"/>
          <w:sz w:val="24"/>
          <w:szCs w:val="24"/>
        </w:rPr>
        <w:t xml:space="preserve"> </w:t>
      </w:r>
      <w:r w:rsidR="006E1CEF">
        <w:rPr>
          <w:rFonts w:ascii="Times New Roman" w:hAnsi="Times New Roman" w:cs="Times New Roman"/>
          <w:sz w:val="24"/>
          <w:szCs w:val="24"/>
        </w:rPr>
        <w:t xml:space="preserve">relating to experience of COVID-19 </w:t>
      </w:r>
      <w:r>
        <w:rPr>
          <w:rFonts w:ascii="Times New Roman" w:hAnsi="Times New Roman" w:cs="Times New Roman"/>
          <w:sz w:val="24"/>
          <w:szCs w:val="24"/>
        </w:rPr>
        <w:t xml:space="preserve">vs. other); mental health treatment (current or past treatment for mental health problems vs. other); loneliness (score of &gt;=6 on the </w:t>
      </w:r>
      <w:r w:rsidRPr="005243D6">
        <w:rPr>
          <w:rFonts w:ascii="Times New Roman" w:hAnsi="Times New Roman" w:cs="Times New Roman"/>
          <w:i/>
          <w:iCs/>
          <w:sz w:val="24"/>
          <w:szCs w:val="24"/>
        </w:rPr>
        <w:t>Loneliness Scal</w:t>
      </w:r>
      <w:r>
        <w:rPr>
          <w:rFonts w:ascii="Times New Roman" w:hAnsi="Times New Roman" w:cs="Times New Roman"/>
          <w:sz w:val="24"/>
          <w:szCs w:val="24"/>
        </w:rPr>
        <w:t xml:space="preserve">e); </w:t>
      </w:r>
      <w:r w:rsidR="007D37C4">
        <w:rPr>
          <w:rFonts w:ascii="Times New Roman" w:hAnsi="Times New Roman" w:cs="Times New Roman"/>
          <w:sz w:val="24"/>
          <w:szCs w:val="24"/>
        </w:rPr>
        <w:t xml:space="preserve">neuroticism (total score on the neuroticism subscale of the </w:t>
      </w:r>
      <w:r w:rsidR="007D37C4" w:rsidRPr="005243D6">
        <w:rPr>
          <w:rFonts w:ascii="Times New Roman" w:hAnsi="Times New Roman" w:cs="Times New Roman"/>
          <w:i/>
          <w:iCs/>
          <w:sz w:val="24"/>
          <w:szCs w:val="24"/>
        </w:rPr>
        <w:t>Big-Five Inventory-10</w:t>
      </w:r>
      <w:r w:rsidR="007D37C4">
        <w:rPr>
          <w:rFonts w:ascii="Times New Roman" w:hAnsi="Times New Roman" w:cs="Times New Roman"/>
          <w:sz w:val="24"/>
          <w:szCs w:val="24"/>
        </w:rPr>
        <w:t xml:space="preserve">); </w:t>
      </w:r>
      <w:r>
        <w:rPr>
          <w:rFonts w:ascii="Times New Roman" w:hAnsi="Times New Roman" w:cs="Times New Roman"/>
          <w:sz w:val="24"/>
          <w:szCs w:val="24"/>
        </w:rPr>
        <w:t xml:space="preserve">somatisation (total score on the </w:t>
      </w:r>
      <w:r w:rsidRPr="005243D6">
        <w:rPr>
          <w:rFonts w:ascii="Times New Roman" w:hAnsi="Times New Roman" w:cs="Times New Roman"/>
          <w:i/>
          <w:iCs/>
          <w:sz w:val="24"/>
          <w:szCs w:val="24"/>
        </w:rPr>
        <w:t>Patient Health Questionnaire-15</w:t>
      </w:r>
      <w:r>
        <w:rPr>
          <w:rFonts w:ascii="Times New Roman" w:hAnsi="Times New Roman" w:cs="Times New Roman"/>
          <w:sz w:val="24"/>
          <w:szCs w:val="24"/>
        </w:rPr>
        <w:t xml:space="preserve">); resilience (total score on the </w:t>
      </w:r>
      <w:r w:rsidRPr="005243D6">
        <w:rPr>
          <w:rFonts w:ascii="Times New Roman" w:hAnsi="Times New Roman" w:cs="Times New Roman"/>
          <w:i/>
          <w:iCs/>
          <w:sz w:val="24"/>
          <w:szCs w:val="24"/>
        </w:rPr>
        <w:t>Brief Resilience Scale</w:t>
      </w:r>
      <w:r>
        <w:rPr>
          <w:rFonts w:ascii="Times New Roman" w:hAnsi="Times New Roman" w:cs="Times New Roman"/>
          <w:sz w:val="24"/>
          <w:szCs w:val="24"/>
        </w:rPr>
        <w:t xml:space="preserve">); paranoia (total score on the </w:t>
      </w:r>
      <w:r w:rsidRPr="005243D6">
        <w:rPr>
          <w:rFonts w:ascii="Times New Roman" w:hAnsi="Times New Roman" w:cs="Times New Roman"/>
          <w:i/>
          <w:iCs/>
          <w:sz w:val="24"/>
          <w:szCs w:val="24"/>
        </w:rPr>
        <w:t>Persecution and Deservedness Scale</w:t>
      </w:r>
      <w:r>
        <w:rPr>
          <w:rFonts w:ascii="Times New Roman" w:hAnsi="Times New Roman" w:cs="Times New Roman"/>
          <w:sz w:val="24"/>
          <w:szCs w:val="24"/>
        </w:rPr>
        <w:t xml:space="preserve">); death anxiety (total score on the </w:t>
      </w:r>
      <w:r w:rsidRPr="005243D6">
        <w:rPr>
          <w:rFonts w:ascii="Times New Roman" w:hAnsi="Times New Roman" w:cs="Times New Roman"/>
          <w:i/>
          <w:iCs/>
          <w:sz w:val="24"/>
          <w:szCs w:val="24"/>
        </w:rPr>
        <w:t>Death Anxiety Inventory</w:t>
      </w:r>
      <w:r>
        <w:rPr>
          <w:rFonts w:ascii="Times New Roman" w:hAnsi="Times New Roman" w:cs="Times New Roman"/>
          <w:sz w:val="24"/>
          <w:szCs w:val="24"/>
        </w:rPr>
        <w:t xml:space="preserve">); intolerance of uncertainty (total score on the </w:t>
      </w:r>
      <w:r w:rsidRPr="005243D6">
        <w:rPr>
          <w:rFonts w:ascii="Times New Roman" w:hAnsi="Times New Roman" w:cs="Times New Roman"/>
          <w:i/>
          <w:iCs/>
          <w:sz w:val="24"/>
          <w:szCs w:val="24"/>
        </w:rPr>
        <w:t>Intolerance of Uncertainty Scale</w:t>
      </w:r>
      <w:r>
        <w:rPr>
          <w:rFonts w:ascii="Times New Roman" w:hAnsi="Times New Roman" w:cs="Times New Roman"/>
          <w:sz w:val="24"/>
          <w:szCs w:val="24"/>
        </w:rPr>
        <w:t xml:space="preserve">); and COVID-19 anxiety (total score on single item indicator).  </w:t>
      </w:r>
    </w:p>
    <w:p w14:paraId="325DC047" w14:textId="49122FAC" w:rsidR="00B61B5E" w:rsidRDefault="00D87325" w:rsidP="006B11F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5" w:name="_Hlk72832562"/>
      <w:r>
        <w:rPr>
          <w:rFonts w:ascii="Times New Roman" w:hAnsi="Times New Roman" w:cs="Times New Roman"/>
          <w:sz w:val="24"/>
          <w:szCs w:val="24"/>
        </w:rPr>
        <w:t xml:space="preserve">In addition, </w:t>
      </w:r>
      <w:r w:rsidR="00061DA5">
        <w:rPr>
          <w:rFonts w:ascii="Times New Roman" w:hAnsi="Times New Roman" w:cs="Times New Roman"/>
          <w:sz w:val="24"/>
          <w:szCs w:val="24"/>
        </w:rPr>
        <w:t>the</w:t>
      </w:r>
      <w:r w:rsidR="005420A6">
        <w:rPr>
          <w:rFonts w:ascii="Times New Roman" w:hAnsi="Times New Roman" w:cs="Times New Roman"/>
          <w:sz w:val="24"/>
          <w:szCs w:val="24"/>
        </w:rPr>
        <w:t>se</w:t>
      </w:r>
      <w:r w:rsidR="0084232C">
        <w:rPr>
          <w:rFonts w:ascii="Times New Roman" w:hAnsi="Times New Roman" w:cs="Times New Roman"/>
          <w:sz w:val="24"/>
          <w:szCs w:val="24"/>
        </w:rPr>
        <w:t xml:space="preserve"> variables </w:t>
      </w:r>
      <w:r w:rsidR="00DA3225">
        <w:rPr>
          <w:rFonts w:ascii="Times New Roman" w:hAnsi="Times New Roman" w:cs="Times New Roman"/>
          <w:sz w:val="24"/>
          <w:szCs w:val="24"/>
        </w:rPr>
        <w:t xml:space="preserve">(same categorisation as above) </w:t>
      </w:r>
      <w:r w:rsidR="0084232C">
        <w:rPr>
          <w:rFonts w:ascii="Times New Roman" w:hAnsi="Times New Roman" w:cs="Times New Roman"/>
          <w:sz w:val="24"/>
          <w:szCs w:val="24"/>
        </w:rPr>
        <w:t xml:space="preserve">were </w:t>
      </w:r>
      <w:r w:rsidR="00F81781">
        <w:rPr>
          <w:rFonts w:ascii="Times New Roman" w:hAnsi="Times New Roman" w:cs="Times New Roman"/>
          <w:sz w:val="24"/>
          <w:szCs w:val="24"/>
        </w:rPr>
        <w:t xml:space="preserve">used to </w:t>
      </w:r>
      <w:r w:rsidR="00061DA5">
        <w:rPr>
          <w:rFonts w:ascii="Times New Roman" w:hAnsi="Times New Roman" w:cs="Times New Roman"/>
          <w:sz w:val="24"/>
          <w:szCs w:val="24"/>
        </w:rPr>
        <w:t>describe the C19PRC-UKW4 sample characteristics and</w:t>
      </w:r>
      <w:r w:rsidR="0084232C">
        <w:rPr>
          <w:rFonts w:ascii="Times New Roman" w:hAnsi="Times New Roman" w:cs="Times New Roman"/>
          <w:sz w:val="24"/>
          <w:szCs w:val="24"/>
        </w:rPr>
        <w:t xml:space="preserve"> for attrition analyses for C19PRC-UKW4</w:t>
      </w:r>
      <w:r w:rsidR="00F81781">
        <w:rPr>
          <w:rFonts w:ascii="Times New Roman" w:hAnsi="Times New Roman" w:cs="Times New Roman"/>
          <w:sz w:val="24"/>
          <w:szCs w:val="24"/>
        </w:rPr>
        <w:t xml:space="preserve">: gender; age; household income; ethnicity;  economic activity; </w:t>
      </w:r>
      <w:r w:rsidR="001F5FC6">
        <w:rPr>
          <w:rFonts w:ascii="Times New Roman" w:hAnsi="Times New Roman" w:cs="Times New Roman"/>
          <w:sz w:val="24"/>
          <w:szCs w:val="24"/>
        </w:rPr>
        <w:t>birthplace</w:t>
      </w:r>
      <w:r w:rsidR="00F81781">
        <w:rPr>
          <w:rFonts w:ascii="Times New Roman" w:hAnsi="Times New Roman" w:cs="Times New Roman"/>
          <w:sz w:val="24"/>
          <w:szCs w:val="24"/>
        </w:rPr>
        <w:t xml:space="preserve">; household </w:t>
      </w:r>
      <w:r w:rsidR="001F5FC6">
        <w:rPr>
          <w:rFonts w:ascii="Times New Roman" w:hAnsi="Times New Roman" w:cs="Times New Roman"/>
          <w:sz w:val="24"/>
          <w:szCs w:val="24"/>
        </w:rPr>
        <w:t>c</w:t>
      </w:r>
      <w:r w:rsidR="00F81781">
        <w:rPr>
          <w:rFonts w:ascii="Times New Roman" w:hAnsi="Times New Roman" w:cs="Times New Roman"/>
          <w:sz w:val="24"/>
          <w:szCs w:val="24"/>
        </w:rPr>
        <w:t>omposition</w:t>
      </w:r>
      <w:r w:rsidR="001F5FC6">
        <w:rPr>
          <w:rFonts w:ascii="Times New Roman" w:hAnsi="Times New Roman" w:cs="Times New Roman"/>
          <w:sz w:val="24"/>
          <w:szCs w:val="24"/>
        </w:rPr>
        <w:t>; urbanicity</w:t>
      </w:r>
      <w:r w:rsidR="00F81781">
        <w:rPr>
          <w:rFonts w:ascii="Times New Roman" w:hAnsi="Times New Roman" w:cs="Times New Roman"/>
          <w:sz w:val="24"/>
          <w:szCs w:val="24"/>
        </w:rPr>
        <w:t xml:space="preserve">; </w:t>
      </w:r>
      <w:r w:rsidR="00047CBC">
        <w:rPr>
          <w:rFonts w:ascii="Times New Roman" w:hAnsi="Times New Roman" w:cs="Times New Roman"/>
          <w:sz w:val="24"/>
          <w:szCs w:val="24"/>
        </w:rPr>
        <w:t xml:space="preserve">depression; anxiety; </w:t>
      </w:r>
      <w:r w:rsidR="00047CBC" w:rsidRPr="006E1CEF">
        <w:rPr>
          <w:rFonts w:ascii="Times New Roman" w:hAnsi="Times New Roman" w:cs="Times New Roman"/>
          <w:sz w:val="24"/>
          <w:szCs w:val="24"/>
        </w:rPr>
        <w:t>PTSD</w:t>
      </w:r>
      <w:r w:rsidR="00047CBC">
        <w:rPr>
          <w:rFonts w:ascii="Times New Roman" w:hAnsi="Times New Roman" w:cs="Times New Roman"/>
          <w:sz w:val="24"/>
          <w:szCs w:val="24"/>
        </w:rPr>
        <w:t xml:space="preserve">; </w:t>
      </w:r>
      <w:r w:rsidR="00F81781">
        <w:rPr>
          <w:rFonts w:ascii="Times New Roman" w:hAnsi="Times New Roman" w:cs="Times New Roman"/>
          <w:sz w:val="24"/>
          <w:szCs w:val="24"/>
        </w:rPr>
        <w:t>physical health</w:t>
      </w:r>
      <w:r w:rsidR="00047CBC">
        <w:rPr>
          <w:rFonts w:ascii="Times New Roman" w:hAnsi="Times New Roman" w:cs="Times New Roman"/>
          <w:sz w:val="24"/>
          <w:szCs w:val="24"/>
        </w:rPr>
        <w:t xml:space="preserve"> condition</w:t>
      </w:r>
      <w:r w:rsidR="001F5FC6">
        <w:rPr>
          <w:rFonts w:ascii="Times New Roman" w:hAnsi="Times New Roman" w:cs="Times New Roman"/>
          <w:sz w:val="24"/>
          <w:szCs w:val="24"/>
        </w:rPr>
        <w:t xml:space="preserve">; and </w:t>
      </w:r>
      <w:r w:rsidR="00F81781">
        <w:rPr>
          <w:rFonts w:ascii="Times New Roman" w:hAnsi="Times New Roman" w:cs="Times New Roman"/>
          <w:sz w:val="24"/>
          <w:szCs w:val="24"/>
        </w:rPr>
        <w:t xml:space="preserve">voting opinions and behaviours (i.e., 2016 EU Referendum; Brexit hindsight; UK General Election 2019 vote; and political party affiliation). </w:t>
      </w:r>
      <w:bookmarkEnd w:id="5"/>
    </w:p>
    <w:p w14:paraId="1222FA16" w14:textId="77777777" w:rsidR="005420A6" w:rsidRDefault="005420A6" w:rsidP="005A3C85">
      <w:pPr>
        <w:spacing w:after="0" w:line="480" w:lineRule="auto"/>
        <w:jc w:val="center"/>
        <w:rPr>
          <w:rFonts w:ascii="Times New Roman" w:hAnsi="Times New Roman" w:cs="Times New Roman"/>
          <w:sz w:val="24"/>
          <w:szCs w:val="24"/>
        </w:rPr>
      </w:pPr>
    </w:p>
    <w:p w14:paraId="6788B38D" w14:textId="59BBBBDD" w:rsidR="005A3C85" w:rsidRDefault="005A3C85" w:rsidP="005A3C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Insert Table 1 about here</w:t>
      </w:r>
    </w:p>
    <w:p w14:paraId="6C7F81AC" w14:textId="77777777" w:rsidR="005A3C85" w:rsidRDefault="005A3C85" w:rsidP="00396E0D">
      <w:pPr>
        <w:spacing w:after="0" w:line="480" w:lineRule="auto"/>
        <w:rPr>
          <w:rFonts w:ascii="Times New Roman" w:hAnsi="Times New Roman" w:cs="Times New Roman"/>
          <w:i/>
          <w:iCs/>
          <w:sz w:val="24"/>
          <w:szCs w:val="24"/>
        </w:rPr>
      </w:pPr>
    </w:p>
    <w:p w14:paraId="7F7ABB4E" w14:textId="43659381" w:rsidR="007B2C90" w:rsidRPr="003C6669" w:rsidRDefault="007B2C90" w:rsidP="007B2C90">
      <w:pPr>
        <w:spacing w:after="0" w:line="480" w:lineRule="auto"/>
        <w:rPr>
          <w:rFonts w:ascii="Times New Roman" w:hAnsi="Times New Roman" w:cs="Times New Roman"/>
          <w:b/>
          <w:bCs/>
          <w:sz w:val="24"/>
          <w:szCs w:val="24"/>
        </w:rPr>
      </w:pPr>
      <w:r w:rsidRPr="003C6669">
        <w:rPr>
          <w:rFonts w:ascii="Times New Roman" w:hAnsi="Times New Roman" w:cs="Times New Roman"/>
          <w:b/>
          <w:bCs/>
          <w:sz w:val="24"/>
          <w:szCs w:val="24"/>
        </w:rPr>
        <w:t>2.3 Ethical approval</w:t>
      </w:r>
      <w:r w:rsidR="00873934">
        <w:rPr>
          <w:rFonts w:ascii="Times New Roman" w:hAnsi="Times New Roman" w:cs="Times New Roman"/>
          <w:b/>
          <w:bCs/>
          <w:sz w:val="24"/>
          <w:szCs w:val="24"/>
        </w:rPr>
        <w:t>.</w:t>
      </w:r>
    </w:p>
    <w:p w14:paraId="22709341" w14:textId="4A57ABD3" w:rsidR="007B2C90" w:rsidRDefault="007B2C90" w:rsidP="007B2C90">
      <w:pPr>
        <w:spacing w:after="0" w:line="480" w:lineRule="auto"/>
        <w:rPr>
          <w:rFonts w:ascii="Times New Roman" w:hAnsi="Times New Roman" w:cs="Times New Roman"/>
          <w:sz w:val="24"/>
          <w:szCs w:val="24"/>
        </w:rPr>
      </w:pPr>
      <w:r w:rsidRPr="003C6669">
        <w:rPr>
          <w:rFonts w:ascii="Times New Roman" w:hAnsi="Times New Roman" w:cs="Times New Roman"/>
          <w:sz w:val="24"/>
          <w:szCs w:val="24"/>
        </w:rPr>
        <w:t>Ethical approval for the project was provided by the University of Sheffield (Reference number 033759).</w:t>
      </w:r>
    </w:p>
    <w:p w14:paraId="64554B56" w14:textId="77777777" w:rsidR="005420A6" w:rsidRPr="003C6669" w:rsidRDefault="005420A6" w:rsidP="007B2C90">
      <w:pPr>
        <w:spacing w:after="0" w:line="480" w:lineRule="auto"/>
        <w:rPr>
          <w:rFonts w:ascii="Times New Roman" w:hAnsi="Times New Roman" w:cs="Times New Roman"/>
          <w:b/>
          <w:bCs/>
          <w:sz w:val="24"/>
          <w:szCs w:val="24"/>
        </w:rPr>
      </w:pPr>
    </w:p>
    <w:p w14:paraId="1AE7BC08" w14:textId="26FD8DB6" w:rsidR="007B2C90" w:rsidRPr="006E1CEF" w:rsidRDefault="007B2C90" w:rsidP="007B2C90">
      <w:pPr>
        <w:spacing w:after="0" w:line="480" w:lineRule="auto"/>
        <w:rPr>
          <w:rFonts w:ascii="Times New Roman" w:hAnsi="Times New Roman" w:cs="Times New Roman"/>
          <w:b/>
          <w:bCs/>
          <w:sz w:val="24"/>
          <w:szCs w:val="24"/>
        </w:rPr>
      </w:pPr>
      <w:r w:rsidRPr="006E1CEF">
        <w:rPr>
          <w:rFonts w:ascii="Times New Roman" w:hAnsi="Times New Roman" w:cs="Times New Roman"/>
          <w:b/>
          <w:bCs/>
          <w:sz w:val="24"/>
          <w:szCs w:val="24"/>
        </w:rPr>
        <w:t>2.4</w:t>
      </w:r>
      <w:r w:rsidRPr="006E1CEF">
        <w:rPr>
          <w:rFonts w:ascii="Times New Roman" w:hAnsi="Times New Roman" w:cs="Times New Roman"/>
          <w:sz w:val="24"/>
          <w:szCs w:val="24"/>
        </w:rPr>
        <w:t xml:space="preserve"> </w:t>
      </w:r>
      <w:r w:rsidRPr="006E1CEF">
        <w:rPr>
          <w:rFonts w:ascii="Times New Roman" w:hAnsi="Times New Roman" w:cs="Times New Roman"/>
          <w:b/>
          <w:bCs/>
          <w:sz w:val="24"/>
          <w:szCs w:val="24"/>
        </w:rPr>
        <w:t>Data analysis plan</w:t>
      </w:r>
      <w:r w:rsidR="005B6AEE" w:rsidRPr="006E1CEF">
        <w:rPr>
          <w:rFonts w:ascii="Times New Roman" w:hAnsi="Times New Roman" w:cs="Times New Roman"/>
          <w:b/>
          <w:bCs/>
          <w:sz w:val="24"/>
          <w:szCs w:val="24"/>
        </w:rPr>
        <w:t xml:space="preserve"> and weighting procedures.</w:t>
      </w:r>
    </w:p>
    <w:p w14:paraId="594D8429" w14:textId="0E378CF6" w:rsidR="001C4F6A" w:rsidRDefault="00BD2804" w:rsidP="00FE4DCA">
      <w:pPr>
        <w:spacing w:after="0" w:line="480" w:lineRule="auto"/>
        <w:rPr>
          <w:rFonts w:ascii="Times New Roman" w:hAnsi="Times New Roman" w:cs="Times New Roman"/>
          <w:sz w:val="24"/>
          <w:szCs w:val="24"/>
        </w:rPr>
      </w:pPr>
      <w:r w:rsidRPr="006E1CEF">
        <w:rPr>
          <w:rFonts w:ascii="Times New Roman" w:hAnsi="Times New Roman" w:cs="Times New Roman"/>
          <w:sz w:val="24"/>
          <w:szCs w:val="24"/>
        </w:rPr>
        <w:t xml:space="preserve">Four </w:t>
      </w:r>
      <w:r w:rsidR="007B2C90" w:rsidRPr="006E1CEF">
        <w:rPr>
          <w:rFonts w:ascii="Times New Roman" w:hAnsi="Times New Roman" w:cs="Times New Roman"/>
          <w:sz w:val="24"/>
          <w:szCs w:val="24"/>
        </w:rPr>
        <w:t>sets of analyses are presented</w:t>
      </w:r>
      <w:bookmarkStart w:id="6" w:name="_Hlk69987864"/>
      <w:r w:rsidRPr="005D1235">
        <w:rPr>
          <w:rFonts w:ascii="Times New Roman" w:hAnsi="Times New Roman" w:cs="Times New Roman"/>
          <w:sz w:val="24"/>
          <w:szCs w:val="24"/>
        </w:rPr>
        <w:t>.</w:t>
      </w:r>
      <w:r>
        <w:rPr>
          <w:rFonts w:ascii="Times New Roman" w:hAnsi="Times New Roman" w:cs="Times New Roman"/>
          <w:sz w:val="24"/>
          <w:szCs w:val="24"/>
        </w:rPr>
        <w:t xml:space="preserve">  First, t</w:t>
      </w:r>
      <w:r w:rsidR="009A60B8">
        <w:rPr>
          <w:rFonts w:ascii="Times New Roman" w:hAnsi="Times New Roman" w:cs="Times New Roman"/>
          <w:sz w:val="24"/>
          <w:szCs w:val="24"/>
        </w:rPr>
        <w:t xml:space="preserve">he </w:t>
      </w:r>
      <w:r w:rsidR="001C4F6A">
        <w:rPr>
          <w:rFonts w:ascii="Times New Roman" w:hAnsi="Times New Roman" w:cs="Times New Roman"/>
          <w:sz w:val="24"/>
          <w:szCs w:val="24"/>
        </w:rPr>
        <w:t>longitudinal panel</w:t>
      </w:r>
      <w:r w:rsidR="009A60B8">
        <w:rPr>
          <w:rFonts w:ascii="Times New Roman" w:hAnsi="Times New Roman" w:cs="Times New Roman"/>
          <w:sz w:val="24"/>
          <w:szCs w:val="24"/>
        </w:rPr>
        <w:t>s starting at (</w:t>
      </w:r>
      <w:proofErr w:type="spellStart"/>
      <w:r w:rsidR="009A60B8">
        <w:rPr>
          <w:rFonts w:ascii="Times New Roman" w:hAnsi="Times New Roman" w:cs="Times New Roman"/>
          <w:sz w:val="24"/>
          <w:szCs w:val="24"/>
        </w:rPr>
        <w:t>i</w:t>
      </w:r>
      <w:proofErr w:type="spellEnd"/>
      <w:r w:rsidR="009A60B8">
        <w:rPr>
          <w:rFonts w:ascii="Times New Roman" w:hAnsi="Times New Roman" w:cs="Times New Roman"/>
          <w:sz w:val="24"/>
          <w:szCs w:val="24"/>
        </w:rPr>
        <w:t>) baseline</w:t>
      </w:r>
      <w:r>
        <w:rPr>
          <w:rFonts w:ascii="Times New Roman" w:hAnsi="Times New Roman" w:cs="Times New Roman"/>
          <w:sz w:val="24"/>
          <w:szCs w:val="24"/>
        </w:rPr>
        <w:t>, and (ii) the previous wave</w:t>
      </w:r>
      <w:r w:rsidR="005B6AEE">
        <w:rPr>
          <w:rFonts w:ascii="Times New Roman" w:hAnsi="Times New Roman" w:cs="Times New Roman"/>
          <w:sz w:val="24"/>
          <w:szCs w:val="24"/>
        </w:rPr>
        <w:t xml:space="preserve"> (C19PRC-UKW3)</w:t>
      </w:r>
      <w:r>
        <w:rPr>
          <w:rFonts w:ascii="Times New Roman" w:hAnsi="Times New Roman" w:cs="Times New Roman"/>
          <w:sz w:val="24"/>
          <w:szCs w:val="24"/>
        </w:rPr>
        <w:t xml:space="preserve">, were considered separately, and overall, for the purposes of </w:t>
      </w:r>
      <w:r w:rsidR="00061DA5">
        <w:rPr>
          <w:rFonts w:ascii="Times New Roman" w:hAnsi="Times New Roman" w:cs="Times New Roman"/>
          <w:sz w:val="24"/>
          <w:szCs w:val="24"/>
        </w:rPr>
        <w:t xml:space="preserve">calculating </w:t>
      </w:r>
      <w:r>
        <w:rPr>
          <w:rFonts w:ascii="Times New Roman" w:hAnsi="Times New Roman" w:cs="Times New Roman"/>
          <w:sz w:val="24"/>
          <w:szCs w:val="24"/>
        </w:rPr>
        <w:t>re-contact rate</w:t>
      </w:r>
      <w:r w:rsidR="00061DA5">
        <w:rPr>
          <w:rFonts w:ascii="Times New Roman" w:hAnsi="Times New Roman" w:cs="Times New Roman"/>
          <w:sz w:val="24"/>
          <w:szCs w:val="24"/>
        </w:rPr>
        <w:t>s</w:t>
      </w:r>
      <w:r>
        <w:rPr>
          <w:rFonts w:ascii="Times New Roman" w:hAnsi="Times New Roman" w:cs="Times New Roman"/>
          <w:sz w:val="24"/>
          <w:szCs w:val="24"/>
        </w:rPr>
        <w:t xml:space="preserve"> and </w:t>
      </w:r>
      <w:r w:rsidR="00061DA5">
        <w:rPr>
          <w:rFonts w:ascii="Times New Roman" w:hAnsi="Times New Roman" w:cs="Times New Roman"/>
          <w:sz w:val="24"/>
          <w:szCs w:val="24"/>
        </w:rPr>
        <w:t xml:space="preserve">conducting </w:t>
      </w:r>
      <w:r>
        <w:rPr>
          <w:rFonts w:ascii="Times New Roman" w:hAnsi="Times New Roman" w:cs="Times New Roman"/>
          <w:sz w:val="24"/>
          <w:szCs w:val="24"/>
        </w:rPr>
        <w:t>attrition analyses. Specifically, a</w:t>
      </w:r>
      <w:r w:rsidR="001C4F6A">
        <w:rPr>
          <w:rFonts w:ascii="Times New Roman" w:hAnsi="Times New Roman" w:cs="Times New Roman"/>
          <w:sz w:val="24"/>
          <w:szCs w:val="24"/>
        </w:rPr>
        <w:t xml:space="preserve"> </w:t>
      </w:r>
      <w:r w:rsidR="001C4F6A" w:rsidRPr="00BD2804">
        <w:rPr>
          <w:rFonts w:ascii="Times New Roman" w:hAnsi="Times New Roman" w:cs="Times New Roman"/>
          <w:sz w:val="24"/>
          <w:szCs w:val="24"/>
        </w:rPr>
        <w:t>multinomial logistic regression test</w:t>
      </w:r>
      <w:r w:rsidR="001F5FC6">
        <w:rPr>
          <w:rFonts w:ascii="Times New Roman" w:hAnsi="Times New Roman" w:cs="Times New Roman"/>
          <w:sz w:val="24"/>
          <w:szCs w:val="24"/>
        </w:rPr>
        <w:t>ed</w:t>
      </w:r>
      <w:r w:rsidR="001C4F6A" w:rsidRPr="00BD2804">
        <w:rPr>
          <w:rFonts w:ascii="Times New Roman" w:hAnsi="Times New Roman" w:cs="Times New Roman"/>
          <w:sz w:val="24"/>
          <w:szCs w:val="24"/>
        </w:rPr>
        <w:t xml:space="preserve"> the association</w:t>
      </w:r>
      <w:r w:rsidR="005420A6">
        <w:rPr>
          <w:rFonts w:ascii="Times New Roman" w:hAnsi="Times New Roman" w:cs="Times New Roman"/>
          <w:sz w:val="24"/>
          <w:szCs w:val="24"/>
        </w:rPr>
        <w:t>s</w:t>
      </w:r>
      <w:r w:rsidR="001C4F6A" w:rsidRPr="00BD2804">
        <w:rPr>
          <w:rFonts w:ascii="Times New Roman" w:hAnsi="Times New Roman" w:cs="Times New Roman"/>
          <w:sz w:val="24"/>
          <w:szCs w:val="24"/>
        </w:rPr>
        <w:t xml:space="preserve"> between a range of baseline socio-demographic, mental health conditions, and psychological factors </w:t>
      </w:r>
      <w:r w:rsidR="001F5FC6">
        <w:rPr>
          <w:rFonts w:ascii="Times New Roman" w:hAnsi="Times New Roman" w:cs="Times New Roman"/>
          <w:sz w:val="24"/>
          <w:szCs w:val="24"/>
        </w:rPr>
        <w:t>and</w:t>
      </w:r>
      <w:r w:rsidR="001C4F6A" w:rsidRPr="00BD2804">
        <w:rPr>
          <w:rFonts w:ascii="Times New Roman" w:hAnsi="Times New Roman" w:cs="Times New Roman"/>
          <w:sz w:val="24"/>
          <w:szCs w:val="24"/>
        </w:rPr>
        <w:t xml:space="preserve"> level</w:t>
      </w:r>
      <w:r w:rsidR="001F5FC6">
        <w:rPr>
          <w:rFonts w:ascii="Times New Roman" w:hAnsi="Times New Roman" w:cs="Times New Roman"/>
          <w:sz w:val="24"/>
          <w:szCs w:val="24"/>
        </w:rPr>
        <w:t>s</w:t>
      </w:r>
      <w:r w:rsidR="001C4F6A" w:rsidRPr="00BD2804">
        <w:rPr>
          <w:rFonts w:ascii="Times New Roman" w:hAnsi="Times New Roman" w:cs="Times New Roman"/>
          <w:sz w:val="24"/>
          <w:szCs w:val="24"/>
        </w:rPr>
        <w:t xml:space="preserve"> of participation across the four waves </w:t>
      </w:r>
      <w:r w:rsidRPr="00BD2804">
        <w:rPr>
          <w:rFonts w:ascii="Times New Roman" w:hAnsi="Times New Roman" w:cs="Times New Roman"/>
          <w:sz w:val="24"/>
          <w:szCs w:val="24"/>
        </w:rPr>
        <w:t xml:space="preserve">of the C19PRC Study </w:t>
      </w:r>
      <w:r w:rsidR="001C4F6A" w:rsidRPr="00BD2804">
        <w:rPr>
          <w:rFonts w:ascii="Times New Roman" w:hAnsi="Times New Roman" w:cs="Times New Roman"/>
          <w:sz w:val="24"/>
          <w:szCs w:val="24"/>
        </w:rPr>
        <w:t xml:space="preserve">(i.e., comparing completion of the baseline survey only to completion in any 2, 3 or all </w:t>
      </w:r>
      <w:r w:rsidRPr="00BD2804">
        <w:rPr>
          <w:rFonts w:ascii="Times New Roman" w:hAnsi="Times New Roman" w:cs="Times New Roman"/>
          <w:sz w:val="24"/>
          <w:szCs w:val="24"/>
        </w:rPr>
        <w:t xml:space="preserve">four </w:t>
      </w:r>
      <w:r w:rsidR="001C4F6A" w:rsidRPr="00BD2804">
        <w:rPr>
          <w:rFonts w:ascii="Times New Roman" w:hAnsi="Times New Roman" w:cs="Times New Roman"/>
          <w:sz w:val="24"/>
          <w:szCs w:val="24"/>
        </w:rPr>
        <w:t xml:space="preserve">subsequent waves). </w:t>
      </w:r>
      <w:bookmarkEnd w:id="6"/>
      <w:r w:rsidRPr="00BD2804">
        <w:rPr>
          <w:rFonts w:ascii="Times New Roman" w:hAnsi="Times New Roman" w:cs="Times New Roman"/>
          <w:sz w:val="24"/>
          <w:szCs w:val="24"/>
        </w:rPr>
        <w:t xml:space="preserve">For all adults eligible for follow-up at C19PRC-UKW4, </w:t>
      </w:r>
      <w:r w:rsidR="005420A6" w:rsidRPr="005420A6">
        <w:rPr>
          <w:rFonts w:ascii="Times New Roman" w:hAnsi="Times New Roman" w:cs="Times New Roman"/>
          <w:sz w:val="24"/>
          <w:szCs w:val="24"/>
        </w:rPr>
        <w:t>r</w:t>
      </w:r>
      <w:r w:rsidR="001C4F6A">
        <w:rPr>
          <w:rFonts w:ascii="Times New Roman" w:hAnsi="Times New Roman" w:cs="Times New Roman"/>
          <w:sz w:val="24"/>
          <w:szCs w:val="24"/>
        </w:rPr>
        <w:t xml:space="preserve">esponders </w:t>
      </w:r>
      <w:r>
        <w:rPr>
          <w:rFonts w:ascii="Times New Roman" w:hAnsi="Times New Roman" w:cs="Times New Roman"/>
          <w:sz w:val="24"/>
          <w:szCs w:val="24"/>
        </w:rPr>
        <w:t>a</w:t>
      </w:r>
      <w:r w:rsidR="001C4F6A">
        <w:rPr>
          <w:rFonts w:ascii="Times New Roman" w:hAnsi="Times New Roman" w:cs="Times New Roman"/>
          <w:sz w:val="24"/>
          <w:szCs w:val="24"/>
        </w:rPr>
        <w:t>nd non-responders at were compared on a range of socio-demographic characteristics, using chi-square tests</w:t>
      </w:r>
      <w:r w:rsidR="005B6AEE">
        <w:rPr>
          <w:rFonts w:ascii="Times New Roman" w:hAnsi="Times New Roman" w:cs="Times New Roman"/>
          <w:sz w:val="24"/>
          <w:szCs w:val="24"/>
        </w:rPr>
        <w:t>.</w:t>
      </w:r>
    </w:p>
    <w:p w14:paraId="3FDC1162" w14:textId="5ADBFB64" w:rsidR="0028775D" w:rsidRDefault="00BD2804" w:rsidP="0028775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Second, </w:t>
      </w:r>
      <w:r w:rsidR="0028775D" w:rsidRPr="003C6669">
        <w:rPr>
          <w:rFonts w:ascii="Times New Roman" w:hAnsi="Times New Roman" w:cs="Times New Roman"/>
          <w:sz w:val="24"/>
          <w:szCs w:val="24"/>
        </w:rPr>
        <w:t xml:space="preserve">post-stratification survey weighting was conducted using a technique known as </w:t>
      </w:r>
      <w:r w:rsidR="0028775D">
        <w:rPr>
          <w:rFonts w:ascii="Times New Roman" w:hAnsi="Times New Roman" w:cs="Times New Roman"/>
          <w:sz w:val="24"/>
          <w:szCs w:val="24"/>
        </w:rPr>
        <w:t xml:space="preserve">survey </w:t>
      </w:r>
      <w:r w:rsidR="0028775D" w:rsidRPr="003C6669">
        <w:rPr>
          <w:rFonts w:ascii="Times New Roman" w:hAnsi="Times New Roman" w:cs="Times New Roman"/>
          <w:sz w:val="24"/>
          <w:szCs w:val="24"/>
        </w:rPr>
        <w:t xml:space="preserve">raking or sample-balancing, using the </w:t>
      </w:r>
      <w:r w:rsidR="0028775D">
        <w:rPr>
          <w:rFonts w:ascii="Times New Roman" w:hAnsi="Times New Roman" w:cs="Times New Roman"/>
          <w:sz w:val="24"/>
          <w:szCs w:val="24"/>
        </w:rPr>
        <w:t>‘</w:t>
      </w:r>
      <w:proofErr w:type="spellStart"/>
      <w:r w:rsidR="0028775D" w:rsidRPr="003C6669">
        <w:rPr>
          <w:rFonts w:ascii="Times New Roman" w:hAnsi="Times New Roman" w:cs="Times New Roman"/>
          <w:sz w:val="24"/>
          <w:szCs w:val="24"/>
        </w:rPr>
        <w:t>anesrake</w:t>
      </w:r>
      <w:proofErr w:type="spellEnd"/>
      <w:r w:rsidR="0028775D">
        <w:rPr>
          <w:rFonts w:ascii="Times New Roman" w:hAnsi="Times New Roman" w:cs="Times New Roman"/>
          <w:sz w:val="24"/>
          <w:szCs w:val="24"/>
        </w:rPr>
        <w:t>’</w:t>
      </w:r>
      <w:r w:rsidR="0028775D" w:rsidRPr="003C6669">
        <w:rPr>
          <w:rFonts w:ascii="Times New Roman" w:hAnsi="Times New Roman" w:cs="Times New Roman"/>
          <w:sz w:val="24"/>
          <w:szCs w:val="24"/>
        </w:rPr>
        <w:t xml:space="preserve"> package in R </w:t>
      </w:r>
      <w:r w:rsidR="0028775D" w:rsidRPr="003C6669">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&lt;EndNote&gt;&lt;Cite&gt;&lt;Author&gt;Pasek&lt;/Author&gt;&lt;Year&gt;2018&lt;/Year&gt;&lt;RecNum&gt;398&lt;/RecNum&gt;&lt;DisplayText&gt;(Pasek &amp;amp; Pasek, 2018)&lt;/DisplayText&gt;&lt;record&gt;&lt;rec-number&gt;398&lt;/rec-number&gt;&lt;foreign-keys&gt;&lt;key app="EN" db-id="wsxrwrewuz0adqevwr5va2tkzweartat0prt" timestamp="1605212691"&gt;398&lt;/key&gt;&lt;/foreign-keys&gt;&lt;ref-type name="Computer Program"&gt;9&lt;/ref-type&gt;&lt;contributors&gt;&lt;authors&gt;&lt;author&gt;Pasek, Josh&lt;/author&gt;&lt;author&gt;Pasek, MJ&lt;/author&gt;&lt;/authors&gt;&lt;/contributors&gt;&lt;titles&gt;&lt;title&gt;ANES Raking Implementation and Weighted Statistics&lt;/title&gt;&lt;/titles&gt;&lt;dates&gt;&lt;year&gt;2018&lt;/year&gt;&lt;/dates&gt;&lt;urls&gt;&lt;related-urls&gt;&lt;url&gt;https://cran.r-project.org/web/packages/anesrake/anesrake.pdf&lt;/url&gt;&lt;/related-urls&gt;&lt;/urls&gt;&lt;custom1&gt;R&lt;/custom1&gt;&lt;/record&gt;&lt;/Cite&gt;&lt;/EndNote&gt;</w:instrText>
      </w:r>
      <w:r w:rsidR="0028775D" w:rsidRPr="003C6669">
        <w:rPr>
          <w:rFonts w:ascii="Times New Roman" w:hAnsi="Times New Roman" w:cs="Times New Roman"/>
          <w:sz w:val="24"/>
          <w:szCs w:val="24"/>
        </w:rPr>
        <w:fldChar w:fldCharType="separate"/>
      </w:r>
      <w:r w:rsidR="0028775D" w:rsidRPr="00EE256C">
        <w:rPr>
          <w:rFonts w:ascii="Times New Roman" w:hAnsi="Times New Roman" w:cs="Times New Roman"/>
          <w:noProof/>
          <w:sz w:val="24"/>
          <w:szCs w:val="24"/>
        </w:rPr>
        <w:t>(Pasek &amp; Pasek, 2018)</w:t>
      </w:r>
      <w:r w:rsidR="0028775D" w:rsidRPr="003C6669">
        <w:rPr>
          <w:rFonts w:ascii="Times New Roman" w:hAnsi="Times New Roman" w:cs="Times New Roman"/>
          <w:sz w:val="24"/>
          <w:szCs w:val="24"/>
        </w:rPr>
        <w:fldChar w:fldCharType="end"/>
      </w:r>
      <w:r w:rsidR="0028775D" w:rsidRPr="003C6669">
        <w:rPr>
          <w:rFonts w:ascii="Times New Roman" w:hAnsi="Times New Roman" w:cs="Times New Roman"/>
          <w:sz w:val="24"/>
          <w:szCs w:val="24"/>
        </w:rPr>
        <w:t xml:space="preserve">. Raking is one common method of adjusting survey data to ensure that the distribution of the characteristics of a given sample closely mirror the known population distribution. In practice, this means the C19PRC-UKW1 sampling quotas for age, </w:t>
      </w:r>
      <w:r w:rsidR="004244A7">
        <w:rPr>
          <w:rFonts w:ascii="Times New Roman" w:hAnsi="Times New Roman" w:cs="Times New Roman"/>
          <w:sz w:val="24"/>
          <w:szCs w:val="24"/>
        </w:rPr>
        <w:t>gender</w:t>
      </w:r>
      <w:r w:rsidR="0028775D" w:rsidRPr="003C6669">
        <w:rPr>
          <w:rFonts w:ascii="Times New Roman" w:hAnsi="Times New Roman" w:cs="Times New Roman"/>
          <w:sz w:val="24"/>
          <w:szCs w:val="24"/>
        </w:rPr>
        <w:t xml:space="preserve">, and household income, as well as the baseline proportions achieved for </w:t>
      </w:r>
      <w:r w:rsidR="0028775D" w:rsidRPr="006E1CEF">
        <w:rPr>
          <w:rFonts w:ascii="Times New Roman" w:hAnsi="Times New Roman" w:cs="Times New Roman"/>
          <w:sz w:val="24"/>
          <w:szCs w:val="24"/>
        </w:rPr>
        <w:t>ethnicity</w:t>
      </w:r>
      <w:r w:rsidR="0028775D" w:rsidRPr="003C6669">
        <w:rPr>
          <w:rFonts w:ascii="Times New Roman" w:hAnsi="Times New Roman" w:cs="Times New Roman"/>
          <w:sz w:val="24"/>
          <w:szCs w:val="24"/>
        </w:rPr>
        <w:t xml:space="preserve">, urbanicity, household composition, and being born or raised in the UK, were imposed on the sample </w:t>
      </w:r>
      <w:r w:rsidR="00D71B63">
        <w:rPr>
          <w:rFonts w:ascii="Times New Roman" w:hAnsi="Times New Roman" w:cs="Times New Roman"/>
          <w:sz w:val="24"/>
          <w:szCs w:val="24"/>
        </w:rPr>
        <w:t xml:space="preserve">of responders </w:t>
      </w:r>
      <w:r w:rsidR="0028775D" w:rsidRPr="003C6669">
        <w:rPr>
          <w:rFonts w:ascii="Times New Roman" w:hAnsi="Times New Roman" w:cs="Times New Roman"/>
          <w:sz w:val="24"/>
          <w:szCs w:val="24"/>
        </w:rPr>
        <w:t xml:space="preserve">obtained at Phase 1, and </w:t>
      </w:r>
      <w:r w:rsidR="0028775D">
        <w:rPr>
          <w:rFonts w:ascii="Times New Roman" w:hAnsi="Times New Roman" w:cs="Times New Roman"/>
          <w:sz w:val="24"/>
          <w:szCs w:val="24"/>
        </w:rPr>
        <w:t xml:space="preserve">the </w:t>
      </w:r>
      <w:r w:rsidR="0028775D" w:rsidRPr="003C6669">
        <w:rPr>
          <w:rFonts w:ascii="Times New Roman" w:hAnsi="Times New Roman" w:cs="Times New Roman"/>
          <w:sz w:val="24"/>
          <w:szCs w:val="24"/>
        </w:rPr>
        <w:t xml:space="preserve">raking </w:t>
      </w:r>
      <w:r w:rsidR="0028775D">
        <w:rPr>
          <w:rFonts w:ascii="Times New Roman" w:hAnsi="Times New Roman" w:cs="Times New Roman"/>
          <w:sz w:val="24"/>
          <w:szCs w:val="24"/>
        </w:rPr>
        <w:t>algorithm</w:t>
      </w:r>
      <w:r w:rsidR="0028775D" w:rsidRPr="003C6669">
        <w:rPr>
          <w:rFonts w:ascii="Times New Roman" w:hAnsi="Times New Roman" w:cs="Times New Roman"/>
          <w:sz w:val="24"/>
          <w:szCs w:val="24"/>
        </w:rPr>
        <w:t xml:space="preserve"> was conducted to produce, and iteratively </w:t>
      </w:r>
      <w:r w:rsidR="0028775D" w:rsidRPr="003C6669">
        <w:rPr>
          <w:rFonts w:ascii="Times New Roman" w:hAnsi="Times New Roman" w:cs="Times New Roman"/>
          <w:sz w:val="24"/>
          <w:szCs w:val="24"/>
        </w:rPr>
        <w:lastRenderedPageBreak/>
        <w:t xml:space="preserve">adjust, a weight value for each case in the sample until the sample distribution aligned with the population distribution for the chosen characteristics </w:t>
      </w:r>
      <w:r w:rsidR="0028775D" w:rsidRPr="003C6669">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&lt;EndNote&gt;&lt;Cite&gt;&lt;Author&gt;DeBell&lt;/Author&gt;&lt;Year&gt;2009&lt;/Year&gt;&lt;RecNum&gt;369&lt;/RecNum&gt;&lt;DisplayText&gt;(DeBell &amp;amp; Krosnick, 2009)&lt;/DisplayText&gt;&lt;record&gt;&lt;rec-number&gt;369&lt;/rec-number&gt;&lt;foreign-keys&gt;&lt;key app="EN" db-id="wsxrwrewuz0adqevwr5va2tkzweartat0prt" timestamp="1602709444"&gt;369&lt;/key&gt;&lt;/foreign-keys&gt;&lt;ref-type name="Report"&gt;27&lt;/ref-type&gt;&lt;contributors&gt;&lt;authors&gt;&lt;author&gt;DeBell, Matthew,  &lt;/author&gt;&lt;author&gt;Krosnick, Jon A.,&lt;/author&gt;&lt;/authors&gt;&lt;/contributors&gt;&lt;titles&gt;&lt;title&gt;Computing weights for American National Election Study survey data.&lt;/title&gt;&lt;secondary-title&gt;ANES Technical Report&lt;/secondary-title&gt;&lt;/titles&gt;&lt;dates&gt;&lt;year&gt;2009&lt;/year&gt;&lt;/dates&gt;&lt;pub-location&gt;Ann Arbor, MI, and Palo Alto, CA.&lt;/pub-location&gt;&lt;publisher&gt;American National Election Studies&lt;/publisher&gt;&lt;isbn&gt;nes012427&lt;/isbn&gt;&lt;urls&gt;&lt;related-urls&gt;&lt;url&gt;https://electionstudies.org/wp-content/uploads/2018/04/nes012427.pdf&lt;/url&gt;&lt;/related-urls&gt;&lt;/urls&gt;&lt;/record&gt;&lt;/Cite&gt;&lt;/EndNote&gt;</w:instrText>
      </w:r>
      <w:r w:rsidR="0028775D" w:rsidRPr="003C6669">
        <w:rPr>
          <w:rFonts w:ascii="Times New Roman" w:hAnsi="Times New Roman" w:cs="Times New Roman"/>
          <w:sz w:val="24"/>
          <w:szCs w:val="24"/>
        </w:rPr>
        <w:fldChar w:fldCharType="separate"/>
      </w:r>
      <w:r w:rsidR="0028775D" w:rsidRPr="00EE256C">
        <w:rPr>
          <w:rFonts w:ascii="Times New Roman" w:hAnsi="Times New Roman" w:cs="Times New Roman"/>
          <w:noProof/>
          <w:sz w:val="24"/>
          <w:szCs w:val="24"/>
        </w:rPr>
        <w:t>(DeBell &amp; Krosnick, 2009)</w:t>
      </w:r>
      <w:r w:rsidR="0028775D" w:rsidRPr="003C6669">
        <w:rPr>
          <w:rFonts w:ascii="Times New Roman" w:hAnsi="Times New Roman" w:cs="Times New Roman"/>
          <w:sz w:val="24"/>
          <w:szCs w:val="24"/>
        </w:rPr>
        <w:fldChar w:fldCharType="end"/>
      </w:r>
      <w:r w:rsidR="0028775D" w:rsidRPr="003C6669">
        <w:rPr>
          <w:rFonts w:ascii="Times New Roman" w:hAnsi="Times New Roman" w:cs="Times New Roman"/>
          <w:sz w:val="24"/>
          <w:szCs w:val="24"/>
        </w:rPr>
        <w:t xml:space="preserve">. </w:t>
      </w:r>
    </w:p>
    <w:p w14:paraId="79101262" w14:textId="15F9B42F" w:rsidR="005B6AEE" w:rsidRPr="005D1235" w:rsidRDefault="005B6AEE" w:rsidP="006E1C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 the outcome of recruitment at</w:t>
      </w:r>
      <w:r w:rsidRPr="006E1CEF">
        <w:rPr>
          <w:rFonts w:ascii="Times New Roman" w:hAnsi="Times New Roman" w:cs="Times New Roman"/>
          <w:sz w:val="24"/>
          <w:szCs w:val="24"/>
        </w:rPr>
        <w:t xml:space="preserve"> Phase 2</w:t>
      </w:r>
      <w:r w:rsidR="00061DA5" w:rsidRPr="006E1CEF">
        <w:rPr>
          <w:rFonts w:ascii="Times New Roman" w:hAnsi="Times New Roman" w:cs="Times New Roman"/>
          <w:sz w:val="24"/>
          <w:szCs w:val="24"/>
        </w:rPr>
        <w:t xml:space="preserve"> for the </w:t>
      </w:r>
      <w:r w:rsidR="005420A6">
        <w:rPr>
          <w:rFonts w:ascii="Times New Roman" w:hAnsi="Times New Roman" w:cs="Times New Roman"/>
          <w:sz w:val="24"/>
          <w:szCs w:val="24"/>
        </w:rPr>
        <w:t xml:space="preserve">replenishment or </w:t>
      </w:r>
      <w:r w:rsidR="00061DA5" w:rsidRPr="006E1CEF">
        <w:rPr>
          <w:rFonts w:ascii="Times New Roman" w:hAnsi="Times New Roman" w:cs="Times New Roman"/>
          <w:sz w:val="24"/>
          <w:szCs w:val="24"/>
        </w:rPr>
        <w:t>‘top</w:t>
      </w:r>
      <w:r w:rsidR="005420A6">
        <w:rPr>
          <w:rFonts w:ascii="Times New Roman" w:hAnsi="Times New Roman" w:cs="Times New Roman"/>
          <w:sz w:val="24"/>
          <w:szCs w:val="24"/>
        </w:rPr>
        <w:t>-</w:t>
      </w:r>
      <w:r w:rsidR="00061DA5" w:rsidRPr="006E1CEF">
        <w:rPr>
          <w:rFonts w:ascii="Times New Roman" w:hAnsi="Times New Roman" w:cs="Times New Roman"/>
          <w:sz w:val="24"/>
          <w:szCs w:val="24"/>
        </w:rPr>
        <w:t xml:space="preserve">up’ strand was assessed </w:t>
      </w:r>
      <w:r w:rsidR="000D6804" w:rsidRPr="006E1CEF">
        <w:rPr>
          <w:rFonts w:ascii="Times New Roman" w:hAnsi="Times New Roman" w:cs="Times New Roman"/>
          <w:sz w:val="24"/>
          <w:szCs w:val="24"/>
        </w:rPr>
        <w:t xml:space="preserve">by comparing the characteristics of adults in the combined Phase 1 and Phase 2 samples (excluding the oversample) with respect to gender, age, and household income, compared to the target sampling quotas specified at baseline to obtain a nationally representative sample of UK adults. The percentage differences between the baseline and C19PRC-UKW4 quota bands for gender, age, and household income were calculated.  </w:t>
      </w:r>
    </w:p>
    <w:p w14:paraId="789E37DA" w14:textId="5375CDD0" w:rsidR="005B6AEE" w:rsidRDefault="005B6AEE" w:rsidP="005B6AEE">
      <w:pPr>
        <w:spacing w:after="0" w:line="480" w:lineRule="auto"/>
        <w:ind w:firstLine="720"/>
        <w:rPr>
          <w:rFonts w:ascii="Times New Roman" w:hAnsi="Times New Roman" w:cs="Times New Roman"/>
          <w:sz w:val="24"/>
          <w:szCs w:val="24"/>
        </w:rPr>
      </w:pPr>
      <w:r w:rsidRPr="005D1235">
        <w:rPr>
          <w:rFonts w:ascii="Times New Roman" w:hAnsi="Times New Roman" w:cs="Times New Roman"/>
          <w:sz w:val="24"/>
          <w:szCs w:val="24"/>
        </w:rPr>
        <w:t>A</w:t>
      </w:r>
      <w:r w:rsidRPr="00CB75B2">
        <w:rPr>
          <w:rFonts w:ascii="Times New Roman" w:hAnsi="Times New Roman" w:cs="Times New Roman"/>
          <w:sz w:val="24"/>
          <w:szCs w:val="24"/>
        </w:rPr>
        <w:t xml:space="preserve">nd </w:t>
      </w:r>
      <w:r w:rsidRPr="00047CBC">
        <w:rPr>
          <w:rFonts w:ascii="Times New Roman" w:hAnsi="Times New Roman" w:cs="Times New Roman"/>
          <w:sz w:val="24"/>
          <w:szCs w:val="24"/>
        </w:rPr>
        <w:t>four</w:t>
      </w:r>
      <w:r w:rsidR="000D6804" w:rsidRPr="00047CBC">
        <w:rPr>
          <w:rFonts w:ascii="Times New Roman" w:hAnsi="Times New Roman" w:cs="Times New Roman"/>
          <w:sz w:val="24"/>
          <w:szCs w:val="24"/>
        </w:rPr>
        <w:t>th</w:t>
      </w:r>
      <w:r w:rsidRPr="00047CBC">
        <w:rPr>
          <w:rFonts w:ascii="Times New Roman" w:hAnsi="Times New Roman" w:cs="Times New Roman"/>
          <w:sz w:val="24"/>
          <w:szCs w:val="24"/>
        </w:rPr>
        <w:t xml:space="preserve">, </w:t>
      </w:r>
      <w:r w:rsidRPr="006E1CEF">
        <w:rPr>
          <w:rFonts w:ascii="Times New Roman" w:hAnsi="Times New Roman" w:cs="Times New Roman"/>
          <w:sz w:val="24"/>
          <w:szCs w:val="24"/>
        </w:rPr>
        <w:t>the socio-demographic, mental health</w:t>
      </w:r>
      <w:r w:rsidR="008327AD">
        <w:rPr>
          <w:rFonts w:ascii="Times New Roman" w:hAnsi="Times New Roman" w:cs="Times New Roman"/>
          <w:sz w:val="24"/>
          <w:szCs w:val="24"/>
        </w:rPr>
        <w:t>, and political</w:t>
      </w:r>
      <w:r w:rsidRPr="006E1CEF">
        <w:rPr>
          <w:rFonts w:ascii="Times New Roman" w:hAnsi="Times New Roman" w:cs="Times New Roman"/>
          <w:sz w:val="24"/>
          <w:szCs w:val="24"/>
        </w:rPr>
        <w:t xml:space="preserve"> characteristics of the C19PRC-UKW4 sample were assessed using counts and frequencies (weighted, where appropriate) and comparisons across the sample strands using chi-square tests.</w:t>
      </w:r>
    </w:p>
    <w:p w14:paraId="490F2EE4" w14:textId="77777777" w:rsidR="005420A6" w:rsidRDefault="005420A6" w:rsidP="00396E0D">
      <w:pPr>
        <w:spacing w:after="0" w:line="480" w:lineRule="auto"/>
        <w:rPr>
          <w:rFonts w:ascii="Times New Roman" w:hAnsi="Times New Roman" w:cs="Times New Roman"/>
          <w:sz w:val="24"/>
          <w:szCs w:val="24"/>
        </w:rPr>
      </w:pPr>
    </w:p>
    <w:p w14:paraId="4359DF16" w14:textId="278233EF" w:rsidR="00B23823" w:rsidRPr="00B215F8" w:rsidRDefault="007B2C90" w:rsidP="00396E0D">
      <w:pPr>
        <w:spacing w:after="0" w:line="480" w:lineRule="auto"/>
        <w:rPr>
          <w:rFonts w:ascii="Times New Roman" w:hAnsi="Times New Roman" w:cs="Times New Roman"/>
          <w:b/>
          <w:bCs/>
          <w:sz w:val="24"/>
          <w:szCs w:val="24"/>
          <w:lang w:val="en-IE"/>
        </w:rPr>
      </w:pPr>
      <w:r w:rsidRPr="006B11F4">
        <w:rPr>
          <w:rFonts w:ascii="Times New Roman" w:hAnsi="Times New Roman" w:cs="Times New Roman"/>
          <w:b/>
          <w:bCs/>
          <w:sz w:val="24"/>
          <w:szCs w:val="24"/>
        </w:rPr>
        <w:t>3. Results</w:t>
      </w:r>
    </w:p>
    <w:p w14:paraId="2C436C80" w14:textId="6A3A8E59" w:rsidR="00E73FFF" w:rsidRDefault="00E73FFF" w:rsidP="007B2C90">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Figure 2 illustrates the outcome of recruitment of C19PRC-UKW4, Phase 1 and Phase 2.</w:t>
      </w:r>
    </w:p>
    <w:p w14:paraId="6BC1C947" w14:textId="77777777" w:rsidR="00E73FFF" w:rsidRDefault="00E73FFF" w:rsidP="00E73FFF">
      <w:pPr>
        <w:spacing w:after="0" w:line="480" w:lineRule="auto"/>
        <w:jc w:val="center"/>
        <w:rPr>
          <w:rFonts w:ascii="Times New Roman" w:hAnsi="Times New Roman" w:cs="Times New Roman"/>
          <w:color w:val="000000" w:themeColor="text1"/>
          <w:sz w:val="24"/>
          <w:szCs w:val="24"/>
          <w:shd w:val="clear" w:color="auto" w:fill="FFFFFF"/>
        </w:rPr>
      </w:pPr>
    </w:p>
    <w:p w14:paraId="725871B0" w14:textId="0453A81A" w:rsidR="00E73FFF" w:rsidRDefault="00E73FFF" w:rsidP="00E73FFF">
      <w:pPr>
        <w:spacing w:after="0" w:line="48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Insert Figure 2 about here</w:t>
      </w:r>
    </w:p>
    <w:p w14:paraId="186491F0" w14:textId="77777777" w:rsidR="00E73FFF" w:rsidRDefault="00E73FFF" w:rsidP="00E73FFF">
      <w:pPr>
        <w:spacing w:after="0" w:line="480" w:lineRule="auto"/>
        <w:jc w:val="center"/>
        <w:rPr>
          <w:rFonts w:ascii="Times New Roman" w:hAnsi="Times New Roman" w:cs="Times New Roman"/>
          <w:b/>
          <w:bCs/>
          <w:sz w:val="24"/>
          <w:szCs w:val="24"/>
        </w:rPr>
      </w:pPr>
    </w:p>
    <w:p w14:paraId="1ED7DDC3" w14:textId="3A445340" w:rsidR="007B2C90" w:rsidRPr="003C6669" w:rsidRDefault="007B2C90" w:rsidP="007B2C90">
      <w:pPr>
        <w:spacing w:after="0" w:line="480" w:lineRule="auto"/>
        <w:rPr>
          <w:rFonts w:ascii="Times New Roman" w:hAnsi="Times New Roman" w:cs="Times New Roman"/>
          <w:b/>
          <w:bCs/>
          <w:sz w:val="24"/>
          <w:szCs w:val="24"/>
        </w:rPr>
      </w:pPr>
      <w:r w:rsidRPr="003C6669">
        <w:rPr>
          <w:rFonts w:ascii="Times New Roman" w:hAnsi="Times New Roman" w:cs="Times New Roman"/>
          <w:b/>
          <w:bCs/>
          <w:sz w:val="24"/>
          <w:szCs w:val="24"/>
        </w:rPr>
        <w:t xml:space="preserve">3.1 </w:t>
      </w:r>
      <w:r w:rsidR="00057FC3">
        <w:rPr>
          <w:rFonts w:ascii="Times New Roman" w:hAnsi="Times New Roman" w:cs="Times New Roman"/>
          <w:b/>
          <w:bCs/>
          <w:sz w:val="24"/>
          <w:szCs w:val="24"/>
        </w:rPr>
        <w:t xml:space="preserve">Outcome of </w:t>
      </w:r>
      <w:r w:rsidR="00E86B48">
        <w:rPr>
          <w:rFonts w:ascii="Times New Roman" w:hAnsi="Times New Roman" w:cs="Times New Roman"/>
          <w:b/>
          <w:bCs/>
          <w:sz w:val="24"/>
          <w:szCs w:val="24"/>
        </w:rPr>
        <w:t>Phase 1</w:t>
      </w:r>
      <w:r w:rsidR="00057FC3">
        <w:rPr>
          <w:rFonts w:ascii="Times New Roman" w:hAnsi="Times New Roman" w:cs="Times New Roman"/>
          <w:b/>
          <w:bCs/>
          <w:sz w:val="24"/>
          <w:szCs w:val="24"/>
        </w:rPr>
        <w:t xml:space="preserve"> recruitment and attrition analys</w:t>
      </w:r>
      <w:r w:rsidR="00E73FFF">
        <w:rPr>
          <w:rFonts w:ascii="Times New Roman" w:hAnsi="Times New Roman" w:cs="Times New Roman"/>
          <w:b/>
          <w:bCs/>
          <w:sz w:val="24"/>
          <w:szCs w:val="24"/>
        </w:rPr>
        <w:t>es</w:t>
      </w:r>
      <w:r w:rsidR="00873934">
        <w:rPr>
          <w:rFonts w:ascii="Times New Roman" w:hAnsi="Times New Roman" w:cs="Times New Roman"/>
          <w:b/>
          <w:bCs/>
          <w:sz w:val="24"/>
          <w:szCs w:val="24"/>
        </w:rPr>
        <w:t>.</w:t>
      </w:r>
    </w:p>
    <w:p w14:paraId="34932971" w14:textId="36BC2BFC" w:rsidR="00E73FFF" w:rsidRDefault="005420A6" w:rsidP="00932BE3">
      <w:pPr>
        <w:spacing w:after="0" w:line="480" w:lineRule="auto"/>
        <w:rPr>
          <w:rFonts w:ascii="Times New Roman" w:hAnsi="Times New Roman" w:cs="Times New Roman"/>
          <w:sz w:val="24"/>
          <w:szCs w:val="24"/>
        </w:rPr>
      </w:pPr>
      <w:r>
        <w:rPr>
          <w:rFonts w:ascii="Times New Roman" w:hAnsi="Times New Roman" w:cs="Times New Roman"/>
          <w:sz w:val="24"/>
          <w:szCs w:val="24"/>
        </w:rPr>
        <w:t>The m</w:t>
      </w:r>
      <w:r w:rsidR="00057FC3">
        <w:rPr>
          <w:rFonts w:ascii="Times New Roman" w:hAnsi="Times New Roman" w:cs="Times New Roman"/>
          <w:sz w:val="24"/>
          <w:szCs w:val="24"/>
        </w:rPr>
        <w:t xml:space="preserve">edian survey </w:t>
      </w:r>
      <w:r>
        <w:rPr>
          <w:rFonts w:ascii="Times New Roman" w:hAnsi="Times New Roman" w:cs="Times New Roman"/>
          <w:sz w:val="24"/>
          <w:szCs w:val="24"/>
        </w:rPr>
        <w:t xml:space="preserve">completion </w:t>
      </w:r>
      <w:r w:rsidR="00057FC3">
        <w:rPr>
          <w:rFonts w:ascii="Times New Roman" w:hAnsi="Times New Roman" w:cs="Times New Roman"/>
          <w:sz w:val="24"/>
          <w:szCs w:val="24"/>
        </w:rPr>
        <w:t>time</w:t>
      </w:r>
      <w:r>
        <w:rPr>
          <w:rFonts w:ascii="Times New Roman" w:hAnsi="Times New Roman" w:cs="Times New Roman"/>
          <w:sz w:val="24"/>
          <w:szCs w:val="24"/>
        </w:rPr>
        <w:t xml:space="preserve"> for </w:t>
      </w:r>
      <w:r w:rsidR="00057FC3">
        <w:rPr>
          <w:rFonts w:ascii="Times New Roman" w:hAnsi="Times New Roman" w:cs="Times New Roman"/>
          <w:sz w:val="24"/>
          <w:szCs w:val="24"/>
        </w:rPr>
        <w:t xml:space="preserve">Phase 1 was 28 minutes 42 seconds. </w:t>
      </w:r>
      <w:r w:rsidR="00237E60">
        <w:rPr>
          <w:rFonts w:ascii="Times New Roman" w:hAnsi="Times New Roman" w:cs="Times New Roman"/>
          <w:sz w:val="24"/>
          <w:szCs w:val="24"/>
        </w:rPr>
        <w:t xml:space="preserve">Of the </w:t>
      </w:r>
      <w:r w:rsidR="00DB7FBF">
        <w:rPr>
          <w:rFonts w:ascii="Times New Roman" w:hAnsi="Times New Roman" w:cs="Times New Roman"/>
          <w:sz w:val="24"/>
          <w:szCs w:val="24"/>
        </w:rPr>
        <w:t>2025 adults who participated at baseline, 1271 (62.8%</w:t>
      </w:r>
      <w:r w:rsidR="00932BE3">
        <w:rPr>
          <w:rFonts w:ascii="Times New Roman" w:hAnsi="Times New Roman" w:cs="Times New Roman"/>
          <w:sz w:val="24"/>
          <w:szCs w:val="24"/>
        </w:rPr>
        <w:t xml:space="preserve"> recontact rate</w:t>
      </w:r>
      <w:r w:rsidR="00DB7FBF">
        <w:rPr>
          <w:rFonts w:ascii="Times New Roman" w:hAnsi="Times New Roman" w:cs="Times New Roman"/>
          <w:sz w:val="24"/>
          <w:szCs w:val="24"/>
        </w:rPr>
        <w:t xml:space="preserve">) were successfully recontacted </w:t>
      </w:r>
      <w:r>
        <w:rPr>
          <w:rFonts w:ascii="Times New Roman" w:hAnsi="Times New Roman" w:cs="Times New Roman"/>
          <w:sz w:val="24"/>
          <w:szCs w:val="24"/>
        </w:rPr>
        <w:t>at</w:t>
      </w:r>
      <w:r w:rsidR="00DB7FBF">
        <w:rPr>
          <w:rFonts w:ascii="Times New Roman" w:hAnsi="Times New Roman" w:cs="Times New Roman"/>
          <w:sz w:val="24"/>
          <w:szCs w:val="24"/>
        </w:rPr>
        <w:t xml:space="preserve"> this fourth wave. </w:t>
      </w:r>
      <w:r w:rsidR="001F5FC6">
        <w:rPr>
          <w:rFonts w:ascii="Times New Roman" w:hAnsi="Times New Roman" w:cs="Times New Roman"/>
          <w:sz w:val="24"/>
          <w:szCs w:val="24"/>
        </w:rPr>
        <w:t>O</w:t>
      </w:r>
      <w:r w:rsidR="00932BE3">
        <w:rPr>
          <w:rFonts w:ascii="Times New Roman" w:hAnsi="Times New Roman" w:cs="Times New Roman"/>
          <w:sz w:val="24"/>
          <w:szCs w:val="24"/>
        </w:rPr>
        <w:t xml:space="preserve">nly 15% (N=304) of the baseline sample had not participated in any subsequent wave; 38.1% (N=771) of baseline respondents had participated in all three subsequent follow-up waves, with 580 respondents (28.6% of baseline respondents) and 370 (18.3%) participants in any one or two follow-up surveys, respectively. </w:t>
      </w:r>
    </w:p>
    <w:p w14:paraId="01C276E1" w14:textId="1A2B0EFE" w:rsidR="00932BE3" w:rsidRDefault="005420A6" w:rsidP="00E73F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presented in </w:t>
      </w:r>
      <w:r w:rsidR="00932BE3" w:rsidRPr="006E1CEF">
        <w:rPr>
          <w:rFonts w:ascii="Times New Roman" w:hAnsi="Times New Roman" w:cs="Times New Roman"/>
          <w:sz w:val="24"/>
          <w:szCs w:val="24"/>
        </w:rPr>
        <w:t xml:space="preserve">Table </w:t>
      </w:r>
      <w:r w:rsidR="00373020">
        <w:rPr>
          <w:rFonts w:ascii="Times New Roman" w:hAnsi="Times New Roman" w:cs="Times New Roman"/>
          <w:sz w:val="24"/>
          <w:szCs w:val="24"/>
        </w:rPr>
        <w:t>2</w:t>
      </w:r>
      <w:r>
        <w:rPr>
          <w:rFonts w:ascii="Times New Roman" w:hAnsi="Times New Roman" w:cs="Times New Roman"/>
          <w:sz w:val="24"/>
          <w:szCs w:val="24"/>
        </w:rPr>
        <w:t>, c</w:t>
      </w:r>
      <w:r w:rsidR="00932BE3">
        <w:rPr>
          <w:rFonts w:ascii="Times New Roman" w:hAnsi="Times New Roman" w:cs="Times New Roman"/>
          <w:sz w:val="24"/>
          <w:szCs w:val="24"/>
        </w:rPr>
        <w:t xml:space="preserve">ompared to respondents who were lost to follow-up after baseline, respondents who participated in all four survey waves were characterised by being older in age (i.e., lower odds of being in age bands 18-54 years), male (OR=1.43, 95%CI 1.02-2.00), not being in the lowest household income bracket (OR=0.54, 95%CI 0.30-0.98), having dependent children living in the household (OR=1.75, 95% CI 1.20-2.56), experiencing lower levels of somatisation (OR=0.93; 95%CI 0.90-0.96) and paranoia (OR=0.95; 95%CI 0.92-0.99), </w:t>
      </w:r>
      <w:r w:rsidR="001F5FC6">
        <w:rPr>
          <w:rFonts w:ascii="Times New Roman" w:hAnsi="Times New Roman" w:cs="Times New Roman"/>
          <w:sz w:val="24"/>
          <w:szCs w:val="24"/>
        </w:rPr>
        <w:t>but</w:t>
      </w:r>
      <w:r w:rsidR="00932BE3">
        <w:rPr>
          <w:rFonts w:ascii="Times New Roman" w:hAnsi="Times New Roman" w:cs="Times New Roman"/>
          <w:sz w:val="24"/>
          <w:szCs w:val="24"/>
        </w:rPr>
        <w:t xml:space="preserve"> higher levels of intolerance of uncertainty (OR=1.04; 95%CI=1.01-1.06). No other baseline characteristics uniquely predicted participation in only one or two survey waves post-baseline (see Table </w:t>
      </w:r>
      <w:r w:rsidR="00373020">
        <w:rPr>
          <w:rFonts w:ascii="Times New Roman" w:hAnsi="Times New Roman" w:cs="Times New Roman"/>
          <w:sz w:val="24"/>
          <w:szCs w:val="24"/>
        </w:rPr>
        <w:t>2</w:t>
      </w:r>
      <w:r w:rsidR="00932BE3">
        <w:rPr>
          <w:rFonts w:ascii="Times New Roman" w:hAnsi="Times New Roman" w:cs="Times New Roman"/>
          <w:sz w:val="24"/>
          <w:szCs w:val="24"/>
        </w:rPr>
        <w:t xml:space="preserve">).  </w:t>
      </w:r>
    </w:p>
    <w:p w14:paraId="05929F69" w14:textId="64FA2249" w:rsidR="00373020" w:rsidRDefault="00373020" w:rsidP="00932BE3">
      <w:pPr>
        <w:spacing w:after="0" w:line="480" w:lineRule="auto"/>
        <w:rPr>
          <w:rFonts w:ascii="Times New Roman" w:hAnsi="Times New Roman" w:cs="Times New Roman"/>
          <w:sz w:val="24"/>
          <w:szCs w:val="24"/>
        </w:rPr>
      </w:pPr>
    </w:p>
    <w:p w14:paraId="6B022BA0" w14:textId="4F103B58" w:rsidR="00373020" w:rsidRDefault="00373020" w:rsidP="0037302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14:paraId="3CC17CDB" w14:textId="77777777" w:rsidR="00717EA3" w:rsidRDefault="00717EA3" w:rsidP="00717EA3">
      <w:pPr>
        <w:spacing w:after="0" w:line="480" w:lineRule="auto"/>
        <w:jc w:val="center"/>
        <w:rPr>
          <w:rFonts w:ascii="Times New Roman" w:hAnsi="Times New Roman" w:cs="Times New Roman"/>
          <w:sz w:val="24"/>
          <w:szCs w:val="24"/>
        </w:rPr>
      </w:pPr>
    </w:p>
    <w:p w14:paraId="1D52A70B" w14:textId="1EEB1015" w:rsidR="00E73FFF" w:rsidRDefault="00932BE3" w:rsidP="00E73F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853 additional respondents who were </w:t>
      </w:r>
      <w:r w:rsidR="002F4104">
        <w:rPr>
          <w:rFonts w:ascii="Times New Roman" w:hAnsi="Times New Roman" w:cs="Times New Roman"/>
          <w:sz w:val="24"/>
          <w:szCs w:val="24"/>
        </w:rPr>
        <w:t xml:space="preserve">also </w:t>
      </w:r>
      <w:r>
        <w:rPr>
          <w:rFonts w:ascii="Times New Roman" w:hAnsi="Times New Roman" w:cs="Times New Roman"/>
          <w:sz w:val="24"/>
          <w:szCs w:val="24"/>
        </w:rPr>
        <w:t xml:space="preserve">eligible to be recontacted at C19PRC-UKW4 having only entered the panel at the previous wave (C19PRC-UKW3), </w:t>
      </w:r>
      <w:r w:rsidR="00D41377">
        <w:rPr>
          <w:rFonts w:ascii="Times New Roman" w:hAnsi="Times New Roman" w:cs="Times New Roman"/>
          <w:sz w:val="24"/>
          <w:szCs w:val="24"/>
        </w:rPr>
        <w:t>525 (61.5%</w:t>
      </w:r>
      <w:r w:rsidR="002F4104">
        <w:rPr>
          <w:rFonts w:ascii="Times New Roman" w:hAnsi="Times New Roman" w:cs="Times New Roman"/>
          <w:sz w:val="24"/>
          <w:szCs w:val="24"/>
        </w:rPr>
        <w:t xml:space="preserve"> recontact rate</w:t>
      </w:r>
      <w:r w:rsidR="00D41377">
        <w:rPr>
          <w:rFonts w:ascii="Times New Roman" w:hAnsi="Times New Roman" w:cs="Times New Roman"/>
          <w:sz w:val="24"/>
          <w:szCs w:val="24"/>
        </w:rPr>
        <w:t xml:space="preserve">) were successfully followed up. </w:t>
      </w:r>
    </w:p>
    <w:p w14:paraId="0040774E" w14:textId="5F19896D" w:rsidR="00D41377" w:rsidRDefault="00D41377" w:rsidP="006E1C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3 compares the sociodemographic characteristics of responders and non-responders at C19PRC-UKW4: higher proportions of females, younger adults (aged 18-34 years), adults born outside the UK, adults not living alone, and adults living in cities were lost to follow-up, compared to those who were re-</w:t>
      </w:r>
      <w:r w:rsidR="00F3275B">
        <w:rPr>
          <w:rFonts w:ascii="Times New Roman" w:hAnsi="Times New Roman" w:cs="Times New Roman"/>
          <w:sz w:val="24"/>
          <w:szCs w:val="24"/>
        </w:rPr>
        <w:t>surveyed.</w:t>
      </w:r>
      <w:r>
        <w:rPr>
          <w:rFonts w:ascii="Times New Roman" w:hAnsi="Times New Roman" w:cs="Times New Roman"/>
          <w:sz w:val="24"/>
          <w:szCs w:val="24"/>
        </w:rPr>
        <w:t xml:space="preserve"> </w:t>
      </w:r>
    </w:p>
    <w:p w14:paraId="4EB2F546" w14:textId="77777777" w:rsidR="005420A6" w:rsidRDefault="005420A6" w:rsidP="00A83124">
      <w:pPr>
        <w:spacing w:after="0" w:line="480" w:lineRule="auto"/>
        <w:jc w:val="center"/>
        <w:rPr>
          <w:rFonts w:ascii="Times New Roman" w:hAnsi="Times New Roman" w:cs="Times New Roman"/>
          <w:sz w:val="24"/>
          <w:szCs w:val="24"/>
        </w:rPr>
      </w:pPr>
    </w:p>
    <w:p w14:paraId="339B3607" w14:textId="00EAE72A" w:rsidR="00A83124" w:rsidRDefault="00A83124" w:rsidP="00A831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 about here</w:t>
      </w:r>
    </w:p>
    <w:p w14:paraId="7B3D48C5" w14:textId="77777777" w:rsidR="00236171" w:rsidRDefault="00236171" w:rsidP="00E61902">
      <w:pPr>
        <w:spacing w:after="0" w:line="480" w:lineRule="auto"/>
        <w:rPr>
          <w:rFonts w:ascii="Times New Roman" w:hAnsi="Times New Roman" w:cs="Times New Roman"/>
          <w:b/>
          <w:bCs/>
          <w:sz w:val="24"/>
          <w:szCs w:val="24"/>
        </w:rPr>
      </w:pPr>
    </w:p>
    <w:p w14:paraId="3AB6C9BD" w14:textId="120C4199" w:rsidR="00E61902" w:rsidRPr="00F3275B" w:rsidRDefault="00E61902" w:rsidP="00E61902">
      <w:pPr>
        <w:spacing w:after="0" w:line="480" w:lineRule="auto"/>
        <w:rPr>
          <w:rFonts w:ascii="Times New Roman" w:hAnsi="Times New Roman" w:cs="Times New Roman"/>
          <w:b/>
          <w:bCs/>
          <w:sz w:val="24"/>
          <w:szCs w:val="24"/>
        </w:rPr>
      </w:pPr>
      <w:r w:rsidRPr="00F3275B">
        <w:rPr>
          <w:rFonts w:ascii="Times New Roman" w:hAnsi="Times New Roman" w:cs="Times New Roman"/>
          <w:b/>
          <w:bCs/>
          <w:sz w:val="24"/>
          <w:szCs w:val="24"/>
        </w:rPr>
        <w:t>3.</w:t>
      </w:r>
      <w:r w:rsidR="00E73FFF" w:rsidRPr="00F3275B">
        <w:rPr>
          <w:rFonts w:ascii="Times New Roman" w:hAnsi="Times New Roman" w:cs="Times New Roman"/>
          <w:b/>
          <w:bCs/>
          <w:sz w:val="24"/>
          <w:szCs w:val="24"/>
        </w:rPr>
        <w:t xml:space="preserve">2 </w:t>
      </w:r>
      <w:r w:rsidR="00270E44" w:rsidRPr="00F3275B">
        <w:rPr>
          <w:rFonts w:ascii="Times New Roman" w:hAnsi="Times New Roman" w:cs="Times New Roman"/>
          <w:b/>
          <w:bCs/>
          <w:sz w:val="24"/>
          <w:szCs w:val="24"/>
        </w:rPr>
        <w:t xml:space="preserve">Weight procedure </w:t>
      </w:r>
      <w:r w:rsidR="00057FC3" w:rsidRPr="00F3275B">
        <w:rPr>
          <w:rFonts w:ascii="Times New Roman" w:hAnsi="Times New Roman" w:cs="Times New Roman"/>
          <w:b/>
          <w:bCs/>
          <w:sz w:val="24"/>
          <w:szCs w:val="24"/>
        </w:rPr>
        <w:t>Phase 1</w:t>
      </w:r>
      <w:r w:rsidR="00E73FFF" w:rsidRPr="00F3275B">
        <w:rPr>
          <w:rFonts w:ascii="Times New Roman" w:hAnsi="Times New Roman" w:cs="Times New Roman"/>
          <w:b/>
          <w:bCs/>
          <w:sz w:val="24"/>
          <w:szCs w:val="24"/>
        </w:rPr>
        <w:t xml:space="preserve"> longitudinal panel from baseline</w:t>
      </w:r>
      <w:r w:rsidR="00E86B48" w:rsidRPr="00F3275B">
        <w:rPr>
          <w:rFonts w:ascii="Times New Roman" w:hAnsi="Times New Roman" w:cs="Times New Roman"/>
          <w:b/>
          <w:bCs/>
          <w:sz w:val="24"/>
          <w:szCs w:val="24"/>
        </w:rPr>
        <w:t>.</w:t>
      </w:r>
    </w:p>
    <w:p w14:paraId="099CD7D8" w14:textId="0C3B911F" w:rsidR="000D6804" w:rsidRDefault="00E61902" w:rsidP="007B2C90">
      <w:pPr>
        <w:spacing w:after="0" w:line="480" w:lineRule="auto"/>
        <w:rPr>
          <w:rFonts w:ascii="Times New Roman" w:hAnsi="Times New Roman" w:cs="Times New Roman"/>
          <w:sz w:val="24"/>
          <w:szCs w:val="24"/>
        </w:rPr>
      </w:pPr>
      <w:r w:rsidRPr="00F3275B">
        <w:rPr>
          <w:rFonts w:ascii="Times New Roman" w:hAnsi="Times New Roman" w:cs="Times New Roman"/>
          <w:sz w:val="24"/>
          <w:szCs w:val="24"/>
        </w:rPr>
        <w:t xml:space="preserve">The raking procedure successfully re-balanced the </w:t>
      </w:r>
      <w:r w:rsidR="00D71B63" w:rsidRPr="00F3275B">
        <w:rPr>
          <w:rFonts w:ascii="Times New Roman" w:hAnsi="Times New Roman" w:cs="Times New Roman"/>
          <w:sz w:val="24"/>
          <w:szCs w:val="24"/>
        </w:rPr>
        <w:t>characteristics of responders at this fourth wave (N=1271) to the baseline p</w:t>
      </w:r>
      <w:r w:rsidRPr="00F3275B">
        <w:rPr>
          <w:rFonts w:ascii="Times New Roman" w:hAnsi="Times New Roman" w:cs="Times New Roman"/>
          <w:sz w:val="24"/>
          <w:szCs w:val="24"/>
        </w:rPr>
        <w:t xml:space="preserve">roportions for </w:t>
      </w:r>
      <w:bookmarkStart w:id="7" w:name="_Hlk72833915"/>
      <w:r w:rsidRPr="00F3275B">
        <w:rPr>
          <w:rFonts w:ascii="Times New Roman" w:hAnsi="Times New Roman" w:cs="Times New Roman"/>
          <w:sz w:val="24"/>
          <w:szCs w:val="24"/>
        </w:rPr>
        <w:t xml:space="preserve">gender (rebalance within 1%), age (exact </w:t>
      </w:r>
      <w:r w:rsidRPr="00F3275B">
        <w:rPr>
          <w:rFonts w:ascii="Times New Roman" w:hAnsi="Times New Roman" w:cs="Times New Roman"/>
          <w:sz w:val="24"/>
          <w:szCs w:val="24"/>
        </w:rPr>
        <w:lastRenderedPageBreak/>
        <w:t xml:space="preserve">rebalance), household income (within 0.4%), household composition (exact rebalance), and urbanicity (exact rebalance), ethnicity (within 0.8%), and born or raised in the UK (within 0.8%) – see Supplementary Table </w:t>
      </w:r>
      <w:bookmarkEnd w:id="7"/>
      <w:r w:rsidRPr="00F3275B">
        <w:rPr>
          <w:rFonts w:ascii="Times New Roman" w:hAnsi="Times New Roman" w:cs="Times New Roman"/>
          <w:sz w:val="24"/>
          <w:szCs w:val="24"/>
        </w:rPr>
        <w:t>1.</w:t>
      </w:r>
      <w:r w:rsidR="00D71B63" w:rsidRPr="00F3275B">
        <w:rPr>
          <w:rFonts w:ascii="Times New Roman" w:hAnsi="Times New Roman" w:cs="Times New Roman"/>
          <w:sz w:val="24"/>
          <w:szCs w:val="24"/>
        </w:rPr>
        <w:t xml:space="preserve"> </w:t>
      </w:r>
      <w:r w:rsidR="005B6D61" w:rsidRPr="00F3275B">
        <w:rPr>
          <w:rFonts w:ascii="Times New Roman" w:hAnsi="Times New Roman" w:cs="Times New Roman"/>
          <w:sz w:val="24"/>
          <w:szCs w:val="24"/>
        </w:rPr>
        <w:t xml:space="preserve">Applying this weight </w:t>
      </w:r>
      <w:r w:rsidR="00D71B63" w:rsidRPr="00F3275B">
        <w:rPr>
          <w:rFonts w:ascii="Times New Roman" w:hAnsi="Times New Roman" w:cs="Times New Roman"/>
          <w:sz w:val="24"/>
          <w:szCs w:val="24"/>
        </w:rPr>
        <w:t>for all analyses</w:t>
      </w:r>
      <w:r w:rsidR="005B6D61" w:rsidRPr="00F3275B">
        <w:rPr>
          <w:rFonts w:ascii="Times New Roman" w:hAnsi="Times New Roman" w:cs="Times New Roman"/>
          <w:sz w:val="24"/>
          <w:szCs w:val="24"/>
        </w:rPr>
        <w:t xml:space="preserve"> of the </w:t>
      </w:r>
      <w:r w:rsidR="00D71B63" w:rsidRPr="00F3275B">
        <w:rPr>
          <w:rFonts w:ascii="Times New Roman" w:hAnsi="Times New Roman" w:cs="Times New Roman"/>
          <w:sz w:val="24"/>
          <w:szCs w:val="24"/>
        </w:rPr>
        <w:t xml:space="preserve">C19PRC-UKW4 </w:t>
      </w:r>
      <w:r w:rsidR="00F81781" w:rsidRPr="00F3275B">
        <w:rPr>
          <w:rFonts w:ascii="Times New Roman" w:hAnsi="Times New Roman" w:cs="Times New Roman"/>
          <w:sz w:val="24"/>
          <w:szCs w:val="24"/>
        </w:rPr>
        <w:t xml:space="preserve">survey data completed by this </w:t>
      </w:r>
      <w:r w:rsidR="00F3275B">
        <w:rPr>
          <w:rFonts w:ascii="Times New Roman" w:hAnsi="Times New Roman" w:cs="Times New Roman"/>
          <w:sz w:val="24"/>
          <w:szCs w:val="24"/>
        </w:rPr>
        <w:t>longitudinal panel (from baseline) i</w:t>
      </w:r>
      <w:r w:rsidR="00F81781" w:rsidRPr="00F3275B">
        <w:rPr>
          <w:rFonts w:ascii="Times New Roman" w:hAnsi="Times New Roman" w:cs="Times New Roman"/>
          <w:sz w:val="24"/>
          <w:szCs w:val="24"/>
        </w:rPr>
        <w:t>s recommended</w:t>
      </w:r>
      <w:r w:rsidR="005420A6">
        <w:rPr>
          <w:rFonts w:ascii="Times New Roman" w:hAnsi="Times New Roman" w:cs="Times New Roman"/>
          <w:sz w:val="24"/>
          <w:szCs w:val="24"/>
        </w:rPr>
        <w:t xml:space="preserve"> to a</w:t>
      </w:r>
      <w:r w:rsidR="00F81781" w:rsidRPr="00F3275B">
        <w:rPr>
          <w:rFonts w:ascii="Times New Roman" w:hAnsi="Times New Roman" w:cs="Times New Roman"/>
          <w:sz w:val="24"/>
          <w:szCs w:val="24"/>
        </w:rPr>
        <w:t>ccount for attrition over survey waves on core study outcomes</w:t>
      </w:r>
      <w:r w:rsidR="00D71B63" w:rsidRPr="00F3275B">
        <w:rPr>
          <w:rFonts w:ascii="Times New Roman" w:hAnsi="Times New Roman" w:cs="Times New Roman"/>
          <w:sz w:val="24"/>
          <w:szCs w:val="24"/>
        </w:rPr>
        <w:t xml:space="preserve">. </w:t>
      </w:r>
      <w:r w:rsidRPr="00F3275B">
        <w:rPr>
          <w:rFonts w:ascii="Times New Roman" w:hAnsi="Times New Roman" w:cs="Times New Roman"/>
          <w:sz w:val="24"/>
          <w:szCs w:val="24"/>
        </w:rPr>
        <w:t xml:space="preserve">  </w:t>
      </w:r>
    </w:p>
    <w:p w14:paraId="357EE3B4" w14:textId="77777777" w:rsidR="005C6ADE" w:rsidRDefault="005C6ADE" w:rsidP="007B2C90">
      <w:pPr>
        <w:spacing w:after="0" w:line="480" w:lineRule="auto"/>
        <w:rPr>
          <w:rFonts w:ascii="Times New Roman" w:hAnsi="Times New Roman" w:cs="Times New Roman"/>
          <w:b/>
          <w:bCs/>
          <w:sz w:val="24"/>
          <w:szCs w:val="24"/>
        </w:rPr>
      </w:pPr>
    </w:p>
    <w:p w14:paraId="3E8775B5" w14:textId="4560EBF7" w:rsidR="00335A06" w:rsidRDefault="00335A06" w:rsidP="007B2C90">
      <w:pPr>
        <w:spacing w:after="0" w:line="480" w:lineRule="auto"/>
        <w:rPr>
          <w:rFonts w:ascii="Times New Roman" w:hAnsi="Times New Roman" w:cs="Times New Roman"/>
          <w:b/>
          <w:bCs/>
          <w:sz w:val="24"/>
          <w:szCs w:val="24"/>
        </w:rPr>
      </w:pPr>
      <w:r w:rsidRPr="00335A06">
        <w:rPr>
          <w:rFonts w:ascii="Times New Roman" w:hAnsi="Times New Roman" w:cs="Times New Roman"/>
          <w:b/>
          <w:bCs/>
          <w:sz w:val="24"/>
          <w:szCs w:val="24"/>
        </w:rPr>
        <w:t>3.</w:t>
      </w:r>
      <w:r w:rsidR="005B6AEE">
        <w:rPr>
          <w:rFonts w:ascii="Times New Roman" w:hAnsi="Times New Roman" w:cs="Times New Roman"/>
          <w:b/>
          <w:bCs/>
          <w:sz w:val="24"/>
          <w:szCs w:val="24"/>
        </w:rPr>
        <w:t>3</w:t>
      </w:r>
      <w:r w:rsidR="00E61902" w:rsidRPr="00335A06">
        <w:rPr>
          <w:rFonts w:ascii="Times New Roman" w:hAnsi="Times New Roman" w:cs="Times New Roman"/>
          <w:b/>
          <w:bCs/>
          <w:sz w:val="24"/>
          <w:szCs w:val="24"/>
        </w:rPr>
        <w:t xml:space="preserve"> </w:t>
      </w:r>
      <w:r w:rsidR="00E86B48">
        <w:rPr>
          <w:rFonts w:ascii="Times New Roman" w:hAnsi="Times New Roman" w:cs="Times New Roman"/>
          <w:b/>
          <w:bCs/>
          <w:sz w:val="24"/>
          <w:szCs w:val="24"/>
        </w:rPr>
        <w:t>R</w:t>
      </w:r>
      <w:r w:rsidR="00303BB6">
        <w:rPr>
          <w:rFonts w:ascii="Times New Roman" w:hAnsi="Times New Roman" w:cs="Times New Roman"/>
          <w:b/>
          <w:bCs/>
          <w:sz w:val="24"/>
          <w:szCs w:val="24"/>
        </w:rPr>
        <w:t>ecruitment</w:t>
      </w:r>
      <w:r w:rsidR="00E86B48">
        <w:rPr>
          <w:rFonts w:ascii="Times New Roman" w:hAnsi="Times New Roman" w:cs="Times New Roman"/>
          <w:b/>
          <w:bCs/>
          <w:sz w:val="24"/>
          <w:szCs w:val="24"/>
        </w:rPr>
        <w:t xml:space="preserve"> of new respondents: Phase 2</w:t>
      </w:r>
      <w:r w:rsidR="00873934">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83E1A92" w14:textId="2B41C010" w:rsidR="00373020" w:rsidRDefault="00D71B63" w:rsidP="007B2C90">
      <w:pPr>
        <w:spacing w:after="0" w:line="480" w:lineRule="auto"/>
        <w:rPr>
          <w:rFonts w:ascii="Times New Roman" w:hAnsi="Times New Roman" w:cs="Times New Roman"/>
          <w:color w:val="000000" w:themeColor="text1"/>
          <w:sz w:val="24"/>
          <w:szCs w:val="24"/>
          <w:shd w:val="clear" w:color="auto" w:fill="FFFFFF"/>
        </w:rPr>
      </w:pPr>
      <w:r w:rsidRPr="0028775D">
        <w:rPr>
          <w:rFonts w:ascii="Times New Roman" w:hAnsi="Times New Roman" w:cs="Times New Roman"/>
          <w:color w:val="000000" w:themeColor="text1"/>
          <w:sz w:val="24"/>
          <w:szCs w:val="24"/>
          <w:shd w:val="clear" w:color="auto" w:fill="FFFFFF"/>
        </w:rPr>
        <w:t xml:space="preserve">The </w:t>
      </w:r>
      <w:r w:rsidR="005420A6">
        <w:rPr>
          <w:rFonts w:ascii="Times New Roman" w:hAnsi="Times New Roman" w:cs="Times New Roman"/>
          <w:color w:val="000000" w:themeColor="text1"/>
          <w:sz w:val="24"/>
          <w:szCs w:val="24"/>
          <w:shd w:val="clear" w:color="auto" w:fill="FFFFFF"/>
        </w:rPr>
        <w:t xml:space="preserve">median survey completion </w:t>
      </w:r>
      <w:r w:rsidRPr="0028775D">
        <w:rPr>
          <w:rFonts w:ascii="Times New Roman" w:hAnsi="Times New Roman" w:cs="Times New Roman"/>
          <w:color w:val="000000" w:themeColor="text1"/>
          <w:sz w:val="24"/>
          <w:szCs w:val="24"/>
          <w:shd w:val="clear" w:color="auto" w:fill="FFFFFF"/>
        </w:rPr>
        <w:t xml:space="preserve">time for </w:t>
      </w:r>
      <w:r>
        <w:rPr>
          <w:rFonts w:ascii="Times New Roman" w:hAnsi="Times New Roman" w:cs="Times New Roman"/>
          <w:color w:val="000000" w:themeColor="text1"/>
          <w:sz w:val="24"/>
          <w:szCs w:val="24"/>
          <w:shd w:val="clear" w:color="auto" w:fill="FFFFFF"/>
        </w:rPr>
        <w:t xml:space="preserve">Phase 2 </w:t>
      </w:r>
      <w:r w:rsidRPr="0028775D">
        <w:rPr>
          <w:rFonts w:ascii="Times New Roman" w:hAnsi="Times New Roman" w:cs="Times New Roman"/>
          <w:color w:val="000000" w:themeColor="text1"/>
          <w:sz w:val="24"/>
          <w:szCs w:val="24"/>
          <w:shd w:val="clear" w:color="auto" w:fill="FFFFFF"/>
        </w:rPr>
        <w:t xml:space="preserve">was 34 mins 48 seconds. </w:t>
      </w:r>
      <w:r w:rsidR="00D41377">
        <w:rPr>
          <w:rFonts w:ascii="Times New Roman" w:hAnsi="Times New Roman" w:cs="Times New Roman"/>
          <w:color w:val="000000" w:themeColor="text1"/>
          <w:sz w:val="24"/>
          <w:szCs w:val="24"/>
          <w:shd w:val="clear" w:color="auto" w:fill="FFFFFF"/>
        </w:rPr>
        <w:t>At</w:t>
      </w:r>
      <w:r w:rsidR="007B2C90" w:rsidRPr="0028775D">
        <w:rPr>
          <w:rFonts w:ascii="Times New Roman" w:hAnsi="Times New Roman" w:cs="Times New Roman"/>
          <w:color w:val="000000" w:themeColor="text1"/>
          <w:sz w:val="24"/>
          <w:szCs w:val="24"/>
          <w:shd w:val="clear" w:color="auto" w:fill="FFFFFF"/>
        </w:rPr>
        <w:t xml:space="preserve"> Phase 2, </w:t>
      </w:r>
      <w:r w:rsidR="00370483" w:rsidRPr="0028775D">
        <w:rPr>
          <w:rFonts w:ascii="Times New Roman" w:hAnsi="Times New Roman" w:cs="Times New Roman"/>
          <w:color w:val="000000" w:themeColor="text1"/>
          <w:sz w:val="24"/>
          <w:szCs w:val="24"/>
          <w:shd w:val="clear" w:color="auto" w:fill="FFFFFF"/>
        </w:rPr>
        <w:t>3</w:t>
      </w:r>
      <w:r w:rsidR="003C05AC" w:rsidRPr="0028775D">
        <w:rPr>
          <w:rFonts w:ascii="Times New Roman" w:hAnsi="Times New Roman" w:cs="Times New Roman"/>
          <w:color w:val="000000" w:themeColor="text1"/>
          <w:sz w:val="24"/>
          <w:szCs w:val="24"/>
          <w:shd w:val="clear" w:color="auto" w:fill="FFFFFF"/>
        </w:rPr>
        <w:t>073</w:t>
      </w:r>
      <w:r w:rsidR="00D01D60" w:rsidRPr="0028775D">
        <w:rPr>
          <w:rFonts w:ascii="Times New Roman" w:hAnsi="Times New Roman" w:cs="Times New Roman"/>
          <w:color w:val="000000" w:themeColor="text1"/>
          <w:sz w:val="24"/>
          <w:szCs w:val="24"/>
          <w:shd w:val="clear" w:color="auto" w:fill="FFFFFF"/>
        </w:rPr>
        <w:t xml:space="preserve"> adults</w:t>
      </w:r>
      <w:r w:rsidR="00370483" w:rsidRPr="0028775D">
        <w:rPr>
          <w:rFonts w:ascii="Times New Roman" w:hAnsi="Times New Roman" w:cs="Times New Roman"/>
          <w:color w:val="000000" w:themeColor="text1"/>
          <w:sz w:val="24"/>
          <w:szCs w:val="24"/>
          <w:shd w:val="clear" w:color="auto" w:fill="FFFFFF"/>
        </w:rPr>
        <w:t xml:space="preserve"> were successfully engaged by Qualtrics partners and</w:t>
      </w:r>
      <w:r w:rsidR="00D01D60" w:rsidRPr="0028775D">
        <w:rPr>
          <w:rFonts w:ascii="Times New Roman" w:hAnsi="Times New Roman" w:cs="Times New Roman"/>
          <w:color w:val="000000" w:themeColor="text1"/>
          <w:sz w:val="24"/>
          <w:szCs w:val="24"/>
          <w:shd w:val="clear" w:color="auto" w:fill="FFFFFF"/>
        </w:rPr>
        <w:t xml:space="preserve">, following quality control checks, </w:t>
      </w:r>
      <w:r w:rsidR="00571C7B" w:rsidRPr="0028775D">
        <w:rPr>
          <w:rFonts w:ascii="Times New Roman" w:hAnsi="Times New Roman" w:cs="Times New Roman"/>
          <w:color w:val="000000" w:themeColor="text1"/>
          <w:sz w:val="24"/>
          <w:szCs w:val="24"/>
          <w:shd w:val="clear" w:color="auto" w:fill="FFFFFF"/>
        </w:rPr>
        <w:t>1</w:t>
      </w:r>
      <w:r w:rsidR="003C05AC" w:rsidRPr="0028775D">
        <w:rPr>
          <w:rFonts w:ascii="Times New Roman" w:hAnsi="Times New Roman" w:cs="Times New Roman"/>
          <w:color w:val="000000" w:themeColor="text1"/>
          <w:sz w:val="24"/>
          <w:szCs w:val="24"/>
          <w:shd w:val="clear" w:color="auto" w:fill="FFFFFF"/>
        </w:rPr>
        <w:t>002</w:t>
      </w:r>
      <w:r w:rsidR="00571C7B" w:rsidRPr="0028775D">
        <w:rPr>
          <w:rFonts w:ascii="Times New Roman" w:hAnsi="Times New Roman" w:cs="Times New Roman"/>
          <w:color w:val="000000" w:themeColor="text1"/>
          <w:sz w:val="24"/>
          <w:szCs w:val="24"/>
          <w:shd w:val="clear" w:color="auto" w:fill="FFFFFF"/>
        </w:rPr>
        <w:t xml:space="preserve"> respondents were removed due to </w:t>
      </w:r>
      <w:r w:rsidR="00F93955" w:rsidRPr="0028775D">
        <w:rPr>
          <w:rFonts w:ascii="Times New Roman" w:hAnsi="Times New Roman" w:cs="Times New Roman"/>
          <w:color w:val="000000" w:themeColor="text1"/>
          <w:sz w:val="24"/>
          <w:szCs w:val="24"/>
          <w:shd w:val="clear" w:color="auto" w:fill="FFFFFF"/>
        </w:rPr>
        <w:t xml:space="preserve">a failure to </w:t>
      </w:r>
      <w:r w:rsidR="00571C7B" w:rsidRPr="0028775D">
        <w:rPr>
          <w:rFonts w:ascii="Times New Roman" w:hAnsi="Times New Roman" w:cs="Times New Roman"/>
          <w:color w:val="000000" w:themeColor="text1"/>
          <w:sz w:val="24"/>
          <w:szCs w:val="24"/>
          <w:shd w:val="clear" w:color="auto" w:fill="FFFFFF"/>
        </w:rPr>
        <w:t>(1)</w:t>
      </w:r>
      <w:r w:rsidR="00F93955" w:rsidRPr="0028775D">
        <w:rPr>
          <w:rFonts w:ascii="Times New Roman" w:hAnsi="Times New Roman" w:cs="Times New Roman"/>
          <w:color w:val="000000" w:themeColor="text1"/>
          <w:sz w:val="24"/>
          <w:szCs w:val="24"/>
          <w:shd w:val="clear" w:color="auto" w:fill="FFFFFF"/>
        </w:rPr>
        <w:t xml:space="preserve"> </w:t>
      </w:r>
      <w:r w:rsidR="00571C7B" w:rsidRPr="0028775D">
        <w:rPr>
          <w:rFonts w:ascii="Times New Roman" w:hAnsi="Times New Roman" w:cs="Times New Roman"/>
          <w:color w:val="000000" w:themeColor="text1"/>
          <w:sz w:val="24"/>
          <w:szCs w:val="24"/>
          <w:shd w:val="clear" w:color="auto" w:fill="FFFFFF"/>
        </w:rPr>
        <w:t>complete the survey in full (</w:t>
      </w:r>
      <w:r w:rsidR="003C05AC" w:rsidRPr="0028775D">
        <w:rPr>
          <w:rFonts w:ascii="Times New Roman" w:hAnsi="Times New Roman" w:cs="Times New Roman"/>
          <w:i/>
          <w:iCs/>
          <w:color w:val="000000" w:themeColor="text1"/>
          <w:sz w:val="24"/>
          <w:szCs w:val="24"/>
          <w:shd w:val="clear" w:color="auto" w:fill="FFFFFF"/>
        </w:rPr>
        <w:t>n</w:t>
      </w:r>
      <w:r w:rsidR="003C05AC" w:rsidRPr="0028775D">
        <w:rPr>
          <w:rFonts w:ascii="Times New Roman" w:hAnsi="Times New Roman" w:cs="Times New Roman"/>
          <w:color w:val="000000" w:themeColor="text1"/>
          <w:sz w:val="24"/>
          <w:szCs w:val="24"/>
          <w:shd w:val="clear" w:color="auto" w:fill="FFFFFF"/>
        </w:rPr>
        <w:t>=</w:t>
      </w:r>
      <w:r w:rsidR="00571C7B" w:rsidRPr="0028775D">
        <w:rPr>
          <w:rFonts w:ascii="Times New Roman" w:hAnsi="Times New Roman" w:cs="Times New Roman"/>
          <w:color w:val="000000" w:themeColor="text1"/>
          <w:sz w:val="24"/>
          <w:szCs w:val="24"/>
          <w:shd w:val="clear" w:color="auto" w:fill="FFFFFF"/>
        </w:rPr>
        <w:t>3</w:t>
      </w:r>
      <w:r w:rsidR="003C05AC" w:rsidRPr="0028775D">
        <w:rPr>
          <w:rFonts w:ascii="Times New Roman" w:hAnsi="Times New Roman" w:cs="Times New Roman"/>
          <w:color w:val="000000" w:themeColor="text1"/>
          <w:sz w:val="24"/>
          <w:szCs w:val="24"/>
          <w:shd w:val="clear" w:color="auto" w:fill="FFFFFF"/>
        </w:rPr>
        <w:t>44)</w:t>
      </w:r>
      <w:r w:rsidR="00571C7B" w:rsidRPr="0028775D">
        <w:rPr>
          <w:rFonts w:ascii="Times New Roman" w:hAnsi="Times New Roman" w:cs="Times New Roman"/>
          <w:color w:val="000000" w:themeColor="text1"/>
          <w:sz w:val="24"/>
          <w:szCs w:val="24"/>
          <w:shd w:val="clear" w:color="auto" w:fill="FFFFFF"/>
        </w:rPr>
        <w:t>; (2) satisfy the inclusion criteria (</w:t>
      </w:r>
      <w:r w:rsidR="003C05AC" w:rsidRPr="0028775D">
        <w:rPr>
          <w:rFonts w:ascii="Times New Roman" w:hAnsi="Times New Roman" w:cs="Times New Roman"/>
          <w:i/>
          <w:iCs/>
          <w:color w:val="000000" w:themeColor="text1"/>
          <w:sz w:val="24"/>
          <w:szCs w:val="24"/>
          <w:shd w:val="clear" w:color="auto" w:fill="FFFFFF"/>
        </w:rPr>
        <w:t>n</w:t>
      </w:r>
      <w:r w:rsidR="003C05AC" w:rsidRPr="0028775D">
        <w:rPr>
          <w:rFonts w:ascii="Times New Roman" w:hAnsi="Times New Roman" w:cs="Times New Roman"/>
          <w:color w:val="000000" w:themeColor="text1"/>
          <w:sz w:val="24"/>
          <w:szCs w:val="24"/>
          <w:shd w:val="clear" w:color="auto" w:fill="FFFFFF"/>
        </w:rPr>
        <w:t>=</w:t>
      </w:r>
      <w:r w:rsidR="00571C7B" w:rsidRPr="0028775D">
        <w:rPr>
          <w:rFonts w:ascii="Times New Roman" w:hAnsi="Times New Roman" w:cs="Times New Roman"/>
          <w:color w:val="000000" w:themeColor="text1"/>
          <w:sz w:val="24"/>
          <w:szCs w:val="24"/>
          <w:shd w:val="clear" w:color="auto" w:fill="FFFFFF"/>
        </w:rPr>
        <w:t>1</w:t>
      </w:r>
      <w:r w:rsidR="003C05AC" w:rsidRPr="0028775D">
        <w:rPr>
          <w:rFonts w:ascii="Times New Roman" w:hAnsi="Times New Roman" w:cs="Times New Roman"/>
          <w:color w:val="000000" w:themeColor="text1"/>
          <w:sz w:val="24"/>
          <w:szCs w:val="24"/>
          <w:shd w:val="clear" w:color="auto" w:fill="FFFFFF"/>
        </w:rPr>
        <w:t>85)</w:t>
      </w:r>
      <w:r w:rsidR="00571C7B" w:rsidRPr="0028775D">
        <w:rPr>
          <w:rFonts w:ascii="Times New Roman" w:hAnsi="Times New Roman" w:cs="Times New Roman"/>
          <w:color w:val="000000" w:themeColor="text1"/>
          <w:sz w:val="24"/>
          <w:szCs w:val="24"/>
          <w:shd w:val="clear" w:color="auto" w:fill="FFFFFF"/>
        </w:rPr>
        <w:t xml:space="preserve">; </w:t>
      </w:r>
      <w:r w:rsidR="003C05AC" w:rsidRPr="0028775D">
        <w:rPr>
          <w:rFonts w:ascii="Times New Roman" w:hAnsi="Times New Roman" w:cs="Times New Roman"/>
          <w:color w:val="000000" w:themeColor="text1"/>
          <w:sz w:val="24"/>
          <w:szCs w:val="24"/>
          <w:shd w:val="clear" w:color="auto" w:fill="FFFFFF"/>
        </w:rPr>
        <w:t>(</w:t>
      </w:r>
      <w:r w:rsidR="00F93955" w:rsidRPr="0028775D">
        <w:rPr>
          <w:rFonts w:ascii="Times New Roman" w:hAnsi="Times New Roman" w:cs="Times New Roman"/>
          <w:color w:val="000000" w:themeColor="text1"/>
          <w:sz w:val="24"/>
          <w:szCs w:val="24"/>
          <w:shd w:val="clear" w:color="auto" w:fill="FFFFFF"/>
        </w:rPr>
        <w:t>3</w:t>
      </w:r>
      <w:r w:rsidR="003C05AC" w:rsidRPr="0028775D">
        <w:rPr>
          <w:rFonts w:ascii="Times New Roman" w:hAnsi="Times New Roman" w:cs="Times New Roman"/>
          <w:color w:val="000000" w:themeColor="text1"/>
          <w:sz w:val="24"/>
          <w:szCs w:val="24"/>
          <w:shd w:val="clear" w:color="auto" w:fill="FFFFFF"/>
        </w:rPr>
        <w:t xml:space="preserve">) </w:t>
      </w:r>
      <w:r w:rsidR="00271969" w:rsidRPr="0028775D">
        <w:rPr>
          <w:rFonts w:ascii="Times New Roman" w:hAnsi="Times New Roman" w:cs="Times New Roman"/>
          <w:color w:val="000000" w:themeColor="text1"/>
          <w:sz w:val="24"/>
          <w:szCs w:val="24"/>
          <w:shd w:val="clear" w:color="auto" w:fill="FFFFFF"/>
        </w:rPr>
        <w:t xml:space="preserve">fulfil the </w:t>
      </w:r>
      <w:r w:rsidR="003C05AC" w:rsidRPr="0028775D">
        <w:rPr>
          <w:rFonts w:ascii="Times New Roman" w:hAnsi="Times New Roman" w:cs="Times New Roman"/>
          <w:color w:val="000000" w:themeColor="text1"/>
          <w:sz w:val="24"/>
          <w:szCs w:val="24"/>
          <w:shd w:val="clear" w:color="auto" w:fill="FFFFFF"/>
        </w:rPr>
        <w:t>legitimate respondent status (n=50)</w:t>
      </w:r>
      <w:r w:rsidR="00F93955" w:rsidRPr="0028775D">
        <w:rPr>
          <w:rFonts w:ascii="Times New Roman" w:hAnsi="Times New Roman" w:cs="Times New Roman"/>
          <w:color w:val="000000" w:themeColor="text1"/>
          <w:sz w:val="24"/>
          <w:szCs w:val="24"/>
          <w:shd w:val="clear" w:color="auto" w:fill="FFFFFF"/>
        </w:rPr>
        <w:t>,</w:t>
      </w:r>
      <w:r w:rsidR="00571C7B" w:rsidRPr="0028775D">
        <w:rPr>
          <w:rFonts w:ascii="Times New Roman" w:hAnsi="Times New Roman" w:cs="Times New Roman"/>
          <w:color w:val="000000" w:themeColor="text1"/>
          <w:sz w:val="24"/>
          <w:szCs w:val="24"/>
          <w:shd w:val="clear" w:color="auto" w:fill="FFFFFF"/>
        </w:rPr>
        <w:t xml:space="preserve"> </w:t>
      </w:r>
      <w:r w:rsidR="00F93955" w:rsidRPr="0028775D">
        <w:rPr>
          <w:rFonts w:ascii="Times New Roman" w:hAnsi="Times New Roman" w:cs="Times New Roman"/>
          <w:color w:val="000000" w:themeColor="text1"/>
          <w:sz w:val="24"/>
          <w:szCs w:val="24"/>
          <w:shd w:val="clear" w:color="auto" w:fill="FFFFFF"/>
        </w:rPr>
        <w:t xml:space="preserve">or </w:t>
      </w:r>
      <w:r w:rsidR="00571C7B" w:rsidRPr="0028775D">
        <w:rPr>
          <w:rFonts w:ascii="Times New Roman" w:hAnsi="Times New Roman" w:cs="Times New Roman"/>
          <w:color w:val="000000" w:themeColor="text1"/>
          <w:sz w:val="24"/>
          <w:szCs w:val="24"/>
          <w:shd w:val="clear" w:color="auto" w:fill="FFFFFF"/>
        </w:rPr>
        <w:t>(4) satisfy country of residence sampling quotas (</w:t>
      </w:r>
      <w:r w:rsidR="003C05AC" w:rsidRPr="0028775D">
        <w:rPr>
          <w:rFonts w:ascii="Times New Roman" w:hAnsi="Times New Roman" w:cs="Times New Roman"/>
          <w:color w:val="000000" w:themeColor="text1"/>
          <w:sz w:val="24"/>
          <w:szCs w:val="24"/>
          <w:shd w:val="clear" w:color="auto" w:fill="FFFFFF"/>
        </w:rPr>
        <w:t>n=</w:t>
      </w:r>
      <w:r w:rsidR="00571C7B" w:rsidRPr="0028775D">
        <w:rPr>
          <w:rFonts w:ascii="Times New Roman" w:hAnsi="Times New Roman" w:cs="Times New Roman"/>
          <w:color w:val="000000" w:themeColor="text1"/>
          <w:sz w:val="24"/>
          <w:szCs w:val="24"/>
          <w:shd w:val="clear" w:color="auto" w:fill="FFFFFF"/>
        </w:rPr>
        <w:t>42</w:t>
      </w:r>
      <w:r w:rsidR="003C05AC" w:rsidRPr="0028775D">
        <w:rPr>
          <w:rFonts w:ascii="Times New Roman" w:hAnsi="Times New Roman" w:cs="Times New Roman"/>
          <w:color w:val="000000" w:themeColor="text1"/>
          <w:sz w:val="24"/>
          <w:szCs w:val="24"/>
          <w:shd w:val="clear" w:color="auto" w:fill="FFFFFF"/>
        </w:rPr>
        <w:t>0)</w:t>
      </w:r>
      <w:r w:rsidR="00F93955" w:rsidRPr="0028775D">
        <w:rPr>
          <w:rFonts w:ascii="Times New Roman" w:hAnsi="Times New Roman" w:cs="Times New Roman"/>
          <w:color w:val="000000" w:themeColor="text1"/>
          <w:sz w:val="24"/>
          <w:szCs w:val="24"/>
          <w:shd w:val="clear" w:color="auto" w:fill="FFFFFF"/>
        </w:rPr>
        <w:t>,</w:t>
      </w:r>
      <w:r w:rsidR="00571C7B" w:rsidRPr="0028775D">
        <w:rPr>
          <w:rFonts w:ascii="Times New Roman" w:hAnsi="Times New Roman" w:cs="Times New Roman"/>
          <w:color w:val="000000" w:themeColor="text1"/>
          <w:sz w:val="24"/>
          <w:szCs w:val="24"/>
          <w:shd w:val="clear" w:color="auto" w:fill="FFFFFF"/>
        </w:rPr>
        <w:t xml:space="preserve"> </w:t>
      </w:r>
      <w:r w:rsidR="00F93955" w:rsidRPr="0028775D">
        <w:rPr>
          <w:rFonts w:ascii="Times New Roman" w:hAnsi="Times New Roman" w:cs="Times New Roman"/>
          <w:color w:val="000000" w:themeColor="text1"/>
          <w:sz w:val="24"/>
          <w:szCs w:val="24"/>
          <w:shd w:val="clear" w:color="auto" w:fill="FFFFFF"/>
        </w:rPr>
        <w:t xml:space="preserve">or due to other minor technical errors (n=3).  </w:t>
      </w:r>
      <w:r w:rsidR="00006BCB" w:rsidRPr="0028775D">
        <w:rPr>
          <w:rFonts w:ascii="Times New Roman" w:hAnsi="Times New Roman" w:cs="Times New Roman"/>
          <w:color w:val="000000" w:themeColor="text1"/>
          <w:sz w:val="24"/>
          <w:szCs w:val="24"/>
          <w:shd w:val="clear" w:color="auto" w:fill="FFFFFF"/>
        </w:rPr>
        <w:t>This resulted in a Phase 2 sample of 2071</w:t>
      </w:r>
      <w:r w:rsidR="00587C97">
        <w:rPr>
          <w:rStyle w:val="FootnoteReference"/>
          <w:rFonts w:ascii="Times New Roman" w:hAnsi="Times New Roman" w:cs="Times New Roman"/>
          <w:color w:val="000000" w:themeColor="text1"/>
          <w:sz w:val="24"/>
          <w:szCs w:val="24"/>
          <w:shd w:val="clear" w:color="auto" w:fill="FFFFFF"/>
        </w:rPr>
        <w:footnoteReference w:id="1"/>
      </w:r>
      <w:r w:rsidR="00335A06" w:rsidRPr="0028775D">
        <w:rPr>
          <w:rFonts w:ascii="Times New Roman" w:hAnsi="Times New Roman" w:cs="Times New Roman"/>
          <w:color w:val="000000" w:themeColor="text1"/>
          <w:sz w:val="24"/>
          <w:szCs w:val="24"/>
          <w:shd w:val="clear" w:color="auto" w:fill="FFFFFF"/>
        </w:rPr>
        <w:t xml:space="preserve">, of which 292 respondents were recruited to ‘top-up’ quotas due to attrition in Phase 1, and the remaining 1779 </w:t>
      </w:r>
      <w:r w:rsidR="00D41377">
        <w:rPr>
          <w:rFonts w:ascii="Times New Roman" w:hAnsi="Times New Roman" w:cs="Times New Roman"/>
          <w:color w:val="000000" w:themeColor="text1"/>
          <w:sz w:val="24"/>
          <w:szCs w:val="24"/>
          <w:shd w:val="clear" w:color="auto" w:fill="FFFFFF"/>
        </w:rPr>
        <w:t xml:space="preserve">constituted </w:t>
      </w:r>
      <w:r w:rsidR="00335A06" w:rsidRPr="0028775D">
        <w:rPr>
          <w:rFonts w:ascii="Times New Roman" w:hAnsi="Times New Roman" w:cs="Times New Roman"/>
          <w:color w:val="000000" w:themeColor="text1"/>
          <w:sz w:val="24"/>
          <w:szCs w:val="24"/>
          <w:shd w:val="clear" w:color="auto" w:fill="FFFFFF"/>
        </w:rPr>
        <w:t xml:space="preserve">the UK-nation </w:t>
      </w:r>
      <w:r w:rsidR="00FD2DE2">
        <w:rPr>
          <w:rFonts w:ascii="Times New Roman" w:hAnsi="Times New Roman" w:cs="Times New Roman"/>
          <w:color w:val="000000" w:themeColor="text1"/>
          <w:sz w:val="24"/>
          <w:szCs w:val="24"/>
          <w:shd w:val="clear" w:color="auto" w:fill="FFFFFF"/>
        </w:rPr>
        <w:t>over</w:t>
      </w:r>
      <w:r w:rsidR="00335A06" w:rsidRPr="0028775D">
        <w:rPr>
          <w:rFonts w:ascii="Times New Roman" w:hAnsi="Times New Roman" w:cs="Times New Roman"/>
          <w:color w:val="000000" w:themeColor="text1"/>
          <w:sz w:val="24"/>
          <w:szCs w:val="24"/>
          <w:shd w:val="clear" w:color="auto" w:fill="FFFFFF"/>
        </w:rPr>
        <w:t>sample</w:t>
      </w:r>
      <w:r w:rsidR="00006BCB" w:rsidRPr="0028775D">
        <w:rPr>
          <w:rFonts w:ascii="Times New Roman" w:hAnsi="Times New Roman" w:cs="Times New Roman"/>
          <w:color w:val="000000" w:themeColor="text1"/>
          <w:sz w:val="24"/>
          <w:szCs w:val="24"/>
          <w:shd w:val="clear" w:color="auto" w:fill="FFFFFF"/>
        </w:rPr>
        <w:t xml:space="preserve">. </w:t>
      </w:r>
      <w:bookmarkStart w:id="8" w:name="_Hlk72834089"/>
      <w:r w:rsidR="00866590">
        <w:rPr>
          <w:rFonts w:ascii="Times New Roman" w:hAnsi="Times New Roman" w:cs="Times New Roman"/>
          <w:color w:val="000000" w:themeColor="text1"/>
          <w:sz w:val="24"/>
          <w:szCs w:val="24"/>
          <w:shd w:val="clear" w:color="auto" w:fill="FFFFFF"/>
        </w:rPr>
        <w:t>The ‘top-up’ quotas successfully re-balanced the C19PRC-UKW4 cross-sectional sample to be presentative of the UK adult population aged 18 years and older, with respect of age, gender, and household income</w:t>
      </w:r>
      <w:r w:rsidR="00E73FFF">
        <w:rPr>
          <w:rFonts w:ascii="Times New Roman" w:hAnsi="Times New Roman" w:cs="Times New Roman"/>
          <w:color w:val="000000" w:themeColor="text1"/>
          <w:sz w:val="24"/>
          <w:szCs w:val="24"/>
          <w:shd w:val="clear" w:color="auto" w:fill="FFFFFF"/>
        </w:rPr>
        <w:t xml:space="preserve"> (see Supplementary Table 2). </w:t>
      </w:r>
    </w:p>
    <w:bookmarkEnd w:id="8"/>
    <w:p w14:paraId="1F83522B" w14:textId="77777777" w:rsidR="005420A6" w:rsidRDefault="005420A6" w:rsidP="00373020">
      <w:pPr>
        <w:spacing w:after="0" w:line="480" w:lineRule="auto"/>
        <w:rPr>
          <w:rFonts w:ascii="Times New Roman" w:hAnsi="Times New Roman" w:cs="Times New Roman"/>
          <w:b/>
          <w:bCs/>
          <w:sz w:val="24"/>
          <w:szCs w:val="24"/>
        </w:rPr>
      </w:pPr>
    </w:p>
    <w:p w14:paraId="195031BB" w14:textId="741D34E6" w:rsidR="00373020" w:rsidRPr="000E0767" w:rsidRDefault="00373020" w:rsidP="00373020">
      <w:pPr>
        <w:spacing w:after="0" w:line="480" w:lineRule="auto"/>
        <w:rPr>
          <w:rFonts w:ascii="Times New Roman" w:hAnsi="Times New Roman" w:cs="Times New Roman"/>
          <w:b/>
          <w:bCs/>
          <w:sz w:val="24"/>
          <w:szCs w:val="24"/>
        </w:rPr>
      </w:pPr>
      <w:r w:rsidRPr="000E0767">
        <w:rPr>
          <w:rFonts w:ascii="Times New Roman" w:hAnsi="Times New Roman" w:cs="Times New Roman"/>
          <w:b/>
          <w:bCs/>
          <w:sz w:val="24"/>
          <w:szCs w:val="24"/>
        </w:rPr>
        <w:t>3.</w:t>
      </w:r>
      <w:r w:rsidR="005B6AEE">
        <w:rPr>
          <w:rFonts w:ascii="Times New Roman" w:hAnsi="Times New Roman" w:cs="Times New Roman"/>
          <w:b/>
          <w:bCs/>
          <w:sz w:val="24"/>
          <w:szCs w:val="24"/>
        </w:rPr>
        <w:t>4</w:t>
      </w:r>
      <w:r w:rsidRPr="000E0767">
        <w:rPr>
          <w:rFonts w:ascii="Times New Roman" w:hAnsi="Times New Roman" w:cs="Times New Roman"/>
          <w:b/>
          <w:bCs/>
          <w:sz w:val="24"/>
          <w:szCs w:val="24"/>
        </w:rPr>
        <w:t xml:space="preserve"> </w:t>
      </w:r>
      <w:r>
        <w:rPr>
          <w:rFonts w:ascii="Times New Roman" w:hAnsi="Times New Roman" w:cs="Times New Roman"/>
          <w:b/>
          <w:bCs/>
          <w:sz w:val="24"/>
          <w:szCs w:val="24"/>
        </w:rPr>
        <w:t xml:space="preserve">Socio-demographic and </w:t>
      </w:r>
      <w:r w:rsidRPr="000E0767">
        <w:rPr>
          <w:rFonts w:ascii="Times New Roman" w:hAnsi="Times New Roman" w:cs="Times New Roman"/>
          <w:b/>
          <w:bCs/>
          <w:sz w:val="24"/>
          <w:szCs w:val="24"/>
        </w:rPr>
        <w:t xml:space="preserve">mental health </w:t>
      </w:r>
      <w:r>
        <w:rPr>
          <w:rFonts w:ascii="Times New Roman" w:hAnsi="Times New Roman" w:cs="Times New Roman"/>
          <w:b/>
          <w:bCs/>
          <w:sz w:val="24"/>
          <w:szCs w:val="24"/>
        </w:rPr>
        <w:t xml:space="preserve">characteristics of </w:t>
      </w:r>
      <w:r w:rsidRPr="000E0767">
        <w:rPr>
          <w:rFonts w:ascii="Times New Roman" w:hAnsi="Times New Roman" w:cs="Times New Roman"/>
          <w:b/>
          <w:bCs/>
          <w:sz w:val="24"/>
          <w:szCs w:val="24"/>
        </w:rPr>
        <w:t>at C19PRC-UKW4</w:t>
      </w:r>
      <w:r>
        <w:rPr>
          <w:rFonts w:ascii="Times New Roman" w:hAnsi="Times New Roman" w:cs="Times New Roman"/>
          <w:b/>
          <w:bCs/>
          <w:sz w:val="24"/>
          <w:szCs w:val="24"/>
        </w:rPr>
        <w:t xml:space="preserve"> respondents: Phases 1 and 2</w:t>
      </w:r>
    </w:p>
    <w:p w14:paraId="04661C85" w14:textId="173BA08F" w:rsidR="00535D0C" w:rsidRDefault="00373020" w:rsidP="00F3275B">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E63C1F">
        <w:rPr>
          <w:rFonts w:ascii="Times New Roman" w:hAnsi="Times New Roman" w:cs="Times New Roman"/>
          <w:sz w:val="24"/>
          <w:szCs w:val="24"/>
        </w:rPr>
        <w:t>able 4 displays the socio-demographic characteristics and prevalence of mental health conditions for the entire C19PRC-UKW4 sample (N=38</w:t>
      </w:r>
      <w:r w:rsidR="00FD79AF">
        <w:rPr>
          <w:rFonts w:ascii="Times New Roman" w:hAnsi="Times New Roman" w:cs="Times New Roman"/>
          <w:sz w:val="24"/>
          <w:szCs w:val="24"/>
        </w:rPr>
        <w:t>6</w:t>
      </w:r>
      <w:r w:rsidR="00E63C1F">
        <w:rPr>
          <w:rFonts w:ascii="Times New Roman" w:hAnsi="Times New Roman" w:cs="Times New Roman"/>
          <w:sz w:val="24"/>
          <w:szCs w:val="24"/>
        </w:rPr>
        <w:t>7), stratified by Phase</w:t>
      </w:r>
      <w:r w:rsidR="00D87325">
        <w:rPr>
          <w:rFonts w:ascii="Times New Roman" w:hAnsi="Times New Roman" w:cs="Times New Roman"/>
          <w:sz w:val="24"/>
          <w:szCs w:val="24"/>
        </w:rPr>
        <w:t xml:space="preserve"> 1 and Phase 2, survey</w:t>
      </w:r>
      <w:r w:rsidR="0031201C">
        <w:rPr>
          <w:rFonts w:ascii="Times New Roman" w:hAnsi="Times New Roman" w:cs="Times New Roman"/>
          <w:sz w:val="24"/>
          <w:szCs w:val="24"/>
        </w:rPr>
        <w:t>ed</w:t>
      </w:r>
      <w:r w:rsidR="00D87325">
        <w:rPr>
          <w:rFonts w:ascii="Times New Roman" w:hAnsi="Times New Roman" w:cs="Times New Roman"/>
          <w:sz w:val="24"/>
          <w:szCs w:val="24"/>
        </w:rPr>
        <w:t xml:space="preserve"> </w:t>
      </w:r>
      <w:r>
        <w:rPr>
          <w:rFonts w:ascii="Times New Roman" w:hAnsi="Times New Roman" w:cs="Times New Roman"/>
          <w:sz w:val="24"/>
          <w:szCs w:val="24"/>
        </w:rPr>
        <w:t xml:space="preserve">nine months into the </w:t>
      </w:r>
      <w:r w:rsidR="00D87325">
        <w:rPr>
          <w:rFonts w:ascii="Times New Roman" w:hAnsi="Times New Roman" w:cs="Times New Roman"/>
          <w:sz w:val="24"/>
          <w:szCs w:val="24"/>
        </w:rPr>
        <w:t xml:space="preserve">COVID-19 </w:t>
      </w:r>
      <w:r>
        <w:rPr>
          <w:rFonts w:ascii="Times New Roman" w:hAnsi="Times New Roman" w:cs="Times New Roman"/>
          <w:sz w:val="24"/>
          <w:szCs w:val="24"/>
        </w:rPr>
        <w:t>pandemic in the UK</w:t>
      </w:r>
      <w:r w:rsidR="00D87325">
        <w:rPr>
          <w:rFonts w:ascii="Times New Roman" w:hAnsi="Times New Roman" w:cs="Times New Roman"/>
          <w:sz w:val="24"/>
          <w:szCs w:val="24"/>
        </w:rPr>
        <w:t xml:space="preserve">. </w:t>
      </w:r>
      <w:r w:rsidR="00083B9B">
        <w:rPr>
          <w:rFonts w:ascii="Times New Roman" w:hAnsi="Times New Roman" w:cs="Times New Roman"/>
          <w:sz w:val="24"/>
          <w:szCs w:val="24"/>
        </w:rPr>
        <w:t xml:space="preserve">Participants varied across </w:t>
      </w:r>
      <w:r w:rsidR="00083B9B">
        <w:rPr>
          <w:rFonts w:ascii="Times New Roman" w:hAnsi="Times New Roman" w:cs="Times New Roman"/>
          <w:sz w:val="24"/>
          <w:szCs w:val="24"/>
        </w:rPr>
        <w:lastRenderedPageBreak/>
        <w:t xml:space="preserve">the strands in relation to gender, age, household income, economic activity, </w:t>
      </w:r>
      <w:r w:rsidR="00083B9B" w:rsidRPr="00A11D8E">
        <w:rPr>
          <w:rFonts w:ascii="Times New Roman" w:hAnsi="Times New Roman" w:cs="Times New Roman"/>
          <w:sz w:val="24"/>
          <w:szCs w:val="24"/>
        </w:rPr>
        <w:t>ethnicity,</w:t>
      </w:r>
      <w:r w:rsidR="00083B9B">
        <w:rPr>
          <w:rFonts w:ascii="Times New Roman" w:hAnsi="Times New Roman" w:cs="Times New Roman"/>
          <w:sz w:val="24"/>
          <w:szCs w:val="24"/>
        </w:rPr>
        <w:t xml:space="preserve"> birthplace, children in household, and the prevalence of common mental disorders. The necessity to recruit to baseline quotas ensured the ‘top-up’ strand had the highest proportion of females and younger adults, and the prevalence of all common mental disorders w</w:t>
      </w:r>
      <w:r w:rsidR="0031201C">
        <w:rPr>
          <w:rFonts w:ascii="Times New Roman" w:hAnsi="Times New Roman" w:cs="Times New Roman"/>
          <w:sz w:val="24"/>
          <w:szCs w:val="24"/>
        </w:rPr>
        <w:t>ere</w:t>
      </w:r>
      <w:r w:rsidR="00083B9B">
        <w:rPr>
          <w:rFonts w:ascii="Times New Roman" w:hAnsi="Times New Roman" w:cs="Times New Roman"/>
          <w:sz w:val="24"/>
          <w:szCs w:val="24"/>
        </w:rPr>
        <w:t xml:space="preserve"> highest in this strand (depression; 43.2%; anxiety 32.9%; </w:t>
      </w:r>
      <w:r w:rsidR="005420A6">
        <w:rPr>
          <w:rFonts w:ascii="Times New Roman" w:hAnsi="Times New Roman" w:cs="Times New Roman"/>
          <w:sz w:val="24"/>
          <w:szCs w:val="24"/>
        </w:rPr>
        <w:t>and</w:t>
      </w:r>
      <w:r w:rsidR="00083B9B">
        <w:rPr>
          <w:rFonts w:ascii="Times New Roman" w:hAnsi="Times New Roman" w:cs="Times New Roman"/>
          <w:sz w:val="24"/>
          <w:szCs w:val="24"/>
        </w:rPr>
        <w:t xml:space="preserve"> PTSD; 29.8%). </w:t>
      </w:r>
      <w:r>
        <w:rPr>
          <w:rFonts w:ascii="Times New Roman" w:hAnsi="Times New Roman" w:cs="Times New Roman"/>
          <w:sz w:val="24"/>
          <w:szCs w:val="24"/>
        </w:rPr>
        <w:t>Members of the longitudinal panel</w:t>
      </w:r>
      <w:r w:rsidR="00D87325">
        <w:rPr>
          <w:rFonts w:ascii="Times New Roman" w:hAnsi="Times New Roman" w:cs="Times New Roman"/>
          <w:sz w:val="24"/>
          <w:szCs w:val="24"/>
        </w:rPr>
        <w:t xml:space="preserve"> recruited at baseline</w:t>
      </w:r>
      <w:r>
        <w:rPr>
          <w:rFonts w:ascii="Times New Roman" w:hAnsi="Times New Roman" w:cs="Times New Roman"/>
          <w:sz w:val="24"/>
          <w:szCs w:val="24"/>
        </w:rPr>
        <w:t xml:space="preserve"> had lower prevalence estimates for depression (25.3%) </w:t>
      </w:r>
      <w:r w:rsidR="00083B9B">
        <w:rPr>
          <w:rFonts w:ascii="Times New Roman" w:hAnsi="Times New Roman" w:cs="Times New Roman"/>
          <w:sz w:val="24"/>
          <w:szCs w:val="24"/>
        </w:rPr>
        <w:t xml:space="preserve">and anxiety </w:t>
      </w:r>
      <w:r>
        <w:rPr>
          <w:rFonts w:ascii="Times New Roman" w:hAnsi="Times New Roman" w:cs="Times New Roman"/>
          <w:sz w:val="24"/>
          <w:szCs w:val="24"/>
        </w:rPr>
        <w:t>(</w:t>
      </w:r>
      <w:r w:rsidR="00083B9B">
        <w:rPr>
          <w:rFonts w:ascii="Times New Roman" w:hAnsi="Times New Roman" w:cs="Times New Roman"/>
          <w:sz w:val="24"/>
          <w:szCs w:val="24"/>
        </w:rPr>
        <w:t>19.1</w:t>
      </w:r>
      <w:r>
        <w:rPr>
          <w:rFonts w:ascii="Times New Roman" w:hAnsi="Times New Roman" w:cs="Times New Roman"/>
          <w:sz w:val="24"/>
          <w:szCs w:val="24"/>
        </w:rPr>
        <w:t>%)</w:t>
      </w:r>
      <w:r w:rsidR="00535D0C">
        <w:rPr>
          <w:rFonts w:ascii="Times New Roman" w:hAnsi="Times New Roman" w:cs="Times New Roman"/>
          <w:sz w:val="24"/>
          <w:szCs w:val="24"/>
        </w:rPr>
        <w:t xml:space="preserve"> at C19PRC-UKW4; members of the longitudinal panel returning for the first time at this fourth wave and respondents in the booster oversample had higher, but similar, proportions of depression (30.5% vs. 29.7%) and anxiety (23.2% vs. 22.3%). Prevalence estimates for </w:t>
      </w:r>
      <w:r w:rsidR="00535D0C" w:rsidRPr="00A11D8E">
        <w:rPr>
          <w:rFonts w:ascii="Times New Roman" w:hAnsi="Times New Roman" w:cs="Times New Roman"/>
          <w:sz w:val="24"/>
          <w:szCs w:val="24"/>
        </w:rPr>
        <w:t>PTSD</w:t>
      </w:r>
      <w:r w:rsidR="00535D0C">
        <w:rPr>
          <w:rFonts w:ascii="Times New Roman" w:hAnsi="Times New Roman" w:cs="Times New Roman"/>
          <w:sz w:val="24"/>
          <w:szCs w:val="24"/>
        </w:rPr>
        <w:t xml:space="preserve"> differed across the survey strands and was lowest for the </w:t>
      </w:r>
      <w:r w:rsidR="005420A6">
        <w:rPr>
          <w:rFonts w:ascii="Times New Roman" w:hAnsi="Times New Roman" w:cs="Times New Roman"/>
          <w:sz w:val="24"/>
          <w:szCs w:val="24"/>
        </w:rPr>
        <w:t>oversamp</w:t>
      </w:r>
      <w:r w:rsidR="00535D0C">
        <w:rPr>
          <w:rFonts w:ascii="Times New Roman" w:hAnsi="Times New Roman" w:cs="Times New Roman"/>
          <w:sz w:val="24"/>
          <w:szCs w:val="24"/>
        </w:rPr>
        <w:t xml:space="preserve">le (16.0%), followed by the baseline longitudinal panel (16.9%) and the longitudinal panel first entering at the previous wave (21.1%). </w:t>
      </w:r>
    </w:p>
    <w:p w14:paraId="7128DAE4" w14:textId="4A44CD63" w:rsidR="00373020" w:rsidRDefault="00012637" w:rsidP="00373020">
      <w:pPr>
        <w:spacing w:after="0" w:line="480" w:lineRule="auto"/>
        <w:rPr>
          <w:rFonts w:ascii="Times New Roman" w:hAnsi="Times New Roman" w:cs="Times New Roman"/>
          <w:sz w:val="24"/>
          <w:szCs w:val="24"/>
        </w:rPr>
      </w:pPr>
      <w:bookmarkStart w:id="9" w:name="_Hlk72834763"/>
      <w:r>
        <w:rPr>
          <w:rFonts w:ascii="Times New Roman" w:hAnsi="Times New Roman" w:cs="Times New Roman"/>
          <w:sz w:val="24"/>
          <w:szCs w:val="24"/>
        </w:rPr>
        <w:tab/>
      </w:r>
      <w:r w:rsidR="005756CB">
        <w:rPr>
          <w:rFonts w:ascii="Times New Roman" w:hAnsi="Times New Roman" w:cs="Times New Roman"/>
          <w:sz w:val="24"/>
          <w:szCs w:val="24"/>
        </w:rPr>
        <w:t>In a</w:t>
      </w:r>
      <w:r>
        <w:rPr>
          <w:rFonts w:ascii="Times New Roman" w:hAnsi="Times New Roman" w:cs="Times New Roman"/>
          <w:sz w:val="24"/>
          <w:szCs w:val="24"/>
        </w:rPr>
        <w:t xml:space="preserve"> final set of supplementary analyses (see Supplementary Table 3), summary statistics for core political variables in the C19PRC-UIKW4 study stratified by country</w:t>
      </w:r>
      <w:r w:rsidR="000D6804">
        <w:rPr>
          <w:rFonts w:ascii="Times New Roman" w:hAnsi="Times New Roman" w:cs="Times New Roman"/>
          <w:sz w:val="24"/>
          <w:szCs w:val="24"/>
        </w:rPr>
        <w:t xml:space="preserve"> are presented</w:t>
      </w:r>
      <w:r>
        <w:rPr>
          <w:rFonts w:ascii="Times New Roman" w:hAnsi="Times New Roman" w:cs="Times New Roman"/>
          <w:sz w:val="24"/>
          <w:szCs w:val="24"/>
        </w:rPr>
        <w:t xml:space="preserve"> to further highlight the potential for robust between-country </w:t>
      </w:r>
      <w:r w:rsidRPr="00F3275B">
        <w:rPr>
          <w:rFonts w:ascii="Times New Roman" w:hAnsi="Times New Roman" w:cs="Times New Roman"/>
          <w:sz w:val="24"/>
          <w:szCs w:val="24"/>
        </w:rPr>
        <w:t>socio-political analyses</w:t>
      </w:r>
      <w:r>
        <w:rPr>
          <w:rFonts w:ascii="Times New Roman" w:hAnsi="Times New Roman" w:cs="Times New Roman"/>
          <w:sz w:val="24"/>
          <w:szCs w:val="24"/>
        </w:rPr>
        <w:t xml:space="preserve"> in the context of the COVID-19 pandemic using the C19PRC</w:t>
      </w:r>
      <w:r w:rsidR="005756CB">
        <w:rPr>
          <w:rFonts w:ascii="Times New Roman" w:hAnsi="Times New Roman" w:cs="Times New Roman"/>
          <w:sz w:val="24"/>
          <w:szCs w:val="24"/>
        </w:rPr>
        <w:t>-UKW4 s</w:t>
      </w:r>
      <w:r>
        <w:rPr>
          <w:rFonts w:ascii="Times New Roman" w:hAnsi="Times New Roman" w:cs="Times New Roman"/>
          <w:sz w:val="24"/>
          <w:szCs w:val="24"/>
        </w:rPr>
        <w:t>tudy</w:t>
      </w:r>
      <w:r w:rsidR="005756CB">
        <w:rPr>
          <w:rFonts w:ascii="Times New Roman" w:hAnsi="Times New Roman" w:cs="Times New Roman"/>
          <w:sz w:val="24"/>
          <w:szCs w:val="24"/>
        </w:rPr>
        <w:t xml:space="preserve"> data</w:t>
      </w:r>
      <w:r>
        <w:rPr>
          <w:rFonts w:ascii="Times New Roman" w:hAnsi="Times New Roman" w:cs="Times New Roman"/>
          <w:sz w:val="24"/>
          <w:szCs w:val="24"/>
        </w:rPr>
        <w:t xml:space="preserve">.  </w:t>
      </w:r>
    </w:p>
    <w:bookmarkEnd w:id="9"/>
    <w:p w14:paraId="1AED6061" w14:textId="77777777" w:rsidR="005B6AEE" w:rsidRDefault="005B6AEE" w:rsidP="005B6AEE">
      <w:pPr>
        <w:spacing w:after="0" w:line="480" w:lineRule="auto"/>
        <w:jc w:val="center"/>
        <w:rPr>
          <w:rFonts w:ascii="Times New Roman" w:hAnsi="Times New Roman" w:cs="Times New Roman"/>
          <w:sz w:val="24"/>
          <w:szCs w:val="24"/>
        </w:rPr>
      </w:pPr>
    </w:p>
    <w:p w14:paraId="23A34D23" w14:textId="1779137D" w:rsidR="00373020" w:rsidRDefault="00373020" w:rsidP="005B6A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4 here</w:t>
      </w:r>
    </w:p>
    <w:p w14:paraId="36428970" w14:textId="77777777" w:rsidR="00EB7F65" w:rsidRDefault="00EB7F65" w:rsidP="00396E0D">
      <w:pPr>
        <w:spacing w:after="0" w:line="480" w:lineRule="auto"/>
        <w:rPr>
          <w:rFonts w:ascii="Times New Roman" w:hAnsi="Times New Roman" w:cs="Times New Roman"/>
          <w:b/>
          <w:bCs/>
          <w:sz w:val="24"/>
          <w:szCs w:val="24"/>
        </w:rPr>
      </w:pPr>
    </w:p>
    <w:p w14:paraId="7C33DFE5" w14:textId="7C35C7E5" w:rsidR="00522D68" w:rsidRPr="0052340F" w:rsidRDefault="000E09C8" w:rsidP="00396E0D">
      <w:pPr>
        <w:spacing w:after="0" w:line="480" w:lineRule="auto"/>
        <w:rPr>
          <w:rFonts w:ascii="Times New Roman" w:hAnsi="Times New Roman" w:cs="Times New Roman"/>
          <w:b/>
          <w:bCs/>
          <w:sz w:val="24"/>
          <w:szCs w:val="24"/>
        </w:rPr>
      </w:pPr>
      <w:r w:rsidRPr="0052340F">
        <w:rPr>
          <w:rFonts w:ascii="Times New Roman" w:hAnsi="Times New Roman" w:cs="Times New Roman"/>
          <w:b/>
          <w:bCs/>
          <w:sz w:val="24"/>
          <w:szCs w:val="24"/>
        </w:rPr>
        <w:t>4. Discussion</w:t>
      </w:r>
      <w:r w:rsidR="005A7746" w:rsidRPr="0052340F">
        <w:rPr>
          <w:rFonts w:ascii="Times New Roman" w:hAnsi="Times New Roman" w:cs="Times New Roman"/>
          <w:b/>
          <w:bCs/>
          <w:sz w:val="24"/>
          <w:szCs w:val="24"/>
        </w:rPr>
        <w:t xml:space="preserve"> </w:t>
      </w:r>
    </w:p>
    <w:p w14:paraId="2267430F" w14:textId="77777777" w:rsidR="006416FD" w:rsidRDefault="002B53A0" w:rsidP="003642B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 December 2020, four </w:t>
      </w:r>
      <w:r w:rsidR="005420A6">
        <w:rPr>
          <w:rFonts w:ascii="Times New Roman" w:hAnsi="Times New Roman" w:cs="Times New Roman"/>
          <w:sz w:val="24"/>
          <w:szCs w:val="24"/>
        </w:rPr>
        <w:t xml:space="preserve">survey </w:t>
      </w:r>
      <w:r>
        <w:rPr>
          <w:rFonts w:ascii="Times New Roman" w:hAnsi="Times New Roman" w:cs="Times New Roman"/>
          <w:sz w:val="24"/>
          <w:szCs w:val="24"/>
        </w:rPr>
        <w:t xml:space="preserve">waves </w:t>
      </w:r>
      <w:r w:rsidR="00742138">
        <w:rPr>
          <w:rFonts w:ascii="Times New Roman" w:hAnsi="Times New Roman" w:cs="Times New Roman"/>
          <w:sz w:val="24"/>
          <w:szCs w:val="24"/>
        </w:rPr>
        <w:t>had been</w:t>
      </w:r>
      <w:r>
        <w:rPr>
          <w:rFonts w:ascii="Times New Roman" w:hAnsi="Times New Roman" w:cs="Times New Roman"/>
          <w:sz w:val="24"/>
          <w:szCs w:val="24"/>
        </w:rPr>
        <w:t xml:space="preserve"> conducted for the C19PRC Study in the UK since its inception at the start of the COVID-19 pandemic in March 2020.</w:t>
      </w:r>
      <w:r w:rsidR="006B5534">
        <w:rPr>
          <w:rFonts w:ascii="Times New Roman" w:hAnsi="Times New Roman" w:cs="Times New Roman"/>
          <w:sz w:val="24"/>
          <w:szCs w:val="24"/>
        </w:rPr>
        <w:t xml:space="preserve"> </w:t>
      </w:r>
      <w:bookmarkStart w:id="10" w:name="_Hlk78533823"/>
      <w:bookmarkStart w:id="11" w:name="_Hlk78538341"/>
      <w:r w:rsidR="006416FD">
        <w:rPr>
          <w:rFonts w:ascii="Times New Roman" w:hAnsi="Times New Roman" w:cs="Times New Roman"/>
          <w:sz w:val="24"/>
          <w:szCs w:val="24"/>
        </w:rPr>
        <w:t xml:space="preserve">The C19PRC Study comprises a diverse sample and contains a huge array of mental health, psychological, socio-economic, and political measures. </w:t>
      </w:r>
      <w:bookmarkStart w:id="12" w:name="_Hlk78900669"/>
      <w:r w:rsidR="006416FD">
        <w:rPr>
          <w:rFonts w:ascii="Times New Roman" w:hAnsi="Times New Roman" w:cs="Times New Roman"/>
          <w:sz w:val="24"/>
          <w:szCs w:val="24"/>
        </w:rPr>
        <w:t xml:space="preserve">The major objective of the C19PRC Study is to </w:t>
      </w:r>
      <w:r w:rsidR="006416FD">
        <w:rPr>
          <w:rFonts w:ascii="Times New Roman" w:hAnsi="Times New Roman" w:cs="Times New Roman"/>
          <w:sz w:val="24"/>
          <w:szCs w:val="24"/>
        </w:rPr>
        <w:lastRenderedPageBreak/>
        <w:t>explain changes in UK adults’ attitudes, experiences, and behaviours throughout the course of the COVID-19 pandemic using a range of innovative measures and approaches.</w:t>
      </w:r>
    </w:p>
    <w:bookmarkEnd w:id="12"/>
    <w:p w14:paraId="38D24764" w14:textId="19A4D875" w:rsidR="003642BF" w:rsidRDefault="006B5534" w:rsidP="00B177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Consortium has previously contributed to </w:t>
      </w:r>
      <w:r w:rsidR="00E046F5">
        <w:rPr>
          <w:rFonts w:ascii="Times New Roman" w:hAnsi="Times New Roman" w:cs="Times New Roman"/>
          <w:sz w:val="24"/>
          <w:szCs w:val="24"/>
        </w:rPr>
        <w:t xml:space="preserve">the </w:t>
      </w:r>
      <w:r>
        <w:rPr>
          <w:rFonts w:ascii="Times New Roman" w:hAnsi="Times New Roman" w:cs="Times New Roman"/>
          <w:sz w:val="24"/>
          <w:szCs w:val="24"/>
        </w:rPr>
        <w:t xml:space="preserve">on-going debate about the strengths and limitations of probability versus non-probability survey designs during the pandemic </w:t>
      </w:r>
      <w:r>
        <w:rPr>
          <w:rFonts w:ascii="Times New Roman" w:hAnsi="Times New Roman" w:cs="Times New Roman"/>
          <w:sz w:val="24"/>
          <w:szCs w:val="24"/>
        </w:rPr>
        <w:fldChar w:fldCharType="begin">
          <w:fldData xml:space="preserve">PEVuZE5vdGU+PENpdGU+PEF1dGhvcj5NY0JyaWRlPC9BdXRob3I+PFllYXI+MjAyMTwvWWVhcj48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PEVuZE5vdGU+PENpdGU+PEF1dGhvcj5NY0JyaWRlPC9BdXRob3I+PFllYXI+MjAyMTwvWWVhcj48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(McBride et al., 2021; McBride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13" w:name="_Hlk78538775"/>
      <w:bookmarkStart w:id="14" w:name="_Hlk78534590"/>
      <w:r>
        <w:rPr>
          <w:rFonts w:ascii="Times New Roman" w:hAnsi="Times New Roman" w:cs="Times New Roman"/>
          <w:sz w:val="24"/>
          <w:szCs w:val="24"/>
        </w:rPr>
        <w:t xml:space="preserve">Here, we focus our efforts on unpacking the core credentials of this ongoing </w:t>
      </w:r>
      <w:r w:rsidR="002B53A0">
        <w:rPr>
          <w:rFonts w:ascii="Times New Roman" w:hAnsi="Times New Roman" w:cs="Times New Roman"/>
          <w:sz w:val="24"/>
          <w:szCs w:val="24"/>
        </w:rPr>
        <w:t xml:space="preserve">longitudinal panel </w:t>
      </w:r>
      <w:r>
        <w:rPr>
          <w:rFonts w:ascii="Times New Roman" w:hAnsi="Times New Roman" w:cs="Times New Roman"/>
          <w:sz w:val="24"/>
          <w:szCs w:val="24"/>
        </w:rPr>
        <w:t>study</w:t>
      </w:r>
      <w:r w:rsidR="00406693">
        <w:rPr>
          <w:rFonts w:ascii="Times New Roman" w:hAnsi="Times New Roman" w:cs="Times New Roman"/>
          <w:sz w:val="24"/>
          <w:szCs w:val="24"/>
        </w:rPr>
        <w:t xml:space="preserve"> by winter 2020</w:t>
      </w:r>
      <w:r>
        <w:rPr>
          <w:rFonts w:ascii="Times New Roman" w:hAnsi="Times New Roman" w:cs="Times New Roman"/>
          <w:sz w:val="24"/>
          <w:szCs w:val="24"/>
        </w:rPr>
        <w:t xml:space="preserve">: (1) the </w:t>
      </w:r>
      <w:r w:rsidR="006F4D20">
        <w:rPr>
          <w:rFonts w:ascii="Times New Roman" w:hAnsi="Times New Roman" w:cs="Times New Roman"/>
          <w:sz w:val="24"/>
          <w:szCs w:val="24"/>
        </w:rPr>
        <w:t>successful re-interviewing approximately six-in-ten (62.</w:t>
      </w:r>
      <w:r w:rsidR="00571831">
        <w:rPr>
          <w:rFonts w:ascii="Times New Roman" w:hAnsi="Times New Roman" w:cs="Times New Roman"/>
          <w:sz w:val="24"/>
          <w:szCs w:val="24"/>
        </w:rPr>
        <w:t>8</w:t>
      </w:r>
      <w:r w:rsidR="006F4D20">
        <w:rPr>
          <w:rFonts w:ascii="Times New Roman" w:hAnsi="Times New Roman" w:cs="Times New Roman"/>
          <w:sz w:val="24"/>
          <w:szCs w:val="24"/>
        </w:rPr>
        <w:t>%) of baseline respondents at this fourth wave</w:t>
      </w:r>
      <w:r>
        <w:rPr>
          <w:rFonts w:ascii="Times New Roman" w:hAnsi="Times New Roman" w:cs="Times New Roman"/>
          <w:sz w:val="24"/>
          <w:szCs w:val="24"/>
        </w:rPr>
        <w:t>; (2) th</w:t>
      </w:r>
      <w:r w:rsidR="00406693">
        <w:rPr>
          <w:rFonts w:ascii="Times New Roman" w:hAnsi="Times New Roman" w:cs="Times New Roman"/>
          <w:sz w:val="24"/>
          <w:szCs w:val="24"/>
        </w:rPr>
        <w:t>e low levels of attrition -</w:t>
      </w:r>
      <w:r>
        <w:rPr>
          <w:rFonts w:ascii="Times New Roman" w:hAnsi="Times New Roman" w:cs="Times New Roman"/>
          <w:sz w:val="24"/>
          <w:szCs w:val="24"/>
        </w:rPr>
        <w:t>o</w:t>
      </w:r>
      <w:r w:rsidR="003854EB">
        <w:rPr>
          <w:rFonts w:ascii="Times New Roman" w:hAnsi="Times New Roman" w:cs="Times New Roman"/>
          <w:sz w:val="24"/>
          <w:szCs w:val="24"/>
        </w:rPr>
        <w:t xml:space="preserve">nly 15% of </w:t>
      </w:r>
      <w:r w:rsidR="002B53A0">
        <w:rPr>
          <w:rFonts w:ascii="Times New Roman" w:hAnsi="Times New Roman" w:cs="Times New Roman"/>
          <w:sz w:val="24"/>
          <w:szCs w:val="24"/>
        </w:rPr>
        <w:t>baseline</w:t>
      </w:r>
      <w:r w:rsidR="003854EB">
        <w:rPr>
          <w:rFonts w:ascii="Times New Roman" w:hAnsi="Times New Roman" w:cs="Times New Roman"/>
          <w:sz w:val="24"/>
          <w:szCs w:val="24"/>
        </w:rPr>
        <w:t xml:space="preserve"> respondents</w:t>
      </w:r>
      <w:r w:rsidR="00236171">
        <w:rPr>
          <w:rFonts w:ascii="Times New Roman" w:hAnsi="Times New Roman" w:cs="Times New Roman"/>
          <w:sz w:val="24"/>
          <w:szCs w:val="24"/>
        </w:rPr>
        <w:t xml:space="preserve"> were</w:t>
      </w:r>
      <w:r w:rsidR="003854EB">
        <w:rPr>
          <w:rFonts w:ascii="Times New Roman" w:hAnsi="Times New Roman" w:cs="Times New Roman"/>
          <w:sz w:val="24"/>
          <w:szCs w:val="24"/>
        </w:rPr>
        <w:t xml:space="preserve"> c</w:t>
      </w:r>
      <w:r w:rsidR="006F4D20">
        <w:rPr>
          <w:rFonts w:ascii="Times New Roman" w:hAnsi="Times New Roman" w:cs="Times New Roman"/>
          <w:sz w:val="24"/>
          <w:szCs w:val="24"/>
        </w:rPr>
        <w:t xml:space="preserve">ompletely lost to follow-up by </w:t>
      </w:r>
      <w:r w:rsidR="00236171">
        <w:rPr>
          <w:rFonts w:ascii="Times New Roman" w:hAnsi="Times New Roman" w:cs="Times New Roman"/>
          <w:sz w:val="24"/>
          <w:szCs w:val="24"/>
        </w:rPr>
        <w:t>this stage in the study</w:t>
      </w:r>
      <w:r>
        <w:rPr>
          <w:rFonts w:ascii="Times New Roman" w:hAnsi="Times New Roman" w:cs="Times New Roman"/>
          <w:sz w:val="24"/>
          <w:szCs w:val="24"/>
        </w:rPr>
        <w:t>; and (3) the ability to successfully</w:t>
      </w:r>
      <w:r w:rsidR="00742138">
        <w:rPr>
          <w:rFonts w:ascii="Times New Roman" w:hAnsi="Times New Roman" w:cs="Times New Roman"/>
          <w:sz w:val="24"/>
          <w:szCs w:val="24"/>
        </w:rPr>
        <w:t xml:space="preserve"> </w:t>
      </w:r>
      <w:r w:rsidR="00E51092">
        <w:rPr>
          <w:rFonts w:ascii="Times New Roman" w:hAnsi="Times New Roman" w:cs="Times New Roman"/>
          <w:sz w:val="24"/>
          <w:szCs w:val="24"/>
        </w:rPr>
        <w:t>re-engage ‘temporary dropouts’ (i.e., those adults who participate in some</w:t>
      </w:r>
      <w:r w:rsidR="00980DC8">
        <w:rPr>
          <w:rFonts w:ascii="Times New Roman" w:hAnsi="Times New Roman" w:cs="Times New Roman"/>
          <w:sz w:val="24"/>
          <w:szCs w:val="24"/>
        </w:rPr>
        <w:t>, but</w:t>
      </w:r>
      <w:r w:rsidR="00E51092">
        <w:rPr>
          <w:rFonts w:ascii="Times New Roman" w:hAnsi="Times New Roman" w:cs="Times New Roman"/>
          <w:sz w:val="24"/>
          <w:szCs w:val="24"/>
        </w:rPr>
        <w:t xml:space="preserve"> not all</w:t>
      </w:r>
      <w:r w:rsidR="00980DC8">
        <w:rPr>
          <w:rFonts w:ascii="Times New Roman" w:hAnsi="Times New Roman" w:cs="Times New Roman"/>
          <w:sz w:val="24"/>
          <w:szCs w:val="24"/>
        </w:rPr>
        <w:t>,</w:t>
      </w:r>
      <w:r w:rsidR="00E51092">
        <w:rPr>
          <w:rFonts w:ascii="Times New Roman" w:hAnsi="Times New Roman" w:cs="Times New Roman"/>
          <w:sz w:val="24"/>
          <w:szCs w:val="24"/>
        </w:rPr>
        <w:t xml:space="preserve"> waves)</w:t>
      </w:r>
      <w:r w:rsidR="00742138">
        <w:rPr>
          <w:rFonts w:ascii="Times New Roman" w:hAnsi="Times New Roman" w:cs="Times New Roman"/>
          <w:sz w:val="24"/>
          <w:szCs w:val="24"/>
        </w:rPr>
        <w:t xml:space="preserve"> </w:t>
      </w:r>
      <w:r w:rsidR="006F4D20">
        <w:rPr>
          <w:rFonts w:ascii="Times New Roman" w:hAnsi="Times New Roman" w:cs="Times New Roman"/>
          <w:sz w:val="24"/>
          <w:szCs w:val="24"/>
        </w:rPr>
        <w:t xml:space="preserve">back </w:t>
      </w:r>
      <w:r w:rsidR="00742138">
        <w:rPr>
          <w:rFonts w:ascii="Times New Roman" w:hAnsi="Times New Roman" w:cs="Times New Roman"/>
          <w:sz w:val="24"/>
          <w:szCs w:val="24"/>
        </w:rPr>
        <w:t>into the panel at this fourth wave</w:t>
      </w:r>
      <w:r w:rsidR="00E51092">
        <w:rPr>
          <w:rFonts w:ascii="Times New Roman" w:hAnsi="Times New Roman" w:cs="Times New Roman"/>
          <w:sz w:val="24"/>
          <w:szCs w:val="24"/>
        </w:rPr>
        <w:t>.</w:t>
      </w:r>
      <w:r w:rsidR="003216C0">
        <w:rPr>
          <w:rFonts w:ascii="Times New Roman" w:hAnsi="Times New Roman" w:cs="Times New Roman"/>
          <w:sz w:val="24"/>
          <w:szCs w:val="24"/>
        </w:rPr>
        <w:t xml:space="preserve"> </w:t>
      </w:r>
      <w:bookmarkEnd w:id="10"/>
    </w:p>
    <w:p w14:paraId="1115114C" w14:textId="0D91CD5E" w:rsidR="00E51092" w:rsidRDefault="003216C0" w:rsidP="00F07068">
      <w:pPr>
        <w:spacing w:after="0" w:line="480" w:lineRule="auto"/>
        <w:ind w:firstLine="720"/>
        <w:rPr>
          <w:rFonts w:ascii="Times New Roman" w:hAnsi="Times New Roman" w:cs="Times New Roman"/>
          <w:sz w:val="24"/>
          <w:szCs w:val="24"/>
        </w:rPr>
      </w:pPr>
      <w:bookmarkStart w:id="15" w:name="_Hlk78533943"/>
      <w:bookmarkEnd w:id="11"/>
      <w:r>
        <w:rPr>
          <w:rFonts w:ascii="Times New Roman" w:hAnsi="Times New Roman" w:cs="Times New Roman"/>
          <w:sz w:val="24"/>
          <w:szCs w:val="24"/>
        </w:rPr>
        <w:t>These outcomes</w:t>
      </w:r>
      <w:r w:rsidR="003642BF">
        <w:rPr>
          <w:rFonts w:ascii="Times New Roman" w:hAnsi="Times New Roman" w:cs="Times New Roman"/>
          <w:sz w:val="24"/>
          <w:szCs w:val="24"/>
        </w:rPr>
        <w:t xml:space="preserve"> from the C19PRC Study</w:t>
      </w:r>
      <w:r>
        <w:rPr>
          <w:rFonts w:ascii="Times New Roman" w:hAnsi="Times New Roman" w:cs="Times New Roman"/>
          <w:sz w:val="24"/>
          <w:szCs w:val="24"/>
        </w:rPr>
        <w:t xml:space="preserve"> </w:t>
      </w:r>
      <w:r w:rsidR="00441749">
        <w:rPr>
          <w:rFonts w:ascii="Times New Roman" w:hAnsi="Times New Roman" w:cs="Times New Roman"/>
          <w:sz w:val="24"/>
          <w:szCs w:val="24"/>
        </w:rPr>
        <w:t xml:space="preserve">compare </w:t>
      </w:r>
      <w:r w:rsidR="003642BF">
        <w:rPr>
          <w:rFonts w:ascii="Times New Roman" w:hAnsi="Times New Roman" w:cs="Times New Roman"/>
          <w:sz w:val="24"/>
          <w:szCs w:val="24"/>
        </w:rPr>
        <w:t>favourabl</w:t>
      </w:r>
      <w:r w:rsidR="00441749">
        <w:rPr>
          <w:rFonts w:ascii="Times New Roman" w:hAnsi="Times New Roman" w:cs="Times New Roman"/>
          <w:sz w:val="24"/>
          <w:szCs w:val="24"/>
        </w:rPr>
        <w:t xml:space="preserve">y </w:t>
      </w:r>
      <w:r>
        <w:rPr>
          <w:rFonts w:ascii="Times New Roman" w:hAnsi="Times New Roman" w:cs="Times New Roman"/>
          <w:sz w:val="24"/>
          <w:szCs w:val="24"/>
        </w:rPr>
        <w:t xml:space="preserve">to similar studies. For example, </w:t>
      </w:r>
      <w:r w:rsidR="00C76E90">
        <w:rPr>
          <w:rFonts w:ascii="Times New Roman" w:hAnsi="Times New Roman" w:cs="Times New Roman"/>
          <w:sz w:val="24"/>
          <w:szCs w:val="24"/>
        </w:rPr>
        <w:t xml:space="preserve">between April and September 2020, </w:t>
      </w:r>
      <w:r>
        <w:rPr>
          <w:rFonts w:ascii="Times New Roman" w:hAnsi="Times New Roman" w:cs="Times New Roman"/>
          <w:sz w:val="24"/>
          <w:szCs w:val="24"/>
        </w:rPr>
        <w:t>the US COVID-19 Outbreak Public Evaluation (COPE) Initiative</w:t>
      </w:r>
      <w:r w:rsidR="00C76E90">
        <w:rPr>
          <w:rFonts w:ascii="Times New Roman" w:hAnsi="Times New Roman" w:cs="Times New Roman"/>
          <w:sz w:val="24"/>
          <w:szCs w:val="24"/>
        </w:rPr>
        <w:t>, a</w:t>
      </w:r>
      <w:r>
        <w:rPr>
          <w:rFonts w:ascii="Times New Roman" w:hAnsi="Times New Roman" w:cs="Times New Roman"/>
          <w:sz w:val="24"/>
          <w:szCs w:val="24"/>
        </w:rPr>
        <w:t xml:space="preserve"> large, online longitudinal study (N=6548, baseline sample) which assess</w:t>
      </w:r>
      <w:r w:rsidR="00C31A08">
        <w:rPr>
          <w:rFonts w:ascii="Times New Roman" w:hAnsi="Times New Roman" w:cs="Times New Roman"/>
          <w:sz w:val="24"/>
          <w:szCs w:val="24"/>
        </w:rPr>
        <w:t>es</w:t>
      </w:r>
      <w:r>
        <w:rPr>
          <w:rFonts w:ascii="Times New Roman" w:hAnsi="Times New Roman" w:cs="Times New Roman"/>
          <w:sz w:val="24"/>
          <w:szCs w:val="24"/>
        </w:rPr>
        <w:t xml:space="preserve"> public attitudes, behaviours, and beliefs relating to the pandemic, and evaluates mental and behavioural health during the pandemic</w:t>
      </w:r>
      <w:r w:rsidR="00C76E90">
        <w:rPr>
          <w:rFonts w:ascii="Times New Roman" w:hAnsi="Times New Roman" w:cs="Times New Roman"/>
          <w:sz w:val="24"/>
          <w:szCs w:val="24"/>
        </w:rPr>
        <w:t xml:space="preserve">, interviewed </w:t>
      </w:r>
      <w:r>
        <w:rPr>
          <w:rFonts w:ascii="Times New Roman" w:hAnsi="Times New Roman" w:cs="Times New Roman"/>
          <w:sz w:val="24"/>
          <w:szCs w:val="24"/>
        </w:rPr>
        <w:t>participants</w:t>
      </w:r>
      <w:r w:rsidR="00C76E90">
        <w:rPr>
          <w:rFonts w:ascii="Times New Roman" w:hAnsi="Times New Roman" w:cs="Times New Roman"/>
          <w:sz w:val="24"/>
          <w:szCs w:val="24"/>
        </w:rPr>
        <w:t xml:space="preserve"> </w:t>
      </w:r>
      <w:r>
        <w:rPr>
          <w:rFonts w:ascii="Times New Roman" w:hAnsi="Times New Roman" w:cs="Times New Roman"/>
          <w:sz w:val="24"/>
          <w:szCs w:val="24"/>
        </w:rPr>
        <w:t>four times</w:t>
      </w:r>
      <w:r w:rsidR="00C76E90">
        <w:rPr>
          <w:rFonts w:ascii="Times New Roman" w:hAnsi="Times New Roman" w:cs="Times New Roman"/>
          <w:sz w:val="24"/>
          <w:szCs w:val="24"/>
        </w:rPr>
        <w:t>. Pa</w:t>
      </w:r>
      <w:r>
        <w:rPr>
          <w:rFonts w:ascii="Times New Roman" w:hAnsi="Times New Roman" w:cs="Times New Roman"/>
          <w:sz w:val="24"/>
          <w:szCs w:val="24"/>
        </w:rPr>
        <w:t>rticipation decline</w:t>
      </w:r>
      <w:r w:rsidR="00406693">
        <w:rPr>
          <w:rFonts w:ascii="Times New Roman" w:hAnsi="Times New Roman" w:cs="Times New Roman"/>
          <w:sz w:val="24"/>
          <w:szCs w:val="24"/>
        </w:rPr>
        <w:t>d</w:t>
      </w:r>
      <w:r>
        <w:rPr>
          <w:rFonts w:ascii="Times New Roman" w:hAnsi="Times New Roman" w:cs="Times New Roman"/>
          <w:sz w:val="24"/>
          <w:szCs w:val="24"/>
        </w:rPr>
        <w:t xml:space="preserve"> from 51.9% at the first follow-up to 28.5% at the third follow-up survey</w:t>
      </w:r>
      <w:r w:rsidR="00C76E90">
        <w:rPr>
          <w:rFonts w:ascii="Times New Roman" w:hAnsi="Times New Roman" w:cs="Times New Roman"/>
          <w:sz w:val="24"/>
          <w:szCs w:val="24"/>
        </w:rPr>
        <w:t xml:space="preserve"> </w:t>
      </w:r>
      <w:r w:rsidR="00441749">
        <w:rPr>
          <w:rFonts w:ascii="Times New Roman" w:hAnsi="Times New Roman" w:cs="Times New Roman"/>
          <w:sz w:val="24"/>
          <w:szCs w:val="24"/>
        </w:rPr>
        <w:fldChar w:fldCharType="begin"/>
      </w:r>
      <w:r w:rsidR="00441749">
        <w:rPr>
          <w:rFonts w:ascii="Times New Roman" w:hAnsi="Times New Roman" w:cs="Times New Roman"/>
          <w:sz w:val="24"/>
          <w:szCs w:val="24"/>
        </w:rPr>
        <w:instrText xml:space="preserve"> ADDIN EN.CITE &lt;EndNote&gt;&lt;Cite&gt;&lt;Author&gt;Czeisler&lt;/Author&gt;&lt;Year&gt;2021&lt;/Year&gt;&lt;RecNum&gt;647&lt;/RecNum&gt;&lt;DisplayText&gt;(Czeisler et al., 2021b)&lt;/DisplayText&gt;&lt;record&gt;&lt;rec-number&gt;647&lt;/rec-number&gt;&lt;foreign-keys&gt;&lt;key app="EN" db-id="wsxrwrewuz0adqevwr5va2tkzweartat0prt" timestamp="1627634589"&gt;647&lt;/key&gt;&lt;/foreign-keys&gt;&lt;ref-type name="Journal Article"&gt;17&lt;/ref-type&gt;&lt;contributors&gt;&lt;authors&gt;&lt;author&gt;Czeisler, Mark É&lt;/author&gt;&lt;author&gt;Wiley, Joshua F&lt;/author&gt;&lt;author&gt;Czeisler, Charles A&lt;/author&gt;&lt;author&gt;Rajaratnam, Shantha MW&lt;/author&gt;&lt;author&gt;Howard, Mark E&lt;/author&gt;&lt;/authors&gt;&lt;/contributors&gt;&lt;titles&gt;&lt;title&gt;Uncovering survivorship bias in longitudinal mental health surveys during the COVID-19 pandemic&lt;/title&gt;&lt;secondary-title&gt;Epidemiology and psychiatric sciences&lt;/secondary-title&gt;&lt;/titles&gt;&lt;volume&gt;30&lt;/volume&gt;&lt;dates&gt;&lt;year&gt;2021&lt;/year&gt;&lt;/dates&gt;&lt;isbn&gt;2045-7960&lt;/isbn&gt;&lt;urls&gt;&lt;/urls&gt;&lt;/record&gt;&lt;/Cite&gt;&lt;/EndNote&gt;</w:instrText>
      </w:r>
      <w:r w:rsidR="00441749">
        <w:rPr>
          <w:rFonts w:ascii="Times New Roman" w:hAnsi="Times New Roman" w:cs="Times New Roman"/>
          <w:sz w:val="24"/>
          <w:szCs w:val="24"/>
        </w:rPr>
        <w:fldChar w:fldCharType="separate"/>
      </w:r>
      <w:r w:rsidR="00441749">
        <w:rPr>
          <w:rFonts w:ascii="Times New Roman" w:hAnsi="Times New Roman" w:cs="Times New Roman"/>
          <w:noProof/>
          <w:sz w:val="24"/>
          <w:szCs w:val="24"/>
        </w:rPr>
        <w:t>(Czeisler et al., 2021b)</w:t>
      </w:r>
      <w:r w:rsidR="00441749">
        <w:rPr>
          <w:rFonts w:ascii="Times New Roman" w:hAnsi="Times New Roman" w:cs="Times New Roman"/>
          <w:sz w:val="24"/>
          <w:szCs w:val="24"/>
        </w:rPr>
        <w:fldChar w:fldCharType="end"/>
      </w:r>
      <w:r>
        <w:rPr>
          <w:rFonts w:ascii="Times New Roman" w:hAnsi="Times New Roman" w:cs="Times New Roman"/>
          <w:sz w:val="24"/>
          <w:szCs w:val="24"/>
        </w:rPr>
        <w:t>.</w:t>
      </w:r>
      <w:r w:rsidR="00C76E90">
        <w:rPr>
          <w:rFonts w:ascii="Times New Roman" w:hAnsi="Times New Roman" w:cs="Times New Roman"/>
          <w:sz w:val="24"/>
          <w:szCs w:val="24"/>
        </w:rPr>
        <w:t xml:space="preserve"> Moreover, complete dropout from the survey was high; 57.6% of baseline respondents completed </w:t>
      </w:r>
      <w:r w:rsidR="00406693">
        <w:rPr>
          <w:rFonts w:ascii="Times New Roman" w:hAnsi="Times New Roman" w:cs="Times New Roman"/>
          <w:sz w:val="24"/>
          <w:szCs w:val="24"/>
        </w:rPr>
        <w:t xml:space="preserve">only that </w:t>
      </w:r>
      <w:r w:rsidR="00C76E90">
        <w:rPr>
          <w:rFonts w:ascii="Times New Roman" w:hAnsi="Times New Roman" w:cs="Times New Roman"/>
          <w:sz w:val="24"/>
          <w:szCs w:val="24"/>
        </w:rPr>
        <w:t xml:space="preserve">single survey wave </w:t>
      </w:r>
      <w:r w:rsidR="00441749">
        <w:rPr>
          <w:rFonts w:ascii="Times New Roman" w:hAnsi="Times New Roman" w:cs="Times New Roman"/>
          <w:sz w:val="24"/>
          <w:szCs w:val="24"/>
        </w:rPr>
        <w:fldChar w:fldCharType="begin"/>
      </w:r>
      <w:r w:rsidR="00441749">
        <w:rPr>
          <w:rFonts w:ascii="Times New Roman" w:hAnsi="Times New Roman" w:cs="Times New Roman"/>
          <w:sz w:val="24"/>
          <w:szCs w:val="24"/>
        </w:rPr>
        <w:instrText xml:space="preserve"> ADDIN EN.CITE &lt;EndNote&gt;&lt;Cite&gt;&lt;Author&gt;Czeisler&lt;/Author&gt;&lt;Year&gt;2021&lt;/Year&gt;&lt;RecNum&gt;647&lt;/RecNum&gt;&lt;DisplayText&gt;(Czeisler et al., 2021b)&lt;/DisplayText&gt;&lt;record&gt;&lt;rec-number&gt;647&lt;/rec-number&gt;&lt;foreign-keys&gt;&lt;key app="EN" db-id="wsxrwrewuz0adqevwr5va2tkzweartat0prt" timestamp="1627634589"&gt;647&lt;/key&gt;&lt;/foreign-keys&gt;&lt;ref-type name="Journal Article"&gt;17&lt;/ref-type&gt;&lt;contributors&gt;&lt;authors&gt;&lt;author&gt;Czeisler, Mark É&lt;/author&gt;&lt;author&gt;Wiley, Joshua F&lt;/author&gt;&lt;author&gt;Czeisler, Charles A&lt;/author&gt;&lt;author&gt;Rajaratnam, Shantha MW&lt;/author&gt;&lt;author&gt;Howard, Mark E&lt;/author&gt;&lt;/authors&gt;&lt;/contributors&gt;&lt;titles&gt;&lt;title&gt;Uncovering survivorship bias in longitudinal mental health surveys during the COVID-19 pandemic&lt;/title&gt;&lt;secondary-title&gt;Epidemiology and psychiatric sciences&lt;/secondary-title&gt;&lt;/titles&gt;&lt;volume&gt;30&lt;/volume&gt;&lt;dates&gt;&lt;year&gt;2021&lt;/year&gt;&lt;/dates&gt;&lt;isbn&gt;2045-7960&lt;/isbn&gt;&lt;urls&gt;&lt;/urls&gt;&lt;/record&gt;&lt;/Cite&gt;&lt;/EndNote&gt;</w:instrText>
      </w:r>
      <w:r w:rsidR="00441749">
        <w:rPr>
          <w:rFonts w:ascii="Times New Roman" w:hAnsi="Times New Roman" w:cs="Times New Roman"/>
          <w:sz w:val="24"/>
          <w:szCs w:val="24"/>
        </w:rPr>
        <w:fldChar w:fldCharType="separate"/>
      </w:r>
      <w:r w:rsidR="00441749">
        <w:rPr>
          <w:rFonts w:ascii="Times New Roman" w:hAnsi="Times New Roman" w:cs="Times New Roman"/>
          <w:noProof/>
          <w:sz w:val="24"/>
          <w:szCs w:val="24"/>
        </w:rPr>
        <w:t>(Czeisler et al., 2021b)</w:t>
      </w:r>
      <w:r w:rsidR="00441749">
        <w:rPr>
          <w:rFonts w:ascii="Times New Roman" w:hAnsi="Times New Roman" w:cs="Times New Roman"/>
          <w:sz w:val="24"/>
          <w:szCs w:val="24"/>
        </w:rPr>
        <w:fldChar w:fldCharType="end"/>
      </w:r>
      <w:r w:rsidR="00C76E90">
        <w:rPr>
          <w:rFonts w:ascii="Times New Roman" w:hAnsi="Times New Roman" w:cs="Times New Roman"/>
          <w:sz w:val="24"/>
          <w:szCs w:val="24"/>
        </w:rPr>
        <w:t xml:space="preserve">. </w:t>
      </w:r>
      <w:r w:rsidR="001E7B4D">
        <w:rPr>
          <w:rFonts w:ascii="Times New Roman" w:hAnsi="Times New Roman" w:cs="Times New Roman"/>
          <w:sz w:val="24"/>
          <w:szCs w:val="24"/>
        </w:rPr>
        <w:t xml:space="preserve">We concur with concerns raised by </w:t>
      </w:r>
      <w:r w:rsidR="00441749">
        <w:rPr>
          <w:rFonts w:ascii="Times New Roman" w:hAnsi="Times New Roman" w:cs="Times New Roman"/>
          <w:sz w:val="24"/>
          <w:szCs w:val="24"/>
        </w:rPr>
        <w:fldChar w:fldCharType="begin"/>
      </w:r>
      <w:r w:rsidR="00441749">
        <w:rPr>
          <w:rFonts w:ascii="Times New Roman" w:hAnsi="Times New Roman" w:cs="Times New Roman"/>
          <w:sz w:val="24"/>
          <w:szCs w:val="24"/>
        </w:rPr>
        <w:instrText xml:space="preserve"> ADDIN EN.CITE &lt;EndNote&gt;&lt;Cite&gt;&lt;Author&gt;Czeisler&lt;/Author&gt;&lt;Year&gt;2021&lt;/Year&gt;&lt;RecNum&gt;648&lt;/RecNum&gt;&lt;DisplayText&gt;(Czeisler et al., 2021a)&lt;/DisplayText&gt;&lt;record&gt;&lt;rec-number&gt;648&lt;/rec-number&gt;&lt;foreign-keys&gt;&lt;key app="EN" db-id="wsxrwrewuz0adqevwr5va2tkzweartat0prt" timestamp="1627635090"&gt;648&lt;/key&gt;&lt;/foreign-keys&gt;&lt;ref-type name="Journal Article"&gt;17&lt;/ref-type&gt;&lt;contributors&gt;&lt;authors&gt;&lt;author&gt;Czeisler, Mark É&lt;/author&gt;&lt;author&gt;Wiley, Joshua F&lt;/author&gt;&lt;author&gt;Czeisler, Charles A&lt;/author&gt;&lt;author&gt;Rajaratnam, Shantha MW&lt;/author&gt;&lt;author&gt;Howard, Mark E&lt;/author&gt;&lt;/authors&gt;&lt;/contributors&gt;&lt;titles&gt;&lt;title&gt;Tempering optimism from repeated longitudinal mental health surveys&lt;/title&gt;&lt;secondary-title&gt;The Lancet Psychiatry&lt;/secondary-title&gt;&lt;/titles&gt;&lt;periodical&gt;&lt;full-title&gt;The Lancet Psychiatry&lt;/full-title&gt;&lt;/periodical&gt;&lt;pages&gt;274-275&lt;/pages&gt;&lt;volume&gt;8&lt;/volume&gt;&lt;number&gt;4&lt;/number&gt;&lt;dates&gt;&lt;year&gt;2021&lt;/year&gt;&lt;/dates&gt;&lt;isbn&gt;2215-0366&lt;/isbn&gt;&lt;urls&gt;&lt;/urls&gt;&lt;/record&gt;&lt;/Cite&gt;&lt;/EndNote&gt;</w:instrText>
      </w:r>
      <w:r w:rsidR="00441749">
        <w:rPr>
          <w:rFonts w:ascii="Times New Roman" w:hAnsi="Times New Roman" w:cs="Times New Roman"/>
          <w:sz w:val="24"/>
          <w:szCs w:val="24"/>
        </w:rPr>
        <w:fldChar w:fldCharType="separate"/>
      </w:r>
      <w:r w:rsidR="00441749">
        <w:rPr>
          <w:rFonts w:ascii="Times New Roman" w:hAnsi="Times New Roman" w:cs="Times New Roman"/>
          <w:noProof/>
          <w:sz w:val="24"/>
          <w:szCs w:val="24"/>
        </w:rPr>
        <w:t>(Czeisler et al., 2021a)</w:t>
      </w:r>
      <w:r w:rsidR="00441749">
        <w:rPr>
          <w:rFonts w:ascii="Times New Roman" w:hAnsi="Times New Roman" w:cs="Times New Roman"/>
          <w:sz w:val="24"/>
          <w:szCs w:val="24"/>
        </w:rPr>
        <w:fldChar w:fldCharType="end"/>
      </w:r>
      <w:r w:rsidR="001E7B4D">
        <w:rPr>
          <w:rFonts w:ascii="Times New Roman" w:hAnsi="Times New Roman" w:cs="Times New Roman"/>
          <w:sz w:val="24"/>
          <w:szCs w:val="24"/>
        </w:rPr>
        <w:t xml:space="preserve"> that problems relating to retention of respondents over time tempers optimism and confidence in findings emerging from some longitudinal mental health surveys conducted during the pandemic. </w:t>
      </w:r>
      <w:r w:rsidR="00E51092">
        <w:rPr>
          <w:rFonts w:ascii="Times New Roman" w:hAnsi="Times New Roman" w:cs="Times New Roman"/>
          <w:sz w:val="24"/>
          <w:szCs w:val="24"/>
        </w:rPr>
        <w:t xml:space="preserve">Evidence indicates that attempts to re-engage ‘temporary dropouts’ is important to increase sample variability with respects to life changes </w:t>
      </w:r>
      <w:r w:rsidR="005D1235">
        <w:rPr>
          <w:rFonts w:ascii="Times New Roman" w:hAnsi="Times New Roman" w:cs="Times New Roman"/>
          <w:sz w:val="24"/>
          <w:szCs w:val="24"/>
        </w:rPr>
        <w:fldChar w:fldCharType="begin"/>
      </w:r>
      <w:r w:rsidR="001D5511">
        <w:rPr>
          <w:rFonts w:ascii="Times New Roman" w:hAnsi="Times New Roman" w:cs="Times New Roman"/>
          <w:sz w:val="24"/>
          <w:szCs w:val="24"/>
        </w:rPr>
        <w:instrText xml:space="preserve"> ADDIN EN.CITE &lt;EndNote&gt;&lt;Cite&gt;&lt;Author&gt;Müller&lt;/Author&gt;&lt;Year&gt;2020&lt;/Year&gt;&lt;RecNum&gt;580&lt;/RecNum&gt;&lt;DisplayText&gt;(Müller &amp;amp; Castiglioni, 2020)&lt;/DisplayText&gt;&lt;record&gt;&lt;rec-number&gt;580&lt;/rec-number&gt;&lt;foreign-keys&gt;&lt;key app="EN" db-id="wsxrwrewuz0adqevwr5va2tkzweartat0prt" timestamp="1621673122"&gt;580&lt;/key&gt;&lt;/foreign-keys&gt;&lt;ref-type name="Journal Article"&gt;17&lt;/ref-type&gt;&lt;contributors&gt;&lt;authors&gt;&lt;author&gt;Müller, Bettina&lt;/author&gt;&lt;author&gt;Castiglioni, Laura&lt;/author&gt;&lt;/authors&gt;&lt;/contributors&gt;&lt;titles&gt;&lt;title&gt;Do temporary dropouts improve the composition of panel data? An analysis of “gap interviews” in the German family panel pairfam&lt;/title&gt;&lt;secondary-title&gt;Sociological Methods &amp;amp; Research&lt;/secondary-title&gt;&lt;/titles&gt;&lt;periodical&gt;&lt;full-title&gt;Sociological Methods &amp;amp; Research&lt;/full-title&gt;&lt;/periodical&gt;&lt;pages&gt;193-215&lt;/pages&gt;&lt;volume&gt;49&lt;/volume&gt;&lt;number&gt;1&lt;/number&gt;&lt;dates&gt;&lt;year&gt;2020&lt;/year&gt;&lt;/dates&gt;&lt;isbn&gt;0049-1241&lt;/isbn&gt;&lt;urls&gt;&lt;/urls&gt;&lt;electronic-resource-num&gt;10.1177/0049124117729710&lt;/electronic-resource-num&gt;&lt;/record&gt;&lt;/Cite&gt;&lt;/EndNote&gt;</w:instrText>
      </w:r>
      <w:r w:rsidR="005D1235">
        <w:rPr>
          <w:rFonts w:ascii="Times New Roman" w:hAnsi="Times New Roman" w:cs="Times New Roman"/>
          <w:sz w:val="24"/>
          <w:szCs w:val="24"/>
        </w:rPr>
        <w:fldChar w:fldCharType="separate"/>
      </w:r>
      <w:r w:rsidR="005D1235">
        <w:rPr>
          <w:rFonts w:ascii="Times New Roman" w:hAnsi="Times New Roman" w:cs="Times New Roman"/>
          <w:noProof/>
          <w:sz w:val="24"/>
          <w:szCs w:val="24"/>
        </w:rPr>
        <w:t>(Müller &amp; Castiglioni, 2020)</w:t>
      </w:r>
      <w:r w:rsidR="005D1235">
        <w:rPr>
          <w:rFonts w:ascii="Times New Roman" w:hAnsi="Times New Roman" w:cs="Times New Roman"/>
          <w:sz w:val="24"/>
          <w:szCs w:val="24"/>
        </w:rPr>
        <w:fldChar w:fldCharType="end"/>
      </w:r>
      <w:r w:rsidR="00E51092">
        <w:rPr>
          <w:rFonts w:ascii="Times New Roman" w:hAnsi="Times New Roman" w:cs="Times New Roman"/>
          <w:sz w:val="24"/>
          <w:szCs w:val="24"/>
        </w:rPr>
        <w:t xml:space="preserve">. </w:t>
      </w:r>
      <w:r w:rsidR="003642BF">
        <w:rPr>
          <w:rFonts w:ascii="Times New Roman" w:hAnsi="Times New Roman" w:cs="Times New Roman"/>
          <w:sz w:val="24"/>
          <w:szCs w:val="24"/>
        </w:rPr>
        <w:t xml:space="preserve">Our Consortium has worked proactively at each survey wave post-baseline to minimise </w:t>
      </w:r>
      <w:r w:rsidR="00441749">
        <w:rPr>
          <w:rFonts w:ascii="Times New Roman" w:hAnsi="Times New Roman" w:cs="Times New Roman"/>
          <w:sz w:val="24"/>
          <w:szCs w:val="24"/>
        </w:rPr>
        <w:t xml:space="preserve">study limitations due to </w:t>
      </w:r>
      <w:r w:rsidR="006416FD">
        <w:rPr>
          <w:rFonts w:ascii="Times New Roman" w:hAnsi="Times New Roman" w:cs="Times New Roman"/>
          <w:sz w:val="24"/>
          <w:szCs w:val="24"/>
        </w:rPr>
        <w:t xml:space="preserve">sample </w:t>
      </w:r>
      <w:r w:rsidR="003642BF">
        <w:rPr>
          <w:rFonts w:ascii="Times New Roman" w:hAnsi="Times New Roman" w:cs="Times New Roman"/>
          <w:sz w:val="24"/>
          <w:szCs w:val="24"/>
        </w:rPr>
        <w:lastRenderedPageBreak/>
        <w:t xml:space="preserve">attrition. </w:t>
      </w:r>
      <w:r w:rsidR="00E51092">
        <w:rPr>
          <w:rFonts w:ascii="Times New Roman" w:hAnsi="Times New Roman" w:cs="Times New Roman"/>
          <w:sz w:val="24"/>
          <w:szCs w:val="24"/>
        </w:rPr>
        <w:t xml:space="preserve">Given the unpredictable nature of the COVID-19 pandemic, </w:t>
      </w:r>
      <w:r w:rsidR="005D1235">
        <w:rPr>
          <w:rFonts w:ascii="Times New Roman" w:hAnsi="Times New Roman" w:cs="Times New Roman"/>
          <w:sz w:val="24"/>
          <w:szCs w:val="24"/>
        </w:rPr>
        <w:t xml:space="preserve">and the likely impact that the pandemic has had on respondents’ ability to participate at different waves, </w:t>
      </w:r>
      <w:r w:rsidR="00E51092">
        <w:rPr>
          <w:rFonts w:ascii="Times New Roman" w:hAnsi="Times New Roman" w:cs="Times New Roman"/>
          <w:sz w:val="24"/>
          <w:szCs w:val="24"/>
        </w:rPr>
        <w:t xml:space="preserve">we </w:t>
      </w:r>
      <w:r w:rsidR="006416FD">
        <w:rPr>
          <w:rFonts w:ascii="Times New Roman" w:hAnsi="Times New Roman" w:cs="Times New Roman"/>
          <w:sz w:val="24"/>
          <w:szCs w:val="24"/>
        </w:rPr>
        <w:t xml:space="preserve"> </w:t>
      </w:r>
      <w:r w:rsidR="00E51092">
        <w:rPr>
          <w:rFonts w:ascii="Times New Roman" w:hAnsi="Times New Roman" w:cs="Times New Roman"/>
          <w:sz w:val="24"/>
          <w:szCs w:val="24"/>
        </w:rPr>
        <w:t>continue to attempt to re-engage all baseline respondents at each planned survey wave (of which there are two due to take place before the current ESRC funding grant ends in November 2021)</w:t>
      </w:r>
      <w:r w:rsidR="00441749">
        <w:rPr>
          <w:rFonts w:ascii="Times New Roman" w:hAnsi="Times New Roman" w:cs="Times New Roman"/>
          <w:sz w:val="24"/>
          <w:szCs w:val="24"/>
        </w:rPr>
        <w:t xml:space="preserve"> so that they continue to have an opportunity to re-ent</w:t>
      </w:r>
      <w:r w:rsidR="006416FD">
        <w:rPr>
          <w:rFonts w:ascii="Times New Roman" w:hAnsi="Times New Roman" w:cs="Times New Roman"/>
          <w:sz w:val="24"/>
          <w:szCs w:val="24"/>
        </w:rPr>
        <w:t>er</w:t>
      </w:r>
      <w:r w:rsidR="00441749">
        <w:rPr>
          <w:rFonts w:ascii="Times New Roman" w:hAnsi="Times New Roman" w:cs="Times New Roman"/>
          <w:sz w:val="24"/>
          <w:szCs w:val="24"/>
        </w:rPr>
        <w:t xml:space="preserve"> the panel at a suitable time for them</w:t>
      </w:r>
      <w:r w:rsidR="00E51092">
        <w:rPr>
          <w:rFonts w:ascii="Times New Roman" w:hAnsi="Times New Roman" w:cs="Times New Roman"/>
          <w:sz w:val="24"/>
          <w:szCs w:val="24"/>
        </w:rPr>
        <w:t>.</w:t>
      </w:r>
      <w:r w:rsidR="003642BF">
        <w:rPr>
          <w:rFonts w:ascii="Times New Roman" w:hAnsi="Times New Roman" w:cs="Times New Roman"/>
          <w:sz w:val="24"/>
          <w:szCs w:val="24"/>
        </w:rPr>
        <w:t xml:space="preserve"> </w:t>
      </w:r>
      <w:bookmarkEnd w:id="15"/>
      <w:bookmarkEnd w:id="13"/>
    </w:p>
    <w:bookmarkEnd w:id="14"/>
    <w:p w14:paraId="44BAF42C" w14:textId="713F9721" w:rsidR="00441749" w:rsidRDefault="002B53A0" w:rsidP="0044174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D1235">
        <w:rPr>
          <w:rFonts w:ascii="Times New Roman" w:hAnsi="Times New Roman" w:cs="Times New Roman"/>
          <w:sz w:val="24"/>
          <w:szCs w:val="24"/>
        </w:rPr>
        <w:tab/>
      </w:r>
      <w:bookmarkStart w:id="16" w:name="_Hlk78538738"/>
      <w:bookmarkStart w:id="17" w:name="_Hlk78534528"/>
      <w:r w:rsidR="005D1235">
        <w:rPr>
          <w:rFonts w:ascii="Times New Roman" w:hAnsi="Times New Roman" w:cs="Times New Roman"/>
          <w:sz w:val="24"/>
          <w:szCs w:val="24"/>
        </w:rPr>
        <w:t xml:space="preserve">Analyses presented here revealed that attrition in </w:t>
      </w:r>
      <w:r w:rsidR="00742138">
        <w:rPr>
          <w:rFonts w:ascii="Times New Roman" w:hAnsi="Times New Roman" w:cs="Times New Roman"/>
          <w:sz w:val="24"/>
          <w:szCs w:val="24"/>
        </w:rPr>
        <w:t>the C19PRC Study</w:t>
      </w:r>
      <w:r w:rsidR="005D1235">
        <w:rPr>
          <w:rFonts w:ascii="Times New Roman" w:hAnsi="Times New Roman" w:cs="Times New Roman"/>
          <w:sz w:val="24"/>
          <w:szCs w:val="24"/>
        </w:rPr>
        <w:t xml:space="preserve"> longitudinal panel </w:t>
      </w:r>
      <w:r w:rsidR="00E046F5">
        <w:rPr>
          <w:rFonts w:ascii="Times New Roman" w:hAnsi="Times New Roman" w:cs="Times New Roman"/>
          <w:sz w:val="24"/>
          <w:szCs w:val="24"/>
        </w:rPr>
        <w:t>has</w:t>
      </w:r>
      <w:r w:rsidR="005D1235">
        <w:rPr>
          <w:rFonts w:ascii="Times New Roman" w:hAnsi="Times New Roman" w:cs="Times New Roman"/>
          <w:sz w:val="24"/>
          <w:szCs w:val="24"/>
        </w:rPr>
        <w:t xml:space="preserve"> most</w:t>
      </w:r>
      <w:r w:rsidR="003642BF">
        <w:rPr>
          <w:rFonts w:ascii="Times New Roman" w:hAnsi="Times New Roman" w:cs="Times New Roman"/>
          <w:sz w:val="24"/>
          <w:szCs w:val="24"/>
        </w:rPr>
        <w:t>ly</w:t>
      </w:r>
      <w:r w:rsidR="005D1235">
        <w:rPr>
          <w:rFonts w:ascii="Times New Roman" w:hAnsi="Times New Roman" w:cs="Times New Roman"/>
          <w:sz w:val="24"/>
          <w:szCs w:val="24"/>
        </w:rPr>
        <w:t xml:space="preserve"> </w:t>
      </w:r>
      <w:r w:rsidR="00E046F5">
        <w:rPr>
          <w:rFonts w:ascii="Times New Roman" w:hAnsi="Times New Roman" w:cs="Times New Roman"/>
          <w:sz w:val="24"/>
          <w:szCs w:val="24"/>
        </w:rPr>
        <w:t xml:space="preserve">been </w:t>
      </w:r>
      <w:r w:rsidR="005D1235">
        <w:rPr>
          <w:rFonts w:ascii="Times New Roman" w:hAnsi="Times New Roman" w:cs="Times New Roman"/>
          <w:sz w:val="24"/>
          <w:szCs w:val="24"/>
        </w:rPr>
        <w:t xml:space="preserve">influenced by </w:t>
      </w:r>
      <w:r w:rsidR="00BF1F38">
        <w:rPr>
          <w:rFonts w:ascii="Times New Roman" w:hAnsi="Times New Roman" w:cs="Times New Roman"/>
          <w:sz w:val="24"/>
          <w:szCs w:val="24"/>
        </w:rPr>
        <w:t xml:space="preserve">baseline </w:t>
      </w:r>
      <w:r w:rsidR="005D1235">
        <w:rPr>
          <w:rFonts w:ascii="Times New Roman" w:hAnsi="Times New Roman" w:cs="Times New Roman"/>
          <w:sz w:val="24"/>
          <w:szCs w:val="24"/>
        </w:rPr>
        <w:t>socio-demographic characteristics</w:t>
      </w:r>
      <w:r w:rsidR="000E4F44">
        <w:rPr>
          <w:rFonts w:ascii="Times New Roman" w:hAnsi="Times New Roman" w:cs="Times New Roman"/>
          <w:sz w:val="24"/>
          <w:szCs w:val="24"/>
        </w:rPr>
        <w:t xml:space="preserve"> as opposed to </w:t>
      </w:r>
      <w:r w:rsidR="00E27FD3">
        <w:rPr>
          <w:rFonts w:ascii="Times New Roman" w:hAnsi="Times New Roman" w:cs="Times New Roman"/>
          <w:sz w:val="24"/>
          <w:szCs w:val="24"/>
        </w:rPr>
        <w:t xml:space="preserve">baseline </w:t>
      </w:r>
      <w:r w:rsidR="000E4F44">
        <w:rPr>
          <w:rFonts w:ascii="Times New Roman" w:hAnsi="Times New Roman" w:cs="Times New Roman"/>
          <w:sz w:val="24"/>
          <w:szCs w:val="24"/>
        </w:rPr>
        <w:t>experiences of mental health problems</w:t>
      </w:r>
      <w:r w:rsidR="00A164BE">
        <w:rPr>
          <w:rFonts w:ascii="Times New Roman" w:hAnsi="Times New Roman" w:cs="Times New Roman"/>
          <w:sz w:val="24"/>
          <w:szCs w:val="24"/>
        </w:rPr>
        <w:t>; t</w:t>
      </w:r>
      <w:r w:rsidR="00CB75B2">
        <w:rPr>
          <w:rFonts w:ascii="Times New Roman" w:hAnsi="Times New Roman" w:cs="Times New Roman"/>
          <w:sz w:val="24"/>
          <w:szCs w:val="24"/>
        </w:rPr>
        <w:t>hat is,</w:t>
      </w:r>
      <w:r w:rsidR="000E4F44">
        <w:rPr>
          <w:rFonts w:ascii="Times New Roman" w:hAnsi="Times New Roman" w:cs="Times New Roman"/>
          <w:sz w:val="24"/>
          <w:szCs w:val="24"/>
        </w:rPr>
        <w:t xml:space="preserve"> m</w:t>
      </w:r>
      <w:r w:rsidR="005D1235">
        <w:rPr>
          <w:rFonts w:ascii="Times New Roman" w:hAnsi="Times New Roman" w:cs="Times New Roman"/>
          <w:sz w:val="24"/>
          <w:szCs w:val="24"/>
        </w:rPr>
        <w:t>ore women, younger adults, lower income earners, and those with dependent children have been lost-to-follow-up</w:t>
      </w:r>
      <w:r w:rsidR="000E4F44">
        <w:rPr>
          <w:rFonts w:ascii="Times New Roman" w:hAnsi="Times New Roman" w:cs="Times New Roman"/>
          <w:sz w:val="24"/>
          <w:szCs w:val="24"/>
        </w:rPr>
        <w:t xml:space="preserve"> over the </w:t>
      </w:r>
      <w:r w:rsidR="003642BF">
        <w:rPr>
          <w:rFonts w:ascii="Times New Roman" w:hAnsi="Times New Roman" w:cs="Times New Roman"/>
          <w:sz w:val="24"/>
          <w:szCs w:val="24"/>
        </w:rPr>
        <w:t>four waves of data collection</w:t>
      </w:r>
      <w:r w:rsidR="000E4F44">
        <w:rPr>
          <w:rFonts w:ascii="Times New Roman" w:hAnsi="Times New Roman" w:cs="Times New Roman"/>
          <w:sz w:val="24"/>
          <w:szCs w:val="24"/>
        </w:rPr>
        <w:t xml:space="preserve">. </w:t>
      </w:r>
      <w:r w:rsidR="00BF1F38">
        <w:rPr>
          <w:rFonts w:ascii="Times New Roman" w:hAnsi="Times New Roman" w:cs="Times New Roman"/>
          <w:sz w:val="24"/>
          <w:szCs w:val="24"/>
        </w:rPr>
        <w:t xml:space="preserve">Again, using the COPE </w:t>
      </w:r>
      <w:r w:rsidR="00E27FD3">
        <w:rPr>
          <w:rFonts w:ascii="Times New Roman" w:hAnsi="Times New Roman" w:cs="Times New Roman"/>
          <w:sz w:val="24"/>
          <w:szCs w:val="24"/>
        </w:rPr>
        <w:t>Initiative</w:t>
      </w:r>
      <w:r w:rsidR="00BF1F38">
        <w:rPr>
          <w:rFonts w:ascii="Times New Roman" w:hAnsi="Times New Roman" w:cs="Times New Roman"/>
          <w:sz w:val="24"/>
          <w:szCs w:val="24"/>
        </w:rPr>
        <w:t xml:space="preserve"> as a comparison, attrition analyses in that study revealed that respondents who completed two or more of the four surveys administered between April and September 2020</w:t>
      </w:r>
      <w:r w:rsidR="009F5E62">
        <w:rPr>
          <w:rFonts w:ascii="Times New Roman" w:hAnsi="Times New Roman" w:cs="Times New Roman"/>
          <w:sz w:val="24"/>
          <w:szCs w:val="24"/>
        </w:rPr>
        <w:t xml:space="preserve"> had significantly lower prevalence </w:t>
      </w:r>
      <w:r w:rsidR="00E27FD3">
        <w:rPr>
          <w:rFonts w:ascii="Times New Roman" w:hAnsi="Times New Roman" w:cs="Times New Roman"/>
          <w:sz w:val="24"/>
          <w:szCs w:val="24"/>
        </w:rPr>
        <w:t xml:space="preserve">estimates </w:t>
      </w:r>
      <w:r w:rsidR="009F5E62">
        <w:rPr>
          <w:rFonts w:ascii="Times New Roman" w:hAnsi="Times New Roman" w:cs="Times New Roman"/>
          <w:sz w:val="24"/>
          <w:szCs w:val="24"/>
        </w:rPr>
        <w:t>of adverse mental health problems at baseline compared to those not followed-up. In the C19PRC Study, we found that although baseline mental health status for common conditions such as depression and anxiety did not predict attrition over subsequent waves (</w:t>
      </w:r>
      <w:r w:rsidR="00C31A08">
        <w:rPr>
          <w:rFonts w:ascii="Times New Roman" w:hAnsi="Times New Roman" w:cs="Times New Roman"/>
          <w:sz w:val="24"/>
          <w:szCs w:val="24"/>
        </w:rPr>
        <w:t xml:space="preserve">only </w:t>
      </w:r>
      <w:r w:rsidR="009F5E62">
        <w:rPr>
          <w:rFonts w:ascii="Times New Roman" w:hAnsi="Times New Roman" w:cs="Times New Roman"/>
          <w:sz w:val="24"/>
          <w:szCs w:val="24"/>
        </w:rPr>
        <w:t xml:space="preserve">lower levels of paranoia and somatization, and higher levels of intolerance of uncertainty, had a very small effect </w:t>
      </w:r>
      <w:r w:rsidR="00E27FD3">
        <w:rPr>
          <w:rFonts w:ascii="Times New Roman" w:hAnsi="Times New Roman" w:cs="Times New Roman"/>
          <w:sz w:val="24"/>
          <w:szCs w:val="24"/>
        </w:rPr>
        <w:t xml:space="preserve">size in </w:t>
      </w:r>
      <w:r w:rsidR="009F5E62">
        <w:rPr>
          <w:rFonts w:ascii="Times New Roman" w:hAnsi="Times New Roman" w:cs="Times New Roman"/>
          <w:sz w:val="24"/>
          <w:szCs w:val="24"/>
        </w:rPr>
        <w:t xml:space="preserve">predicting participation), </w:t>
      </w:r>
      <w:r w:rsidR="000D202E" w:rsidRPr="00571831">
        <w:rPr>
          <w:rFonts w:ascii="Times New Roman" w:hAnsi="Times New Roman" w:cs="Times New Roman"/>
          <w:sz w:val="24"/>
          <w:szCs w:val="24"/>
        </w:rPr>
        <w:t xml:space="preserve">we demonstrated that, nine months into the COVID-19 pandemic in the UK, </w:t>
      </w:r>
      <w:r w:rsidR="000D202E" w:rsidRPr="00C31A08">
        <w:rPr>
          <w:rFonts w:ascii="Times New Roman" w:hAnsi="Times New Roman" w:cs="Times New Roman"/>
          <w:sz w:val="24"/>
          <w:szCs w:val="24"/>
        </w:rPr>
        <w:t xml:space="preserve">current </w:t>
      </w:r>
      <w:r w:rsidR="009F5E62" w:rsidRPr="00B177E4">
        <w:rPr>
          <w:rFonts w:ascii="Times New Roman" w:hAnsi="Times New Roman" w:cs="Times New Roman"/>
          <w:sz w:val="24"/>
          <w:szCs w:val="24"/>
        </w:rPr>
        <w:t>(</w:t>
      </w:r>
      <w:r w:rsidR="00C31A08">
        <w:rPr>
          <w:rFonts w:ascii="Times New Roman" w:hAnsi="Times New Roman" w:cs="Times New Roman"/>
          <w:sz w:val="24"/>
          <w:szCs w:val="24"/>
        </w:rPr>
        <w:t xml:space="preserve">i.e., during the </w:t>
      </w:r>
      <w:r w:rsidR="009F5E62" w:rsidRPr="00B177E4">
        <w:rPr>
          <w:rFonts w:ascii="Times New Roman" w:hAnsi="Times New Roman" w:cs="Times New Roman"/>
          <w:sz w:val="24"/>
          <w:szCs w:val="24"/>
        </w:rPr>
        <w:t>past two-week</w:t>
      </w:r>
      <w:r w:rsidR="00C31A08">
        <w:rPr>
          <w:rFonts w:ascii="Times New Roman" w:hAnsi="Times New Roman" w:cs="Times New Roman"/>
          <w:sz w:val="24"/>
          <w:szCs w:val="24"/>
        </w:rPr>
        <w:t>s</w:t>
      </w:r>
      <w:r w:rsidR="009F5E62" w:rsidRPr="00B177E4">
        <w:rPr>
          <w:rFonts w:ascii="Times New Roman" w:hAnsi="Times New Roman" w:cs="Times New Roman"/>
          <w:sz w:val="24"/>
          <w:szCs w:val="24"/>
        </w:rPr>
        <w:t xml:space="preserve">) </w:t>
      </w:r>
      <w:r w:rsidR="000D202E" w:rsidRPr="00571831">
        <w:rPr>
          <w:rFonts w:ascii="Times New Roman" w:hAnsi="Times New Roman" w:cs="Times New Roman"/>
          <w:sz w:val="24"/>
          <w:szCs w:val="24"/>
        </w:rPr>
        <w:t xml:space="preserve">prevalence estimates of depression and anxiety (and to a lesser extent, </w:t>
      </w:r>
      <w:r w:rsidR="000D202E" w:rsidRPr="00C31A08">
        <w:rPr>
          <w:rFonts w:ascii="Times New Roman" w:hAnsi="Times New Roman" w:cs="Times New Roman"/>
          <w:sz w:val="24"/>
          <w:szCs w:val="24"/>
        </w:rPr>
        <w:t>PTSD</w:t>
      </w:r>
      <w:r w:rsidR="000D202E" w:rsidRPr="00441749">
        <w:rPr>
          <w:rFonts w:ascii="Times New Roman" w:hAnsi="Times New Roman" w:cs="Times New Roman"/>
          <w:sz w:val="24"/>
          <w:szCs w:val="24"/>
        </w:rPr>
        <w:t>) were lower</w:t>
      </w:r>
      <w:r w:rsidR="000D202E" w:rsidRPr="00571831">
        <w:rPr>
          <w:rFonts w:ascii="Times New Roman" w:hAnsi="Times New Roman" w:cs="Times New Roman"/>
          <w:sz w:val="24"/>
          <w:szCs w:val="24"/>
        </w:rPr>
        <w:t xml:space="preserve"> for participants in the longitudinal panel returning from baseline, compared to other strands of the panel participating in this wave. </w:t>
      </w:r>
      <w:r w:rsidR="000E4F44" w:rsidRPr="00571831">
        <w:rPr>
          <w:rFonts w:ascii="Times New Roman" w:hAnsi="Times New Roman" w:cs="Times New Roman"/>
          <w:sz w:val="24"/>
          <w:szCs w:val="24"/>
        </w:rPr>
        <w:t xml:space="preserve">Thus, </w:t>
      </w:r>
      <w:r w:rsidR="009F5E62" w:rsidRPr="00B177E4">
        <w:rPr>
          <w:rFonts w:ascii="Times New Roman" w:hAnsi="Times New Roman" w:cs="Times New Roman"/>
          <w:sz w:val="24"/>
          <w:szCs w:val="24"/>
        </w:rPr>
        <w:t>this evidence suggests that</w:t>
      </w:r>
      <w:r w:rsidR="00E046F5">
        <w:rPr>
          <w:rFonts w:ascii="Times New Roman" w:hAnsi="Times New Roman" w:cs="Times New Roman"/>
          <w:sz w:val="24"/>
          <w:szCs w:val="24"/>
        </w:rPr>
        <w:t xml:space="preserve">, compared to those how have dropped out, </w:t>
      </w:r>
      <w:r w:rsidR="00CB75B2" w:rsidRPr="00571831">
        <w:rPr>
          <w:rFonts w:ascii="Times New Roman" w:hAnsi="Times New Roman" w:cs="Times New Roman"/>
          <w:sz w:val="24"/>
          <w:szCs w:val="24"/>
        </w:rPr>
        <w:t>adults who continue t</w:t>
      </w:r>
      <w:r w:rsidR="00CB75B2" w:rsidRPr="00C31A08">
        <w:rPr>
          <w:rFonts w:ascii="Times New Roman" w:hAnsi="Times New Roman" w:cs="Times New Roman"/>
          <w:sz w:val="24"/>
          <w:szCs w:val="24"/>
        </w:rPr>
        <w:t xml:space="preserve">o participate in </w:t>
      </w:r>
      <w:r w:rsidR="00A164BE" w:rsidRPr="00441749">
        <w:rPr>
          <w:rFonts w:ascii="Times New Roman" w:hAnsi="Times New Roman" w:cs="Times New Roman"/>
          <w:sz w:val="24"/>
          <w:szCs w:val="24"/>
        </w:rPr>
        <w:t xml:space="preserve">C19PRC </w:t>
      </w:r>
      <w:r w:rsidR="00CB75B2" w:rsidRPr="00441749">
        <w:rPr>
          <w:rFonts w:ascii="Times New Roman" w:hAnsi="Times New Roman" w:cs="Times New Roman"/>
          <w:sz w:val="24"/>
          <w:szCs w:val="24"/>
        </w:rPr>
        <w:t xml:space="preserve">surveys post-baseline </w:t>
      </w:r>
      <w:r w:rsidR="00CB75B2" w:rsidRPr="00571831">
        <w:rPr>
          <w:rFonts w:ascii="Times New Roman" w:hAnsi="Times New Roman" w:cs="Times New Roman"/>
          <w:sz w:val="24"/>
          <w:szCs w:val="24"/>
        </w:rPr>
        <w:t>are likely to</w:t>
      </w:r>
      <w:r w:rsidR="00E046F5">
        <w:rPr>
          <w:rFonts w:ascii="Times New Roman" w:hAnsi="Times New Roman" w:cs="Times New Roman"/>
          <w:sz w:val="24"/>
          <w:szCs w:val="24"/>
        </w:rPr>
        <w:t xml:space="preserve"> be</w:t>
      </w:r>
      <w:r w:rsidR="00CB75B2" w:rsidRPr="00571831">
        <w:rPr>
          <w:rFonts w:ascii="Times New Roman" w:hAnsi="Times New Roman" w:cs="Times New Roman"/>
          <w:sz w:val="24"/>
          <w:szCs w:val="24"/>
        </w:rPr>
        <w:t xml:space="preserve"> </w:t>
      </w:r>
      <w:r w:rsidR="00BF1F38" w:rsidRPr="00B177E4">
        <w:rPr>
          <w:rFonts w:ascii="Times New Roman" w:hAnsi="Times New Roman" w:cs="Times New Roman"/>
          <w:sz w:val="24"/>
          <w:szCs w:val="24"/>
        </w:rPr>
        <w:t>doing better</w:t>
      </w:r>
      <w:r w:rsidR="00E27FD3">
        <w:rPr>
          <w:rFonts w:ascii="Times New Roman" w:hAnsi="Times New Roman" w:cs="Times New Roman"/>
          <w:sz w:val="24"/>
          <w:szCs w:val="24"/>
        </w:rPr>
        <w:t xml:space="preserve"> overall</w:t>
      </w:r>
      <w:r w:rsidR="00BF1F38" w:rsidRPr="00B177E4">
        <w:rPr>
          <w:rFonts w:ascii="Times New Roman" w:hAnsi="Times New Roman" w:cs="Times New Roman"/>
          <w:sz w:val="24"/>
          <w:szCs w:val="24"/>
        </w:rPr>
        <w:t xml:space="preserve"> during the pandemic</w:t>
      </w:r>
      <w:r w:rsidR="00CB75B2" w:rsidRPr="00571831">
        <w:rPr>
          <w:rFonts w:ascii="Times New Roman" w:hAnsi="Times New Roman" w:cs="Times New Roman"/>
          <w:sz w:val="24"/>
          <w:szCs w:val="24"/>
        </w:rPr>
        <w:t xml:space="preserve">. </w:t>
      </w:r>
    </w:p>
    <w:p w14:paraId="19FD1BE0" w14:textId="0863F13E" w:rsidR="000D202E" w:rsidRDefault="00C31A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address the issue of attrition head-on,</w:t>
      </w:r>
      <w:r w:rsidR="006F4D20" w:rsidRPr="00B177E4">
        <w:rPr>
          <w:rFonts w:ascii="Times New Roman" w:hAnsi="Times New Roman" w:cs="Times New Roman"/>
          <w:sz w:val="24"/>
          <w:szCs w:val="24"/>
        </w:rPr>
        <w:t xml:space="preserve"> o</w:t>
      </w:r>
      <w:r w:rsidR="000D202E" w:rsidRPr="00571831">
        <w:rPr>
          <w:rFonts w:ascii="Times New Roman" w:hAnsi="Times New Roman" w:cs="Times New Roman"/>
          <w:sz w:val="24"/>
          <w:szCs w:val="24"/>
        </w:rPr>
        <w:t>ur Consortium adopted a strategy to conduct</w:t>
      </w:r>
      <w:r w:rsidR="000D202E" w:rsidRPr="00C31A08">
        <w:rPr>
          <w:rFonts w:ascii="Times New Roman" w:hAnsi="Times New Roman" w:cs="Times New Roman"/>
          <w:sz w:val="24"/>
          <w:szCs w:val="24"/>
        </w:rPr>
        <w:t xml:space="preserve"> quota sampling rep</w:t>
      </w:r>
      <w:r w:rsidR="000D202E" w:rsidRPr="00441749">
        <w:rPr>
          <w:rFonts w:ascii="Times New Roman" w:hAnsi="Times New Roman" w:cs="Times New Roman"/>
          <w:sz w:val="24"/>
          <w:szCs w:val="24"/>
        </w:rPr>
        <w:t xml:space="preserve">lenishment of adults </w:t>
      </w:r>
      <w:r w:rsidR="00E27FD3">
        <w:rPr>
          <w:rFonts w:ascii="Times New Roman" w:hAnsi="Times New Roman" w:cs="Times New Roman"/>
          <w:sz w:val="24"/>
          <w:szCs w:val="24"/>
        </w:rPr>
        <w:t xml:space="preserve">at post-baseline waves </w:t>
      </w:r>
      <w:r w:rsidR="000D202E" w:rsidRPr="00441749">
        <w:rPr>
          <w:rFonts w:ascii="Times New Roman" w:hAnsi="Times New Roman" w:cs="Times New Roman"/>
          <w:sz w:val="24"/>
          <w:szCs w:val="24"/>
        </w:rPr>
        <w:t>according to specific socio-demographic characteristics (</w:t>
      </w:r>
      <w:r w:rsidR="000D202E" w:rsidRPr="00571831">
        <w:rPr>
          <w:rFonts w:ascii="Times New Roman" w:hAnsi="Times New Roman" w:cs="Times New Roman"/>
          <w:sz w:val="24"/>
          <w:szCs w:val="24"/>
        </w:rPr>
        <w:t xml:space="preserve">i.e., gender, age, and household income) </w:t>
      </w:r>
      <w:r w:rsidR="00E27FD3">
        <w:rPr>
          <w:rFonts w:ascii="Times New Roman" w:hAnsi="Times New Roman" w:cs="Times New Roman"/>
          <w:sz w:val="24"/>
          <w:szCs w:val="24"/>
        </w:rPr>
        <w:t xml:space="preserve">ascertained at baseline </w:t>
      </w:r>
      <w:r>
        <w:rPr>
          <w:rFonts w:ascii="Times New Roman" w:hAnsi="Times New Roman" w:cs="Times New Roman"/>
          <w:sz w:val="24"/>
          <w:szCs w:val="24"/>
        </w:rPr>
        <w:t xml:space="preserve">in an attempt </w:t>
      </w:r>
      <w:r w:rsidR="000D202E" w:rsidRPr="00C31A08">
        <w:rPr>
          <w:rFonts w:ascii="Times New Roman" w:hAnsi="Times New Roman" w:cs="Times New Roman"/>
          <w:sz w:val="24"/>
          <w:szCs w:val="24"/>
        </w:rPr>
        <w:t xml:space="preserve">to </w:t>
      </w:r>
      <w:r w:rsidR="000D202E" w:rsidRPr="00441749">
        <w:rPr>
          <w:rFonts w:ascii="Times New Roman" w:hAnsi="Times New Roman" w:cs="Times New Roman"/>
          <w:sz w:val="24"/>
          <w:szCs w:val="24"/>
        </w:rPr>
        <w:t>‘re-balance</w:t>
      </w:r>
      <w:r w:rsidR="000D202E" w:rsidRPr="00571831">
        <w:rPr>
          <w:rFonts w:ascii="Times New Roman" w:hAnsi="Times New Roman" w:cs="Times New Roman"/>
          <w:sz w:val="24"/>
          <w:szCs w:val="24"/>
        </w:rPr>
        <w:t xml:space="preserve">’ the sample to be nationally representative of the UK adult population at each survey </w:t>
      </w:r>
      <w:r w:rsidR="000D202E" w:rsidRPr="00C31A08">
        <w:rPr>
          <w:rFonts w:ascii="Times New Roman" w:hAnsi="Times New Roman" w:cs="Times New Roman"/>
          <w:sz w:val="24"/>
          <w:szCs w:val="24"/>
        </w:rPr>
        <w:t xml:space="preserve">wave. </w:t>
      </w:r>
      <w:r w:rsidR="000D202E" w:rsidRPr="00441749">
        <w:rPr>
          <w:rFonts w:ascii="Times New Roman" w:hAnsi="Times New Roman" w:cs="Times New Roman"/>
          <w:sz w:val="24"/>
          <w:szCs w:val="24"/>
        </w:rPr>
        <w:t xml:space="preserve">In practice, this strategy </w:t>
      </w:r>
      <w:r w:rsidR="000D202E" w:rsidRPr="00571831">
        <w:rPr>
          <w:rFonts w:ascii="Times New Roman" w:hAnsi="Times New Roman" w:cs="Times New Roman"/>
          <w:sz w:val="24"/>
          <w:szCs w:val="24"/>
        </w:rPr>
        <w:t>assumes that the pandemic experiences of adults entering the C19PRC Study post-baseline to fill ‘vacant’ quotas are similar to those lost to follow-up</w:t>
      </w:r>
      <w:r w:rsidR="006F4D20" w:rsidRPr="00B177E4">
        <w:rPr>
          <w:rFonts w:ascii="Times New Roman" w:hAnsi="Times New Roman" w:cs="Times New Roman"/>
          <w:sz w:val="24"/>
          <w:szCs w:val="24"/>
        </w:rPr>
        <w:t>, although we are unable to test this assumption directly. G</w:t>
      </w:r>
      <w:r w:rsidR="000D202E" w:rsidRPr="00571831">
        <w:rPr>
          <w:rFonts w:ascii="Times New Roman" w:hAnsi="Times New Roman" w:cs="Times New Roman"/>
          <w:sz w:val="24"/>
          <w:szCs w:val="24"/>
        </w:rPr>
        <w:t xml:space="preserve">iven the inequalities </w:t>
      </w:r>
      <w:r w:rsidR="000D202E" w:rsidRPr="00C31A08">
        <w:rPr>
          <w:rFonts w:ascii="Times New Roman" w:hAnsi="Times New Roman" w:cs="Times New Roman"/>
          <w:sz w:val="24"/>
          <w:szCs w:val="24"/>
        </w:rPr>
        <w:t>produced by the pandemic o</w:t>
      </w:r>
      <w:r w:rsidR="000D202E" w:rsidRPr="00441749">
        <w:rPr>
          <w:rFonts w:ascii="Times New Roman" w:hAnsi="Times New Roman" w:cs="Times New Roman"/>
          <w:sz w:val="24"/>
          <w:szCs w:val="24"/>
        </w:rPr>
        <w:t>ver a considerable period of time, it is possible th</w:t>
      </w:r>
      <w:r w:rsidR="000D202E" w:rsidRPr="00571831">
        <w:rPr>
          <w:rFonts w:ascii="Times New Roman" w:hAnsi="Times New Roman" w:cs="Times New Roman"/>
          <w:sz w:val="24"/>
          <w:szCs w:val="24"/>
        </w:rPr>
        <w:t>at these sample replenishment procedures are not fool</w:t>
      </w:r>
      <w:r w:rsidR="00E046F5">
        <w:rPr>
          <w:rFonts w:ascii="Times New Roman" w:hAnsi="Times New Roman" w:cs="Times New Roman"/>
          <w:sz w:val="24"/>
          <w:szCs w:val="24"/>
        </w:rPr>
        <w:t xml:space="preserve"> </w:t>
      </w:r>
      <w:r w:rsidR="000D202E" w:rsidRPr="00571831">
        <w:rPr>
          <w:rFonts w:ascii="Times New Roman" w:hAnsi="Times New Roman" w:cs="Times New Roman"/>
          <w:sz w:val="24"/>
          <w:szCs w:val="24"/>
        </w:rPr>
        <w:t xml:space="preserve">proof. However, we have demonstrated here that prevalence estimates for common mental health conditions for new entrants recruited at this fourth wave to replenish baseline quotas due to attrition (i.e., targeted recruitment of younger adults, more women, and lower income earners) were higher than </w:t>
      </w:r>
      <w:r w:rsidR="00907A0B" w:rsidRPr="00571831">
        <w:rPr>
          <w:rFonts w:ascii="Times New Roman" w:hAnsi="Times New Roman" w:cs="Times New Roman"/>
          <w:sz w:val="24"/>
          <w:szCs w:val="24"/>
        </w:rPr>
        <w:t>those for member</w:t>
      </w:r>
      <w:r>
        <w:rPr>
          <w:rFonts w:ascii="Times New Roman" w:hAnsi="Times New Roman" w:cs="Times New Roman"/>
          <w:sz w:val="24"/>
          <w:szCs w:val="24"/>
        </w:rPr>
        <w:t>s</w:t>
      </w:r>
      <w:r w:rsidR="00907A0B" w:rsidRPr="00C31A08">
        <w:rPr>
          <w:rFonts w:ascii="Times New Roman" w:hAnsi="Times New Roman" w:cs="Times New Roman"/>
          <w:sz w:val="24"/>
          <w:szCs w:val="24"/>
        </w:rPr>
        <w:t xml:space="preserve"> of </w:t>
      </w:r>
      <w:r w:rsidR="000D202E" w:rsidRPr="00441749">
        <w:rPr>
          <w:rFonts w:ascii="Times New Roman" w:hAnsi="Times New Roman" w:cs="Times New Roman"/>
          <w:sz w:val="24"/>
          <w:szCs w:val="24"/>
        </w:rPr>
        <w:t>the longitudinal panel (i.e., returning responden</w:t>
      </w:r>
      <w:r w:rsidR="000D202E" w:rsidRPr="00571831">
        <w:rPr>
          <w:rFonts w:ascii="Times New Roman" w:hAnsi="Times New Roman" w:cs="Times New Roman"/>
          <w:sz w:val="24"/>
          <w:szCs w:val="24"/>
        </w:rPr>
        <w:t xml:space="preserve">ts). This evidence provides some reassurance that if attrition is not completely at random (i.e., the probability of missingness on the core mental health outcome variables in the C19PRC Study </w:t>
      </w:r>
      <w:r w:rsidR="00907A0B" w:rsidRPr="00571831">
        <w:rPr>
          <w:rFonts w:ascii="Times New Roman" w:hAnsi="Times New Roman" w:cs="Times New Roman"/>
          <w:sz w:val="24"/>
          <w:szCs w:val="24"/>
        </w:rPr>
        <w:t xml:space="preserve">at this fourth wave </w:t>
      </w:r>
      <w:r w:rsidR="000D202E" w:rsidRPr="00571831">
        <w:rPr>
          <w:rFonts w:ascii="Times New Roman" w:hAnsi="Times New Roman" w:cs="Times New Roman"/>
          <w:sz w:val="24"/>
          <w:szCs w:val="24"/>
        </w:rPr>
        <w:t>is linked to respondent characteristics</w:t>
      </w:r>
      <w:r w:rsidR="00907A0B" w:rsidRPr="00571831">
        <w:rPr>
          <w:rFonts w:ascii="Times New Roman" w:hAnsi="Times New Roman" w:cs="Times New Roman"/>
          <w:sz w:val="24"/>
          <w:szCs w:val="24"/>
        </w:rPr>
        <w:t xml:space="preserve"> such as socio-demographic factors</w:t>
      </w:r>
      <w:r w:rsidR="000D202E" w:rsidRPr="00571831">
        <w:rPr>
          <w:rFonts w:ascii="Times New Roman" w:hAnsi="Times New Roman" w:cs="Times New Roman"/>
          <w:sz w:val="24"/>
          <w:szCs w:val="24"/>
        </w:rPr>
        <w:t>) that the replenishment of the sample according to baseline quotas is successful</w:t>
      </w:r>
      <w:r>
        <w:rPr>
          <w:rFonts w:ascii="Times New Roman" w:hAnsi="Times New Roman" w:cs="Times New Roman"/>
          <w:sz w:val="24"/>
          <w:szCs w:val="24"/>
        </w:rPr>
        <w:t>ly</w:t>
      </w:r>
      <w:r w:rsidR="000D202E" w:rsidRPr="00C31A08">
        <w:rPr>
          <w:rFonts w:ascii="Times New Roman" w:hAnsi="Times New Roman" w:cs="Times New Roman"/>
          <w:sz w:val="24"/>
          <w:szCs w:val="24"/>
        </w:rPr>
        <w:t xml:space="preserve"> </w:t>
      </w:r>
      <w:r w:rsidR="000D202E" w:rsidRPr="00441749">
        <w:rPr>
          <w:rFonts w:ascii="Times New Roman" w:hAnsi="Times New Roman" w:cs="Times New Roman"/>
          <w:sz w:val="24"/>
          <w:szCs w:val="24"/>
        </w:rPr>
        <w:t>recruiting adults in th</w:t>
      </w:r>
      <w:r w:rsidR="000D202E" w:rsidRPr="00571831">
        <w:rPr>
          <w:rFonts w:ascii="Times New Roman" w:hAnsi="Times New Roman" w:cs="Times New Roman"/>
          <w:sz w:val="24"/>
          <w:szCs w:val="24"/>
        </w:rPr>
        <w:t>ese population groups who are experiencing poorer levels of mental health.</w:t>
      </w:r>
      <w:bookmarkEnd w:id="16"/>
      <w:r w:rsidR="000D202E">
        <w:rPr>
          <w:rFonts w:ascii="Times New Roman" w:hAnsi="Times New Roman" w:cs="Times New Roman"/>
          <w:sz w:val="24"/>
          <w:szCs w:val="24"/>
        </w:rPr>
        <w:t xml:space="preserve">   </w:t>
      </w:r>
    </w:p>
    <w:p w14:paraId="2B52FEAB" w14:textId="37070632" w:rsidR="003642BF" w:rsidRDefault="003642BF" w:rsidP="00B177E4">
      <w:pPr>
        <w:spacing w:after="0" w:line="480" w:lineRule="auto"/>
        <w:ind w:firstLine="720"/>
        <w:rPr>
          <w:rFonts w:ascii="Times New Roman" w:hAnsi="Times New Roman" w:cs="Times New Roman"/>
          <w:sz w:val="24"/>
          <w:szCs w:val="24"/>
        </w:rPr>
      </w:pPr>
      <w:bookmarkStart w:id="18" w:name="_Hlk78533258"/>
      <w:bookmarkEnd w:id="17"/>
      <w:r>
        <w:rPr>
          <w:rFonts w:ascii="Times New Roman" w:hAnsi="Times New Roman" w:cs="Times New Roman"/>
          <w:sz w:val="24"/>
          <w:szCs w:val="24"/>
        </w:rPr>
        <w:t>We also take this opportunity to highlight some additional limitations of the C19PRC Study design. Our inclusion criteria of restricting recruitment into the study to English-speaking adults</w:t>
      </w:r>
      <w:r w:rsidR="00EB7AB9">
        <w:rPr>
          <w:rFonts w:ascii="Times New Roman" w:hAnsi="Times New Roman" w:cs="Times New Roman"/>
          <w:sz w:val="24"/>
          <w:szCs w:val="24"/>
        </w:rPr>
        <w:t xml:space="preserve">, whilst pragmatic to facilitate the prompt set-up of the study during the rapidly unfolding pandemic in March 2020, </w:t>
      </w:r>
      <w:r>
        <w:rPr>
          <w:rFonts w:ascii="Times New Roman" w:hAnsi="Times New Roman" w:cs="Times New Roman"/>
          <w:sz w:val="24"/>
          <w:szCs w:val="24"/>
        </w:rPr>
        <w:t>precludes any</w:t>
      </w:r>
      <w:r w:rsidR="00EB7AB9">
        <w:rPr>
          <w:rFonts w:ascii="Times New Roman" w:hAnsi="Times New Roman" w:cs="Times New Roman"/>
          <w:sz w:val="24"/>
          <w:szCs w:val="24"/>
        </w:rPr>
        <w:t xml:space="preserve"> analyses relating to how the pandemic has impacted members of the population not fitting into these categories.</w:t>
      </w:r>
      <w:r w:rsidR="00F07068">
        <w:rPr>
          <w:rFonts w:ascii="Times New Roman" w:hAnsi="Times New Roman" w:cs="Times New Roman"/>
          <w:sz w:val="24"/>
          <w:szCs w:val="24"/>
        </w:rPr>
        <w:t xml:space="preserve"> This being noted, we have collected detailed information on ethnicity and nationality over the course of the C19PRC Study, and we have demonstrated that our baseline sample was </w:t>
      </w:r>
      <w:r w:rsidR="00F07068">
        <w:rPr>
          <w:rFonts w:ascii="Times New Roman" w:hAnsi="Times New Roman" w:cs="Times New Roman"/>
          <w:sz w:val="24"/>
          <w:szCs w:val="24"/>
        </w:rPr>
        <w:lastRenderedPageBreak/>
        <w:t xml:space="preserve">representative of the UK population with respect to both characteristics </w:t>
      </w:r>
      <w:r w:rsidR="00F07068">
        <w:rPr>
          <w:rFonts w:ascii="Times New Roman" w:hAnsi="Times New Roman" w:cs="Times New Roman"/>
          <w:sz w:val="24"/>
          <w:szCs w:val="24"/>
        </w:rPr>
        <w:fldChar w:fldCharType="begin"/>
      </w:r>
      <w:r w:rsidR="00F07068">
        <w:rPr>
          <w:rFonts w:ascii="Times New Roman" w:hAnsi="Times New Roman" w:cs="Times New Roman"/>
          <w:sz w:val="24"/>
          <w:szCs w:val="24"/>
        </w:rPr>
        <w:instrText xml:space="preserve"> ADDIN EN.CITE &lt;EndNote&gt;&lt;Cite&gt;&lt;Author&gt;McBride&lt;/Author&gt;&lt;Year&gt;2020&lt;/Year&gt;&lt;RecNum&gt;462&lt;/RecNum&gt;&lt;DisplayText&gt;(McBride et al., 2020)&lt;/DisplayText&gt;&lt;record&gt;&lt;rec-number&gt;462&lt;/rec-number&gt;&lt;foreign-keys&gt;&lt;key app="EN" db-id="wsxrwrewuz0adqevwr5va2tkzweartat0prt" timestamp="1614090625"&gt;462&lt;/key&gt;&lt;/foreign-keys&gt;&lt;ref-type name="Journal Article"&gt;17&lt;/ref-type&gt;&lt;contributors&gt;&lt;authors&gt;&lt;author&gt;McBride, Orla&lt;/author&gt;&lt;author&gt;Murphy, Jamie&lt;/author&gt;&lt;author&gt;Shevlin, Mark&lt;/author&gt;&lt;author&gt;Gibson‐Miller, Jilly&lt;/author&gt;&lt;author&gt;Hartman, Todd K&lt;/author&gt;&lt;author&gt;Hyland, Philip&lt;/author&gt;&lt;author&gt;Levita, Liat&lt;/author&gt;&lt;author&gt;Mason, Liam&lt;/author&gt;&lt;author&gt;Martinez, Anton P&lt;/author&gt;&lt;author&gt;McKay, Ryan&lt;/author&gt;&lt;author&gt;Stocks, Thomas VA&lt;/author&gt;&lt;author&gt;Bennett, Kate&lt;/author&gt;&lt;author&gt;Vallières, Frédérique &lt;/author&gt;&lt;author&gt;Karatzias, Thanos&lt;/author&gt;&lt;author&gt;Valiente, Carmen&lt;/author&gt;&lt;author&gt;Vazquez, Carmelo&lt;/author&gt;&lt;author&gt;Bentall, Richard P&lt;/author&gt;&lt;/authors&gt;&lt;/contributors&gt;&lt;titles&gt;&lt;title&gt;Monitoring the psychological, social, and economic impact of the COVID‐19 pandemic in the population: Context, design and conduct of the longitudinal COVID‐19 psychological research consortium (C19PRC) study&lt;/title&gt;&lt;secondary-title&gt;International Journal of Methods in Psychiatric Research&lt;/secondary-title&gt;&lt;/titles&gt;&lt;periodical&gt;&lt;full-title&gt;International Journal of Methods in Psychiatric Research&lt;/full-title&gt;&lt;/periodical&gt;&lt;pages&gt;e1861&lt;/pages&gt;&lt;dates&gt;&lt;year&gt;2020&lt;/year&gt;&lt;/dates&gt;&lt;urls&gt;&lt;/urls&gt;&lt;electronic-resource-num&gt;10.1002/mpr.1861&lt;/electronic-resource-num&gt;&lt;/record&gt;&lt;/Cite&gt;&lt;/EndNote&gt;</w:instrText>
      </w:r>
      <w:r w:rsidR="00F07068">
        <w:rPr>
          <w:rFonts w:ascii="Times New Roman" w:hAnsi="Times New Roman" w:cs="Times New Roman"/>
          <w:sz w:val="24"/>
          <w:szCs w:val="24"/>
        </w:rPr>
        <w:fldChar w:fldCharType="separate"/>
      </w:r>
      <w:r w:rsidR="00F07068">
        <w:rPr>
          <w:rFonts w:ascii="Times New Roman" w:hAnsi="Times New Roman" w:cs="Times New Roman"/>
          <w:noProof/>
          <w:sz w:val="24"/>
          <w:szCs w:val="24"/>
        </w:rPr>
        <w:t>(McBride et al., 2020)</w:t>
      </w:r>
      <w:r w:rsidR="00F07068">
        <w:rPr>
          <w:rFonts w:ascii="Times New Roman" w:hAnsi="Times New Roman" w:cs="Times New Roman"/>
          <w:sz w:val="24"/>
          <w:szCs w:val="24"/>
        </w:rPr>
        <w:fldChar w:fldCharType="end"/>
      </w:r>
      <w:r w:rsidR="00F07068">
        <w:rPr>
          <w:rFonts w:ascii="Times New Roman" w:hAnsi="Times New Roman" w:cs="Times New Roman"/>
          <w:sz w:val="24"/>
          <w:szCs w:val="24"/>
        </w:rPr>
        <w:t>. The C19PRC Consortium also has a</w:t>
      </w:r>
      <w:r w:rsidR="00C31A08">
        <w:rPr>
          <w:rFonts w:ascii="Times New Roman" w:hAnsi="Times New Roman" w:cs="Times New Roman"/>
          <w:sz w:val="24"/>
          <w:szCs w:val="24"/>
        </w:rPr>
        <w:t>n</w:t>
      </w:r>
      <w:r w:rsidR="00F07068">
        <w:rPr>
          <w:rFonts w:ascii="Times New Roman" w:hAnsi="Times New Roman" w:cs="Times New Roman"/>
          <w:sz w:val="24"/>
          <w:szCs w:val="24"/>
        </w:rPr>
        <w:t xml:space="preserve"> </w:t>
      </w:r>
      <w:r w:rsidR="00C31A08">
        <w:rPr>
          <w:rFonts w:ascii="Times New Roman" w:hAnsi="Times New Roman" w:cs="Times New Roman"/>
          <w:sz w:val="24"/>
          <w:szCs w:val="24"/>
        </w:rPr>
        <w:t xml:space="preserve">auxiliary two-wave </w:t>
      </w:r>
      <w:r w:rsidR="00F07068">
        <w:rPr>
          <w:rFonts w:ascii="Times New Roman" w:hAnsi="Times New Roman" w:cs="Times New Roman"/>
          <w:sz w:val="24"/>
          <w:szCs w:val="24"/>
        </w:rPr>
        <w:t>study of young people aged 13-24 years</w:t>
      </w:r>
      <w:r w:rsidR="00C31A08">
        <w:rPr>
          <w:rFonts w:ascii="Times New Roman" w:hAnsi="Times New Roman" w:cs="Times New Roman"/>
          <w:sz w:val="24"/>
          <w:szCs w:val="24"/>
        </w:rPr>
        <w:t xml:space="preserve"> (N=2002) which assess the impact of the pandemic on the health and relationships of this segment of the UK population </w:t>
      </w:r>
      <w:r w:rsidR="00C31A08">
        <w:rPr>
          <w:rFonts w:ascii="Times New Roman" w:hAnsi="Times New Roman" w:cs="Times New Roman"/>
          <w:sz w:val="24"/>
          <w:szCs w:val="24"/>
        </w:rPr>
        <w:fldChar w:fldCharType="begin">
          <w:fldData xml:space="preserve">PEVuZE5vdGU+PENpdGU+PEF1dGhvcj5MZXZpdGE8L0F1dGhvcj48WWVhcj4yMDIxPC9ZZWFyPjxS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</w:fldData>
        </w:fldChar>
      </w:r>
      <w:r w:rsidR="00406693">
        <w:rPr>
          <w:rFonts w:ascii="Times New Roman" w:hAnsi="Times New Roman" w:cs="Times New Roman"/>
          <w:sz w:val="24"/>
          <w:szCs w:val="24"/>
        </w:rPr>
        <w:instrText xml:space="preserve"> ADDIN EN.CITE </w:instrText>
      </w:r>
      <w:r w:rsidR="00406693">
        <w:rPr>
          <w:rFonts w:ascii="Times New Roman" w:hAnsi="Times New Roman" w:cs="Times New Roman"/>
          <w:sz w:val="24"/>
          <w:szCs w:val="24"/>
        </w:rPr>
        <w:fldChar w:fldCharType="begin">
          <w:fldData xml:space="preserve">PEVuZE5vdGU+PENpdGU+PEF1dGhvcj5MZXZpdGE8L0F1dGhvcj48WWVhcj4yMDIxPC9ZZWFyPjxS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</w:fldData>
        </w:fldChar>
      </w:r>
      <w:r w:rsidR="00406693">
        <w:rPr>
          <w:rFonts w:ascii="Times New Roman" w:hAnsi="Times New Roman" w:cs="Times New Roman"/>
          <w:sz w:val="24"/>
          <w:szCs w:val="24"/>
        </w:rPr>
        <w:instrText xml:space="preserve"> ADDIN EN.CITE.DATA </w:instrText>
      </w:r>
      <w:r w:rsidR="00406693">
        <w:rPr>
          <w:rFonts w:ascii="Times New Roman" w:hAnsi="Times New Roman" w:cs="Times New Roman"/>
          <w:sz w:val="24"/>
          <w:szCs w:val="24"/>
        </w:rPr>
      </w:r>
      <w:r w:rsidR="00406693">
        <w:rPr>
          <w:rFonts w:ascii="Times New Roman" w:hAnsi="Times New Roman" w:cs="Times New Roman"/>
          <w:sz w:val="24"/>
          <w:szCs w:val="24"/>
        </w:rPr>
        <w:fldChar w:fldCharType="end"/>
      </w:r>
      <w:r w:rsidR="00C31A08">
        <w:rPr>
          <w:rFonts w:ascii="Times New Roman" w:hAnsi="Times New Roman" w:cs="Times New Roman"/>
          <w:sz w:val="24"/>
          <w:szCs w:val="24"/>
        </w:rPr>
      </w:r>
      <w:r w:rsidR="00C31A08">
        <w:rPr>
          <w:rFonts w:ascii="Times New Roman" w:hAnsi="Times New Roman" w:cs="Times New Roman"/>
          <w:sz w:val="24"/>
          <w:szCs w:val="24"/>
        </w:rPr>
        <w:fldChar w:fldCharType="separate"/>
      </w:r>
      <w:r w:rsidR="00406693">
        <w:rPr>
          <w:rFonts w:ascii="Times New Roman" w:hAnsi="Times New Roman" w:cs="Times New Roman"/>
          <w:noProof/>
          <w:sz w:val="24"/>
          <w:szCs w:val="24"/>
        </w:rPr>
        <w:t>(Levita et al., 2021a, 2021b)</w:t>
      </w:r>
      <w:r w:rsidR="00C31A08">
        <w:rPr>
          <w:rFonts w:ascii="Times New Roman" w:hAnsi="Times New Roman" w:cs="Times New Roman"/>
          <w:sz w:val="24"/>
          <w:szCs w:val="24"/>
        </w:rPr>
        <w:fldChar w:fldCharType="end"/>
      </w:r>
      <w:r w:rsidR="00406693">
        <w:rPr>
          <w:rFonts w:ascii="Times New Roman" w:hAnsi="Times New Roman" w:cs="Times New Roman"/>
          <w:sz w:val="24"/>
          <w:szCs w:val="24"/>
        </w:rPr>
        <w:t>.</w:t>
      </w:r>
      <w:r w:rsidR="00E27FD3">
        <w:rPr>
          <w:rFonts w:ascii="Times New Roman" w:hAnsi="Times New Roman" w:cs="Times New Roman"/>
          <w:sz w:val="24"/>
          <w:szCs w:val="24"/>
        </w:rPr>
        <w:t xml:space="preserve"> Analyses of this important study data is on-going.</w:t>
      </w:r>
    </w:p>
    <w:bookmarkEnd w:id="18"/>
    <w:p w14:paraId="7F068935" w14:textId="0F1F2C36" w:rsidR="00011AB9" w:rsidRDefault="00F07068" w:rsidP="00980D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summary</w:t>
      </w:r>
      <w:r w:rsidR="00E27FD3">
        <w:rPr>
          <w:rFonts w:ascii="Times New Roman" w:hAnsi="Times New Roman" w:cs="Times New Roman"/>
          <w:sz w:val="24"/>
          <w:szCs w:val="24"/>
        </w:rPr>
        <w:t>,</w:t>
      </w:r>
      <w:r>
        <w:rPr>
          <w:rFonts w:ascii="Times New Roman" w:hAnsi="Times New Roman" w:cs="Times New Roman"/>
          <w:sz w:val="24"/>
          <w:szCs w:val="24"/>
        </w:rPr>
        <w:t xml:space="preserve"> and i</w:t>
      </w:r>
      <w:r w:rsidR="00727927">
        <w:rPr>
          <w:rFonts w:ascii="Times New Roman" w:hAnsi="Times New Roman" w:cs="Times New Roman"/>
          <w:sz w:val="24"/>
          <w:szCs w:val="24"/>
        </w:rPr>
        <w:t xml:space="preserve">n recognition of these recruitment outcomes and attrition analyses, </w:t>
      </w:r>
      <w:r w:rsidR="00980DC8">
        <w:rPr>
          <w:rFonts w:ascii="Times New Roman" w:hAnsi="Times New Roman" w:cs="Times New Roman"/>
          <w:sz w:val="24"/>
          <w:szCs w:val="24"/>
        </w:rPr>
        <w:t xml:space="preserve">we seek to offer guidance as to how the dynamic C19PRC Study data can </w:t>
      </w:r>
      <w:r w:rsidR="00446093">
        <w:rPr>
          <w:rFonts w:ascii="Times New Roman" w:hAnsi="Times New Roman" w:cs="Times New Roman"/>
          <w:sz w:val="24"/>
          <w:szCs w:val="24"/>
        </w:rPr>
        <w:t xml:space="preserve">be </w:t>
      </w:r>
      <w:r w:rsidR="00980DC8">
        <w:rPr>
          <w:rFonts w:ascii="Times New Roman" w:hAnsi="Times New Roman" w:cs="Times New Roman"/>
          <w:sz w:val="24"/>
          <w:szCs w:val="24"/>
        </w:rPr>
        <w:t xml:space="preserve">used to address specific COVID-19 related research questions:  </w:t>
      </w:r>
      <w:r w:rsidR="00727927">
        <w:rPr>
          <w:rFonts w:ascii="Times New Roman" w:hAnsi="Times New Roman" w:cs="Times New Roman"/>
          <w:sz w:val="24"/>
          <w:szCs w:val="24"/>
        </w:rPr>
        <w:t>(1) the amalgamation of data from specific strands of the survey (e.g., returning panels and ‘top-up’ strand) produce</w:t>
      </w:r>
      <w:r w:rsidR="00980DC8">
        <w:rPr>
          <w:rFonts w:ascii="Times New Roman" w:hAnsi="Times New Roman" w:cs="Times New Roman"/>
          <w:sz w:val="24"/>
          <w:szCs w:val="24"/>
        </w:rPr>
        <w:t>s</w:t>
      </w:r>
      <w:r w:rsidR="00727927">
        <w:rPr>
          <w:rFonts w:ascii="Times New Roman" w:hAnsi="Times New Roman" w:cs="Times New Roman"/>
          <w:sz w:val="24"/>
          <w:szCs w:val="24"/>
        </w:rPr>
        <w:t xml:space="preserve"> a large, cross-sectional survey </w:t>
      </w:r>
      <w:r w:rsidR="00A164BE">
        <w:rPr>
          <w:rFonts w:ascii="Times New Roman" w:hAnsi="Times New Roman" w:cs="Times New Roman"/>
          <w:sz w:val="24"/>
          <w:szCs w:val="24"/>
        </w:rPr>
        <w:t xml:space="preserve">(N=2088), which is nationally representative of UK adults aged 18 years and older with respect to gender, age, and household income, </w:t>
      </w:r>
      <w:r w:rsidR="00980DC8">
        <w:rPr>
          <w:rFonts w:ascii="Times New Roman" w:hAnsi="Times New Roman" w:cs="Times New Roman"/>
          <w:sz w:val="24"/>
          <w:szCs w:val="24"/>
        </w:rPr>
        <w:t xml:space="preserve">and can be used </w:t>
      </w:r>
      <w:r w:rsidR="00727927">
        <w:rPr>
          <w:rFonts w:ascii="Times New Roman" w:hAnsi="Times New Roman" w:cs="Times New Roman"/>
          <w:sz w:val="24"/>
          <w:szCs w:val="24"/>
        </w:rPr>
        <w:t xml:space="preserve">to address point-in-time </w:t>
      </w:r>
      <w:r w:rsidR="00980DC8">
        <w:rPr>
          <w:rFonts w:ascii="Times New Roman" w:hAnsi="Times New Roman" w:cs="Times New Roman"/>
          <w:sz w:val="24"/>
          <w:szCs w:val="24"/>
        </w:rPr>
        <w:t xml:space="preserve">COVID-19 related </w:t>
      </w:r>
      <w:r w:rsidR="00727927">
        <w:rPr>
          <w:rFonts w:ascii="Times New Roman" w:hAnsi="Times New Roman" w:cs="Times New Roman"/>
          <w:sz w:val="24"/>
          <w:szCs w:val="24"/>
        </w:rPr>
        <w:t xml:space="preserve">research questions; (2) analysis of </w:t>
      </w:r>
      <w:r w:rsidR="00A164BE">
        <w:rPr>
          <w:rFonts w:ascii="Times New Roman" w:hAnsi="Times New Roman" w:cs="Times New Roman"/>
          <w:sz w:val="24"/>
          <w:szCs w:val="24"/>
        </w:rPr>
        <w:t>data pro</w:t>
      </w:r>
      <w:r w:rsidR="00980DC8">
        <w:rPr>
          <w:rFonts w:ascii="Times New Roman" w:hAnsi="Times New Roman" w:cs="Times New Roman"/>
          <w:sz w:val="24"/>
          <w:szCs w:val="24"/>
        </w:rPr>
        <w:t>duced</w:t>
      </w:r>
      <w:r w:rsidR="00A164BE">
        <w:rPr>
          <w:rFonts w:ascii="Times New Roman" w:hAnsi="Times New Roman" w:cs="Times New Roman"/>
          <w:sz w:val="24"/>
          <w:szCs w:val="24"/>
        </w:rPr>
        <w:t xml:space="preserve"> by </w:t>
      </w:r>
      <w:r w:rsidR="00727927">
        <w:rPr>
          <w:rFonts w:ascii="Times New Roman" w:hAnsi="Times New Roman" w:cs="Times New Roman"/>
          <w:sz w:val="24"/>
          <w:szCs w:val="24"/>
        </w:rPr>
        <w:t xml:space="preserve">the longitudinal panel returning from baseline </w:t>
      </w:r>
      <w:r w:rsidR="00A164BE">
        <w:rPr>
          <w:rFonts w:ascii="Times New Roman" w:hAnsi="Times New Roman" w:cs="Times New Roman"/>
          <w:sz w:val="24"/>
          <w:szCs w:val="24"/>
        </w:rPr>
        <w:t xml:space="preserve">(N=1271) </w:t>
      </w:r>
      <w:r w:rsidR="00727927">
        <w:rPr>
          <w:rFonts w:ascii="Times New Roman" w:hAnsi="Times New Roman" w:cs="Times New Roman"/>
          <w:sz w:val="24"/>
          <w:szCs w:val="24"/>
        </w:rPr>
        <w:t xml:space="preserve">applying the </w:t>
      </w:r>
      <w:r w:rsidR="00A164BE">
        <w:rPr>
          <w:rFonts w:ascii="Times New Roman" w:hAnsi="Times New Roman" w:cs="Times New Roman"/>
          <w:sz w:val="24"/>
          <w:szCs w:val="24"/>
        </w:rPr>
        <w:t xml:space="preserve">C19PRC-UKW4 </w:t>
      </w:r>
      <w:r w:rsidR="00727927">
        <w:rPr>
          <w:rFonts w:ascii="Times New Roman" w:hAnsi="Times New Roman" w:cs="Times New Roman"/>
          <w:sz w:val="24"/>
          <w:szCs w:val="24"/>
        </w:rPr>
        <w:t>weighting variable</w:t>
      </w:r>
      <w:r w:rsidR="00A164BE">
        <w:rPr>
          <w:rFonts w:ascii="Times New Roman" w:hAnsi="Times New Roman" w:cs="Times New Roman"/>
          <w:sz w:val="24"/>
          <w:szCs w:val="24"/>
        </w:rPr>
        <w:t xml:space="preserve"> provides an optimal vehicle for the pursuit of research questions relating to changes in multiple aspects of health, wellbeing, and life experiences over the first nine months of the pandemic; and (3)</w:t>
      </w:r>
      <w:r w:rsidR="00727927">
        <w:rPr>
          <w:rFonts w:ascii="Times New Roman" w:hAnsi="Times New Roman" w:cs="Times New Roman"/>
          <w:sz w:val="24"/>
          <w:szCs w:val="24"/>
        </w:rPr>
        <w:t xml:space="preserve"> combining data across the all strands from C19PRC-UKW4 will provide a </w:t>
      </w:r>
      <w:r w:rsidR="00A164BE">
        <w:rPr>
          <w:rFonts w:ascii="Times New Roman" w:hAnsi="Times New Roman" w:cs="Times New Roman"/>
          <w:sz w:val="24"/>
          <w:szCs w:val="24"/>
        </w:rPr>
        <w:t>large</w:t>
      </w:r>
      <w:r w:rsidR="00727927">
        <w:rPr>
          <w:rFonts w:ascii="Times New Roman" w:hAnsi="Times New Roman" w:cs="Times New Roman"/>
          <w:sz w:val="24"/>
          <w:szCs w:val="24"/>
        </w:rPr>
        <w:t xml:space="preserve"> cross-sectional sample </w:t>
      </w:r>
      <w:r w:rsidR="00A164BE">
        <w:rPr>
          <w:rFonts w:ascii="Times New Roman" w:hAnsi="Times New Roman" w:cs="Times New Roman"/>
          <w:sz w:val="24"/>
          <w:szCs w:val="24"/>
        </w:rPr>
        <w:t xml:space="preserve">(N=3867) with good representation from all four UK nations to </w:t>
      </w:r>
      <w:r w:rsidR="00980DC8">
        <w:rPr>
          <w:rFonts w:ascii="Times New Roman" w:hAnsi="Times New Roman" w:cs="Times New Roman"/>
          <w:sz w:val="24"/>
          <w:szCs w:val="24"/>
        </w:rPr>
        <w:t>facilitate robust between-country comparisons to assess how historical political events are impacting on the ability of adults living in across the UK to respond to, and cope with, the on-going psychological demands and the existential threat of COVID-19.</w:t>
      </w:r>
      <w:r w:rsidR="00011AB9">
        <w:rPr>
          <w:rFonts w:ascii="Times New Roman" w:hAnsi="Times New Roman" w:cs="Times New Roman"/>
          <w:sz w:val="24"/>
          <w:szCs w:val="24"/>
        </w:rPr>
        <w:t xml:space="preserve"> </w:t>
      </w:r>
      <w:bookmarkStart w:id="19" w:name="_Hlk78534383"/>
      <w:r w:rsidR="00011AB9">
        <w:rPr>
          <w:rFonts w:ascii="Times New Roman" w:hAnsi="Times New Roman" w:cs="Times New Roman"/>
          <w:sz w:val="24"/>
          <w:szCs w:val="24"/>
        </w:rPr>
        <w:t xml:space="preserve">The availability of </w:t>
      </w:r>
    </w:p>
    <w:p w14:paraId="47B455AB" w14:textId="57F86692" w:rsidR="00980DC8" w:rsidRDefault="00011AB9" w:rsidP="00571831">
      <w:pPr>
        <w:spacing w:after="0" w:line="480" w:lineRule="auto"/>
        <w:rPr>
          <w:rFonts w:ascii="Times New Roman" w:hAnsi="Times New Roman" w:cs="Times New Roman"/>
          <w:sz w:val="24"/>
          <w:szCs w:val="24"/>
        </w:rPr>
      </w:pPr>
      <w:r>
        <w:rPr>
          <w:rFonts w:ascii="Times New Roman" w:hAnsi="Times New Roman" w:cs="Times New Roman"/>
          <w:sz w:val="24"/>
          <w:szCs w:val="24"/>
        </w:rPr>
        <w:t>geospatial data also facilitates the enrichment of individual survey responses via linkage to country-specific external data resources (e.g., measures of area-level deprivation; population density; availability of green spaces; area-level rates of COVID-19 testing/infection/death, etc.).</w:t>
      </w:r>
      <w:bookmarkEnd w:id="19"/>
      <w:r w:rsidR="00980DC8">
        <w:rPr>
          <w:rFonts w:ascii="Times New Roman" w:hAnsi="Times New Roman" w:cs="Times New Roman"/>
          <w:sz w:val="24"/>
          <w:szCs w:val="24"/>
        </w:rPr>
        <w:t xml:space="preserve">      </w:t>
      </w:r>
    </w:p>
    <w:p w14:paraId="3F38D262" w14:textId="649BA45F" w:rsidR="00A164BE" w:rsidRDefault="00980DC8" w:rsidP="00980D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Consistent with UKRI ESRC funding regulations, the C19PRC-UK study will be lodged with the UK Data Service before the end of 2021</w:t>
      </w:r>
      <w:r w:rsidR="00F3275B">
        <w:rPr>
          <w:rFonts w:ascii="Times New Roman" w:hAnsi="Times New Roman" w:cs="Times New Roman"/>
          <w:sz w:val="24"/>
          <w:szCs w:val="24"/>
        </w:rPr>
        <w:t xml:space="preserve">. In the interim, </w:t>
      </w:r>
      <w:r>
        <w:rPr>
          <w:rFonts w:ascii="Times New Roman" w:hAnsi="Times New Roman" w:cs="Times New Roman"/>
          <w:sz w:val="24"/>
          <w:szCs w:val="24"/>
        </w:rPr>
        <w:t>the baseline (C19PRC-UKW1; March 2020) and first</w:t>
      </w:r>
      <w:r w:rsidR="00E27FD3">
        <w:rPr>
          <w:rFonts w:ascii="Times New Roman" w:hAnsi="Times New Roman" w:cs="Times New Roman"/>
          <w:sz w:val="24"/>
          <w:szCs w:val="24"/>
        </w:rPr>
        <w:t xml:space="preserve"> and second</w:t>
      </w:r>
      <w:r>
        <w:rPr>
          <w:rFonts w:ascii="Times New Roman" w:hAnsi="Times New Roman" w:cs="Times New Roman"/>
          <w:sz w:val="24"/>
          <w:szCs w:val="24"/>
        </w:rPr>
        <w:t xml:space="preserve"> follow-up (C19PRC-UKW2, April-May 2020</w:t>
      </w:r>
      <w:r w:rsidR="00E27FD3">
        <w:rPr>
          <w:rFonts w:ascii="Times New Roman" w:hAnsi="Times New Roman" w:cs="Times New Roman"/>
          <w:sz w:val="24"/>
          <w:szCs w:val="24"/>
        </w:rPr>
        <w:t>; C19PRC-UKW3, July-August 2020</w:t>
      </w:r>
      <w:r>
        <w:rPr>
          <w:rFonts w:ascii="Times New Roman" w:hAnsi="Times New Roman" w:cs="Times New Roman"/>
          <w:sz w:val="24"/>
          <w:szCs w:val="24"/>
        </w:rPr>
        <w:t xml:space="preserve">) surveys </w:t>
      </w:r>
      <w:r w:rsidR="00CE71CF">
        <w:rPr>
          <w:rFonts w:ascii="Times New Roman" w:hAnsi="Times New Roman" w:cs="Times New Roman"/>
          <w:sz w:val="24"/>
          <w:szCs w:val="24"/>
        </w:rPr>
        <w:t>are</w:t>
      </w:r>
      <w:r w:rsidR="00F3275B">
        <w:rPr>
          <w:rFonts w:ascii="Times New Roman" w:hAnsi="Times New Roman" w:cs="Times New Roman"/>
          <w:sz w:val="24"/>
          <w:szCs w:val="24"/>
        </w:rPr>
        <w:t xml:space="preserve"> publicly available on the Open Science Framework (see </w:t>
      </w:r>
      <w:hyperlink r:id="rId8" w:history="1">
        <w:r w:rsidR="00F3275B" w:rsidRPr="00C67540">
          <w:rPr>
            <w:rStyle w:val="Hyperlink"/>
            <w:rFonts w:ascii="Times New Roman" w:hAnsi="Times New Roman" w:cs="Times New Roman"/>
            <w:sz w:val="24"/>
            <w:szCs w:val="24"/>
          </w:rPr>
          <w:t>https://osf.io/9emvp/</w:t>
        </w:r>
      </w:hyperlink>
      <w:r w:rsidR="00F3275B">
        <w:rPr>
          <w:rFonts w:ascii="Times New Roman" w:hAnsi="Times New Roman" w:cs="Times New Roman"/>
          <w:sz w:val="24"/>
          <w:szCs w:val="24"/>
        </w:rPr>
        <w:t xml:space="preserve">). </w:t>
      </w:r>
      <w:r>
        <w:rPr>
          <w:rFonts w:ascii="Times New Roman" w:hAnsi="Times New Roman" w:cs="Times New Roman"/>
          <w:sz w:val="24"/>
          <w:szCs w:val="24"/>
        </w:rPr>
        <w:t xml:space="preserve">This will facilitate the public sharing of this rich data resource with scholars, academics, researchers, and stakeholders across a wide range of fields and disciplines.    </w:t>
      </w:r>
    </w:p>
    <w:p w14:paraId="3F3D252C" w14:textId="27C7E705" w:rsidR="00E27FD3" w:rsidRDefault="00E27FD3" w:rsidP="00AD0958">
      <w:pPr>
        <w:spacing w:after="0" w:line="480" w:lineRule="auto"/>
        <w:ind w:firstLine="720"/>
        <w:rPr>
          <w:rFonts w:ascii="Times New Roman" w:hAnsi="Times New Roman" w:cs="Times New Roman"/>
          <w:sz w:val="24"/>
          <w:szCs w:val="24"/>
        </w:rPr>
      </w:pPr>
    </w:p>
    <w:p w14:paraId="3AF68315" w14:textId="1E0F956C" w:rsidR="00E27FD3" w:rsidRDefault="00E27FD3" w:rsidP="00AD0958">
      <w:pPr>
        <w:spacing w:after="0" w:line="480" w:lineRule="auto"/>
        <w:ind w:firstLine="720"/>
        <w:rPr>
          <w:rFonts w:ascii="Times New Roman" w:hAnsi="Times New Roman" w:cs="Times New Roman"/>
          <w:sz w:val="24"/>
          <w:szCs w:val="24"/>
        </w:rPr>
      </w:pPr>
    </w:p>
    <w:p w14:paraId="56E40D13" w14:textId="05D67EA1" w:rsidR="00E27FD3" w:rsidRDefault="00E27FD3" w:rsidP="00AD0958">
      <w:pPr>
        <w:spacing w:after="0" w:line="480" w:lineRule="auto"/>
        <w:ind w:firstLine="720"/>
        <w:rPr>
          <w:rFonts w:ascii="Times New Roman" w:hAnsi="Times New Roman" w:cs="Times New Roman"/>
          <w:sz w:val="24"/>
          <w:szCs w:val="24"/>
        </w:rPr>
      </w:pPr>
    </w:p>
    <w:p w14:paraId="10C4891C" w14:textId="5ECCA780" w:rsidR="00E27FD3" w:rsidRDefault="00E27FD3" w:rsidP="00AD0958">
      <w:pPr>
        <w:spacing w:after="0" w:line="480" w:lineRule="auto"/>
        <w:ind w:firstLine="720"/>
        <w:rPr>
          <w:rFonts w:ascii="Times New Roman" w:hAnsi="Times New Roman" w:cs="Times New Roman"/>
          <w:sz w:val="24"/>
          <w:szCs w:val="24"/>
        </w:rPr>
      </w:pPr>
    </w:p>
    <w:p w14:paraId="6C42B968" w14:textId="56CFB7CD" w:rsidR="00E27FD3" w:rsidRDefault="00E27FD3" w:rsidP="00AD0958">
      <w:pPr>
        <w:spacing w:after="0" w:line="480" w:lineRule="auto"/>
        <w:ind w:firstLine="720"/>
        <w:rPr>
          <w:rFonts w:ascii="Times New Roman" w:hAnsi="Times New Roman" w:cs="Times New Roman"/>
          <w:sz w:val="24"/>
          <w:szCs w:val="24"/>
        </w:rPr>
      </w:pPr>
    </w:p>
    <w:p w14:paraId="79CB1866" w14:textId="7F73F497" w:rsidR="00E27FD3" w:rsidRDefault="00E27FD3" w:rsidP="00AD0958">
      <w:pPr>
        <w:spacing w:after="0" w:line="480" w:lineRule="auto"/>
        <w:ind w:firstLine="720"/>
        <w:rPr>
          <w:rFonts w:ascii="Times New Roman" w:hAnsi="Times New Roman" w:cs="Times New Roman"/>
          <w:sz w:val="24"/>
          <w:szCs w:val="24"/>
        </w:rPr>
      </w:pPr>
    </w:p>
    <w:p w14:paraId="1C0DB54C"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3ABD8634"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043B9E73"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1E92140A"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50DC77DC"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52DD5A18"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0627E6E1"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41ED108D"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38DD3F05"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72790587"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57DA7311"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48069AAF" w14:textId="77777777" w:rsidR="001E6522" w:rsidRDefault="001E6522" w:rsidP="00EA067A">
      <w:pPr>
        <w:spacing w:after="0" w:line="480" w:lineRule="auto"/>
        <w:rPr>
          <w:rFonts w:ascii="Times New Roman" w:hAnsi="Times New Roman" w:cs="Times New Roman"/>
          <w:b/>
          <w:bCs/>
          <w:color w:val="222222"/>
          <w:sz w:val="24"/>
          <w:szCs w:val="24"/>
          <w:shd w:val="clear" w:color="auto" w:fill="FFFFFF"/>
        </w:rPr>
      </w:pPr>
    </w:p>
    <w:p w14:paraId="2DEC96E9" w14:textId="727D327B" w:rsidR="00EA067A" w:rsidRDefault="00EA067A" w:rsidP="00EA067A">
      <w:pPr>
        <w:spacing w:after="0" w:line="480" w:lineRule="auto"/>
        <w:rPr>
          <w:rFonts w:ascii="Times New Roman" w:hAnsi="Times New Roman" w:cs="Times New Roman"/>
          <w:b/>
          <w:bCs/>
          <w:color w:val="222222"/>
          <w:sz w:val="24"/>
          <w:szCs w:val="24"/>
          <w:shd w:val="clear" w:color="auto" w:fill="FFFFFF"/>
        </w:rPr>
      </w:pPr>
      <w:r w:rsidRPr="00102AB1">
        <w:rPr>
          <w:rFonts w:ascii="Times New Roman" w:hAnsi="Times New Roman" w:cs="Times New Roman"/>
          <w:b/>
          <w:bCs/>
          <w:color w:val="222222"/>
          <w:sz w:val="24"/>
          <w:szCs w:val="24"/>
          <w:shd w:val="clear" w:color="auto" w:fill="FFFFFF"/>
        </w:rPr>
        <w:lastRenderedPageBreak/>
        <w:t>Conflict of Interest Statement</w:t>
      </w:r>
    </w:p>
    <w:p w14:paraId="68663405"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r w:rsidRPr="00102AB1">
        <w:rPr>
          <w:rFonts w:ascii="Times New Roman" w:hAnsi="Times New Roman" w:cs="Times New Roman"/>
          <w:color w:val="222222"/>
          <w:sz w:val="24"/>
          <w:szCs w:val="24"/>
          <w:shd w:val="clear" w:color="auto" w:fill="FFFFFF"/>
        </w:rPr>
        <w:t>All authors declare no conflict of interest.</w:t>
      </w:r>
    </w:p>
    <w:p w14:paraId="33E699AE"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30A27756"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63C8F0E3"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2ECE1BB8"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340A20DC"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039B688C"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7C06876A"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2185F56E"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2B25439F"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4F9FE940"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44C428D2"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345EE1B2"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37054899"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60BEF4BD"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18BFEABA"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159CA2E9"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3522871B"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08A5F512"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61B77A58"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56DD74C2"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08D51ACF"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727232FD"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221B122B" w14:textId="77777777" w:rsidR="00EA067A" w:rsidRDefault="00EA067A" w:rsidP="00EA067A">
      <w:pPr>
        <w:spacing w:after="0" w:line="480" w:lineRule="auto"/>
        <w:rPr>
          <w:rFonts w:ascii="Times New Roman" w:hAnsi="Times New Roman" w:cs="Times New Roman"/>
          <w:color w:val="222222"/>
          <w:sz w:val="24"/>
          <w:szCs w:val="24"/>
          <w:shd w:val="clear" w:color="auto" w:fill="FFFFFF"/>
        </w:rPr>
      </w:pPr>
    </w:p>
    <w:p w14:paraId="0394B1A6" w14:textId="77777777" w:rsidR="00EA067A" w:rsidRPr="007620A4" w:rsidRDefault="00EA067A" w:rsidP="00EA067A">
      <w:pPr>
        <w:spacing w:after="0" w:line="480" w:lineRule="auto"/>
        <w:rPr>
          <w:rFonts w:ascii="Times New Roman" w:hAnsi="Times New Roman" w:cs="Times New Roman"/>
          <w:b/>
          <w:bCs/>
          <w:color w:val="222222"/>
          <w:sz w:val="24"/>
          <w:szCs w:val="24"/>
          <w:shd w:val="clear" w:color="auto" w:fill="FFFFFF"/>
        </w:rPr>
      </w:pPr>
      <w:r w:rsidRPr="007620A4">
        <w:rPr>
          <w:rFonts w:ascii="Times New Roman" w:hAnsi="Times New Roman" w:cs="Times New Roman"/>
          <w:b/>
          <w:bCs/>
          <w:color w:val="323130"/>
          <w:sz w:val="24"/>
          <w:szCs w:val="24"/>
          <w:shd w:val="clear" w:color="auto" w:fill="FFFFFF"/>
        </w:rPr>
        <w:lastRenderedPageBreak/>
        <w:t>Data Availability Statement</w:t>
      </w:r>
    </w:p>
    <w:p w14:paraId="7A6FDF5B" w14:textId="0977A2F5" w:rsidR="00EA067A" w:rsidRPr="00102AB1" w:rsidRDefault="00EA067A" w:rsidP="00EA067A">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The baseline (C19PRC-UKW1; March 2020) and</w:t>
      </w:r>
      <w:r w:rsidR="008E74A0">
        <w:rPr>
          <w:rFonts w:ascii="Times New Roman" w:hAnsi="Times New Roman" w:cs="Times New Roman"/>
          <w:sz w:val="24"/>
          <w:szCs w:val="24"/>
        </w:rPr>
        <w:t xml:space="preserve"> first three </w:t>
      </w:r>
      <w:r>
        <w:rPr>
          <w:rFonts w:ascii="Times New Roman" w:hAnsi="Times New Roman" w:cs="Times New Roman"/>
          <w:sz w:val="24"/>
          <w:szCs w:val="24"/>
        </w:rPr>
        <w:t xml:space="preserve">follow-up </w:t>
      </w:r>
      <w:r w:rsidR="008E74A0">
        <w:rPr>
          <w:rFonts w:ascii="Times New Roman" w:hAnsi="Times New Roman" w:cs="Times New Roman"/>
          <w:sz w:val="24"/>
          <w:szCs w:val="24"/>
        </w:rPr>
        <w:t xml:space="preserve">surveys </w:t>
      </w:r>
      <w:r>
        <w:rPr>
          <w:rFonts w:ascii="Times New Roman" w:hAnsi="Times New Roman" w:cs="Times New Roman"/>
          <w:sz w:val="24"/>
          <w:szCs w:val="24"/>
        </w:rPr>
        <w:t>(C19PRC-UKW2, April-May 2020</w:t>
      </w:r>
      <w:r w:rsidR="00406693">
        <w:rPr>
          <w:rFonts w:ascii="Times New Roman" w:hAnsi="Times New Roman" w:cs="Times New Roman"/>
          <w:sz w:val="24"/>
          <w:szCs w:val="24"/>
        </w:rPr>
        <w:t>; C19PRC-UKW3, July-August 2020</w:t>
      </w:r>
      <w:r w:rsidR="00951AEF">
        <w:rPr>
          <w:rFonts w:ascii="Times New Roman" w:hAnsi="Times New Roman" w:cs="Times New Roman"/>
          <w:sz w:val="24"/>
          <w:szCs w:val="24"/>
        </w:rPr>
        <w:t>; C19PRC-UKW4, November-December 2020</w:t>
      </w:r>
      <w:r>
        <w:rPr>
          <w:rFonts w:ascii="Times New Roman" w:hAnsi="Times New Roman" w:cs="Times New Roman"/>
          <w:sz w:val="24"/>
          <w:szCs w:val="24"/>
        </w:rPr>
        <w:t xml:space="preserve">) surveys are publicly available on the Open Science Framework (OSF) (see </w:t>
      </w:r>
      <w:hyperlink r:id="rId9" w:history="1">
        <w:r w:rsidRPr="00C67540">
          <w:rPr>
            <w:rStyle w:val="Hyperlink"/>
            <w:rFonts w:ascii="Times New Roman" w:hAnsi="Times New Roman" w:cs="Times New Roman"/>
            <w:sz w:val="24"/>
            <w:szCs w:val="24"/>
          </w:rPr>
          <w:t>https://osf.io/9emvp/</w:t>
        </w:r>
      </w:hyperlink>
      <w:r>
        <w:rPr>
          <w:rFonts w:ascii="Times New Roman" w:hAnsi="Times New Roman" w:cs="Times New Roman"/>
          <w:sz w:val="24"/>
          <w:szCs w:val="24"/>
        </w:rPr>
        <w:t xml:space="preserve">). Data from subsequent waves will be uploaded to OSF and the UK Data Service </w:t>
      </w:r>
      <w:r w:rsidR="00951AEF">
        <w:rPr>
          <w:rFonts w:ascii="Times New Roman" w:hAnsi="Times New Roman" w:cs="Times New Roman"/>
          <w:sz w:val="24"/>
          <w:szCs w:val="24"/>
        </w:rPr>
        <w:t>in early 2022</w:t>
      </w:r>
      <w:r>
        <w:rPr>
          <w:rFonts w:ascii="Times New Roman" w:hAnsi="Times New Roman" w:cs="Times New Roman"/>
          <w:sz w:val="24"/>
          <w:szCs w:val="24"/>
        </w:rPr>
        <w:t>. In the interim, t</w:t>
      </w:r>
      <w:r w:rsidRPr="00BE13BA">
        <w:rPr>
          <w:rFonts w:ascii="Times New Roman" w:hAnsi="Times New Roman" w:cs="Times New Roman"/>
          <w:color w:val="222222"/>
          <w:sz w:val="24"/>
          <w:szCs w:val="24"/>
          <w:shd w:val="clear" w:color="auto" w:fill="FFFFFF"/>
        </w:rPr>
        <w:t>he data that support the findings of this study are available from the corresponding author upon reasonable request.</w:t>
      </w:r>
    </w:p>
    <w:p w14:paraId="30D88CC9" w14:textId="77777777" w:rsidR="00EA067A" w:rsidRDefault="00EA067A" w:rsidP="00EA067A">
      <w:pPr>
        <w:rPr>
          <w:rFonts w:ascii="Times New Roman" w:hAnsi="Times New Roman" w:cs="Times New Roman"/>
          <w:b/>
          <w:bCs/>
          <w:sz w:val="24"/>
          <w:szCs w:val="24"/>
        </w:rPr>
      </w:pPr>
    </w:p>
    <w:p w14:paraId="7E9DD60E" w14:textId="77777777" w:rsidR="00EA067A" w:rsidRDefault="00EA067A" w:rsidP="00EA067A">
      <w:pPr>
        <w:rPr>
          <w:rFonts w:ascii="Times New Roman" w:hAnsi="Times New Roman" w:cs="Times New Roman"/>
          <w:b/>
          <w:bCs/>
          <w:sz w:val="24"/>
          <w:szCs w:val="24"/>
        </w:rPr>
      </w:pPr>
    </w:p>
    <w:p w14:paraId="0829CB87" w14:textId="77777777" w:rsidR="00EA067A" w:rsidRDefault="00EA067A" w:rsidP="00EA067A">
      <w:pPr>
        <w:rPr>
          <w:rFonts w:ascii="Times New Roman" w:hAnsi="Times New Roman" w:cs="Times New Roman"/>
          <w:b/>
          <w:bCs/>
          <w:sz w:val="24"/>
          <w:szCs w:val="24"/>
        </w:rPr>
      </w:pPr>
    </w:p>
    <w:p w14:paraId="14506397" w14:textId="77777777" w:rsidR="00EA067A" w:rsidRDefault="00EA067A" w:rsidP="00396E0D">
      <w:pPr>
        <w:spacing w:after="0" w:line="480" w:lineRule="auto"/>
        <w:rPr>
          <w:rFonts w:ascii="Times New Roman" w:hAnsi="Times New Roman" w:cs="Times New Roman"/>
          <w:b/>
          <w:bCs/>
          <w:sz w:val="24"/>
          <w:szCs w:val="24"/>
        </w:rPr>
      </w:pPr>
    </w:p>
    <w:p w14:paraId="5D59DC09" w14:textId="77777777" w:rsidR="00EA067A" w:rsidRDefault="00EA067A" w:rsidP="00396E0D">
      <w:pPr>
        <w:spacing w:after="0" w:line="480" w:lineRule="auto"/>
        <w:rPr>
          <w:rFonts w:ascii="Times New Roman" w:hAnsi="Times New Roman" w:cs="Times New Roman"/>
          <w:b/>
          <w:bCs/>
          <w:sz w:val="24"/>
          <w:szCs w:val="24"/>
        </w:rPr>
      </w:pPr>
    </w:p>
    <w:p w14:paraId="51E7C54B" w14:textId="77777777" w:rsidR="00EA067A" w:rsidRDefault="00EA067A" w:rsidP="00396E0D">
      <w:pPr>
        <w:spacing w:after="0" w:line="480" w:lineRule="auto"/>
        <w:rPr>
          <w:rFonts w:ascii="Times New Roman" w:hAnsi="Times New Roman" w:cs="Times New Roman"/>
          <w:b/>
          <w:bCs/>
          <w:sz w:val="24"/>
          <w:szCs w:val="24"/>
        </w:rPr>
      </w:pPr>
    </w:p>
    <w:p w14:paraId="6AEA7994" w14:textId="77777777" w:rsidR="00EA067A" w:rsidRDefault="00EA067A" w:rsidP="00396E0D">
      <w:pPr>
        <w:spacing w:after="0" w:line="480" w:lineRule="auto"/>
        <w:rPr>
          <w:rFonts w:ascii="Times New Roman" w:hAnsi="Times New Roman" w:cs="Times New Roman"/>
          <w:b/>
          <w:bCs/>
          <w:sz w:val="24"/>
          <w:szCs w:val="24"/>
        </w:rPr>
      </w:pPr>
    </w:p>
    <w:p w14:paraId="016374E2" w14:textId="77777777" w:rsidR="00EA067A" w:rsidRDefault="00EA067A" w:rsidP="00396E0D">
      <w:pPr>
        <w:spacing w:after="0" w:line="480" w:lineRule="auto"/>
        <w:rPr>
          <w:rFonts w:ascii="Times New Roman" w:hAnsi="Times New Roman" w:cs="Times New Roman"/>
          <w:b/>
          <w:bCs/>
          <w:sz w:val="24"/>
          <w:szCs w:val="24"/>
        </w:rPr>
      </w:pPr>
    </w:p>
    <w:p w14:paraId="7405E3AB" w14:textId="77777777" w:rsidR="00EA067A" w:rsidRDefault="00EA067A" w:rsidP="00396E0D">
      <w:pPr>
        <w:spacing w:after="0" w:line="480" w:lineRule="auto"/>
        <w:rPr>
          <w:rFonts w:ascii="Times New Roman" w:hAnsi="Times New Roman" w:cs="Times New Roman"/>
          <w:b/>
          <w:bCs/>
          <w:sz w:val="24"/>
          <w:szCs w:val="24"/>
        </w:rPr>
      </w:pPr>
    </w:p>
    <w:p w14:paraId="01EF5EB7" w14:textId="77777777" w:rsidR="00EA067A" w:rsidRDefault="00EA067A" w:rsidP="00396E0D">
      <w:pPr>
        <w:spacing w:after="0" w:line="480" w:lineRule="auto"/>
        <w:rPr>
          <w:rFonts w:ascii="Times New Roman" w:hAnsi="Times New Roman" w:cs="Times New Roman"/>
          <w:b/>
          <w:bCs/>
          <w:sz w:val="24"/>
          <w:szCs w:val="24"/>
        </w:rPr>
      </w:pPr>
    </w:p>
    <w:p w14:paraId="4AD58F46" w14:textId="77777777" w:rsidR="00EA067A" w:rsidRDefault="00EA067A" w:rsidP="00396E0D">
      <w:pPr>
        <w:spacing w:after="0" w:line="480" w:lineRule="auto"/>
        <w:rPr>
          <w:rFonts w:ascii="Times New Roman" w:hAnsi="Times New Roman" w:cs="Times New Roman"/>
          <w:b/>
          <w:bCs/>
          <w:sz w:val="24"/>
          <w:szCs w:val="24"/>
        </w:rPr>
      </w:pPr>
    </w:p>
    <w:p w14:paraId="09C427D3" w14:textId="77777777" w:rsidR="00EA067A" w:rsidRDefault="00EA067A" w:rsidP="00396E0D">
      <w:pPr>
        <w:spacing w:after="0" w:line="480" w:lineRule="auto"/>
        <w:rPr>
          <w:rFonts w:ascii="Times New Roman" w:hAnsi="Times New Roman" w:cs="Times New Roman"/>
          <w:b/>
          <w:bCs/>
          <w:sz w:val="24"/>
          <w:szCs w:val="24"/>
        </w:rPr>
      </w:pPr>
    </w:p>
    <w:p w14:paraId="230E2DB2" w14:textId="77777777" w:rsidR="00EA067A" w:rsidRDefault="00EA067A" w:rsidP="00396E0D">
      <w:pPr>
        <w:spacing w:after="0" w:line="480" w:lineRule="auto"/>
        <w:rPr>
          <w:rFonts w:ascii="Times New Roman" w:hAnsi="Times New Roman" w:cs="Times New Roman"/>
          <w:b/>
          <w:bCs/>
          <w:sz w:val="24"/>
          <w:szCs w:val="24"/>
        </w:rPr>
      </w:pPr>
    </w:p>
    <w:p w14:paraId="65D9F39F" w14:textId="77777777" w:rsidR="00EA067A" w:rsidRDefault="00EA067A" w:rsidP="00396E0D">
      <w:pPr>
        <w:spacing w:after="0" w:line="480" w:lineRule="auto"/>
        <w:rPr>
          <w:rFonts w:ascii="Times New Roman" w:hAnsi="Times New Roman" w:cs="Times New Roman"/>
          <w:b/>
          <w:bCs/>
          <w:sz w:val="24"/>
          <w:szCs w:val="24"/>
        </w:rPr>
      </w:pPr>
    </w:p>
    <w:p w14:paraId="18C7F14E" w14:textId="77777777" w:rsidR="00EA067A" w:rsidRDefault="00EA067A" w:rsidP="00396E0D">
      <w:pPr>
        <w:spacing w:after="0" w:line="480" w:lineRule="auto"/>
        <w:rPr>
          <w:rFonts w:ascii="Times New Roman" w:hAnsi="Times New Roman" w:cs="Times New Roman"/>
          <w:b/>
          <w:bCs/>
          <w:sz w:val="24"/>
          <w:szCs w:val="24"/>
        </w:rPr>
      </w:pPr>
    </w:p>
    <w:p w14:paraId="7737F877" w14:textId="77777777" w:rsidR="00EA067A" w:rsidRDefault="00EA067A" w:rsidP="00396E0D">
      <w:pPr>
        <w:spacing w:after="0" w:line="480" w:lineRule="auto"/>
        <w:rPr>
          <w:rFonts w:ascii="Times New Roman" w:hAnsi="Times New Roman" w:cs="Times New Roman"/>
          <w:b/>
          <w:bCs/>
          <w:sz w:val="24"/>
          <w:szCs w:val="24"/>
        </w:rPr>
      </w:pPr>
    </w:p>
    <w:p w14:paraId="7EE44276" w14:textId="77777777" w:rsidR="00EA067A" w:rsidRDefault="00EA067A" w:rsidP="00396E0D">
      <w:pPr>
        <w:spacing w:after="0" w:line="480" w:lineRule="auto"/>
        <w:rPr>
          <w:rFonts w:ascii="Times New Roman" w:hAnsi="Times New Roman" w:cs="Times New Roman"/>
          <w:b/>
          <w:bCs/>
          <w:sz w:val="24"/>
          <w:szCs w:val="24"/>
        </w:rPr>
      </w:pPr>
    </w:p>
    <w:p w14:paraId="6934B149" w14:textId="77777777" w:rsidR="00EA067A" w:rsidRDefault="00EA067A" w:rsidP="00396E0D">
      <w:pPr>
        <w:spacing w:after="0" w:line="480" w:lineRule="auto"/>
        <w:rPr>
          <w:rFonts w:ascii="Times New Roman" w:hAnsi="Times New Roman" w:cs="Times New Roman"/>
          <w:b/>
          <w:bCs/>
          <w:sz w:val="24"/>
          <w:szCs w:val="24"/>
        </w:rPr>
      </w:pPr>
    </w:p>
    <w:p w14:paraId="0B708E78" w14:textId="77777777" w:rsidR="00EA067A" w:rsidRDefault="00EA067A" w:rsidP="00396E0D">
      <w:pPr>
        <w:spacing w:after="0" w:line="480" w:lineRule="auto"/>
        <w:rPr>
          <w:rFonts w:ascii="Times New Roman" w:hAnsi="Times New Roman" w:cs="Times New Roman"/>
          <w:b/>
          <w:bCs/>
          <w:sz w:val="24"/>
          <w:szCs w:val="24"/>
        </w:rPr>
      </w:pPr>
    </w:p>
    <w:p w14:paraId="5B8FF991" w14:textId="2F96E2BA" w:rsidR="00F62834" w:rsidRPr="008327AD" w:rsidRDefault="00B23823" w:rsidP="00396E0D">
      <w:pPr>
        <w:spacing w:after="0" w:line="480" w:lineRule="auto"/>
        <w:rPr>
          <w:rFonts w:ascii="Times New Roman" w:hAnsi="Times New Roman" w:cs="Times New Roman"/>
          <w:b/>
          <w:bCs/>
          <w:sz w:val="24"/>
          <w:szCs w:val="24"/>
        </w:rPr>
      </w:pPr>
      <w:r w:rsidRPr="008327AD">
        <w:rPr>
          <w:rFonts w:ascii="Times New Roman" w:hAnsi="Times New Roman" w:cs="Times New Roman"/>
          <w:b/>
          <w:bCs/>
          <w:sz w:val="24"/>
          <w:szCs w:val="24"/>
        </w:rPr>
        <w:lastRenderedPageBreak/>
        <w:t>References</w:t>
      </w:r>
    </w:p>
    <w:p w14:paraId="78A4A2C7" w14:textId="0F601B39" w:rsidR="00441749" w:rsidRPr="00441749" w:rsidRDefault="00F62834" w:rsidP="00441749">
      <w:pPr>
        <w:pStyle w:val="EndNoteBibliography"/>
        <w:ind w:left="720" w:hanging="720"/>
      </w:pPr>
      <w:r>
        <w:rPr>
          <w:i/>
          <w:iCs/>
          <w:szCs w:val="24"/>
        </w:rPr>
        <w:fldChar w:fldCharType="begin"/>
      </w:r>
      <w:r>
        <w:rPr>
          <w:i/>
          <w:iCs/>
          <w:szCs w:val="24"/>
        </w:rPr>
        <w:instrText xml:space="preserve"> ADDIN EN.REFLIST </w:instrText>
      </w:r>
      <w:r>
        <w:rPr>
          <w:i/>
          <w:iCs/>
          <w:szCs w:val="24"/>
        </w:rPr>
        <w:fldChar w:fldCharType="separate"/>
      </w:r>
      <w:r w:rsidR="00441749" w:rsidRPr="00441749">
        <w:t xml:space="preserve">Academy of Medical Sciences. (2020). </w:t>
      </w:r>
      <w:r w:rsidR="00441749" w:rsidRPr="00441749">
        <w:rPr>
          <w:i/>
        </w:rPr>
        <w:t>Preparing for a challenging winter 2020/21</w:t>
      </w:r>
      <w:r w:rsidR="00441749" w:rsidRPr="00441749">
        <w:t xml:space="preserve">. </w:t>
      </w:r>
      <w:hyperlink r:id="rId10" w:history="1">
        <w:r w:rsidR="00441749" w:rsidRPr="00441749">
          <w:rPr>
            <w:rStyle w:val="Hyperlink"/>
          </w:rPr>
          <w:t>https://acmedsci.ac.uk/file-download/51353957</w:t>
        </w:r>
      </w:hyperlink>
    </w:p>
    <w:p w14:paraId="7832F065" w14:textId="77777777" w:rsidR="00441749" w:rsidRPr="00441749" w:rsidRDefault="00441749" w:rsidP="00441749">
      <w:pPr>
        <w:pStyle w:val="EndNoteBibliography"/>
        <w:spacing w:after="0"/>
      </w:pPr>
    </w:p>
    <w:p w14:paraId="575FC865" w14:textId="045A0E49" w:rsidR="00441749" w:rsidRPr="00441749" w:rsidRDefault="00441749" w:rsidP="00441749">
      <w:pPr>
        <w:pStyle w:val="EndNoteBibliography"/>
        <w:ind w:left="720" w:hanging="720"/>
      </w:pPr>
      <w:r w:rsidRPr="00441749">
        <w:t xml:space="preserve">Bachmann, V., &amp; Sidaway, J. D. (2016). Brexit geopolitics. </w:t>
      </w:r>
      <w:r w:rsidRPr="00441749">
        <w:rPr>
          <w:i/>
        </w:rPr>
        <w:t>Geoforum, 77</w:t>
      </w:r>
      <w:r w:rsidRPr="00441749">
        <w:t xml:space="preserve">, 47-50. </w:t>
      </w:r>
      <w:hyperlink r:id="rId11" w:history="1">
        <w:r w:rsidRPr="00441749">
          <w:rPr>
            <w:rStyle w:val="Hyperlink"/>
          </w:rPr>
          <w:t>https://doi.org/10.1016/j.geoforum.2016.10.001</w:t>
        </w:r>
      </w:hyperlink>
      <w:r w:rsidRPr="00441749">
        <w:t xml:space="preserve"> </w:t>
      </w:r>
    </w:p>
    <w:p w14:paraId="25647D83" w14:textId="77777777" w:rsidR="00441749" w:rsidRPr="00441749" w:rsidRDefault="00441749" w:rsidP="00441749">
      <w:pPr>
        <w:pStyle w:val="EndNoteBibliography"/>
        <w:spacing w:after="0"/>
      </w:pPr>
    </w:p>
    <w:p w14:paraId="11D4E144" w14:textId="1CE3A9C8" w:rsidR="00441749" w:rsidRPr="00441749" w:rsidRDefault="00441749" w:rsidP="00441749">
      <w:pPr>
        <w:pStyle w:val="EndNoteBibliography"/>
        <w:ind w:left="720" w:hanging="720"/>
      </w:pPr>
      <w:r w:rsidRPr="00441749">
        <w:t xml:space="preserve">Bhattacharjee, A., Nguyen, D., &amp; Venables, T. (2020). The prospects for regional disparities in the UK in times of Brexit and Covid-19. </w:t>
      </w:r>
      <w:r w:rsidRPr="00441749">
        <w:rPr>
          <w:i/>
        </w:rPr>
        <w:t>National Institute Economic Review, 253</w:t>
      </w:r>
      <w:r w:rsidRPr="00441749">
        <w:t xml:space="preserve">, R1-R3. </w:t>
      </w:r>
      <w:hyperlink r:id="rId12" w:history="1">
        <w:r w:rsidRPr="00441749">
          <w:rPr>
            <w:rStyle w:val="Hyperlink"/>
          </w:rPr>
          <w:t>https://doi.org/10.1017/nie.2020.25</w:t>
        </w:r>
      </w:hyperlink>
      <w:r w:rsidRPr="00441749">
        <w:t xml:space="preserve"> </w:t>
      </w:r>
    </w:p>
    <w:p w14:paraId="60927DFC" w14:textId="77777777" w:rsidR="00441749" w:rsidRPr="00441749" w:rsidRDefault="00441749" w:rsidP="00441749">
      <w:pPr>
        <w:pStyle w:val="EndNoteBibliography"/>
        <w:spacing w:after="0"/>
      </w:pPr>
    </w:p>
    <w:p w14:paraId="065E6B26" w14:textId="451438D6" w:rsidR="00441749" w:rsidRPr="00441749" w:rsidRDefault="00441749" w:rsidP="00441749">
      <w:pPr>
        <w:pStyle w:val="EndNoteBibliography"/>
        <w:ind w:left="720" w:hanging="720"/>
      </w:pPr>
      <w:r w:rsidRPr="00441749">
        <w:t xml:space="preserve">Bieber, F. (2020). Global Nationalism in Times of the COVID-19 Pandemic. </w:t>
      </w:r>
      <w:r w:rsidRPr="00441749">
        <w:rPr>
          <w:i/>
        </w:rPr>
        <w:t>Nationalities Papers</w:t>
      </w:r>
      <w:r w:rsidRPr="00441749">
        <w:t xml:space="preserve">, 1-13. </w:t>
      </w:r>
      <w:hyperlink r:id="rId13" w:history="1">
        <w:r w:rsidRPr="00441749">
          <w:rPr>
            <w:rStyle w:val="Hyperlink"/>
          </w:rPr>
          <w:t>https://doi.org/10.1017/nps.2020.35</w:t>
        </w:r>
      </w:hyperlink>
      <w:r w:rsidRPr="00441749">
        <w:t xml:space="preserve"> </w:t>
      </w:r>
    </w:p>
    <w:p w14:paraId="36276CDB" w14:textId="77777777" w:rsidR="00441749" w:rsidRPr="00441749" w:rsidRDefault="00441749" w:rsidP="00441749">
      <w:pPr>
        <w:pStyle w:val="EndNoteBibliography"/>
        <w:spacing w:after="0"/>
      </w:pPr>
    </w:p>
    <w:p w14:paraId="2ACFC8DC" w14:textId="0E37B2A0" w:rsidR="00441749" w:rsidRPr="00441749" w:rsidRDefault="00441749" w:rsidP="00441749">
      <w:pPr>
        <w:pStyle w:val="EndNoteBibliography"/>
        <w:ind w:left="720" w:hanging="720"/>
      </w:pPr>
      <w:r w:rsidRPr="00441749">
        <w:t xml:space="preserve">Bizumic, B., &amp; Duckitt, J. (2018). Investigating right wing authoritarianism with a very short authoritarianism scale. </w:t>
      </w:r>
      <w:r w:rsidRPr="00441749">
        <w:rPr>
          <w:i/>
        </w:rPr>
        <w:t>Journal of Social and Political Psychology,, 6</w:t>
      </w:r>
      <w:r w:rsidRPr="00441749">
        <w:t xml:space="preserve">(1). </w:t>
      </w:r>
      <w:hyperlink r:id="rId14" w:history="1">
        <w:r w:rsidRPr="00441749">
          <w:rPr>
            <w:rStyle w:val="Hyperlink"/>
          </w:rPr>
          <w:t>https://doi.org/10.5964/jspp.v6i1.835</w:t>
        </w:r>
      </w:hyperlink>
      <w:r w:rsidRPr="00441749">
        <w:t xml:space="preserve"> </w:t>
      </w:r>
    </w:p>
    <w:p w14:paraId="7F962E11" w14:textId="77777777" w:rsidR="00441749" w:rsidRPr="00441749" w:rsidRDefault="00441749" w:rsidP="00441749">
      <w:pPr>
        <w:pStyle w:val="EndNoteBibliography"/>
        <w:spacing w:after="0"/>
      </w:pPr>
    </w:p>
    <w:p w14:paraId="7B3A1618" w14:textId="7A4CCAA4" w:rsidR="00441749" w:rsidRPr="00441749" w:rsidRDefault="00441749" w:rsidP="00441749">
      <w:pPr>
        <w:pStyle w:val="EndNoteBibliography"/>
        <w:ind w:left="720" w:hanging="720"/>
      </w:pPr>
      <w:r w:rsidRPr="00441749">
        <w:t xml:space="preserve">Bruno, G., Panzeri, A., Granziol, U., Alivernini, F., Chirico, A., Galli, F., Lucidi, F., Spoto, A., Vidotto, G., &amp; Bertamini, M. (2021). The Italian COVID-19 Psychological Research Consortium (IT C19PRC): General Overview and Replication of the UK Study. </w:t>
      </w:r>
      <w:r w:rsidRPr="00441749">
        <w:rPr>
          <w:i/>
        </w:rPr>
        <w:t>Journal of Clinical Medicine, 10</w:t>
      </w:r>
      <w:r w:rsidRPr="00441749">
        <w:t xml:space="preserve">(1), 52. </w:t>
      </w:r>
      <w:hyperlink r:id="rId15" w:history="1">
        <w:r w:rsidRPr="00441749">
          <w:rPr>
            <w:rStyle w:val="Hyperlink"/>
          </w:rPr>
          <w:t>https://doi.org/10.3390/jcm10010052</w:t>
        </w:r>
      </w:hyperlink>
      <w:r w:rsidRPr="00441749">
        <w:t xml:space="preserve"> </w:t>
      </w:r>
    </w:p>
    <w:p w14:paraId="75279BE4" w14:textId="77777777" w:rsidR="00441749" w:rsidRPr="00441749" w:rsidRDefault="00441749" w:rsidP="00441749">
      <w:pPr>
        <w:pStyle w:val="EndNoteBibliography"/>
        <w:spacing w:after="0"/>
      </w:pPr>
    </w:p>
    <w:p w14:paraId="41DE7D84" w14:textId="3F8121AC" w:rsidR="00441749" w:rsidRPr="00441749" w:rsidRDefault="00441749" w:rsidP="00441749">
      <w:pPr>
        <w:pStyle w:val="EndNoteBibliography"/>
        <w:ind w:left="720" w:hanging="720"/>
      </w:pPr>
      <w:r w:rsidRPr="00441749">
        <w:t xml:space="preserve">Cloitre, M., Shevlin, M., Brewin, C. R., Bisson, J. I., Roberts, N. P., Maercker, A., Karatzias, T., &amp; Hyland, P. (2018). The International Trauma Questionnaire: development of a self‐report measure of ICD‐11 PTSD and complex PTSD. </w:t>
      </w:r>
      <w:r w:rsidRPr="00441749">
        <w:rPr>
          <w:i/>
        </w:rPr>
        <w:t>Acta Psychiatrica Scandinavica, 138</w:t>
      </w:r>
      <w:r w:rsidRPr="00441749">
        <w:t xml:space="preserve">(6), 536-546. </w:t>
      </w:r>
      <w:hyperlink r:id="rId16" w:history="1">
        <w:r w:rsidRPr="00441749">
          <w:rPr>
            <w:rStyle w:val="Hyperlink"/>
          </w:rPr>
          <w:t>https://doi.org/10.1111/acps.12956</w:t>
        </w:r>
      </w:hyperlink>
      <w:r w:rsidRPr="00441749">
        <w:t xml:space="preserve"> </w:t>
      </w:r>
    </w:p>
    <w:p w14:paraId="0D3504C8" w14:textId="77777777" w:rsidR="00441749" w:rsidRPr="00441749" w:rsidRDefault="00441749" w:rsidP="00441749">
      <w:pPr>
        <w:pStyle w:val="EndNoteBibliography"/>
        <w:spacing w:after="0"/>
      </w:pPr>
    </w:p>
    <w:p w14:paraId="38241971" w14:textId="455F3771" w:rsidR="00441749" w:rsidRPr="00441749" w:rsidRDefault="00441749" w:rsidP="00441749">
      <w:pPr>
        <w:pStyle w:val="EndNoteBibliography"/>
        <w:ind w:left="720" w:hanging="720"/>
      </w:pPr>
      <w:r w:rsidRPr="00441749">
        <w:t xml:space="preserve">Corbett, S. (2016). The social consequences of Brexit for the UK and Europe: Euroscepticism, populism, nationalism, and societal division. </w:t>
      </w:r>
      <w:r w:rsidRPr="00441749">
        <w:rPr>
          <w:i/>
        </w:rPr>
        <w:t>International Journal of Social Quality, 6</w:t>
      </w:r>
      <w:r w:rsidRPr="00441749">
        <w:t xml:space="preserve">(1), 11-31. </w:t>
      </w:r>
      <w:hyperlink r:id="rId17" w:history="1">
        <w:r w:rsidRPr="00441749">
          <w:rPr>
            <w:rStyle w:val="Hyperlink"/>
          </w:rPr>
          <w:t>https://doi.org/10.3167/IJSQ.2016.060102</w:t>
        </w:r>
      </w:hyperlink>
      <w:r w:rsidRPr="00441749">
        <w:t xml:space="preserve"> </w:t>
      </w:r>
    </w:p>
    <w:p w14:paraId="4274A5E3" w14:textId="77777777" w:rsidR="00441749" w:rsidRPr="00441749" w:rsidRDefault="00441749" w:rsidP="00441749">
      <w:pPr>
        <w:pStyle w:val="EndNoteBibliography"/>
        <w:spacing w:after="0"/>
      </w:pPr>
    </w:p>
    <w:p w14:paraId="13DDABBC" w14:textId="77777777" w:rsidR="00441749" w:rsidRPr="00441749" w:rsidRDefault="00441749" w:rsidP="00441749">
      <w:pPr>
        <w:pStyle w:val="EndNoteBibliography"/>
        <w:ind w:left="720" w:hanging="720"/>
      </w:pPr>
      <w:r w:rsidRPr="00441749">
        <w:t xml:space="preserve">Czeisler, M. É., Wiley, J. F., Czeisler, C. A., Rajaratnam, S. M., &amp; Howard, M. E. (2021a). Tempering optimism from repeated longitudinal mental health surveys. </w:t>
      </w:r>
      <w:r w:rsidRPr="00441749">
        <w:rPr>
          <w:i/>
        </w:rPr>
        <w:t>The Lancet Psychiatry, 8</w:t>
      </w:r>
      <w:r w:rsidRPr="00441749">
        <w:t xml:space="preserve">(4), 274-275. </w:t>
      </w:r>
    </w:p>
    <w:p w14:paraId="60D7B30C" w14:textId="77777777" w:rsidR="00441749" w:rsidRPr="00441749" w:rsidRDefault="00441749" w:rsidP="00441749">
      <w:pPr>
        <w:pStyle w:val="EndNoteBibliography"/>
        <w:spacing w:after="0"/>
      </w:pPr>
    </w:p>
    <w:p w14:paraId="62B2A793" w14:textId="77777777" w:rsidR="00441749" w:rsidRPr="00441749" w:rsidRDefault="00441749" w:rsidP="00441749">
      <w:pPr>
        <w:pStyle w:val="EndNoteBibliography"/>
        <w:ind w:left="720" w:hanging="720"/>
      </w:pPr>
      <w:r w:rsidRPr="00441749">
        <w:t xml:space="preserve">Czeisler, M. É., Wiley, J. F., Czeisler, C. A., Rajaratnam, S. M., &amp; Howard, M. E. (2021b). Uncovering survivorship bias in longitudinal mental health surveys during the COVID-19 pandemic. </w:t>
      </w:r>
      <w:r w:rsidRPr="00441749">
        <w:rPr>
          <w:i/>
        </w:rPr>
        <w:t>Epidemiology and psychiatric sciences, 30</w:t>
      </w:r>
      <w:r w:rsidRPr="00441749">
        <w:t xml:space="preserve">. </w:t>
      </w:r>
    </w:p>
    <w:p w14:paraId="25D6BD3A" w14:textId="77777777" w:rsidR="00441749" w:rsidRPr="00441749" w:rsidRDefault="00441749" w:rsidP="00441749">
      <w:pPr>
        <w:pStyle w:val="EndNoteBibliography"/>
        <w:spacing w:after="0"/>
      </w:pPr>
    </w:p>
    <w:p w14:paraId="60EE0503" w14:textId="77777777" w:rsidR="00441749" w:rsidRPr="00441749" w:rsidRDefault="00441749" w:rsidP="00441749">
      <w:pPr>
        <w:pStyle w:val="EndNoteBibliography"/>
        <w:ind w:left="720" w:hanging="720"/>
      </w:pPr>
      <w:r w:rsidRPr="00441749">
        <w:t xml:space="preserve">Davis, M. H. (1980). </w:t>
      </w:r>
      <w:r w:rsidRPr="00441749">
        <w:rPr>
          <w:i/>
        </w:rPr>
        <w:t>Interpersonal reactivity index</w:t>
      </w:r>
      <w:r w:rsidRPr="00441749">
        <w:t xml:space="preserve">. Edwin Mellen Press. </w:t>
      </w:r>
    </w:p>
    <w:p w14:paraId="7B162024" w14:textId="77777777" w:rsidR="00441749" w:rsidRPr="00441749" w:rsidRDefault="00441749" w:rsidP="00441749">
      <w:pPr>
        <w:pStyle w:val="EndNoteBibliography"/>
        <w:spacing w:after="0"/>
      </w:pPr>
    </w:p>
    <w:p w14:paraId="4A9DFB68" w14:textId="2902FD3D" w:rsidR="00441749" w:rsidRPr="00441749" w:rsidRDefault="00441749" w:rsidP="00441749">
      <w:pPr>
        <w:pStyle w:val="EndNoteBibliography"/>
        <w:ind w:left="720" w:hanging="720"/>
      </w:pPr>
      <w:r w:rsidRPr="00441749">
        <w:lastRenderedPageBreak/>
        <w:t xml:space="preserve">DeBell, M., &amp; Krosnick, J. A. (2009). </w:t>
      </w:r>
      <w:r w:rsidRPr="00441749">
        <w:rPr>
          <w:i/>
        </w:rPr>
        <w:t>Computing weights for American National Election Study survey data.</w:t>
      </w:r>
      <w:r w:rsidRPr="00441749">
        <w:t xml:space="preserve"> (nes012427). (ANES Technical Report, Issue. </w:t>
      </w:r>
      <w:hyperlink r:id="rId18" w:history="1">
        <w:r w:rsidRPr="00441749">
          <w:rPr>
            <w:rStyle w:val="Hyperlink"/>
          </w:rPr>
          <w:t>https://electionstudies.org/wp-content/uploads/2018/04/nes012427.pdf</w:t>
        </w:r>
      </w:hyperlink>
    </w:p>
    <w:p w14:paraId="29D350DE" w14:textId="77777777" w:rsidR="00441749" w:rsidRPr="00441749" w:rsidRDefault="00441749" w:rsidP="00441749">
      <w:pPr>
        <w:pStyle w:val="EndNoteBibliography"/>
        <w:spacing w:after="0"/>
      </w:pPr>
    </w:p>
    <w:p w14:paraId="7B067201" w14:textId="10D74281" w:rsidR="00441749" w:rsidRPr="00441749" w:rsidRDefault="00441749" w:rsidP="00441749">
      <w:pPr>
        <w:pStyle w:val="EndNoteBibliography"/>
        <w:ind w:left="720" w:hanging="720"/>
      </w:pPr>
      <w:r w:rsidRPr="00441749">
        <w:t xml:space="preserve">Fraser, L., Burnell, M., Salter, L. C., Fourkala, E.-O., Kalsi, J., Ryan, A., Gessler, S., Gidron, Y., Steptoe, A., &amp; Menon, U. (2014). Identifying hopelessness in population research: a validation study of two brief measures of hopelessness. </w:t>
      </w:r>
      <w:r w:rsidRPr="00441749">
        <w:rPr>
          <w:i/>
        </w:rPr>
        <w:t>BMJ Open, 4</w:t>
      </w:r>
      <w:r w:rsidRPr="00441749">
        <w:t xml:space="preserve">(5). </w:t>
      </w:r>
      <w:hyperlink r:id="rId19" w:history="1">
        <w:r w:rsidRPr="00441749">
          <w:rPr>
            <w:rStyle w:val="Hyperlink"/>
          </w:rPr>
          <w:t>https://doi.org/10.1136/bmjopen-2014-005093</w:t>
        </w:r>
      </w:hyperlink>
      <w:r w:rsidRPr="00441749">
        <w:t xml:space="preserve"> </w:t>
      </w:r>
    </w:p>
    <w:p w14:paraId="4BE92F49" w14:textId="77777777" w:rsidR="00441749" w:rsidRPr="00441749" w:rsidRDefault="00441749" w:rsidP="00441749">
      <w:pPr>
        <w:pStyle w:val="EndNoteBibliography"/>
        <w:spacing w:after="0"/>
      </w:pPr>
    </w:p>
    <w:p w14:paraId="2302ACCC" w14:textId="16EC3A52" w:rsidR="00441749" w:rsidRPr="00441749" w:rsidRDefault="00441749" w:rsidP="00441749">
      <w:pPr>
        <w:pStyle w:val="EndNoteBibliography"/>
        <w:ind w:left="720" w:hanging="720"/>
      </w:pPr>
      <w:r w:rsidRPr="00441749">
        <w:t xml:space="preserve">Ho, A. K., Sidanius, J., Kteily, N., Sheehy-Skeffington, J., Pratto, F., Henkel, K. E., Foels, R., &amp; Stewart, A. L. (2015). The nature of social dominance orientation: Theorizing and measuring preferences for intergroup inequality using the new SDO₇ scale. </w:t>
      </w:r>
      <w:r w:rsidRPr="00441749">
        <w:rPr>
          <w:i/>
        </w:rPr>
        <w:t>Journal of Personality and Social Psychology, 109</w:t>
      </w:r>
      <w:r w:rsidRPr="00441749">
        <w:t xml:space="preserve">(6), 1003. </w:t>
      </w:r>
      <w:hyperlink r:id="rId20" w:history="1">
        <w:r w:rsidRPr="00441749">
          <w:rPr>
            <w:rStyle w:val="Hyperlink"/>
          </w:rPr>
          <w:t>https://doi.org/10.1037/pspi0000033</w:t>
        </w:r>
      </w:hyperlink>
      <w:r w:rsidRPr="00441749">
        <w:t xml:space="preserve"> </w:t>
      </w:r>
    </w:p>
    <w:p w14:paraId="30DAE168" w14:textId="77777777" w:rsidR="00441749" w:rsidRPr="00441749" w:rsidRDefault="00441749" w:rsidP="00441749">
      <w:pPr>
        <w:pStyle w:val="EndNoteBibliography"/>
        <w:spacing w:after="0"/>
      </w:pPr>
    </w:p>
    <w:p w14:paraId="7D49FFB1" w14:textId="3DF8C9E1" w:rsidR="00441749" w:rsidRPr="00441749" w:rsidRDefault="00441749" w:rsidP="00441749">
      <w:pPr>
        <w:pStyle w:val="EndNoteBibliography"/>
        <w:ind w:left="720" w:hanging="720"/>
      </w:pPr>
      <w:r w:rsidRPr="00441749">
        <w:t xml:space="preserve">Hobolt, S. B. (2018). Brexit and the 2017 UK general election. </w:t>
      </w:r>
      <w:r w:rsidRPr="00441749">
        <w:rPr>
          <w:i/>
        </w:rPr>
        <w:t>Journal of Common Market Studies, 56</w:t>
      </w:r>
      <w:r w:rsidRPr="00441749">
        <w:t xml:space="preserve">(S1), 39-50. </w:t>
      </w:r>
      <w:hyperlink r:id="rId21" w:history="1">
        <w:r w:rsidRPr="00441749">
          <w:rPr>
            <w:rStyle w:val="Hyperlink"/>
          </w:rPr>
          <w:t>https://doi.org/10.1111/jcms.12751</w:t>
        </w:r>
      </w:hyperlink>
      <w:r w:rsidRPr="00441749">
        <w:t xml:space="preserve"> </w:t>
      </w:r>
    </w:p>
    <w:p w14:paraId="18740356" w14:textId="77777777" w:rsidR="00441749" w:rsidRPr="00441749" w:rsidRDefault="00441749" w:rsidP="00441749">
      <w:pPr>
        <w:pStyle w:val="EndNoteBibliography"/>
        <w:spacing w:after="0"/>
      </w:pPr>
    </w:p>
    <w:p w14:paraId="2D9E3FD6" w14:textId="00C65DBD" w:rsidR="00441749" w:rsidRPr="00441749" w:rsidRDefault="00441749" w:rsidP="00441749">
      <w:pPr>
        <w:pStyle w:val="EndNoteBibliography"/>
        <w:ind w:left="720" w:hanging="720"/>
      </w:pPr>
      <w:r w:rsidRPr="00441749">
        <w:t xml:space="preserve">Hughes, M. E., Waite, L. J., Hawkley, L. C., &amp; Cacioppo, J. T. (2004). A short scale for measuring loneliness in large surveys: Results from two population-based studies. </w:t>
      </w:r>
      <w:r w:rsidRPr="00441749">
        <w:rPr>
          <w:i/>
        </w:rPr>
        <w:t>Research on Aging, 26</w:t>
      </w:r>
      <w:r w:rsidRPr="00441749">
        <w:t xml:space="preserve">(6), 655-672. </w:t>
      </w:r>
      <w:hyperlink r:id="rId22" w:history="1">
        <w:r w:rsidRPr="00441749">
          <w:rPr>
            <w:rStyle w:val="Hyperlink"/>
          </w:rPr>
          <w:t>https://doi.org/10.1177/0164027504268574</w:t>
        </w:r>
      </w:hyperlink>
      <w:r w:rsidRPr="00441749">
        <w:t xml:space="preserve"> </w:t>
      </w:r>
    </w:p>
    <w:p w14:paraId="475632A3" w14:textId="77777777" w:rsidR="00441749" w:rsidRPr="00441749" w:rsidRDefault="00441749" w:rsidP="00441749">
      <w:pPr>
        <w:pStyle w:val="EndNoteBibliography"/>
        <w:spacing w:after="0"/>
      </w:pPr>
    </w:p>
    <w:p w14:paraId="507ED0B0" w14:textId="2ECF134C" w:rsidR="00441749" w:rsidRPr="00441749" w:rsidRDefault="00441749" w:rsidP="00441749">
      <w:pPr>
        <w:pStyle w:val="EndNoteBibliography"/>
        <w:ind w:left="720" w:hanging="720"/>
      </w:pPr>
      <w:r w:rsidRPr="00441749">
        <w:t xml:space="preserve">Hyland, P., Vallières, F., Daly, M., Butter, S., Bentall, R. P., Fox, R., Karatzias, T., MacLachlan, M., McBride, O., Murphy, J., Murphy, D., Spikol, E., &amp; Shevlin, M. (2021). Trajectories of change in internalizing symptoms during the COVID-19 pandemic: A longitudinal population-based study. </w:t>
      </w:r>
      <w:hyperlink r:id="rId23" w:history="1">
        <w:r w:rsidRPr="00441749">
          <w:rPr>
            <w:rStyle w:val="Hyperlink"/>
          </w:rPr>
          <w:t>https://doi.org/10.31234/osf.io/6e25y</w:t>
        </w:r>
      </w:hyperlink>
      <w:r w:rsidRPr="00441749">
        <w:t xml:space="preserve"> </w:t>
      </w:r>
    </w:p>
    <w:p w14:paraId="51D01D1F" w14:textId="77777777" w:rsidR="00441749" w:rsidRPr="00441749" w:rsidRDefault="00441749" w:rsidP="00441749">
      <w:pPr>
        <w:pStyle w:val="EndNoteBibliography"/>
        <w:spacing w:after="0"/>
      </w:pPr>
    </w:p>
    <w:p w14:paraId="251D4D41" w14:textId="07DC45AC" w:rsidR="00441749" w:rsidRPr="00441749" w:rsidRDefault="00441749" w:rsidP="00441749">
      <w:pPr>
        <w:pStyle w:val="EndNoteBibliography"/>
        <w:ind w:left="720" w:hanging="720"/>
      </w:pPr>
      <w:r w:rsidRPr="00441749">
        <w:t xml:space="preserve">Hyland, P., Vallières, F., Shevlin, M., Bentall, R., McKay, R., Hartman, T., McBride, O., &amp; Murphy, J. (2021). Resistance to COVID-19 vaccination has increased in Ireland and the UK during the pandemic. </w:t>
      </w:r>
      <w:r w:rsidRPr="00441749">
        <w:rPr>
          <w:i/>
        </w:rPr>
        <w:t>Public Health</w:t>
      </w:r>
      <w:r w:rsidRPr="00441749">
        <w:t xml:space="preserve">. </w:t>
      </w:r>
      <w:hyperlink r:id="rId24" w:history="1">
        <w:r w:rsidRPr="00441749">
          <w:rPr>
            <w:rStyle w:val="Hyperlink"/>
          </w:rPr>
          <w:t>https://doi.org/10.31234/osf.io/ry6n4</w:t>
        </w:r>
      </w:hyperlink>
      <w:r w:rsidRPr="00441749">
        <w:t xml:space="preserve"> </w:t>
      </w:r>
    </w:p>
    <w:p w14:paraId="030DE10B" w14:textId="77777777" w:rsidR="00441749" w:rsidRPr="00441749" w:rsidRDefault="00441749" w:rsidP="00441749">
      <w:pPr>
        <w:pStyle w:val="EndNoteBibliography"/>
        <w:spacing w:after="0"/>
      </w:pPr>
    </w:p>
    <w:p w14:paraId="1614E00C" w14:textId="7A213C94" w:rsidR="00441749" w:rsidRPr="00441749" w:rsidRDefault="00441749" w:rsidP="00441749">
      <w:pPr>
        <w:pStyle w:val="EndNoteBibliography"/>
        <w:ind w:left="720" w:hanging="720"/>
      </w:pPr>
      <w:r w:rsidRPr="00441749">
        <w:t xml:space="preserve">Imhoff, R., &amp; Bruder, M. (2014). Speaking (un–) truth to power: Conspiracy mentality as a generalised political attitude. </w:t>
      </w:r>
      <w:r w:rsidRPr="00441749">
        <w:rPr>
          <w:i/>
        </w:rPr>
        <w:t>European Journal of Personality, 28</w:t>
      </w:r>
      <w:r w:rsidRPr="00441749">
        <w:t xml:space="preserve">(1), 25-43. </w:t>
      </w:r>
      <w:hyperlink r:id="rId25" w:history="1">
        <w:r w:rsidRPr="00441749">
          <w:rPr>
            <w:rStyle w:val="Hyperlink"/>
          </w:rPr>
          <w:t>https://doi.org/10.1002/per.1930</w:t>
        </w:r>
      </w:hyperlink>
      <w:r w:rsidRPr="00441749">
        <w:t xml:space="preserve"> </w:t>
      </w:r>
    </w:p>
    <w:p w14:paraId="75EF47D5" w14:textId="77777777" w:rsidR="00441749" w:rsidRPr="00441749" w:rsidRDefault="00441749" w:rsidP="00441749">
      <w:pPr>
        <w:pStyle w:val="EndNoteBibliography"/>
        <w:spacing w:after="0"/>
      </w:pPr>
    </w:p>
    <w:p w14:paraId="075229CF" w14:textId="20488A3A" w:rsidR="00441749" w:rsidRPr="00441749" w:rsidRDefault="00441749" w:rsidP="00441749">
      <w:pPr>
        <w:pStyle w:val="EndNoteBibliography"/>
        <w:ind w:left="720" w:hanging="720"/>
      </w:pPr>
      <w:r w:rsidRPr="00441749">
        <w:t xml:space="preserve">Kontis, V., Bennett, J. E., Rashid, T., Parks, R. M., Pearson-Stuttard, J., Guillot, M., Asaria, P., Zhou, B., Battaglini, M., &amp; Corsetti, G. (2020). Magnitude, demographics and dynamics of the effect of the first wave of the COVID-19 pandemic on all-cause mortality in 21 industrialized countries. </w:t>
      </w:r>
      <w:r w:rsidRPr="00441749">
        <w:rPr>
          <w:i/>
        </w:rPr>
        <w:t>Nature Medicine, 26</w:t>
      </w:r>
      <w:r w:rsidRPr="00441749">
        <w:t xml:space="preserve">(12), 1919-1928. </w:t>
      </w:r>
      <w:hyperlink r:id="rId26" w:history="1">
        <w:r w:rsidRPr="00441749">
          <w:rPr>
            <w:rStyle w:val="Hyperlink"/>
          </w:rPr>
          <w:t>https://doi.org/10.1038/s41591-020-1112-0</w:t>
        </w:r>
      </w:hyperlink>
      <w:r w:rsidRPr="00441749">
        <w:t xml:space="preserve"> </w:t>
      </w:r>
    </w:p>
    <w:p w14:paraId="739624BF" w14:textId="77777777" w:rsidR="00441749" w:rsidRPr="00441749" w:rsidRDefault="00441749" w:rsidP="00441749">
      <w:pPr>
        <w:pStyle w:val="EndNoteBibliography"/>
        <w:spacing w:after="0"/>
      </w:pPr>
    </w:p>
    <w:p w14:paraId="2BA4626A" w14:textId="4A338CB2" w:rsidR="00441749" w:rsidRPr="00441749" w:rsidRDefault="00441749" w:rsidP="00441749">
      <w:pPr>
        <w:pStyle w:val="EndNoteBibliography"/>
        <w:ind w:left="720" w:hanging="720"/>
      </w:pPr>
      <w:r w:rsidRPr="00441749">
        <w:t xml:space="preserve">Kroenke, K., Spitzer, R. L., &amp; Williams, J. B. (2001). The PHQ‐9: validity of a brief depression severity measure. </w:t>
      </w:r>
      <w:r w:rsidRPr="00441749">
        <w:rPr>
          <w:i/>
        </w:rPr>
        <w:t>Journal of General Internal Medicine, 16</w:t>
      </w:r>
      <w:r w:rsidRPr="00441749">
        <w:t xml:space="preserve">(9), 606-613. </w:t>
      </w:r>
      <w:hyperlink r:id="rId27" w:history="1">
        <w:r w:rsidRPr="00441749">
          <w:rPr>
            <w:rStyle w:val="Hyperlink"/>
          </w:rPr>
          <w:t>https://doi.org/10.1046/j.1525-1497.2001.016009606.x</w:t>
        </w:r>
      </w:hyperlink>
      <w:r w:rsidRPr="00441749">
        <w:t xml:space="preserve"> </w:t>
      </w:r>
    </w:p>
    <w:p w14:paraId="7664AB6F" w14:textId="77777777" w:rsidR="00441749" w:rsidRPr="00441749" w:rsidRDefault="00441749" w:rsidP="00441749">
      <w:pPr>
        <w:pStyle w:val="EndNoteBibliography"/>
        <w:spacing w:after="0"/>
      </w:pPr>
    </w:p>
    <w:p w14:paraId="06F826BC" w14:textId="3CC54609" w:rsidR="00441749" w:rsidRPr="00441749" w:rsidRDefault="00441749" w:rsidP="00441749">
      <w:pPr>
        <w:pStyle w:val="EndNoteBibliography"/>
        <w:ind w:left="720" w:hanging="720"/>
      </w:pPr>
      <w:r w:rsidRPr="00441749">
        <w:t xml:space="preserve">Ledford, H., Cyranoski, D., &amp; Van Noorden, R. (2020). The UK has approved a COVID vaccine-here's what scientists now want to know. </w:t>
      </w:r>
      <w:r w:rsidRPr="00441749">
        <w:rPr>
          <w:i/>
        </w:rPr>
        <w:t>Nature, 588</w:t>
      </w:r>
      <w:r w:rsidRPr="00441749">
        <w:t xml:space="preserve">(7837), 205-206. </w:t>
      </w:r>
      <w:hyperlink r:id="rId28" w:history="1">
        <w:r w:rsidRPr="00441749">
          <w:rPr>
            <w:rStyle w:val="Hyperlink"/>
          </w:rPr>
          <w:t>https://doi.org/10.1038/d41586-020-03441-8</w:t>
        </w:r>
      </w:hyperlink>
      <w:r w:rsidRPr="00441749">
        <w:t xml:space="preserve"> </w:t>
      </w:r>
    </w:p>
    <w:p w14:paraId="118590A8" w14:textId="77777777" w:rsidR="00441749" w:rsidRPr="00441749" w:rsidRDefault="00441749" w:rsidP="00441749">
      <w:pPr>
        <w:pStyle w:val="EndNoteBibliography"/>
        <w:spacing w:after="0"/>
      </w:pPr>
    </w:p>
    <w:p w14:paraId="5F058A52" w14:textId="33110EA9" w:rsidR="00441749" w:rsidRPr="00441749" w:rsidRDefault="00441749" w:rsidP="00441749">
      <w:pPr>
        <w:pStyle w:val="EndNoteBibliography"/>
        <w:ind w:left="720" w:hanging="720"/>
      </w:pPr>
      <w:r w:rsidRPr="00441749">
        <w:t xml:space="preserve">Levita, L., Miller, J. G., Hartman, T. K., Murphy, J., Shevlin, M., McBride, O., McKay, R., Mason, L., Martinez, A. P., Stocks, T. V., Bennett, K. M., &amp; Bentall, R. P. (2021a). Report 1: Impact of Covid-19 on young people aged 13-24 in the UK-preliminary findings. </w:t>
      </w:r>
      <w:r w:rsidRPr="00441749">
        <w:rPr>
          <w:i/>
        </w:rPr>
        <w:t>preprint</w:t>
      </w:r>
      <w:r w:rsidRPr="00441749">
        <w:t xml:space="preserve">. </w:t>
      </w:r>
      <w:hyperlink r:id="rId29" w:history="1">
        <w:r w:rsidRPr="00441749">
          <w:rPr>
            <w:rStyle w:val="Hyperlink"/>
          </w:rPr>
          <w:t>https://doi.org/10.31234/osf.io/uq4rn</w:t>
        </w:r>
      </w:hyperlink>
      <w:r w:rsidRPr="00441749">
        <w:t xml:space="preserve"> </w:t>
      </w:r>
    </w:p>
    <w:p w14:paraId="564F67AF" w14:textId="77777777" w:rsidR="00441749" w:rsidRPr="00441749" w:rsidRDefault="00441749" w:rsidP="00441749">
      <w:pPr>
        <w:pStyle w:val="EndNoteBibliography"/>
        <w:spacing w:after="0"/>
      </w:pPr>
    </w:p>
    <w:p w14:paraId="1591E61E" w14:textId="51BF59B6" w:rsidR="00441749" w:rsidRPr="00441749" w:rsidRDefault="00441749" w:rsidP="00441749">
      <w:pPr>
        <w:pStyle w:val="EndNoteBibliography"/>
        <w:ind w:left="720" w:hanging="720"/>
      </w:pPr>
      <w:r w:rsidRPr="00441749">
        <w:t xml:space="preserve">Levita, L., Miller, J. G., Hartman, T. K., Murphy, J., Shevlin, M., McBride, O., McKay, R., Mason, L., Martinez, A. P., Stocks, T. V., Bennett, K. M., &amp; Bentall, R. P. (2021b). Report 2: Impact of COVID-19 on young people aged 13-24 in the UK- preliminary findings. </w:t>
      </w:r>
      <w:r w:rsidRPr="00441749">
        <w:rPr>
          <w:i/>
        </w:rPr>
        <w:t>preprint</w:t>
      </w:r>
      <w:r w:rsidRPr="00441749">
        <w:t xml:space="preserve">. </w:t>
      </w:r>
      <w:hyperlink r:id="rId30" w:history="1">
        <w:r w:rsidRPr="00441749">
          <w:rPr>
            <w:rStyle w:val="Hyperlink"/>
          </w:rPr>
          <w:t>https://doi.org/10.31234/osf.io/s32j8</w:t>
        </w:r>
      </w:hyperlink>
      <w:r w:rsidRPr="00441749">
        <w:t xml:space="preserve"> </w:t>
      </w:r>
    </w:p>
    <w:p w14:paraId="40B436EE" w14:textId="77777777" w:rsidR="00441749" w:rsidRPr="00441749" w:rsidRDefault="00441749" w:rsidP="00441749">
      <w:pPr>
        <w:pStyle w:val="EndNoteBibliography"/>
        <w:spacing w:after="0"/>
      </w:pPr>
    </w:p>
    <w:p w14:paraId="54E8BBE8" w14:textId="36A6366F" w:rsidR="00441749" w:rsidRPr="00441749" w:rsidRDefault="00441749" w:rsidP="00441749">
      <w:pPr>
        <w:pStyle w:val="EndNoteBibliography"/>
        <w:ind w:left="720" w:hanging="720"/>
      </w:pPr>
      <w:r w:rsidRPr="00441749">
        <w:t xml:space="preserve">Looi, M.-K. (2020). Covid-19: Is a second wave hitting Europe? </w:t>
      </w:r>
      <w:r w:rsidRPr="00441749">
        <w:rPr>
          <w:i/>
        </w:rPr>
        <w:t>BMJ, 371</w:t>
      </w:r>
      <w:r w:rsidRPr="00441749">
        <w:t xml:space="preserve">, m4113. </w:t>
      </w:r>
      <w:hyperlink r:id="rId31" w:history="1">
        <w:r w:rsidRPr="00441749">
          <w:rPr>
            <w:rStyle w:val="Hyperlink"/>
          </w:rPr>
          <w:t>https://doi.org/10.1136/bmj.m4113</w:t>
        </w:r>
      </w:hyperlink>
      <w:r w:rsidRPr="00441749">
        <w:t xml:space="preserve"> </w:t>
      </w:r>
    </w:p>
    <w:p w14:paraId="121F6775" w14:textId="77777777" w:rsidR="00441749" w:rsidRPr="00441749" w:rsidRDefault="00441749" w:rsidP="00441749">
      <w:pPr>
        <w:pStyle w:val="EndNoteBibliography"/>
        <w:spacing w:after="0"/>
      </w:pPr>
    </w:p>
    <w:p w14:paraId="5DE9BA64" w14:textId="4C14C477" w:rsidR="00441749" w:rsidRPr="00441749" w:rsidRDefault="00441749" w:rsidP="00441749">
      <w:pPr>
        <w:pStyle w:val="EndNoteBibliography"/>
        <w:ind w:left="720" w:hanging="720"/>
      </w:pPr>
      <w:r w:rsidRPr="00441749">
        <w:t xml:space="preserve">Mahase, E. (2020). Covid-19: UK government must “get its act together” as modelling suggests 85 000 deaths in second wave, experts say. </w:t>
      </w:r>
      <w:r w:rsidRPr="00441749">
        <w:rPr>
          <w:i/>
        </w:rPr>
        <w:t>BMJ, 371</w:t>
      </w:r>
      <w:r w:rsidRPr="00441749">
        <w:t xml:space="preserve">, m4242. </w:t>
      </w:r>
      <w:hyperlink r:id="rId32" w:history="1">
        <w:r w:rsidRPr="00441749">
          <w:rPr>
            <w:rStyle w:val="Hyperlink"/>
          </w:rPr>
          <w:t>https://doi.org/10.1136/bmj.m4242</w:t>
        </w:r>
      </w:hyperlink>
      <w:r w:rsidRPr="00441749">
        <w:t xml:space="preserve"> </w:t>
      </w:r>
    </w:p>
    <w:p w14:paraId="29D9C7FD" w14:textId="77777777" w:rsidR="00441749" w:rsidRPr="00441749" w:rsidRDefault="00441749" w:rsidP="00441749">
      <w:pPr>
        <w:pStyle w:val="EndNoteBibliography"/>
        <w:spacing w:after="0"/>
      </w:pPr>
    </w:p>
    <w:p w14:paraId="4DA35245" w14:textId="16DE23BC" w:rsidR="00441749" w:rsidRPr="00441749" w:rsidRDefault="00441749" w:rsidP="00441749">
      <w:pPr>
        <w:pStyle w:val="EndNoteBibliography"/>
        <w:ind w:left="720" w:hanging="720"/>
      </w:pPr>
      <w:r w:rsidRPr="00441749">
        <w:t xml:space="preserve">McBride, O., Butter, S., Murphy, J., Shevlin, M., Hartman, T. K., Hyland, P., McKay, R., Bennett, K., Gibson-Miller, J., Levita, L., Mason, L., Martinez, A. P., Stocks, T. V., Vallieres, F., Karatzias, T., Valiente, C., Vazquez, C., &amp; Bentall, R. P. (2021). Context, design and conduct of the longitudinal COVID-19 Psychological Research Consortium (C19PRC) Study - Wave 3. </w:t>
      </w:r>
      <w:r w:rsidRPr="00441749">
        <w:rPr>
          <w:i/>
        </w:rPr>
        <w:t>International Journal of Methods in Psychiatric Research,</w:t>
      </w:r>
      <w:r w:rsidRPr="00441749">
        <w:t xml:space="preserve">. </w:t>
      </w:r>
      <w:hyperlink r:id="rId33" w:history="1">
        <w:r w:rsidRPr="00441749">
          <w:rPr>
            <w:rStyle w:val="Hyperlink"/>
          </w:rPr>
          <w:t>https://doi.org/10.1002/mpr.1880</w:t>
        </w:r>
      </w:hyperlink>
      <w:r w:rsidRPr="00441749">
        <w:t xml:space="preserve"> </w:t>
      </w:r>
    </w:p>
    <w:p w14:paraId="1D7845D0" w14:textId="77777777" w:rsidR="00441749" w:rsidRPr="00441749" w:rsidRDefault="00441749" w:rsidP="00441749">
      <w:pPr>
        <w:pStyle w:val="EndNoteBibliography"/>
        <w:spacing w:after="0"/>
      </w:pPr>
    </w:p>
    <w:p w14:paraId="2A769D16" w14:textId="36AC4C48" w:rsidR="00441749" w:rsidRPr="00441749" w:rsidRDefault="00441749" w:rsidP="00441749">
      <w:pPr>
        <w:pStyle w:val="EndNoteBibliography"/>
        <w:ind w:left="720" w:hanging="720"/>
      </w:pPr>
      <w:r w:rsidRPr="00441749">
        <w:t xml:space="preserve">McBride, O., Murphy, J., Shevlin, M., Gibson‐Miller, J., Hartman, T. K., Hyland, P., Levita, L., Mason, L., Martinez, A. P., McKay, R., Stocks, T. V., Bennett, K., Vallières, F., Karatzias, T., Valiente, C., Vazquez, C., &amp; Bentall, R. P. (2020). Monitoring the psychological, social, and economic impact of the COVID‐19 pandemic in the population: Context, design and conduct of the longitudinal COVID‐19 psychological research consortium (C19PRC) study. </w:t>
      </w:r>
      <w:r w:rsidRPr="00441749">
        <w:rPr>
          <w:i/>
        </w:rPr>
        <w:t>International Journal of Methods in Psychiatric Research</w:t>
      </w:r>
      <w:r w:rsidRPr="00441749">
        <w:t xml:space="preserve">, e1861. </w:t>
      </w:r>
      <w:hyperlink r:id="rId34" w:history="1">
        <w:r w:rsidRPr="00441749">
          <w:rPr>
            <w:rStyle w:val="Hyperlink"/>
          </w:rPr>
          <w:t>https://doi.org/10.1002/mpr.1861</w:t>
        </w:r>
      </w:hyperlink>
      <w:r w:rsidRPr="00441749">
        <w:t xml:space="preserve"> </w:t>
      </w:r>
    </w:p>
    <w:p w14:paraId="61FFAE22" w14:textId="77777777" w:rsidR="00441749" w:rsidRPr="00441749" w:rsidRDefault="00441749" w:rsidP="00441749">
      <w:pPr>
        <w:pStyle w:val="EndNoteBibliography"/>
        <w:spacing w:after="0"/>
      </w:pPr>
    </w:p>
    <w:p w14:paraId="71D7359D" w14:textId="0E9D2606" w:rsidR="00441749" w:rsidRPr="00441749" w:rsidRDefault="00441749" w:rsidP="00441749">
      <w:pPr>
        <w:pStyle w:val="EndNoteBibliography"/>
        <w:ind w:left="720" w:hanging="720"/>
      </w:pPr>
      <w:r w:rsidRPr="00441749">
        <w:t xml:space="preserve">Melo, S., Corcoran, R., Shryane, N., &amp; Bentall, R. P. (2009). The persecution and deservedness scale. </w:t>
      </w:r>
      <w:r w:rsidRPr="00441749">
        <w:rPr>
          <w:i/>
        </w:rPr>
        <w:t>Psychology and Psychotherapy: Theory, Research and Practice, 82</w:t>
      </w:r>
      <w:r w:rsidRPr="00441749">
        <w:t xml:space="preserve">(3), 247-260. </w:t>
      </w:r>
      <w:hyperlink r:id="rId35" w:history="1">
        <w:r w:rsidRPr="00441749">
          <w:rPr>
            <w:rStyle w:val="Hyperlink"/>
          </w:rPr>
          <w:t>https://doi.org/10.1348/147608308X398337</w:t>
        </w:r>
      </w:hyperlink>
      <w:r w:rsidRPr="00441749">
        <w:t xml:space="preserve"> </w:t>
      </w:r>
    </w:p>
    <w:p w14:paraId="2E0F30EB" w14:textId="77777777" w:rsidR="00441749" w:rsidRPr="00441749" w:rsidRDefault="00441749" w:rsidP="00441749">
      <w:pPr>
        <w:pStyle w:val="EndNoteBibliography"/>
        <w:spacing w:after="0"/>
      </w:pPr>
    </w:p>
    <w:p w14:paraId="74AC04BE" w14:textId="0B317D6E" w:rsidR="00441749" w:rsidRPr="00441749" w:rsidRDefault="00441749" w:rsidP="00441749">
      <w:pPr>
        <w:pStyle w:val="EndNoteBibliography"/>
        <w:ind w:left="720" w:hanging="720"/>
      </w:pPr>
      <w:r w:rsidRPr="00441749">
        <w:t xml:space="preserve">Middleton, J., Lopes, H., Michelson, K., &amp; Reid, J. (2020). Planning for a second wave pandemic of COVID-19 and planning for winter. </w:t>
      </w:r>
      <w:r w:rsidRPr="00441749">
        <w:rPr>
          <w:i/>
        </w:rPr>
        <w:t>International Journal of Public Health, 65</w:t>
      </w:r>
      <w:r w:rsidRPr="00441749">
        <w:t xml:space="preserve">(9), 1525-1527. </w:t>
      </w:r>
      <w:hyperlink r:id="rId36" w:history="1">
        <w:r w:rsidRPr="00441749">
          <w:rPr>
            <w:rStyle w:val="Hyperlink"/>
          </w:rPr>
          <w:t>https://doi.org/10.1007/s00038-020-01455-7</w:t>
        </w:r>
      </w:hyperlink>
      <w:r w:rsidRPr="00441749">
        <w:t xml:space="preserve"> </w:t>
      </w:r>
    </w:p>
    <w:p w14:paraId="35F4A945" w14:textId="77777777" w:rsidR="00441749" w:rsidRPr="00441749" w:rsidRDefault="00441749" w:rsidP="00441749">
      <w:pPr>
        <w:pStyle w:val="EndNoteBibliography"/>
        <w:spacing w:after="0"/>
      </w:pPr>
    </w:p>
    <w:p w14:paraId="115B22E1" w14:textId="4F769560" w:rsidR="00441749" w:rsidRPr="00441749" w:rsidRDefault="00441749" w:rsidP="00441749">
      <w:pPr>
        <w:pStyle w:val="EndNoteBibliography"/>
        <w:ind w:left="720" w:hanging="720"/>
      </w:pPr>
      <w:r w:rsidRPr="00441749">
        <w:lastRenderedPageBreak/>
        <w:t xml:space="preserve">Müller, B., &amp; Castiglioni, L. (2020). Do temporary dropouts improve the composition of panel data? An analysis of “gap interviews” in the German family panel pairfam. </w:t>
      </w:r>
      <w:r w:rsidRPr="00441749">
        <w:rPr>
          <w:i/>
        </w:rPr>
        <w:t>Sociological Methods &amp; Research, 49</w:t>
      </w:r>
      <w:r w:rsidRPr="00441749">
        <w:t xml:space="preserve">(1), 193-215. </w:t>
      </w:r>
      <w:hyperlink r:id="rId37" w:history="1">
        <w:r w:rsidRPr="00441749">
          <w:rPr>
            <w:rStyle w:val="Hyperlink"/>
          </w:rPr>
          <w:t>https://doi.org/10.1177/0049124117729710</w:t>
        </w:r>
      </w:hyperlink>
      <w:r w:rsidRPr="00441749">
        <w:t xml:space="preserve"> </w:t>
      </w:r>
    </w:p>
    <w:p w14:paraId="27D185C1" w14:textId="77777777" w:rsidR="00441749" w:rsidRPr="00441749" w:rsidRDefault="00441749" w:rsidP="00441749">
      <w:pPr>
        <w:pStyle w:val="EndNoteBibliography"/>
        <w:spacing w:after="0"/>
      </w:pPr>
    </w:p>
    <w:p w14:paraId="024F4223" w14:textId="6CD8BC7E" w:rsidR="00441749" w:rsidRPr="00441749" w:rsidRDefault="00441749" w:rsidP="00441749">
      <w:pPr>
        <w:pStyle w:val="EndNoteBibliography"/>
        <w:ind w:left="720" w:hanging="720"/>
      </w:pPr>
      <w:r w:rsidRPr="00441749">
        <w:t xml:space="preserve">Office for National Statistics. (2020). </w:t>
      </w:r>
      <w:r w:rsidRPr="00441749">
        <w:rPr>
          <w:i/>
        </w:rPr>
        <w:t>Coronavirus (COVID-19) Infection Survey pilot: England, Wales and Northern Ireland, 9 October 2020</w:t>
      </w:r>
      <w:r w:rsidRPr="00441749">
        <w:t xml:space="preserve">. </w:t>
      </w:r>
      <w:hyperlink r:id="rId38" w:history="1">
        <w:r w:rsidRPr="00441749">
          <w:rPr>
            <w:rStyle w:val="Hyperlink"/>
          </w:rPr>
          <w:t>https://www.ons.gov.uk/peoplepopulationandcommunity/healthandsocialcare/conditionsanddiseases/bulletins/coronaviruscovid19infectionsurveypilot/englandwalesandnorthernireland9october2020</w:t>
        </w:r>
      </w:hyperlink>
    </w:p>
    <w:p w14:paraId="2C20C97C" w14:textId="77777777" w:rsidR="00441749" w:rsidRPr="00441749" w:rsidRDefault="00441749" w:rsidP="00441749">
      <w:pPr>
        <w:pStyle w:val="EndNoteBibliography"/>
        <w:spacing w:after="0"/>
      </w:pPr>
    </w:p>
    <w:p w14:paraId="0DDBC1B3" w14:textId="77777777" w:rsidR="00441749" w:rsidRPr="00441749" w:rsidRDefault="00441749" w:rsidP="00441749">
      <w:pPr>
        <w:pStyle w:val="EndNoteBibliography"/>
        <w:ind w:left="720" w:hanging="720"/>
      </w:pPr>
      <w:r w:rsidRPr="00441749">
        <w:t xml:space="preserve">Outhwaite, W. (2017). </w:t>
      </w:r>
      <w:r w:rsidRPr="00441749">
        <w:rPr>
          <w:i/>
        </w:rPr>
        <w:t>Brexit: sociological responses</w:t>
      </w:r>
      <w:r w:rsidRPr="00441749">
        <w:t xml:space="preserve">. Anthem Press. </w:t>
      </w:r>
    </w:p>
    <w:p w14:paraId="77CB767A" w14:textId="77777777" w:rsidR="00441749" w:rsidRPr="00441749" w:rsidRDefault="00441749" w:rsidP="00441749">
      <w:pPr>
        <w:pStyle w:val="EndNoteBibliography"/>
        <w:spacing w:after="0"/>
      </w:pPr>
    </w:p>
    <w:p w14:paraId="6670D26E" w14:textId="16A1CD89" w:rsidR="00441749" w:rsidRPr="00441749" w:rsidRDefault="00441749" w:rsidP="00441749">
      <w:pPr>
        <w:pStyle w:val="EndNoteBibliography"/>
        <w:ind w:left="720" w:hanging="720"/>
      </w:pPr>
      <w:r w:rsidRPr="00441749">
        <w:t xml:space="preserve">Pasek, J., &amp; Pasek, M. (2018). </w:t>
      </w:r>
      <w:r w:rsidRPr="00441749">
        <w:rPr>
          <w:i/>
        </w:rPr>
        <w:t xml:space="preserve">ANES Raking Implementation and Weighted Statistics. </w:t>
      </w:r>
      <w:r w:rsidRPr="00441749">
        <w:t xml:space="preserve">In </w:t>
      </w:r>
      <w:hyperlink r:id="rId39" w:history="1">
        <w:r w:rsidRPr="00441749">
          <w:rPr>
            <w:rStyle w:val="Hyperlink"/>
          </w:rPr>
          <w:t>https://cran.r-project.org/web/packages/anesrake/anesrake.pdf</w:t>
        </w:r>
      </w:hyperlink>
    </w:p>
    <w:p w14:paraId="37976711" w14:textId="77777777" w:rsidR="00441749" w:rsidRPr="00441749" w:rsidRDefault="00441749" w:rsidP="00441749">
      <w:pPr>
        <w:pStyle w:val="EndNoteBibliography"/>
        <w:spacing w:after="0"/>
      </w:pPr>
    </w:p>
    <w:p w14:paraId="0D1ECA68" w14:textId="52170CC3" w:rsidR="00441749" w:rsidRPr="00441749" w:rsidRDefault="00441749" w:rsidP="00441749">
      <w:pPr>
        <w:pStyle w:val="EndNoteBibliography"/>
        <w:ind w:left="720" w:hanging="720"/>
      </w:pPr>
      <w:r w:rsidRPr="00441749">
        <w:t xml:space="preserve">Petrie, K., &amp; Norman, A. (2020). </w:t>
      </w:r>
      <w:r w:rsidRPr="00441749">
        <w:rPr>
          <w:i/>
        </w:rPr>
        <w:t>Assessing the economic implications of coronavirus and Brexit</w:t>
      </w:r>
      <w:r w:rsidRPr="00441749">
        <w:t xml:space="preserve">. </w:t>
      </w:r>
      <w:hyperlink r:id="rId40" w:history="1">
        <w:r w:rsidRPr="00441749">
          <w:rPr>
            <w:rStyle w:val="Hyperlink"/>
          </w:rPr>
          <w:t>https://www.smf.co.uk/wp-content/uploads/2020/06/Assessing-the-economic-impact-of-coronavirus-and-Brexit.pdf</w:t>
        </w:r>
      </w:hyperlink>
    </w:p>
    <w:p w14:paraId="67CC3A44" w14:textId="77777777" w:rsidR="00441749" w:rsidRPr="00441749" w:rsidRDefault="00441749" w:rsidP="00441749">
      <w:pPr>
        <w:pStyle w:val="EndNoteBibliography"/>
        <w:spacing w:after="0"/>
      </w:pPr>
    </w:p>
    <w:p w14:paraId="4FB720A3" w14:textId="3A5808CF" w:rsidR="00441749" w:rsidRPr="00441749" w:rsidRDefault="00441749" w:rsidP="00441749">
      <w:pPr>
        <w:pStyle w:val="EndNoteBibliography"/>
        <w:ind w:left="720" w:hanging="720"/>
      </w:pPr>
      <w:r w:rsidRPr="00441749">
        <w:t xml:space="preserve">Rammstedt, B., &amp; John, O. P. (2007). Measuring personality in one minute or less: A 10-item short version of the Big Five Inventory in English and German. </w:t>
      </w:r>
      <w:r w:rsidRPr="00441749">
        <w:rPr>
          <w:i/>
        </w:rPr>
        <w:t>Journal of Research in Personality, 41</w:t>
      </w:r>
      <w:r w:rsidRPr="00441749">
        <w:t xml:space="preserve">(1), 203-212. </w:t>
      </w:r>
      <w:hyperlink r:id="rId41" w:history="1">
        <w:r w:rsidRPr="00441749">
          <w:rPr>
            <w:rStyle w:val="Hyperlink"/>
          </w:rPr>
          <w:t>https://doi.org/10.1016/j.jrp.2006.02.001</w:t>
        </w:r>
      </w:hyperlink>
      <w:r w:rsidRPr="00441749">
        <w:t xml:space="preserve"> </w:t>
      </w:r>
    </w:p>
    <w:p w14:paraId="2A0D2FF1" w14:textId="77777777" w:rsidR="00441749" w:rsidRPr="00441749" w:rsidRDefault="00441749" w:rsidP="00441749">
      <w:pPr>
        <w:pStyle w:val="EndNoteBibliography"/>
        <w:spacing w:after="0"/>
      </w:pPr>
    </w:p>
    <w:p w14:paraId="34686EBC" w14:textId="1EEBF395" w:rsidR="00441749" w:rsidRPr="00441749" w:rsidRDefault="00441749" w:rsidP="00441749">
      <w:pPr>
        <w:pStyle w:val="EndNoteBibliography"/>
        <w:ind w:left="720" w:hanging="720"/>
      </w:pPr>
      <w:r w:rsidRPr="00441749">
        <w:t xml:space="preserve">Seeman, T. E., Miller-Martinez, D. M., Stein Merkin, S., Lachman, M. E., Tun, P. A., &amp; Karlamangla, A. S. (2011). Histories of social engagement and adult cognition: midlife in the US study. </w:t>
      </w:r>
      <w:r w:rsidRPr="00441749">
        <w:rPr>
          <w:i/>
        </w:rPr>
        <w:t>Journals of Gerontology Series B: Psychological Sciences and Social Sciences, 66B</w:t>
      </w:r>
      <w:r w:rsidRPr="00441749">
        <w:t xml:space="preserve">(suppl_1), i141-i152. </w:t>
      </w:r>
      <w:hyperlink r:id="rId42" w:history="1">
        <w:r w:rsidRPr="00441749">
          <w:rPr>
            <w:rStyle w:val="Hyperlink"/>
          </w:rPr>
          <w:t>https://doi.org/doi.org/10.1093/geronb/gbq091</w:t>
        </w:r>
      </w:hyperlink>
      <w:r w:rsidRPr="00441749">
        <w:t xml:space="preserve"> </w:t>
      </w:r>
    </w:p>
    <w:p w14:paraId="5E03BF90" w14:textId="77777777" w:rsidR="00441749" w:rsidRPr="00441749" w:rsidRDefault="00441749" w:rsidP="00441749">
      <w:pPr>
        <w:pStyle w:val="EndNoteBibliography"/>
        <w:spacing w:after="0"/>
      </w:pPr>
    </w:p>
    <w:p w14:paraId="628DFEDA" w14:textId="6A807CBB" w:rsidR="00441749" w:rsidRPr="00441749" w:rsidRDefault="00441749" w:rsidP="00441749">
      <w:pPr>
        <w:pStyle w:val="EndNoteBibliography"/>
        <w:ind w:left="720" w:hanging="720"/>
      </w:pPr>
      <w:r w:rsidRPr="00441749">
        <w:t xml:space="preserve">Shevlin, M., Butter, S., McBride, O., Murphy, J., Gibson-Miller, J., Hartman, T., Levita, L., Mason, L., Martinez, A., McKay, R., Stocks, T., Bennett K, Hyland, P., &amp; Bentall, R. (2021). Refuting the myth of a ‘tsunami’ of mental ill-health in populations affected by COVID-19: Evidence that response to the pandemic is heterogenous, not homogeneous. </w:t>
      </w:r>
      <w:r w:rsidRPr="00441749">
        <w:rPr>
          <w:i/>
        </w:rPr>
        <w:t>Psychological Medicine</w:t>
      </w:r>
      <w:r w:rsidRPr="00441749">
        <w:t xml:space="preserve">, 1-9. </w:t>
      </w:r>
      <w:hyperlink r:id="rId43" w:history="1">
        <w:r w:rsidRPr="00441749">
          <w:rPr>
            <w:rStyle w:val="Hyperlink"/>
          </w:rPr>
          <w:t>https://doi.org/10.1017/S0033291721001665</w:t>
        </w:r>
      </w:hyperlink>
      <w:r w:rsidRPr="00441749">
        <w:t xml:space="preserve"> </w:t>
      </w:r>
    </w:p>
    <w:p w14:paraId="7987EE31" w14:textId="77777777" w:rsidR="00441749" w:rsidRPr="00441749" w:rsidRDefault="00441749" w:rsidP="00441749">
      <w:pPr>
        <w:pStyle w:val="EndNoteBibliography"/>
        <w:spacing w:after="0"/>
      </w:pPr>
    </w:p>
    <w:p w14:paraId="3CE83C78" w14:textId="68646E68" w:rsidR="00441749" w:rsidRPr="00441749" w:rsidRDefault="00441749" w:rsidP="00441749">
      <w:pPr>
        <w:pStyle w:val="EndNoteBibliography"/>
        <w:ind w:left="720" w:hanging="720"/>
      </w:pPr>
      <w:r w:rsidRPr="00441749">
        <w:t xml:space="preserve">Spitzer, R. L., Kroenke, K., Williams, J. B., &amp; Löwe, B. (2006). A brief measure for assessing generalized anxiety disorder: the GAD-7. </w:t>
      </w:r>
      <w:r w:rsidRPr="00441749">
        <w:rPr>
          <w:i/>
        </w:rPr>
        <w:t>Archives of Internal Medicine, 166</w:t>
      </w:r>
      <w:r w:rsidRPr="00441749">
        <w:t xml:space="preserve">(10), 1092-1097. </w:t>
      </w:r>
      <w:hyperlink r:id="rId44" w:history="1">
        <w:r w:rsidRPr="00441749">
          <w:rPr>
            <w:rStyle w:val="Hyperlink"/>
          </w:rPr>
          <w:t>https://doi.org/10.1001/archinte.166.10.1092</w:t>
        </w:r>
      </w:hyperlink>
      <w:r w:rsidRPr="00441749">
        <w:t xml:space="preserve"> </w:t>
      </w:r>
    </w:p>
    <w:p w14:paraId="1116AD95" w14:textId="77777777" w:rsidR="00441749" w:rsidRPr="00441749" w:rsidRDefault="00441749" w:rsidP="00441749">
      <w:pPr>
        <w:pStyle w:val="EndNoteBibliography"/>
        <w:spacing w:after="0"/>
      </w:pPr>
    </w:p>
    <w:p w14:paraId="77F5D6C5" w14:textId="191FAF8F" w:rsidR="00441749" w:rsidRPr="00441749" w:rsidRDefault="00441749" w:rsidP="00441749">
      <w:pPr>
        <w:pStyle w:val="EndNoteBibliography"/>
        <w:ind w:left="720" w:hanging="720"/>
      </w:pPr>
      <w:r w:rsidRPr="00441749">
        <w:t xml:space="preserve">Stewart-Brown, S., Tennant, A., Tennant, R., Platt, S., Parkinson, J., &amp; Weich, S. (2009). Internal construct validity of the Warwick-Edinburgh mental well-being scale (WEMWBS): a Rasch analysis using data from the Scottish health education </w:t>
      </w:r>
      <w:r w:rsidRPr="00441749">
        <w:lastRenderedPageBreak/>
        <w:t xml:space="preserve">population survey. </w:t>
      </w:r>
      <w:r w:rsidRPr="00441749">
        <w:rPr>
          <w:i/>
        </w:rPr>
        <w:t>Health and Quality of Life Outcomes, 7</w:t>
      </w:r>
      <w:r w:rsidRPr="00441749">
        <w:t xml:space="preserve">(1), 1-8. </w:t>
      </w:r>
      <w:hyperlink r:id="rId45" w:history="1">
        <w:r w:rsidRPr="00441749">
          <w:rPr>
            <w:rStyle w:val="Hyperlink"/>
          </w:rPr>
          <w:t>https://doi.org/10.1186/1477-7525-7-15</w:t>
        </w:r>
      </w:hyperlink>
      <w:r w:rsidRPr="00441749">
        <w:t xml:space="preserve"> </w:t>
      </w:r>
    </w:p>
    <w:p w14:paraId="1E921A07" w14:textId="77777777" w:rsidR="00441749" w:rsidRPr="00441749" w:rsidRDefault="00441749" w:rsidP="00441749">
      <w:pPr>
        <w:pStyle w:val="EndNoteBibliography"/>
        <w:spacing w:after="0"/>
      </w:pPr>
    </w:p>
    <w:p w14:paraId="4BACDB03" w14:textId="781B2721" w:rsidR="00441749" w:rsidRPr="00441749" w:rsidRDefault="00441749" w:rsidP="00441749">
      <w:pPr>
        <w:pStyle w:val="EndNoteBibliography"/>
        <w:ind w:left="720" w:hanging="720"/>
      </w:pPr>
      <w:r w:rsidRPr="00441749">
        <w:t xml:space="preserve">UK Government. (2020a). </w:t>
      </w:r>
      <w:r w:rsidRPr="00441749">
        <w:rPr>
          <w:i/>
        </w:rPr>
        <w:t>COVID-19: guidance on shielding and protecting people defined on medical grounds as extremely vulnerable</w:t>
      </w:r>
      <w:r w:rsidRPr="00441749">
        <w:t xml:space="preserve">. </w:t>
      </w:r>
      <w:hyperlink r:id="rId46" w:anchor="history" w:history="1">
        <w:r w:rsidRPr="00441749">
          <w:rPr>
            <w:rStyle w:val="Hyperlink"/>
          </w:rPr>
          <w:t>https://www.gov.uk/government/publications/guidance-on-shielding-and-protecting-extremely-vulnerable-persons-from-covid-19#history</w:t>
        </w:r>
      </w:hyperlink>
    </w:p>
    <w:p w14:paraId="5638452F" w14:textId="77777777" w:rsidR="00441749" w:rsidRPr="00441749" w:rsidRDefault="00441749" w:rsidP="00441749">
      <w:pPr>
        <w:pStyle w:val="EndNoteBibliography"/>
        <w:spacing w:after="0"/>
      </w:pPr>
    </w:p>
    <w:p w14:paraId="7FA550F9" w14:textId="6D88C661" w:rsidR="00441749" w:rsidRPr="00441749" w:rsidRDefault="00441749" w:rsidP="00441749">
      <w:pPr>
        <w:pStyle w:val="EndNoteBibliography"/>
        <w:ind w:left="720" w:hanging="720"/>
      </w:pPr>
      <w:r w:rsidRPr="00441749">
        <w:t xml:space="preserve">UK Government. (2020b). Guidance: Actions for FE colleges and providers during the coronavirus outbreak. </w:t>
      </w:r>
      <w:hyperlink r:id="rId47" w:history="1">
        <w:r w:rsidRPr="00441749">
          <w:rPr>
            <w:rStyle w:val="Hyperlink"/>
          </w:rPr>
          <w:t>https://www.gov.uk/government/publications/coronavirus-covid-19-maintaining-further-education-provision</w:t>
        </w:r>
      </w:hyperlink>
      <w:r w:rsidRPr="00441749">
        <w:t xml:space="preserve"> </w:t>
      </w:r>
    </w:p>
    <w:p w14:paraId="68C46997" w14:textId="77777777" w:rsidR="00441749" w:rsidRPr="00441749" w:rsidRDefault="00441749" w:rsidP="00441749">
      <w:pPr>
        <w:pStyle w:val="EndNoteBibliography"/>
        <w:spacing w:after="0"/>
      </w:pPr>
    </w:p>
    <w:p w14:paraId="5F49C5C1" w14:textId="715438EB" w:rsidR="00441749" w:rsidRPr="00441749" w:rsidRDefault="00441749" w:rsidP="00441749">
      <w:pPr>
        <w:pStyle w:val="EndNoteBibliography"/>
        <w:ind w:left="720" w:hanging="720"/>
      </w:pPr>
      <w:r w:rsidRPr="00441749">
        <w:t xml:space="preserve">UK Government. (2020c). </w:t>
      </w:r>
      <w:r w:rsidRPr="00441749">
        <w:rPr>
          <w:i/>
        </w:rPr>
        <w:t>Guidance: Get a discount with the Eat Out to Help Out Scheme</w:t>
      </w:r>
      <w:r w:rsidRPr="00441749">
        <w:t xml:space="preserve">. </w:t>
      </w:r>
      <w:hyperlink r:id="rId48" w:history="1">
        <w:r w:rsidRPr="00441749">
          <w:rPr>
            <w:rStyle w:val="Hyperlink"/>
          </w:rPr>
          <w:t>https://www.gov.uk/guidance/get-a-discount-with-the-eat-out-to-help-out-scheme</w:t>
        </w:r>
      </w:hyperlink>
    </w:p>
    <w:p w14:paraId="717C8357" w14:textId="77777777" w:rsidR="00441749" w:rsidRPr="00441749" w:rsidRDefault="00441749" w:rsidP="00441749">
      <w:pPr>
        <w:pStyle w:val="EndNoteBibliography"/>
        <w:spacing w:after="0"/>
      </w:pPr>
    </w:p>
    <w:p w14:paraId="4B4ACA6D" w14:textId="0072CDA3" w:rsidR="00441749" w:rsidRPr="00441749" w:rsidRDefault="00441749" w:rsidP="00441749">
      <w:pPr>
        <w:pStyle w:val="EndNoteBibliography"/>
        <w:ind w:left="720" w:hanging="720"/>
      </w:pPr>
      <w:r w:rsidRPr="00441749">
        <w:t xml:space="preserve">UK Government. (2020d). </w:t>
      </w:r>
      <w:r w:rsidRPr="00441749">
        <w:rPr>
          <w:i/>
        </w:rPr>
        <w:t>Guidance: Local COVID alert levels: what you need to know</w:t>
      </w:r>
      <w:r w:rsidRPr="00441749">
        <w:t xml:space="preserve">. </w:t>
      </w:r>
      <w:hyperlink r:id="rId49" w:history="1">
        <w:r w:rsidRPr="00441749">
          <w:rPr>
            <w:rStyle w:val="Hyperlink"/>
          </w:rPr>
          <w:t>https://web.archive.org/web/20201014194215/http://gov.uk/guidance/local-covid-alert-levels-what-you-need-to-know</w:t>
        </w:r>
      </w:hyperlink>
    </w:p>
    <w:p w14:paraId="55CE38E0" w14:textId="77777777" w:rsidR="00441749" w:rsidRPr="00441749" w:rsidRDefault="00441749" w:rsidP="00441749">
      <w:pPr>
        <w:pStyle w:val="EndNoteBibliography"/>
        <w:spacing w:after="0"/>
      </w:pPr>
    </w:p>
    <w:p w14:paraId="7A315476" w14:textId="45B01BBA" w:rsidR="00441749" w:rsidRPr="00441749" w:rsidRDefault="00441749" w:rsidP="00441749">
      <w:pPr>
        <w:pStyle w:val="EndNoteBibliography"/>
        <w:ind w:left="720" w:hanging="720"/>
      </w:pPr>
      <w:r w:rsidRPr="00441749">
        <w:t xml:space="preserve">UK Government. (2020e). </w:t>
      </w:r>
      <w:r w:rsidRPr="00441749">
        <w:rPr>
          <w:i/>
        </w:rPr>
        <w:t>Guidance: The next chapter in our plan to rebuild: The UK Government's COVID-19 recovery strategy</w:t>
      </w:r>
      <w:r w:rsidRPr="00441749">
        <w:t xml:space="preserve">. </w:t>
      </w:r>
      <w:hyperlink r:id="rId50" w:history="1">
        <w:r w:rsidRPr="00441749">
          <w:rPr>
            <w:rStyle w:val="Hyperlink"/>
          </w:rPr>
          <w:t>https://www.gov.uk/government/publications/our-plan-to-rebuild-the-uk-governments-covid-19-recovery-strategy/the-next-chapter-in-our-plan-to-rebuild-the-uk-governments-covid-19-recovery-strategy--2</w:t>
        </w:r>
      </w:hyperlink>
    </w:p>
    <w:p w14:paraId="07F44DA3" w14:textId="77777777" w:rsidR="00441749" w:rsidRPr="00441749" w:rsidRDefault="00441749" w:rsidP="00441749">
      <w:pPr>
        <w:pStyle w:val="EndNoteBibliography"/>
        <w:spacing w:after="0"/>
      </w:pPr>
    </w:p>
    <w:p w14:paraId="5385EE04" w14:textId="55D0985E" w:rsidR="00441749" w:rsidRPr="00441749" w:rsidRDefault="00441749" w:rsidP="00441749">
      <w:pPr>
        <w:pStyle w:val="EndNoteBibliography"/>
        <w:ind w:left="720" w:hanging="720"/>
      </w:pPr>
      <w:r w:rsidRPr="00441749">
        <w:t xml:space="preserve">UK Government. (2020f). </w:t>
      </w:r>
      <w:r w:rsidRPr="00441749">
        <w:rPr>
          <w:i/>
        </w:rPr>
        <w:t xml:space="preserve">Oral statement to Parliament. Chancellor statement to the house - Furlough extension. Statement, as delived by Chancellor Rishi Sunak, on 5 November 2020. </w:t>
      </w:r>
      <w:r w:rsidRPr="00441749">
        <w:t xml:space="preserve">. </w:t>
      </w:r>
      <w:hyperlink r:id="rId51" w:history="1">
        <w:r w:rsidRPr="00441749">
          <w:rPr>
            <w:rStyle w:val="Hyperlink"/>
          </w:rPr>
          <w:t>https://www.gov.uk/government/speeches/chancellor-statement-to-the-house-furlough-extension</w:t>
        </w:r>
      </w:hyperlink>
    </w:p>
    <w:p w14:paraId="73B441E2" w14:textId="77777777" w:rsidR="00441749" w:rsidRPr="00441749" w:rsidRDefault="00441749" w:rsidP="00441749">
      <w:pPr>
        <w:pStyle w:val="EndNoteBibliography"/>
        <w:spacing w:after="0"/>
      </w:pPr>
    </w:p>
    <w:p w14:paraId="5C7FF5F2" w14:textId="44777C29" w:rsidR="00441749" w:rsidRPr="00441749" w:rsidRDefault="00441749" w:rsidP="00441749">
      <w:pPr>
        <w:pStyle w:val="EndNoteBibliography"/>
        <w:ind w:left="720" w:hanging="720"/>
      </w:pPr>
      <w:r w:rsidRPr="00441749">
        <w:t xml:space="preserve">UK Government. (2020g). </w:t>
      </w:r>
      <w:r w:rsidRPr="00441749">
        <w:rPr>
          <w:i/>
        </w:rPr>
        <w:t>Speech: Prime Minister's statement on cornoavirus (COVID-19): 5 November 2020</w:t>
      </w:r>
      <w:r w:rsidRPr="00441749">
        <w:t xml:space="preserve">. </w:t>
      </w:r>
      <w:hyperlink r:id="rId52" w:history="1">
        <w:r w:rsidRPr="00441749">
          <w:rPr>
            <w:rStyle w:val="Hyperlink"/>
          </w:rPr>
          <w:t>https://www.gov.uk/government/speeches/prime-ministers-statement-on-coronavirus-covid-19-5-november-2020</w:t>
        </w:r>
      </w:hyperlink>
    </w:p>
    <w:p w14:paraId="2CC10018" w14:textId="77777777" w:rsidR="00441749" w:rsidRPr="00441749" w:rsidRDefault="00441749" w:rsidP="00441749">
      <w:pPr>
        <w:pStyle w:val="EndNoteBibliography"/>
        <w:spacing w:after="0"/>
      </w:pPr>
    </w:p>
    <w:p w14:paraId="7DC51554" w14:textId="433EA044" w:rsidR="00441749" w:rsidRPr="00441749" w:rsidRDefault="00441749" w:rsidP="00441749">
      <w:pPr>
        <w:pStyle w:val="EndNoteBibliography"/>
        <w:ind w:left="720" w:hanging="720"/>
      </w:pPr>
      <w:r w:rsidRPr="00441749">
        <w:t xml:space="preserve">UK Government. (2020h). </w:t>
      </w:r>
      <w:r w:rsidRPr="00441749">
        <w:rPr>
          <w:i/>
        </w:rPr>
        <w:t>Speech: Prime Minister's statement on coronavirus (COVID-19): 2 December 2020</w:t>
      </w:r>
      <w:r w:rsidRPr="00441749">
        <w:t xml:space="preserve">. </w:t>
      </w:r>
      <w:hyperlink r:id="rId53" w:history="1">
        <w:r w:rsidRPr="00441749">
          <w:rPr>
            <w:rStyle w:val="Hyperlink"/>
          </w:rPr>
          <w:t>https://www.gov.uk/government/speeches/prime-ministers-statement-on-coronavirus-covid-19-2-december-2020</w:t>
        </w:r>
      </w:hyperlink>
    </w:p>
    <w:p w14:paraId="2CAB62DD" w14:textId="77777777" w:rsidR="00441749" w:rsidRPr="00441749" w:rsidRDefault="00441749" w:rsidP="00441749">
      <w:pPr>
        <w:pStyle w:val="EndNoteBibliography"/>
        <w:spacing w:after="0"/>
      </w:pPr>
    </w:p>
    <w:p w14:paraId="022EAD74" w14:textId="59497BD3" w:rsidR="00441749" w:rsidRPr="00441749" w:rsidRDefault="00441749" w:rsidP="00441749">
      <w:pPr>
        <w:pStyle w:val="EndNoteBibliography"/>
        <w:ind w:left="720" w:hanging="720"/>
      </w:pPr>
      <w:r w:rsidRPr="00441749">
        <w:t xml:space="preserve">UK Government Coronavirus (COVID-19) in the UK. (2021). Vaccinations in the United Kingdom. </w:t>
      </w:r>
      <w:hyperlink r:id="rId54" w:history="1">
        <w:r w:rsidRPr="00441749">
          <w:rPr>
            <w:rStyle w:val="Hyperlink"/>
          </w:rPr>
          <w:t>https://coronavirus.data.gov.uk/details/vaccinations</w:t>
        </w:r>
      </w:hyperlink>
      <w:r w:rsidRPr="00441749">
        <w:t xml:space="preserve"> </w:t>
      </w:r>
    </w:p>
    <w:p w14:paraId="29B4AA6A" w14:textId="77777777" w:rsidR="00441749" w:rsidRPr="00441749" w:rsidRDefault="00441749" w:rsidP="00441749">
      <w:pPr>
        <w:pStyle w:val="EndNoteBibliography"/>
        <w:spacing w:after="0"/>
      </w:pPr>
    </w:p>
    <w:p w14:paraId="0C5EDC3E" w14:textId="1B4B6B57" w:rsidR="00441749" w:rsidRPr="00441749" w:rsidRDefault="00441749" w:rsidP="00441749">
      <w:pPr>
        <w:pStyle w:val="EndNoteBibliography"/>
        <w:ind w:left="720" w:hanging="720"/>
      </w:pPr>
      <w:r w:rsidRPr="00441749">
        <w:t xml:space="preserve">Valiente, C., Contreras, A., Peinado, V., Trucharte, A., Martínez, A. P., Vázquez, C., &amp; Kingsley, A. (2020). </w:t>
      </w:r>
      <w:r w:rsidRPr="00441749">
        <w:rPr>
          <w:i/>
        </w:rPr>
        <w:t xml:space="preserve">VIDA-COVID-19. A Spanish national representative study of </w:t>
      </w:r>
      <w:r w:rsidRPr="00441749">
        <w:rPr>
          <w:i/>
        </w:rPr>
        <w:lastRenderedPageBreak/>
        <w:t>psychological responses the Covid-19 crisis: socio-political beliefs, mental health difficulties and well-being.</w:t>
      </w:r>
      <w:r w:rsidRPr="00441749">
        <w:t xml:space="preserve"> </w:t>
      </w:r>
      <w:hyperlink r:id="rId55" w:history="1">
        <w:r w:rsidRPr="00441749">
          <w:rPr>
            <w:rStyle w:val="Hyperlink"/>
          </w:rPr>
          <w:t>https://osf.io/63jym/?pid=xn3hw</w:t>
        </w:r>
      </w:hyperlink>
    </w:p>
    <w:p w14:paraId="1A232279" w14:textId="77777777" w:rsidR="00441749" w:rsidRPr="00441749" w:rsidRDefault="00441749" w:rsidP="00441749">
      <w:pPr>
        <w:pStyle w:val="EndNoteBibliography"/>
        <w:spacing w:after="0"/>
      </w:pPr>
    </w:p>
    <w:p w14:paraId="6C64598F" w14:textId="35008AA2" w:rsidR="00441749" w:rsidRPr="00441749" w:rsidRDefault="00441749" w:rsidP="00441749">
      <w:pPr>
        <w:pStyle w:val="EndNoteBibliography"/>
        <w:ind w:left="720" w:hanging="720"/>
      </w:pPr>
      <w:r w:rsidRPr="00441749">
        <w:t xml:space="preserve">Valiente, C., Vázquez, C., Contreras, A., Peinado, V., &amp; Trucharte, A. (2021). A symptom-based definition of resilience in times of pandemics: patterns of psychological responses over time and their predictors. </w:t>
      </w:r>
      <w:r w:rsidRPr="00441749">
        <w:rPr>
          <w:i/>
        </w:rPr>
        <w:t>European Journal of Psychotraumatology, 12</w:t>
      </w:r>
      <w:r w:rsidRPr="00441749">
        <w:t xml:space="preserve">(1), 1871555. </w:t>
      </w:r>
      <w:hyperlink r:id="rId56" w:history="1">
        <w:r w:rsidRPr="00441749">
          <w:rPr>
            <w:rStyle w:val="Hyperlink"/>
          </w:rPr>
          <w:t>https://doi.org/10.1080/20008198.2020.1871555</w:t>
        </w:r>
      </w:hyperlink>
      <w:r w:rsidRPr="00441749">
        <w:t xml:space="preserve"> </w:t>
      </w:r>
    </w:p>
    <w:p w14:paraId="28901620" w14:textId="77777777" w:rsidR="00441749" w:rsidRPr="00441749" w:rsidRDefault="00441749" w:rsidP="00441749">
      <w:pPr>
        <w:pStyle w:val="EndNoteBibliography"/>
        <w:spacing w:after="0"/>
      </w:pPr>
    </w:p>
    <w:p w14:paraId="312B8C00" w14:textId="44DAF9A7" w:rsidR="00441749" w:rsidRPr="00441749" w:rsidRDefault="00441749" w:rsidP="00441749">
      <w:pPr>
        <w:pStyle w:val="EndNoteBibliography"/>
        <w:ind w:left="720" w:hanging="720"/>
      </w:pPr>
      <w:r w:rsidRPr="00441749">
        <w:t xml:space="preserve">Woods, E. T., Schertzer, R., Greenfeld, L., Hughes, C., &amp; Miller-Idriss, C. (2020). COVID-19, nationalism, and the politics of crisis: A scholarly exchange. </w:t>
      </w:r>
      <w:r w:rsidRPr="00441749">
        <w:rPr>
          <w:i/>
        </w:rPr>
        <w:t>Nations and Nationalism</w:t>
      </w:r>
      <w:r w:rsidRPr="00441749">
        <w:t xml:space="preserve">. </w:t>
      </w:r>
      <w:hyperlink r:id="rId57" w:history="1">
        <w:r w:rsidRPr="00441749">
          <w:rPr>
            <w:rStyle w:val="Hyperlink"/>
          </w:rPr>
          <w:t>https://doi.org/10.1111/nana</w:t>
        </w:r>
      </w:hyperlink>
      <w:r w:rsidRPr="00441749">
        <w:t xml:space="preserve">. 12644 </w:t>
      </w:r>
    </w:p>
    <w:p w14:paraId="0ADD3ED4" w14:textId="77777777" w:rsidR="00441749" w:rsidRPr="00441749" w:rsidRDefault="00441749" w:rsidP="00441749">
      <w:pPr>
        <w:pStyle w:val="EndNoteBibliography"/>
        <w:spacing w:after="0"/>
      </w:pPr>
    </w:p>
    <w:p w14:paraId="42DC47EC" w14:textId="510AD14F" w:rsidR="00441749" w:rsidRPr="00441749" w:rsidRDefault="00441749" w:rsidP="00441749">
      <w:pPr>
        <w:pStyle w:val="EndNoteBibliography"/>
        <w:ind w:left="720" w:hanging="720"/>
      </w:pPr>
      <w:r w:rsidRPr="00441749">
        <w:t xml:space="preserve">Wright, G., &amp; Etherington, H. (2020). </w:t>
      </w:r>
      <w:r w:rsidRPr="00441749">
        <w:rPr>
          <w:i/>
        </w:rPr>
        <w:t>Brexit transition period.</w:t>
      </w:r>
      <w:r w:rsidRPr="00441749">
        <w:t xml:space="preserve"> Institute for Government. </w:t>
      </w:r>
      <w:hyperlink r:id="rId58" w:history="1">
        <w:r w:rsidRPr="00441749">
          <w:rPr>
            <w:rStyle w:val="Hyperlink"/>
          </w:rPr>
          <w:t>https://www.instituteforgovernment.org.uk/explainers/brexit-transition-period</w:t>
        </w:r>
      </w:hyperlink>
    </w:p>
    <w:p w14:paraId="3B9CF9AC" w14:textId="77777777" w:rsidR="00441749" w:rsidRPr="00441749" w:rsidRDefault="00441749" w:rsidP="00441749">
      <w:pPr>
        <w:pStyle w:val="EndNoteBibliography"/>
      </w:pPr>
    </w:p>
    <w:p w14:paraId="0C6B1F83" w14:textId="17BFFEC1" w:rsidR="006E377F" w:rsidRDefault="00F62834" w:rsidP="00396E0D">
      <w:pPr>
        <w:spacing w:after="0" w:line="480" w:lineRule="auto"/>
        <w:rPr>
          <w:rStyle w:val="Hyperlink"/>
        </w:rPr>
      </w:pPr>
      <w:r>
        <w:rPr>
          <w:rFonts w:ascii="Times New Roman" w:hAnsi="Times New Roman" w:cs="Times New Roman"/>
          <w:i/>
          <w:iCs/>
          <w:sz w:val="24"/>
          <w:szCs w:val="24"/>
        </w:rPr>
        <w:fldChar w:fldCharType="end"/>
      </w:r>
    </w:p>
    <w:p w14:paraId="39B5527C" w14:textId="7C2A4060" w:rsidR="006E377F" w:rsidRDefault="006E377F" w:rsidP="00396E0D">
      <w:pPr>
        <w:spacing w:after="0" w:line="480" w:lineRule="auto"/>
        <w:rPr>
          <w:rStyle w:val="Hyperlink"/>
        </w:rPr>
      </w:pPr>
    </w:p>
    <w:p w14:paraId="7BF4A133" w14:textId="72D92B51" w:rsidR="006E377F" w:rsidRDefault="006E377F" w:rsidP="00396E0D">
      <w:pPr>
        <w:spacing w:after="0" w:line="480" w:lineRule="auto"/>
        <w:rPr>
          <w:rStyle w:val="Hyperlink"/>
        </w:rPr>
      </w:pPr>
    </w:p>
    <w:p w14:paraId="541FB278" w14:textId="77777777" w:rsidR="006E377F" w:rsidRDefault="006E377F" w:rsidP="00396E0D">
      <w:pPr>
        <w:spacing w:after="0" w:line="480" w:lineRule="auto"/>
        <w:rPr>
          <w:rStyle w:val="Hyperlink"/>
        </w:rPr>
        <w:sectPr w:rsidR="006E377F">
          <w:headerReference w:type="default" r:id="rId59"/>
          <w:footerReference w:type="default" r:id="rId60"/>
          <w:pgSz w:w="11906" w:h="16838"/>
          <w:pgMar w:top="1440" w:right="1440" w:bottom="1440" w:left="1440" w:header="708" w:footer="708" w:gutter="0"/>
          <w:cols w:space="708"/>
          <w:docGrid w:linePitch="360"/>
        </w:sectPr>
      </w:pPr>
    </w:p>
    <w:p w14:paraId="5F0E8AF8" w14:textId="77777777" w:rsidR="006E377F" w:rsidRPr="001E30F0" w:rsidRDefault="006E377F" w:rsidP="006E377F">
      <w:pPr>
        <w:rPr>
          <w:rFonts w:ascii="Times New Roman" w:hAnsi="Times New Roman" w:cs="Times New Roman"/>
          <w:sz w:val="24"/>
          <w:szCs w:val="24"/>
        </w:rPr>
      </w:pPr>
      <w:bookmarkStart w:id="20" w:name="_Hlk40629898"/>
      <w:r w:rsidRPr="000942B1">
        <w:rPr>
          <w:rFonts w:ascii="Times New Roman" w:hAnsi="Times New Roman" w:cs="Times New Roman"/>
          <w:sz w:val="24"/>
          <w:szCs w:val="24"/>
        </w:rPr>
        <w:lastRenderedPageBreak/>
        <w:t>Table 1 Overview of content</w:t>
      </w:r>
      <w:r w:rsidRPr="000942B1">
        <w:rPr>
          <w:rFonts w:ascii="Times New Roman" w:hAnsi="Times New Roman" w:cs="Times New Roman"/>
          <w:sz w:val="24"/>
          <w:szCs w:val="24"/>
          <w:vertAlign w:val="superscript"/>
        </w:rPr>
        <w:t>1</w:t>
      </w:r>
      <w:r w:rsidRPr="000942B1">
        <w:rPr>
          <w:rFonts w:ascii="Times New Roman" w:hAnsi="Times New Roman" w:cs="Times New Roman"/>
          <w:sz w:val="24"/>
          <w:szCs w:val="24"/>
        </w:rPr>
        <w:t xml:space="preserve"> of C19PRC Study Wave 4 (Phases 1 &amp; 2), United Kingdom (UK), November – </w:t>
      </w:r>
      <w:proofErr w:type="gramStart"/>
      <w:r w:rsidRPr="000942B1">
        <w:rPr>
          <w:rFonts w:ascii="Times New Roman" w:hAnsi="Times New Roman" w:cs="Times New Roman"/>
          <w:sz w:val="24"/>
          <w:szCs w:val="24"/>
        </w:rPr>
        <w:t>December,</w:t>
      </w:r>
      <w:proofErr w:type="gramEnd"/>
      <w:r w:rsidRPr="000942B1">
        <w:rPr>
          <w:rFonts w:ascii="Times New Roman" w:hAnsi="Times New Roman" w:cs="Times New Roman"/>
          <w:sz w:val="24"/>
          <w:szCs w:val="24"/>
        </w:rPr>
        <w:t xml:space="preserve"> 2020</w:t>
      </w:r>
    </w:p>
    <w:p w14:paraId="4BF64314" w14:textId="77777777" w:rsidR="006E377F" w:rsidRPr="00AC6B26" w:rsidRDefault="006E377F" w:rsidP="006E377F">
      <w:pPr>
        <w:rPr>
          <w:rFonts w:ascii="Times New Roman" w:hAnsi="Times New Roman" w:cs="Times New Roman"/>
          <w:sz w:val="24"/>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27"/>
        <w:gridCol w:w="9796"/>
        <w:gridCol w:w="1016"/>
        <w:gridCol w:w="1019"/>
      </w:tblGrid>
      <w:tr w:rsidR="006E377F" w:rsidRPr="001E30F0" w14:paraId="5D53B25B" w14:textId="77777777" w:rsidTr="00E94427">
        <w:trPr>
          <w:trHeight w:val="294"/>
          <w:tblHeader/>
        </w:trPr>
        <w:tc>
          <w:tcPr>
            <w:tcW w:w="762" w:type="pct"/>
            <w:vMerge w:val="restart"/>
            <w:tcBorders>
              <w:top w:val="single" w:sz="4" w:space="0" w:color="auto"/>
              <w:bottom w:val="nil"/>
            </w:tcBorders>
          </w:tcPr>
          <w:p w14:paraId="41784130"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Theme</w:t>
            </w:r>
          </w:p>
        </w:tc>
        <w:tc>
          <w:tcPr>
            <w:tcW w:w="3509" w:type="pct"/>
            <w:vMerge w:val="restart"/>
            <w:tcBorders>
              <w:top w:val="single" w:sz="4" w:space="0" w:color="auto"/>
              <w:bottom w:val="single" w:sz="4" w:space="0" w:color="auto"/>
            </w:tcBorders>
          </w:tcPr>
          <w:p w14:paraId="3D69AFFF"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Content</w:t>
            </w:r>
          </w:p>
        </w:tc>
        <w:tc>
          <w:tcPr>
            <w:tcW w:w="729" w:type="pct"/>
            <w:gridSpan w:val="2"/>
            <w:tcBorders>
              <w:bottom w:val="single" w:sz="4" w:space="0" w:color="auto"/>
            </w:tcBorders>
          </w:tcPr>
          <w:p w14:paraId="1A919026"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C19PRC Wave 4</w:t>
            </w:r>
          </w:p>
        </w:tc>
      </w:tr>
      <w:tr w:rsidR="006E377F" w:rsidRPr="001E30F0" w14:paraId="10E44B18" w14:textId="77777777" w:rsidTr="00E94427">
        <w:trPr>
          <w:trHeight w:val="294"/>
          <w:tblHeader/>
        </w:trPr>
        <w:tc>
          <w:tcPr>
            <w:tcW w:w="762" w:type="pct"/>
            <w:vMerge/>
            <w:tcBorders>
              <w:top w:val="nil"/>
              <w:bottom w:val="nil"/>
            </w:tcBorders>
          </w:tcPr>
          <w:p w14:paraId="6EEE41DF" w14:textId="77777777" w:rsidR="006E377F" w:rsidRDefault="006E377F" w:rsidP="00E94427">
            <w:pPr>
              <w:rPr>
                <w:rFonts w:ascii="Times New Roman" w:hAnsi="Times New Roman" w:cs="Times New Roman"/>
                <w:sz w:val="24"/>
                <w:szCs w:val="24"/>
              </w:rPr>
            </w:pPr>
          </w:p>
        </w:tc>
        <w:tc>
          <w:tcPr>
            <w:tcW w:w="3509" w:type="pct"/>
            <w:vMerge/>
            <w:tcBorders>
              <w:top w:val="nil"/>
              <w:bottom w:val="single" w:sz="4" w:space="0" w:color="auto"/>
            </w:tcBorders>
          </w:tcPr>
          <w:p w14:paraId="4561E8AB" w14:textId="77777777" w:rsidR="006E377F" w:rsidRDefault="006E377F" w:rsidP="00E94427">
            <w:pPr>
              <w:rPr>
                <w:rFonts w:ascii="Times New Roman" w:hAnsi="Times New Roman" w:cs="Times New Roman"/>
                <w:sz w:val="24"/>
                <w:szCs w:val="24"/>
              </w:rPr>
            </w:pPr>
          </w:p>
        </w:tc>
        <w:tc>
          <w:tcPr>
            <w:tcW w:w="364" w:type="pct"/>
            <w:tcBorders>
              <w:top w:val="single" w:sz="4" w:space="0" w:color="auto"/>
              <w:bottom w:val="single" w:sz="4" w:space="0" w:color="auto"/>
            </w:tcBorders>
          </w:tcPr>
          <w:p w14:paraId="5827CE3F"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Phase 1</w:t>
            </w:r>
          </w:p>
        </w:tc>
        <w:tc>
          <w:tcPr>
            <w:tcW w:w="365" w:type="pct"/>
            <w:tcBorders>
              <w:top w:val="single" w:sz="4" w:space="0" w:color="auto"/>
              <w:bottom w:val="single" w:sz="4" w:space="0" w:color="auto"/>
            </w:tcBorders>
          </w:tcPr>
          <w:p w14:paraId="0A2036D5"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Phase 2</w:t>
            </w:r>
          </w:p>
        </w:tc>
      </w:tr>
      <w:tr w:rsidR="006E377F" w:rsidRPr="001E30F0" w14:paraId="5118C7F9" w14:textId="77777777" w:rsidTr="00E94427">
        <w:tc>
          <w:tcPr>
            <w:tcW w:w="762" w:type="pct"/>
            <w:tcBorders>
              <w:bottom w:val="nil"/>
            </w:tcBorders>
          </w:tcPr>
          <w:p w14:paraId="212196A9"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Demographics</w:t>
            </w:r>
          </w:p>
        </w:tc>
        <w:tc>
          <w:tcPr>
            <w:tcW w:w="3509" w:type="pct"/>
            <w:tcBorders>
              <w:top w:val="single" w:sz="4" w:space="0" w:color="auto"/>
              <w:bottom w:val="nil"/>
            </w:tcBorders>
          </w:tcPr>
          <w:p w14:paraId="209D9B0D" w14:textId="0C123964" w:rsidR="006E377F" w:rsidRPr="004022E4" w:rsidRDefault="006E377F" w:rsidP="00E94427">
            <w:pPr>
              <w:rPr>
                <w:rFonts w:ascii="Times New Roman" w:hAnsi="Times New Roman" w:cs="Times New Roman"/>
                <w:sz w:val="24"/>
                <w:szCs w:val="24"/>
              </w:rPr>
            </w:pPr>
            <w:r w:rsidRPr="004022E4">
              <w:rPr>
                <w:rFonts w:asciiTheme="majorBidi" w:hAnsiTheme="majorBidi" w:cstheme="majorBidi"/>
                <w:sz w:val="24"/>
                <w:szCs w:val="24"/>
              </w:rPr>
              <w:t xml:space="preserve">Age, gender, ethnicity, marital status, economic activity, country of residence, </w:t>
            </w:r>
            <w:r w:rsidR="00D82E27" w:rsidRPr="004022E4">
              <w:rPr>
                <w:rFonts w:asciiTheme="majorBidi" w:hAnsiTheme="majorBidi" w:cstheme="majorBidi"/>
                <w:sz w:val="24"/>
                <w:szCs w:val="24"/>
              </w:rPr>
              <w:t xml:space="preserve">country of birth, </w:t>
            </w:r>
            <w:r w:rsidRPr="004022E4">
              <w:rPr>
                <w:rFonts w:asciiTheme="majorBidi" w:hAnsiTheme="majorBidi" w:cstheme="majorBidi"/>
                <w:sz w:val="24"/>
                <w:szCs w:val="24"/>
              </w:rPr>
              <w:t>born in the UK, key/essential worker status, urbanicity</w:t>
            </w:r>
            <w:r w:rsidRPr="004022E4">
              <w:rPr>
                <w:rFonts w:asciiTheme="majorBidi" w:hAnsiTheme="majorBidi" w:cstheme="majorBidi"/>
                <w:sz w:val="24"/>
                <w:szCs w:val="24"/>
                <w:vertAlign w:val="superscript"/>
              </w:rPr>
              <w:t>2</w:t>
            </w:r>
            <w:r w:rsidRPr="004022E4">
              <w:rPr>
                <w:rFonts w:asciiTheme="majorBidi" w:hAnsiTheme="majorBidi" w:cstheme="majorBidi"/>
                <w:sz w:val="24"/>
                <w:szCs w:val="24"/>
              </w:rPr>
              <w:t xml:space="preserve">, </w:t>
            </w:r>
            <w:r w:rsidRPr="004022E4">
              <w:rPr>
                <w:rFonts w:asciiTheme="majorBidi" w:hAnsiTheme="majorBidi" w:cstheme="majorBidi"/>
                <w:color w:val="1C1D1E"/>
                <w:sz w:val="24"/>
                <w:szCs w:val="24"/>
                <w:shd w:val="clear" w:color="auto" w:fill="FFFFFF"/>
              </w:rPr>
              <w:t>level of education</w:t>
            </w:r>
            <w:r w:rsidRPr="004022E4">
              <w:rPr>
                <w:rFonts w:asciiTheme="majorBidi" w:hAnsiTheme="majorBidi" w:cstheme="majorBidi"/>
                <w:color w:val="1C1D1E"/>
                <w:sz w:val="24"/>
                <w:szCs w:val="24"/>
                <w:shd w:val="clear" w:color="auto" w:fill="FFFFFF"/>
                <w:vertAlign w:val="superscript"/>
              </w:rPr>
              <w:t xml:space="preserve">†, </w:t>
            </w:r>
            <w:r w:rsidRPr="004022E4">
              <w:rPr>
                <w:rFonts w:asciiTheme="majorBidi" w:hAnsiTheme="majorBidi" w:cstheme="majorBidi"/>
                <w:color w:val="1C1D1E"/>
                <w:sz w:val="24"/>
                <w:szCs w:val="24"/>
                <w:shd w:val="clear" w:color="auto" w:fill="FFFFFF"/>
              </w:rPr>
              <w:t>religion</w:t>
            </w:r>
            <w:r w:rsidRPr="004022E4">
              <w:rPr>
                <w:rFonts w:asciiTheme="majorBidi" w:hAnsiTheme="majorBidi" w:cstheme="majorBidi"/>
                <w:color w:val="1C1D1E"/>
                <w:sz w:val="24"/>
                <w:szCs w:val="24"/>
                <w:shd w:val="clear" w:color="auto" w:fill="FFFFFF"/>
                <w:vertAlign w:val="superscript"/>
              </w:rPr>
              <w:t>†</w:t>
            </w:r>
            <w:r w:rsidRPr="004022E4">
              <w:rPr>
                <w:rFonts w:asciiTheme="majorBidi" w:hAnsiTheme="majorBidi" w:cstheme="majorBidi"/>
                <w:color w:val="1C1D1E"/>
                <w:sz w:val="24"/>
                <w:szCs w:val="24"/>
                <w:shd w:val="clear" w:color="auto" w:fill="FFFFFF"/>
              </w:rPr>
              <w:t>, self-reported social class, perceived social rank</w:t>
            </w:r>
          </w:p>
        </w:tc>
        <w:tc>
          <w:tcPr>
            <w:tcW w:w="364" w:type="pct"/>
            <w:tcBorders>
              <w:top w:val="single" w:sz="4" w:space="0" w:color="auto"/>
              <w:bottom w:val="nil"/>
            </w:tcBorders>
          </w:tcPr>
          <w:p w14:paraId="59520A67"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single" w:sz="4" w:space="0" w:color="auto"/>
              <w:bottom w:val="nil"/>
            </w:tcBorders>
          </w:tcPr>
          <w:p w14:paraId="3B65F29A" w14:textId="77777777" w:rsidR="006E377F" w:rsidRDefault="006E377F" w:rsidP="00E94427">
            <w:pPr>
              <w:jc w:val="center"/>
              <w:rPr>
                <w:rFonts w:ascii="Times New Roman" w:hAnsi="Times New Roman" w:cs="Times New Roman"/>
                <w:sz w:val="24"/>
                <w:szCs w:val="24"/>
              </w:rPr>
            </w:pPr>
            <w:r w:rsidRPr="001E30F0">
              <w:rPr>
                <w:rFonts w:ascii="Times New Roman" w:hAnsi="Times New Roman" w:cs="Times New Roman"/>
                <w:sz w:val="24"/>
                <w:szCs w:val="24"/>
              </w:rPr>
              <w:t>X</w:t>
            </w:r>
            <w:r>
              <w:rPr>
                <w:rFonts w:ascii="Arial" w:hAnsi="Arial" w:cs="Arial"/>
                <w:color w:val="1C1D1E"/>
                <w:sz w:val="21"/>
                <w:szCs w:val="21"/>
                <w:shd w:val="clear" w:color="auto" w:fill="FFFFFF"/>
              </w:rPr>
              <w:t xml:space="preserve"> †</w:t>
            </w:r>
            <w:r w:rsidRPr="001E30F0">
              <w:rPr>
                <w:rFonts w:ascii="Times New Roman" w:hAnsi="Times New Roman" w:cs="Times New Roman"/>
                <w:sz w:val="24"/>
                <w:szCs w:val="24"/>
                <w:vertAlign w:val="superscript"/>
              </w:rPr>
              <w:t>only</w:t>
            </w:r>
          </w:p>
        </w:tc>
      </w:tr>
      <w:tr w:rsidR="006E377F" w:rsidRPr="001E30F0" w14:paraId="372830D4" w14:textId="77777777" w:rsidTr="00E94427">
        <w:tc>
          <w:tcPr>
            <w:tcW w:w="762" w:type="pct"/>
            <w:vMerge w:val="restart"/>
            <w:tcBorders>
              <w:top w:val="nil"/>
              <w:bottom w:val="nil"/>
            </w:tcBorders>
          </w:tcPr>
          <w:p w14:paraId="3EBC86FB"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Housing characteristics</w:t>
            </w:r>
          </w:p>
        </w:tc>
        <w:tc>
          <w:tcPr>
            <w:tcW w:w="3509" w:type="pct"/>
            <w:tcBorders>
              <w:top w:val="nil"/>
              <w:bottom w:val="nil"/>
            </w:tcBorders>
          </w:tcPr>
          <w:p w14:paraId="619317C2"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Living alone</w:t>
            </w:r>
          </w:p>
        </w:tc>
        <w:tc>
          <w:tcPr>
            <w:tcW w:w="364" w:type="pct"/>
            <w:tcBorders>
              <w:top w:val="nil"/>
              <w:bottom w:val="nil"/>
            </w:tcBorders>
          </w:tcPr>
          <w:p w14:paraId="63035FB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37CD5F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3AD3AFC" w14:textId="77777777" w:rsidTr="00E94427">
        <w:tc>
          <w:tcPr>
            <w:tcW w:w="762" w:type="pct"/>
            <w:vMerge/>
            <w:tcBorders>
              <w:top w:val="nil"/>
              <w:bottom w:val="nil"/>
            </w:tcBorders>
          </w:tcPr>
          <w:p w14:paraId="1BE60A49"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325611E"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Number of adults living in household</w:t>
            </w:r>
          </w:p>
        </w:tc>
        <w:tc>
          <w:tcPr>
            <w:tcW w:w="364" w:type="pct"/>
            <w:tcBorders>
              <w:top w:val="nil"/>
              <w:bottom w:val="nil"/>
            </w:tcBorders>
          </w:tcPr>
          <w:p w14:paraId="2C0BAA7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698818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58EE49B" w14:textId="77777777" w:rsidTr="00E94427">
        <w:tc>
          <w:tcPr>
            <w:tcW w:w="762" w:type="pct"/>
            <w:vMerge/>
            <w:tcBorders>
              <w:top w:val="nil"/>
              <w:bottom w:val="nil"/>
            </w:tcBorders>
          </w:tcPr>
          <w:p w14:paraId="17BC987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3931A236"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Parental and children in the home status</w:t>
            </w:r>
          </w:p>
        </w:tc>
        <w:tc>
          <w:tcPr>
            <w:tcW w:w="364" w:type="pct"/>
            <w:tcBorders>
              <w:top w:val="nil"/>
              <w:bottom w:val="nil"/>
            </w:tcBorders>
          </w:tcPr>
          <w:p w14:paraId="4028C61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743227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5CA2DE9" w14:textId="77777777" w:rsidTr="00E94427">
        <w:tc>
          <w:tcPr>
            <w:tcW w:w="762" w:type="pct"/>
            <w:vMerge/>
            <w:tcBorders>
              <w:top w:val="nil"/>
              <w:bottom w:val="nil"/>
            </w:tcBorders>
          </w:tcPr>
          <w:p w14:paraId="35E50E5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F64C986" w14:textId="77777777" w:rsidR="006E377F" w:rsidRPr="004022E4" w:rsidRDefault="006E377F" w:rsidP="00E94427">
            <w:pPr>
              <w:rPr>
                <w:rFonts w:ascii="Times New Roman" w:hAnsi="Times New Roman" w:cs="Times New Roman"/>
                <w:sz w:val="24"/>
                <w:szCs w:val="24"/>
                <w:vertAlign w:val="superscript"/>
              </w:rPr>
            </w:pPr>
            <w:r w:rsidRPr="004022E4">
              <w:rPr>
                <w:rFonts w:ascii="Times New Roman" w:hAnsi="Times New Roman" w:cs="Times New Roman"/>
                <w:sz w:val="24"/>
                <w:szCs w:val="24"/>
              </w:rPr>
              <w:t>Housing tenure</w:t>
            </w:r>
            <w:r w:rsidRPr="004022E4">
              <w:rPr>
                <w:rFonts w:ascii="Times New Roman" w:hAnsi="Times New Roman" w:cs="Times New Roman"/>
                <w:sz w:val="24"/>
                <w:szCs w:val="24"/>
                <w:vertAlign w:val="superscript"/>
              </w:rPr>
              <w:t>2</w:t>
            </w:r>
          </w:p>
        </w:tc>
        <w:tc>
          <w:tcPr>
            <w:tcW w:w="364" w:type="pct"/>
            <w:tcBorders>
              <w:top w:val="nil"/>
              <w:bottom w:val="nil"/>
            </w:tcBorders>
          </w:tcPr>
          <w:p w14:paraId="4893D4F3"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A5D3BC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4BDB0B1" w14:textId="77777777" w:rsidTr="00E94427">
        <w:tc>
          <w:tcPr>
            <w:tcW w:w="762" w:type="pct"/>
            <w:vMerge/>
            <w:tcBorders>
              <w:top w:val="nil"/>
              <w:bottom w:val="nil"/>
            </w:tcBorders>
          </w:tcPr>
          <w:p w14:paraId="08501279"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2E162BC" w14:textId="77777777" w:rsidR="006E377F" w:rsidRPr="004022E4" w:rsidRDefault="006E377F" w:rsidP="00E94427">
            <w:pPr>
              <w:rPr>
                <w:rFonts w:ascii="Times New Roman" w:hAnsi="Times New Roman" w:cs="Times New Roman"/>
                <w:sz w:val="24"/>
                <w:szCs w:val="24"/>
                <w:vertAlign w:val="superscript"/>
              </w:rPr>
            </w:pPr>
            <w:r w:rsidRPr="004022E4">
              <w:rPr>
                <w:rFonts w:ascii="Times New Roman" w:hAnsi="Times New Roman" w:cs="Times New Roman"/>
                <w:sz w:val="24"/>
                <w:szCs w:val="24"/>
              </w:rPr>
              <w:t>Residential details (type of property; number of bedrooms; length at property)</w:t>
            </w:r>
            <w:r w:rsidRPr="004022E4">
              <w:rPr>
                <w:rFonts w:ascii="Times New Roman" w:hAnsi="Times New Roman" w:cs="Times New Roman"/>
                <w:sz w:val="24"/>
                <w:szCs w:val="24"/>
                <w:vertAlign w:val="superscript"/>
              </w:rPr>
              <w:t>2</w:t>
            </w:r>
          </w:p>
        </w:tc>
        <w:tc>
          <w:tcPr>
            <w:tcW w:w="364" w:type="pct"/>
            <w:tcBorders>
              <w:top w:val="nil"/>
              <w:bottom w:val="nil"/>
            </w:tcBorders>
          </w:tcPr>
          <w:p w14:paraId="1B95714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F28A13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77E2C9E" w14:textId="77777777" w:rsidTr="00E94427">
        <w:tc>
          <w:tcPr>
            <w:tcW w:w="762" w:type="pct"/>
            <w:vMerge w:val="restart"/>
            <w:tcBorders>
              <w:top w:val="nil"/>
              <w:bottom w:val="nil"/>
            </w:tcBorders>
          </w:tcPr>
          <w:p w14:paraId="5C305DDA"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Household finances</w:t>
            </w:r>
          </w:p>
        </w:tc>
        <w:tc>
          <w:tcPr>
            <w:tcW w:w="3509" w:type="pct"/>
            <w:tcBorders>
              <w:top w:val="nil"/>
              <w:bottom w:val="nil"/>
            </w:tcBorders>
          </w:tcPr>
          <w:p w14:paraId="468D4F15"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Estimated annual gross household income</w:t>
            </w:r>
          </w:p>
        </w:tc>
        <w:tc>
          <w:tcPr>
            <w:tcW w:w="364" w:type="pct"/>
            <w:tcBorders>
              <w:top w:val="nil"/>
              <w:bottom w:val="nil"/>
            </w:tcBorders>
          </w:tcPr>
          <w:p w14:paraId="361FBF2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AF4416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137AFFF" w14:textId="77777777" w:rsidTr="00E94427">
        <w:tc>
          <w:tcPr>
            <w:tcW w:w="762" w:type="pct"/>
            <w:vMerge/>
            <w:tcBorders>
              <w:top w:val="nil"/>
              <w:bottom w:val="nil"/>
            </w:tcBorders>
          </w:tcPr>
          <w:p w14:paraId="0E826A5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3C3737C5"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Change in monthly household income during pandemic</w:t>
            </w:r>
          </w:p>
        </w:tc>
        <w:tc>
          <w:tcPr>
            <w:tcW w:w="364" w:type="pct"/>
            <w:tcBorders>
              <w:top w:val="nil"/>
              <w:bottom w:val="nil"/>
            </w:tcBorders>
          </w:tcPr>
          <w:p w14:paraId="2D634D1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590707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55CDD84" w14:textId="77777777" w:rsidTr="00E94427">
        <w:tc>
          <w:tcPr>
            <w:tcW w:w="762" w:type="pct"/>
            <w:vMerge/>
            <w:tcBorders>
              <w:top w:val="nil"/>
              <w:bottom w:val="nil"/>
            </w:tcBorders>
          </w:tcPr>
          <w:p w14:paraId="70677B89"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CFB35EC"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Use of savings/increasing debt during pandemic</w:t>
            </w:r>
          </w:p>
        </w:tc>
        <w:tc>
          <w:tcPr>
            <w:tcW w:w="364" w:type="pct"/>
            <w:tcBorders>
              <w:top w:val="nil"/>
              <w:bottom w:val="nil"/>
            </w:tcBorders>
          </w:tcPr>
          <w:p w14:paraId="5C508203"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798A0C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7F68AC7" w14:textId="77777777" w:rsidTr="00E94427">
        <w:tc>
          <w:tcPr>
            <w:tcW w:w="762" w:type="pct"/>
            <w:vMerge/>
            <w:tcBorders>
              <w:top w:val="nil"/>
              <w:bottom w:val="nil"/>
            </w:tcBorders>
          </w:tcPr>
          <w:p w14:paraId="66AAE805"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593E434"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Made saving due to pandemic</w:t>
            </w:r>
          </w:p>
        </w:tc>
        <w:tc>
          <w:tcPr>
            <w:tcW w:w="364" w:type="pct"/>
            <w:tcBorders>
              <w:top w:val="nil"/>
              <w:bottom w:val="nil"/>
            </w:tcBorders>
          </w:tcPr>
          <w:p w14:paraId="55A6774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E3BD20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B71A2F3" w14:textId="77777777" w:rsidTr="00E94427">
        <w:tc>
          <w:tcPr>
            <w:tcW w:w="762" w:type="pct"/>
            <w:vMerge/>
            <w:tcBorders>
              <w:top w:val="nil"/>
              <w:bottom w:val="nil"/>
            </w:tcBorders>
          </w:tcPr>
          <w:p w14:paraId="1836BB8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6C5E01A"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Concern over household finances being negatively affected due to pandemic</w:t>
            </w:r>
          </w:p>
        </w:tc>
        <w:tc>
          <w:tcPr>
            <w:tcW w:w="364" w:type="pct"/>
            <w:tcBorders>
              <w:top w:val="nil"/>
              <w:bottom w:val="nil"/>
            </w:tcBorders>
          </w:tcPr>
          <w:p w14:paraId="7032EAA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C621FFA"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BEDECBE" w14:textId="77777777" w:rsidTr="00E94427">
        <w:tc>
          <w:tcPr>
            <w:tcW w:w="762" w:type="pct"/>
            <w:vMerge/>
            <w:tcBorders>
              <w:top w:val="nil"/>
              <w:bottom w:val="nil"/>
            </w:tcBorders>
          </w:tcPr>
          <w:p w14:paraId="2184F1C3"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43B8323"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Perceived future financial security</w:t>
            </w:r>
          </w:p>
        </w:tc>
        <w:tc>
          <w:tcPr>
            <w:tcW w:w="364" w:type="pct"/>
            <w:tcBorders>
              <w:top w:val="nil"/>
              <w:bottom w:val="nil"/>
            </w:tcBorders>
          </w:tcPr>
          <w:p w14:paraId="7A22792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78ECA2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980FFF5" w14:textId="77777777" w:rsidTr="00E94427">
        <w:tc>
          <w:tcPr>
            <w:tcW w:w="762" w:type="pct"/>
            <w:vMerge/>
            <w:tcBorders>
              <w:top w:val="nil"/>
              <w:bottom w:val="nil"/>
            </w:tcBorders>
          </w:tcPr>
          <w:p w14:paraId="51A0262A"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7E4FDBE"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Receiving benefits</w:t>
            </w:r>
          </w:p>
        </w:tc>
        <w:tc>
          <w:tcPr>
            <w:tcW w:w="364" w:type="pct"/>
            <w:tcBorders>
              <w:top w:val="nil"/>
              <w:bottom w:val="nil"/>
            </w:tcBorders>
          </w:tcPr>
          <w:p w14:paraId="76E70563"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7C69CF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8C3796B" w14:textId="77777777" w:rsidTr="00E94427">
        <w:tc>
          <w:tcPr>
            <w:tcW w:w="762" w:type="pct"/>
            <w:vMerge/>
            <w:tcBorders>
              <w:top w:val="nil"/>
              <w:bottom w:val="nil"/>
            </w:tcBorders>
          </w:tcPr>
          <w:p w14:paraId="24E82B6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9D4E5C0"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Difficulty paying bills</w:t>
            </w:r>
          </w:p>
        </w:tc>
        <w:tc>
          <w:tcPr>
            <w:tcW w:w="364" w:type="pct"/>
            <w:tcBorders>
              <w:top w:val="nil"/>
              <w:bottom w:val="nil"/>
            </w:tcBorders>
          </w:tcPr>
          <w:p w14:paraId="777EFBD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D8F97E8"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AF0E668" w14:textId="77777777" w:rsidTr="00E94427">
        <w:tc>
          <w:tcPr>
            <w:tcW w:w="762" w:type="pct"/>
            <w:vMerge/>
            <w:tcBorders>
              <w:top w:val="nil"/>
              <w:bottom w:val="nil"/>
            </w:tcBorders>
          </w:tcPr>
          <w:p w14:paraId="2E15EB6B"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19F530C7"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Food insecurity: pre-pandemic and currently</w:t>
            </w:r>
          </w:p>
        </w:tc>
        <w:tc>
          <w:tcPr>
            <w:tcW w:w="364" w:type="pct"/>
            <w:tcBorders>
              <w:top w:val="nil"/>
              <w:bottom w:val="nil"/>
            </w:tcBorders>
          </w:tcPr>
          <w:p w14:paraId="6E5D120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0389077D"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9640C7B" w14:textId="77777777" w:rsidTr="00E94427">
        <w:tc>
          <w:tcPr>
            <w:tcW w:w="762" w:type="pct"/>
            <w:vMerge w:val="restart"/>
            <w:tcBorders>
              <w:top w:val="nil"/>
              <w:bottom w:val="nil"/>
            </w:tcBorders>
          </w:tcPr>
          <w:p w14:paraId="46C3ECC3"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Working hours</w:t>
            </w:r>
          </w:p>
        </w:tc>
        <w:tc>
          <w:tcPr>
            <w:tcW w:w="3509" w:type="pct"/>
            <w:tcBorders>
              <w:top w:val="nil"/>
              <w:bottom w:val="nil"/>
            </w:tcBorders>
          </w:tcPr>
          <w:p w14:paraId="655ECB88"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Number of hours worked weekly pre/post pandemic</w:t>
            </w:r>
          </w:p>
        </w:tc>
        <w:tc>
          <w:tcPr>
            <w:tcW w:w="364" w:type="pct"/>
            <w:tcBorders>
              <w:top w:val="nil"/>
              <w:bottom w:val="nil"/>
            </w:tcBorders>
          </w:tcPr>
          <w:p w14:paraId="00B3005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E1FEA1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39C3EF3" w14:textId="77777777" w:rsidTr="00E94427">
        <w:tc>
          <w:tcPr>
            <w:tcW w:w="762" w:type="pct"/>
            <w:vMerge/>
            <w:tcBorders>
              <w:top w:val="nil"/>
              <w:bottom w:val="nil"/>
            </w:tcBorders>
          </w:tcPr>
          <w:p w14:paraId="6E3FC2CB"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1F20C61B"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Number of hours would like to be working</w:t>
            </w:r>
          </w:p>
        </w:tc>
        <w:tc>
          <w:tcPr>
            <w:tcW w:w="364" w:type="pct"/>
            <w:tcBorders>
              <w:top w:val="nil"/>
              <w:bottom w:val="nil"/>
            </w:tcBorders>
          </w:tcPr>
          <w:p w14:paraId="475CC41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CDA73E0"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6214404" w14:textId="77777777" w:rsidTr="00E94427">
        <w:tc>
          <w:tcPr>
            <w:tcW w:w="762" w:type="pct"/>
            <w:vMerge w:val="restart"/>
            <w:tcBorders>
              <w:top w:val="nil"/>
              <w:bottom w:val="nil"/>
            </w:tcBorders>
          </w:tcPr>
          <w:p w14:paraId="4C27E3AB"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Health conditions</w:t>
            </w:r>
          </w:p>
        </w:tc>
        <w:tc>
          <w:tcPr>
            <w:tcW w:w="3509" w:type="pct"/>
            <w:tcBorders>
              <w:top w:val="nil"/>
              <w:bottom w:val="nil"/>
            </w:tcBorders>
          </w:tcPr>
          <w:p w14:paraId="3155E679"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Existence of any major underlying health conditions – self</w:t>
            </w:r>
          </w:p>
        </w:tc>
        <w:tc>
          <w:tcPr>
            <w:tcW w:w="364" w:type="pct"/>
            <w:tcBorders>
              <w:top w:val="nil"/>
              <w:bottom w:val="nil"/>
            </w:tcBorders>
          </w:tcPr>
          <w:p w14:paraId="47777125"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4C3C735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51F3371" w14:textId="77777777" w:rsidTr="00E94427">
        <w:tc>
          <w:tcPr>
            <w:tcW w:w="762" w:type="pct"/>
            <w:vMerge/>
            <w:tcBorders>
              <w:bottom w:val="nil"/>
            </w:tcBorders>
          </w:tcPr>
          <w:p w14:paraId="053B39E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C2819D8"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Existence of any major underlying health conditions – immediate family member</w:t>
            </w:r>
          </w:p>
        </w:tc>
        <w:tc>
          <w:tcPr>
            <w:tcW w:w="364" w:type="pct"/>
            <w:tcBorders>
              <w:top w:val="nil"/>
              <w:bottom w:val="nil"/>
            </w:tcBorders>
          </w:tcPr>
          <w:p w14:paraId="39745AA5"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3FC64A5A"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3BC2232" w14:textId="77777777" w:rsidTr="00E94427">
        <w:tc>
          <w:tcPr>
            <w:tcW w:w="762" w:type="pct"/>
            <w:vMerge/>
            <w:tcBorders>
              <w:bottom w:val="nil"/>
            </w:tcBorders>
          </w:tcPr>
          <w:p w14:paraId="09053A3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897F4E0"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Currently pregnant – self (partner)</w:t>
            </w:r>
          </w:p>
        </w:tc>
        <w:tc>
          <w:tcPr>
            <w:tcW w:w="364" w:type="pct"/>
            <w:tcBorders>
              <w:top w:val="nil"/>
              <w:bottom w:val="nil"/>
            </w:tcBorders>
          </w:tcPr>
          <w:p w14:paraId="689A107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9776073"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05DE08C" w14:textId="77777777" w:rsidTr="00E94427">
        <w:tc>
          <w:tcPr>
            <w:tcW w:w="762" w:type="pct"/>
            <w:vMerge/>
            <w:tcBorders>
              <w:bottom w:val="nil"/>
            </w:tcBorders>
          </w:tcPr>
          <w:p w14:paraId="1378D34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1D4DE8B1"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Number of weeks pregnant, if applicable</w:t>
            </w:r>
          </w:p>
        </w:tc>
        <w:tc>
          <w:tcPr>
            <w:tcW w:w="364" w:type="pct"/>
            <w:tcBorders>
              <w:top w:val="nil"/>
              <w:bottom w:val="nil"/>
            </w:tcBorders>
          </w:tcPr>
          <w:p w14:paraId="50E493F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C0E018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668B040" w14:textId="77777777" w:rsidTr="006E377F">
        <w:tc>
          <w:tcPr>
            <w:tcW w:w="762" w:type="pct"/>
            <w:vMerge/>
            <w:tcBorders>
              <w:bottom w:val="nil"/>
            </w:tcBorders>
          </w:tcPr>
          <w:p w14:paraId="5C7C5DC2"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A25C1E8"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Currently pregnant – immediate family member</w:t>
            </w:r>
          </w:p>
        </w:tc>
        <w:tc>
          <w:tcPr>
            <w:tcW w:w="364" w:type="pct"/>
            <w:tcBorders>
              <w:top w:val="nil"/>
              <w:bottom w:val="nil"/>
            </w:tcBorders>
          </w:tcPr>
          <w:p w14:paraId="058CA06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EF1341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26AC654" w14:textId="77777777" w:rsidTr="006E377F">
        <w:tc>
          <w:tcPr>
            <w:tcW w:w="762" w:type="pct"/>
            <w:vMerge/>
            <w:tcBorders>
              <w:bottom w:val="nil"/>
            </w:tcBorders>
          </w:tcPr>
          <w:p w14:paraId="793E42D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4963546"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Self-rated health</w:t>
            </w:r>
          </w:p>
        </w:tc>
        <w:tc>
          <w:tcPr>
            <w:tcW w:w="364" w:type="pct"/>
            <w:tcBorders>
              <w:top w:val="nil"/>
              <w:bottom w:val="nil"/>
            </w:tcBorders>
          </w:tcPr>
          <w:p w14:paraId="7186A74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5CB46DF"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E1C34E8" w14:textId="77777777" w:rsidTr="006E377F">
        <w:tc>
          <w:tcPr>
            <w:tcW w:w="762" w:type="pct"/>
            <w:vMerge w:val="restart"/>
            <w:tcBorders>
              <w:top w:val="nil"/>
              <w:bottom w:val="single" w:sz="4" w:space="0" w:color="auto"/>
            </w:tcBorders>
          </w:tcPr>
          <w:p w14:paraId="0547853F"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COVID-19</w:t>
            </w:r>
          </w:p>
        </w:tc>
        <w:tc>
          <w:tcPr>
            <w:tcW w:w="3509" w:type="pct"/>
            <w:tcBorders>
              <w:top w:val="nil"/>
              <w:bottom w:val="single" w:sz="4" w:space="0" w:color="auto"/>
            </w:tcBorders>
          </w:tcPr>
          <w:p w14:paraId="23CF77C3"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Sourcing of information (newspapers, TV, radio, social media, internet, etc.)</w:t>
            </w:r>
          </w:p>
        </w:tc>
        <w:tc>
          <w:tcPr>
            <w:tcW w:w="364" w:type="pct"/>
            <w:tcBorders>
              <w:top w:val="nil"/>
              <w:bottom w:val="single" w:sz="4" w:space="0" w:color="auto"/>
            </w:tcBorders>
          </w:tcPr>
          <w:p w14:paraId="69323E51"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single" w:sz="4" w:space="0" w:color="auto"/>
            </w:tcBorders>
          </w:tcPr>
          <w:p w14:paraId="478D986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A7BC572" w14:textId="77777777" w:rsidTr="006E377F">
        <w:tc>
          <w:tcPr>
            <w:tcW w:w="762" w:type="pct"/>
            <w:vMerge/>
            <w:tcBorders>
              <w:top w:val="single" w:sz="4" w:space="0" w:color="auto"/>
              <w:bottom w:val="nil"/>
            </w:tcBorders>
          </w:tcPr>
          <w:p w14:paraId="3B26766F" w14:textId="77777777" w:rsidR="006E377F" w:rsidRPr="001E30F0" w:rsidRDefault="006E377F" w:rsidP="00E94427">
            <w:pPr>
              <w:rPr>
                <w:rFonts w:ascii="Times New Roman" w:hAnsi="Times New Roman" w:cs="Times New Roman"/>
                <w:sz w:val="24"/>
                <w:szCs w:val="24"/>
              </w:rPr>
            </w:pPr>
          </w:p>
        </w:tc>
        <w:tc>
          <w:tcPr>
            <w:tcW w:w="3509" w:type="pct"/>
            <w:tcBorders>
              <w:top w:val="single" w:sz="4" w:space="0" w:color="auto"/>
              <w:bottom w:val="nil"/>
            </w:tcBorders>
          </w:tcPr>
          <w:p w14:paraId="4D9A451C"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Level of trust in information source</w:t>
            </w:r>
          </w:p>
        </w:tc>
        <w:tc>
          <w:tcPr>
            <w:tcW w:w="364" w:type="pct"/>
            <w:tcBorders>
              <w:top w:val="single" w:sz="4" w:space="0" w:color="auto"/>
              <w:bottom w:val="nil"/>
            </w:tcBorders>
          </w:tcPr>
          <w:p w14:paraId="325A1345" w14:textId="77777777" w:rsidR="006E377F" w:rsidRPr="001E30F0" w:rsidRDefault="006E377F" w:rsidP="00E94427">
            <w:pPr>
              <w:jc w:val="center"/>
              <w:rPr>
                <w:rFonts w:ascii="Times New Roman" w:hAnsi="Times New Roman" w:cs="Times New Roman"/>
                <w:sz w:val="24"/>
                <w:szCs w:val="24"/>
              </w:rPr>
            </w:pPr>
          </w:p>
        </w:tc>
        <w:tc>
          <w:tcPr>
            <w:tcW w:w="365" w:type="pct"/>
            <w:tcBorders>
              <w:top w:val="single" w:sz="4" w:space="0" w:color="auto"/>
              <w:bottom w:val="nil"/>
            </w:tcBorders>
          </w:tcPr>
          <w:p w14:paraId="44A21E93"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8D2ABA6" w14:textId="77777777" w:rsidTr="00E94427">
        <w:tc>
          <w:tcPr>
            <w:tcW w:w="762" w:type="pct"/>
            <w:vMerge/>
            <w:tcBorders>
              <w:top w:val="nil"/>
              <w:bottom w:val="nil"/>
            </w:tcBorders>
          </w:tcPr>
          <w:p w14:paraId="19526A4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9C4D52E"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Anxiety-level relating to COVID-19</w:t>
            </w:r>
          </w:p>
        </w:tc>
        <w:tc>
          <w:tcPr>
            <w:tcW w:w="364" w:type="pct"/>
            <w:tcBorders>
              <w:top w:val="nil"/>
              <w:bottom w:val="nil"/>
            </w:tcBorders>
          </w:tcPr>
          <w:p w14:paraId="5F330AF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437B976"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A061AB" w:rsidRPr="001E30F0" w14:paraId="757E761D" w14:textId="77777777" w:rsidTr="00E94427">
        <w:tc>
          <w:tcPr>
            <w:tcW w:w="762" w:type="pct"/>
            <w:vMerge/>
            <w:tcBorders>
              <w:top w:val="nil"/>
              <w:bottom w:val="nil"/>
            </w:tcBorders>
          </w:tcPr>
          <w:p w14:paraId="46DDA230" w14:textId="77777777" w:rsidR="00A061AB" w:rsidRPr="001E30F0" w:rsidRDefault="00A061AB" w:rsidP="00E94427">
            <w:pPr>
              <w:rPr>
                <w:rFonts w:ascii="Times New Roman" w:hAnsi="Times New Roman" w:cs="Times New Roman"/>
                <w:sz w:val="24"/>
                <w:szCs w:val="24"/>
              </w:rPr>
            </w:pPr>
          </w:p>
        </w:tc>
        <w:tc>
          <w:tcPr>
            <w:tcW w:w="3509" w:type="pct"/>
            <w:tcBorders>
              <w:top w:val="nil"/>
              <w:bottom w:val="nil"/>
            </w:tcBorders>
          </w:tcPr>
          <w:p w14:paraId="3FA3EE31" w14:textId="337B0626" w:rsidR="00A061AB" w:rsidRPr="001E30F0" w:rsidRDefault="00A061AB" w:rsidP="00E94427">
            <w:pPr>
              <w:rPr>
                <w:rFonts w:ascii="Times New Roman" w:hAnsi="Times New Roman" w:cs="Times New Roman"/>
                <w:sz w:val="24"/>
                <w:szCs w:val="24"/>
              </w:rPr>
            </w:pPr>
            <w:r>
              <w:rPr>
                <w:rFonts w:ascii="Times New Roman" w:hAnsi="Times New Roman" w:cs="Times New Roman"/>
                <w:sz w:val="24"/>
                <w:szCs w:val="24"/>
              </w:rPr>
              <w:t>Confidence in response to COVID-19 pandemic</w:t>
            </w:r>
          </w:p>
        </w:tc>
        <w:tc>
          <w:tcPr>
            <w:tcW w:w="364" w:type="pct"/>
            <w:tcBorders>
              <w:top w:val="nil"/>
              <w:bottom w:val="nil"/>
            </w:tcBorders>
          </w:tcPr>
          <w:p w14:paraId="0EF5B714" w14:textId="11A7B141" w:rsidR="00A061AB" w:rsidRDefault="00A061AB"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037D359D" w14:textId="6947CF18" w:rsidR="00A061AB" w:rsidRDefault="00A061AB"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987851F" w14:textId="77777777" w:rsidTr="00E94427">
        <w:tc>
          <w:tcPr>
            <w:tcW w:w="762" w:type="pct"/>
            <w:vMerge/>
            <w:tcBorders>
              <w:top w:val="nil"/>
              <w:bottom w:val="nil"/>
            </w:tcBorders>
          </w:tcPr>
          <w:p w14:paraId="350FD998"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3C1B7156"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Perceived threat of COVID-19</w:t>
            </w:r>
          </w:p>
        </w:tc>
        <w:tc>
          <w:tcPr>
            <w:tcW w:w="364" w:type="pct"/>
            <w:tcBorders>
              <w:top w:val="nil"/>
              <w:bottom w:val="nil"/>
            </w:tcBorders>
          </w:tcPr>
          <w:p w14:paraId="03D7D746"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0A6A428B"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4471E98" w14:textId="77777777" w:rsidTr="00E94427">
        <w:tc>
          <w:tcPr>
            <w:tcW w:w="762" w:type="pct"/>
            <w:vMerge/>
            <w:tcBorders>
              <w:top w:val="nil"/>
              <w:bottom w:val="nil"/>
            </w:tcBorders>
          </w:tcPr>
          <w:p w14:paraId="4F0AB9B2"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982CDC9"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Perceived individual risk contracting COVID-19 over next 6 months</w:t>
            </w:r>
          </w:p>
        </w:tc>
        <w:tc>
          <w:tcPr>
            <w:tcW w:w="364" w:type="pct"/>
            <w:tcBorders>
              <w:top w:val="nil"/>
              <w:bottom w:val="nil"/>
            </w:tcBorders>
          </w:tcPr>
          <w:p w14:paraId="5A1D75FA"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743EF7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B686300" w14:textId="77777777" w:rsidTr="00E94427">
        <w:tc>
          <w:tcPr>
            <w:tcW w:w="762" w:type="pct"/>
            <w:vMerge/>
            <w:tcBorders>
              <w:top w:val="nil"/>
              <w:bottom w:val="nil"/>
            </w:tcBorders>
          </w:tcPr>
          <w:p w14:paraId="776D900C"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13C0C9A"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Perceived severity of COVID-19 symptoms if infected/reinfected</w:t>
            </w:r>
          </w:p>
        </w:tc>
        <w:tc>
          <w:tcPr>
            <w:tcW w:w="364" w:type="pct"/>
            <w:tcBorders>
              <w:top w:val="nil"/>
              <w:bottom w:val="nil"/>
            </w:tcBorders>
          </w:tcPr>
          <w:p w14:paraId="37BC4DA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DFCEEF7"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A1CCBC9" w14:textId="77777777" w:rsidTr="00E94427">
        <w:tc>
          <w:tcPr>
            <w:tcW w:w="762" w:type="pct"/>
            <w:vMerge/>
            <w:tcBorders>
              <w:top w:val="nil"/>
              <w:bottom w:val="nil"/>
            </w:tcBorders>
          </w:tcPr>
          <w:p w14:paraId="6EAAFF1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310829FC"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Experiences of self-isolation</w:t>
            </w:r>
          </w:p>
        </w:tc>
        <w:tc>
          <w:tcPr>
            <w:tcW w:w="364" w:type="pct"/>
            <w:tcBorders>
              <w:top w:val="nil"/>
              <w:bottom w:val="nil"/>
            </w:tcBorders>
          </w:tcPr>
          <w:p w14:paraId="213F774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AD074C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4D273E8" w14:textId="77777777" w:rsidTr="00E94427">
        <w:tc>
          <w:tcPr>
            <w:tcW w:w="762" w:type="pct"/>
            <w:vMerge/>
            <w:tcBorders>
              <w:top w:val="nil"/>
              <w:bottom w:val="nil"/>
            </w:tcBorders>
          </w:tcPr>
          <w:p w14:paraId="4DC2C18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38713E9"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Experiences of children in the home self-isolating</w:t>
            </w:r>
          </w:p>
        </w:tc>
        <w:tc>
          <w:tcPr>
            <w:tcW w:w="364" w:type="pct"/>
            <w:tcBorders>
              <w:top w:val="nil"/>
              <w:bottom w:val="nil"/>
            </w:tcBorders>
          </w:tcPr>
          <w:p w14:paraId="3013B08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E671D0D"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C92C46E" w14:textId="77777777" w:rsidTr="00E94427">
        <w:tc>
          <w:tcPr>
            <w:tcW w:w="762" w:type="pct"/>
            <w:vMerge/>
            <w:tcBorders>
              <w:top w:val="nil"/>
              <w:bottom w:val="nil"/>
            </w:tcBorders>
          </w:tcPr>
          <w:p w14:paraId="28B5729C"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3FA90A7"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Experience of being infected with COVID-19 (self and family member/friend)</w:t>
            </w:r>
          </w:p>
        </w:tc>
        <w:tc>
          <w:tcPr>
            <w:tcW w:w="364" w:type="pct"/>
            <w:tcBorders>
              <w:top w:val="nil"/>
              <w:bottom w:val="nil"/>
            </w:tcBorders>
          </w:tcPr>
          <w:p w14:paraId="4E8C498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6EDD1B3"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67CB9C2" w14:textId="77777777" w:rsidTr="00E94427">
        <w:tc>
          <w:tcPr>
            <w:tcW w:w="762" w:type="pct"/>
            <w:vMerge/>
            <w:tcBorders>
              <w:top w:val="nil"/>
              <w:bottom w:val="nil"/>
            </w:tcBorders>
          </w:tcPr>
          <w:p w14:paraId="458661F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F6813F2"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Experience of being tested for COVID-19 (symptoms/location of testing/diagnosis)</w:t>
            </w:r>
          </w:p>
        </w:tc>
        <w:tc>
          <w:tcPr>
            <w:tcW w:w="364" w:type="pct"/>
            <w:tcBorders>
              <w:top w:val="nil"/>
              <w:bottom w:val="nil"/>
            </w:tcBorders>
          </w:tcPr>
          <w:p w14:paraId="66D209F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2D668BC" w14:textId="77777777" w:rsidR="006E377F" w:rsidRPr="001E30F0" w:rsidRDefault="006E377F" w:rsidP="00E94427">
            <w:pPr>
              <w:jc w:val="center"/>
              <w:rPr>
                <w:rFonts w:ascii="Times New Roman" w:hAnsi="Times New Roman" w:cs="Times New Roman"/>
                <w:sz w:val="24"/>
                <w:szCs w:val="24"/>
              </w:rPr>
            </w:pPr>
          </w:p>
        </w:tc>
      </w:tr>
      <w:tr w:rsidR="006E377F" w:rsidRPr="001E30F0" w14:paraId="686B68DA" w14:textId="77777777" w:rsidTr="00E94427">
        <w:tc>
          <w:tcPr>
            <w:tcW w:w="762" w:type="pct"/>
            <w:vMerge/>
            <w:tcBorders>
              <w:top w:val="nil"/>
              <w:bottom w:val="nil"/>
            </w:tcBorders>
          </w:tcPr>
          <w:p w14:paraId="49EF099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24EBB17"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Knowing someone close (family member/friend) who has tested positive for COVID-19</w:t>
            </w:r>
          </w:p>
        </w:tc>
        <w:tc>
          <w:tcPr>
            <w:tcW w:w="364" w:type="pct"/>
            <w:tcBorders>
              <w:top w:val="nil"/>
              <w:bottom w:val="nil"/>
            </w:tcBorders>
          </w:tcPr>
          <w:p w14:paraId="516C632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623D9E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0B87E85" w14:textId="77777777" w:rsidTr="00E94427">
        <w:tc>
          <w:tcPr>
            <w:tcW w:w="762" w:type="pct"/>
            <w:vMerge/>
            <w:tcBorders>
              <w:top w:val="nil"/>
              <w:bottom w:val="nil"/>
            </w:tcBorders>
          </w:tcPr>
          <w:p w14:paraId="7BA26FA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1A22832"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Knowing someone close (family member/friend) who has tested died due to COVID-19</w:t>
            </w:r>
          </w:p>
        </w:tc>
        <w:tc>
          <w:tcPr>
            <w:tcW w:w="364" w:type="pct"/>
            <w:tcBorders>
              <w:top w:val="nil"/>
              <w:bottom w:val="nil"/>
            </w:tcBorders>
          </w:tcPr>
          <w:p w14:paraId="64ECC76D"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AAB827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7EF0D87" w14:textId="77777777" w:rsidTr="00E94427">
        <w:tc>
          <w:tcPr>
            <w:tcW w:w="762" w:type="pct"/>
            <w:vMerge/>
            <w:tcBorders>
              <w:top w:val="nil"/>
              <w:bottom w:val="nil"/>
            </w:tcBorders>
          </w:tcPr>
          <w:p w14:paraId="50DAA11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E63A57B"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Behaviour – engagement with social distancing</w:t>
            </w:r>
          </w:p>
        </w:tc>
        <w:tc>
          <w:tcPr>
            <w:tcW w:w="364" w:type="pct"/>
            <w:tcBorders>
              <w:top w:val="nil"/>
              <w:bottom w:val="nil"/>
            </w:tcBorders>
          </w:tcPr>
          <w:p w14:paraId="7FD0589D"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6E485D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4620CF1" w14:textId="77777777" w:rsidTr="00E94427">
        <w:tc>
          <w:tcPr>
            <w:tcW w:w="762" w:type="pct"/>
            <w:vMerge/>
            <w:tcBorders>
              <w:top w:val="nil"/>
              <w:bottom w:val="nil"/>
            </w:tcBorders>
          </w:tcPr>
          <w:p w14:paraId="68E6C317"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7D73B65"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COVID-19 vaccine acceptability (self)</w:t>
            </w:r>
          </w:p>
        </w:tc>
        <w:tc>
          <w:tcPr>
            <w:tcW w:w="364" w:type="pct"/>
            <w:tcBorders>
              <w:top w:val="nil"/>
              <w:bottom w:val="nil"/>
            </w:tcBorders>
          </w:tcPr>
          <w:p w14:paraId="170E7D1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1E0B3E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66E93EF" w14:textId="77777777" w:rsidTr="00E94427">
        <w:tc>
          <w:tcPr>
            <w:tcW w:w="762" w:type="pct"/>
            <w:vMerge/>
            <w:tcBorders>
              <w:top w:val="nil"/>
              <w:bottom w:val="nil"/>
            </w:tcBorders>
          </w:tcPr>
          <w:p w14:paraId="00974E99"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7AEFD47" w14:textId="77777777" w:rsidR="006E377F" w:rsidRPr="001E30F0" w:rsidRDefault="006E377F" w:rsidP="00E94427">
            <w:pPr>
              <w:rPr>
                <w:rFonts w:ascii="Times New Roman" w:hAnsi="Times New Roman" w:cs="Times New Roman"/>
                <w:b/>
                <w:bCs/>
                <w:sz w:val="24"/>
                <w:szCs w:val="24"/>
              </w:rPr>
            </w:pPr>
            <w:r w:rsidRPr="001E30F0">
              <w:rPr>
                <w:rFonts w:ascii="Times New Roman" w:hAnsi="Times New Roman" w:cs="Times New Roman"/>
                <w:sz w:val="24"/>
                <w:szCs w:val="24"/>
              </w:rPr>
              <w:t>COVID-19 vaccine acceptability (child)</w:t>
            </w:r>
          </w:p>
        </w:tc>
        <w:tc>
          <w:tcPr>
            <w:tcW w:w="364" w:type="pct"/>
            <w:tcBorders>
              <w:top w:val="nil"/>
              <w:bottom w:val="nil"/>
            </w:tcBorders>
          </w:tcPr>
          <w:p w14:paraId="1F37616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A9FFB0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AD1F97E" w14:textId="77777777" w:rsidTr="00E94427">
        <w:tc>
          <w:tcPr>
            <w:tcW w:w="762" w:type="pct"/>
            <w:vMerge/>
            <w:tcBorders>
              <w:top w:val="nil"/>
              <w:bottom w:val="nil"/>
            </w:tcBorders>
          </w:tcPr>
          <w:p w14:paraId="6B2E27D7"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4BB5226"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Beliefs about vaccines made available to the public</w:t>
            </w:r>
          </w:p>
        </w:tc>
        <w:tc>
          <w:tcPr>
            <w:tcW w:w="364" w:type="pct"/>
            <w:tcBorders>
              <w:top w:val="nil"/>
              <w:bottom w:val="nil"/>
            </w:tcBorders>
          </w:tcPr>
          <w:p w14:paraId="014B5D2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340DFA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C4C62B5" w14:textId="77777777" w:rsidTr="00E94427">
        <w:tc>
          <w:tcPr>
            <w:tcW w:w="762" w:type="pct"/>
            <w:vMerge/>
            <w:tcBorders>
              <w:top w:val="nil"/>
              <w:bottom w:val="nil"/>
            </w:tcBorders>
          </w:tcPr>
          <w:p w14:paraId="545D2F9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15F68A85"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Support/opposition for mandatory vaccination</w:t>
            </w:r>
          </w:p>
        </w:tc>
        <w:tc>
          <w:tcPr>
            <w:tcW w:w="364" w:type="pct"/>
            <w:tcBorders>
              <w:top w:val="nil"/>
              <w:bottom w:val="nil"/>
            </w:tcBorders>
          </w:tcPr>
          <w:p w14:paraId="2E2CD6AD"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093473D5"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FF61AAE" w14:textId="77777777" w:rsidTr="00E94427">
        <w:tc>
          <w:tcPr>
            <w:tcW w:w="762" w:type="pct"/>
            <w:vMerge/>
            <w:tcBorders>
              <w:top w:val="nil"/>
              <w:bottom w:val="nil"/>
            </w:tcBorders>
          </w:tcPr>
          <w:p w14:paraId="597399A9"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2DAD56A"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Predicted course of the pandemic</w:t>
            </w:r>
          </w:p>
        </w:tc>
        <w:tc>
          <w:tcPr>
            <w:tcW w:w="364" w:type="pct"/>
            <w:tcBorders>
              <w:top w:val="nil"/>
              <w:bottom w:val="nil"/>
            </w:tcBorders>
          </w:tcPr>
          <w:p w14:paraId="603A285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22B3DF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5435867" w14:textId="77777777" w:rsidTr="00E94427">
        <w:tc>
          <w:tcPr>
            <w:tcW w:w="762" w:type="pct"/>
            <w:vMerge/>
            <w:tcBorders>
              <w:top w:val="nil"/>
              <w:bottom w:val="nil"/>
            </w:tcBorders>
          </w:tcPr>
          <w:p w14:paraId="5F6A6425"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F90BE9B"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Support/opposition for restrictions in case of second wave</w:t>
            </w:r>
          </w:p>
        </w:tc>
        <w:tc>
          <w:tcPr>
            <w:tcW w:w="364" w:type="pct"/>
            <w:tcBorders>
              <w:top w:val="nil"/>
              <w:bottom w:val="nil"/>
            </w:tcBorders>
          </w:tcPr>
          <w:p w14:paraId="3EECE7A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17F8CA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676303E" w14:textId="77777777" w:rsidTr="00E94427">
        <w:tc>
          <w:tcPr>
            <w:tcW w:w="762" w:type="pct"/>
            <w:vMerge/>
            <w:tcBorders>
              <w:top w:val="nil"/>
              <w:bottom w:val="nil"/>
            </w:tcBorders>
          </w:tcPr>
          <w:p w14:paraId="73A345A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9B4EB04"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Perceived compliance with lockdown rule by different demographic groups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students, migrants, etc.) and nationally</w:t>
            </w:r>
          </w:p>
        </w:tc>
        <w:tc>
          <w:tcPr>
            <w:tcW w:w="364" w:type="pct"/>
            <w:tcBorders>
              <w:top w:val="nil"/>
              <w:bottom w:val="nil"/>
            </w:tcBorders>
          </w:tcPr>
          <w:p w14:paraId="0CA8EB5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7586DB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3A22EF4" w14:textId="77777777" w:rsidTr="00E94427">
        <w:tc>
          <w:tcPr>
            <w:tcW w:w="762" w:type="pct"/>
            <w:vMerge/>
            <w:tcBorders>
              <w:bottom w:val="nil"/>
            </w:tcBorders>
          </w:tcPr>
          <w:p w14:paraId="1F2592CB"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F7D282B"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Understanding of COVID-19 restrictions and regulations</w:t>
            </w:r>
          </w:p>
        </w:tc>
        <w:tc>
          <w:tcPr>
            <w:tcW w:w="364" w:type="pct"/>
            <w:tcBorders>
              <w:top w:val="nil"/>
              <w:bottom w:val="nil"/>
            </w:tcBorders>
          </w:tcPr>
          <w:p w14:paraId="7F7B033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D36352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5AC7B15" w14:textId="77777777" w:rsidTr="00E94427">
        <w:tc>
          <w:tcPr>
            <w:tcW w:w="762" w:type="pct"/>
            <w:vMerge/>
            <w:tcBorders>
              <w:bottom w:val="nil"/>
            </w:tcBorders>
          </w:tcPr>
          <w:p w14:paraId="4FEFFDF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4EDBBFA"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Perceived importance of factors affecting lockdown decisions</w:t>
            </w:r>
          </w:p>
        </w:tc>
        <w:tc>
          <w:tcPr>
            <w:tcW w:w="364" w:type="pct"/>
            <w:tcBorders>
              <w:top w:val="nil"/>
              <w:bottom w:val="nil"/>
            </w:tcBorders>
          </w:tcPr>
          <w:p w14:paraId="6F512CDA"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832888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3C7447B" w14:textId="77777777" w:rsidTr="006E377F">
        <w:tc>
          <w:tcPr>
            <w:tcW w:w="762" w:type="pct"/>
            <w:vMerge/>
            <w:tcBorders>
              <w:bottom w:val="nil"/>
            </w:tcBorders>
          </w:tcPr>
          <w:p w14:paraId="24FABEE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27986F2"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Survey list experiment relating to social distancing/adherence to lockdown rules</w:t>
            </w:r>
          </w:p>
        </w:tc>
        <w:tc>
          <w:tcPr>
            <w:tcW w:w="364" w:type="pct"/>
            <w:tcBorders>
              <w:top w:val="nil"/>
              <w:bottom w:val="nil"/>
            </w:tcBorders>
          </w:tcPr>
          <w:p w14:paraId="4B3AB726"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691005A"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24CB162" w14:textId="77777777" w:rsidTr="00E94427">
        <w:tc>
          <w:tcPr>
            <w:tcW w:w="762" w:type="pct"/>
            <w:vMerge w:val="restart"/>
            <w:tcBorders>
              <w:top w:val="nil"/>
              <w:bottom w:val="nil"/>
            </w:tcBorders>
          </w:tcPr>
          <w:p w14:paraId="2E9AD69C"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 xml:space="preserve">Mental Health </w:t>
            </w:r>
          </w:p>
        </w:tc>
        <w:tc>
          <w:tcPr>
            <w:tcW w:w="3509" w:type="pct"/>
            <w:tcBorders>
              <w:top w:val="nil"/>
              <w:bottom w:val="nil"/>
            </w:tcBorders>
          </w:tcPr>
          <w:p w14:paraId="0527F3CB" w14:textId="4DAB0404"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Depression: </w:t>
            </w:r>
            <w:r>
              <w:rPr>
                <w:rFonts w:ascii="Times New Roman" w:hAnsi="Times New Roman" w:cs="Times New Roman"/>
                <w:i/>
                <w:iCs/>
                <w:sz w:val="24"/>
                <w:szCs w:val="24"/>
              </w:rPr>
              <w:t xml:space="preserve">Patient Health Questionnaire-9 </w:t>
            </w:r>
            <w:r>
              <w:rPr>
                <w:rFonts w:ascii="Times New Roman" w:hAnsi="Times New Roman" w:cs="Times New Roman"/>
                <w:i/>
                <w:iCs/>
                <w:sz w:val="24"/>
                <w:szCs w:val="24"/>
              </w:rPr>
              <w:fldChar w:fldCharType="begin"/>
            </w:r>
            <w:r w:rsidR="001D5511">
              <w:rPr>
                <w:rFonts w:ascii="Times New Roman" w:hAnsi="Times New Roman" w:cs="Times New Roman"/>
                <w:i/>
                <w:iCs/>
                <w:sz w:val="24"/>
                <w:szCs w:val="24"/>
              </w:rPr>
              <w:instrText xml:space="preserve"> ADDIN EN.CITE &lt;EndNote&gt;&lt;Cite&gt;&lt;Author&gt;Kroenke&lt;/Author&gt;&lt;Year&gt;2001&lt;/Year&gt;&lt;RecNum&gt;596&lt;/RecNum&gt;&lt;DisplayText&gt;(Kroenke et al., 2001)&lt;/DisplayText&gt;&lt;record&gt;&lt;rec-number&gt;596&lt;/rec-number&gt;&lt;foreign-keys&gt;&lt;key app="EN" db-id="wsxrwrewuz0adqevwr5va2tkzweartat0prt" timestamp="1622217590"&gt;596&lt;/key&gt;&lt;/foreign-keys&gt;&lt;ref-type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0884-8734&lt;/isbn&gt;&lt;urls&gt;&lt;/urls&gt;&lt;electronic-resource-num&gt;10.1046/j.1525-1497.2001.016009606.x&lt;/electronic-resource-num&gt;&lt;/record&gt;&lt;/Cite&gt;&lt;/EndNote&gt;</w:instrText>
            </w:r>
            <w:r>
              <w:rPr>
                <w:rFonts w:ascii="Times New Roman" w:hAnsi="Times New Roman" w:cs="Times New Roman"/>
                <w:i/>
                <w:iCs/>
                <w:sz w:val="24"/>
                <w:szCs w:val="24"/>
              </w:rPr>
              <w:fldChar w:fldCharType="separate"/>
            </w:r>
            <w:r w:rsidR="000B7958">
              <w:rPr>
                <w:rFonts w:ascii="Times New Roman" w:hAnsi="Times New Roman" w:cs="Times New Roman"/>
                <w:i/>
                <w:iCs/>
                <w:noProof/>
                <w:sz w:val="24"/>
                <w:szCs w:val="24"/>
              </w:rPr>
              <w:t>(Kroenke et al., 2001)</w:t>
            </w:r>
            <w:r>
              <w:rPr>
                <w:rFonts w:ascii="Times New Roman" w:hAnsi="Times New Roman" w:cs="Times New Roman"/>
                <w:i/>
                <w:iCs/>
                <w:sz w:val="24"/>
                <w:szCs w:val="24"/>
              </w:rPr>
              <w:fldChar w:fldCharType="end"/>
            </w:r>
            <w:r w:rsidRPr="001E30F0">
              <w:rPr>
                <w:rFonts w:ascii="Times New Roman" w:hAnsi="Times New Roman" w:cs="Times New Roman"/>
                <w:sz w:val="24"/>
                <w:szCs w:val="24"/>
              </w:rPr>
              <w:t xml:space="preserve"> </w:t>
            </w:r>
          </w:p>
        </w:tc>
        <w:tc>
          <w:tcPr>
            <w:tcW w:w="364" w:type="pct"/>
            <w:tcBorders>
              <w:top w:val="nil"/>
              <w:bottom w:val="nil"/>
            </w:tcBorders>
          </w:tcPr>
          <w:p w14:paraId="68C0736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A18539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98B098D" w14:textId="77777777" w:rsidTr="00E94427">
        <w:tc>
          <w:tcPr>
            <w:tcW w:w="762" w:type="pct"/>
            <w:vMerge/>
            <w:tcBorders>
              <w:top w:val="single" w:sz="4" w:space="0" w:color="auto"/>
              <w:bottom w:val="nil"/>
            </w:tcBorders>
          </w:tcPr>
          <w:p w14:paraId="633DE66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8BCC32D" w14:textId="1C2899F3"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Anxiety: </w:t>
            </w:r>
            <w:r>
              <w:rPr>
                <w:rFonts w:ascii="Times New Roman" w:hAnsi="Times New Roman" w:cs="Times New Roman"/>
                <w:i/>
                <w:iCs/>
                <w:sz w:val="24"/>
                <w:szCs w:val="24"/>
              </w:rPr>
              <w:t>Generalized Anxiety Disorder Scale-7</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D5511">
              <w:rPr>
                <w:rFonts w:ascii="Times New Roman" w:hAnsi="Times New Roman" w:cs="Times New Roman"/>
                <w:sz w:val="24"/>
                <w:szCs w:val="24"/>
              </w:rPr>
              <w:instrText xml:space="preserve"> ADDIN EN.CITE &lt;EndNote&gt;&lt;Cite&gt;&lt;Author&gt;Spitzer&lt;/Author&gt;&lt;Year&gt;2006&lt;/Year&gt;&lt;RecNum&gt;597&lt;/RecNum&gt;&lt;DisplayText&gt;(Spitzer et al., 2006)&lt;/DisplayText&gt;&lt;record&gt;&lt;rec-number&gt;597&lt;/rec-number&gt;&lt;foreign-keys&gt;&lt;key app="EN" db-id="wsxrwrewuz0adqevwr5va2tkzweartat0prt" timestamp="1622217590"&gt;597&lt;/key&gt;&lt;/foreign-keys&gt;&lt;ref-type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electronic-resource-num&gt;10.1001/archinte.166.10.1092&lt;/electronic-resource-num&gt;&lt;/record&gt;&lt;/Cite&gt;&lt;/EndNote&gt;</w:instrText>
            </w:r>
            <w:r>
              <w:rPr>
                <w:rFonts w:ascii="Times New Roman" w:hAnsi="Times New Roman" w:cs="Times New Roman"/>
                <w:sz w:val="24"/>
                <w:szCs w:val="24"/>
              </w:rPr>
              <w:fldChar w:fldCharType="separate"/>
            </w:r>
            <w:r w:rsidR="000B7958">
              <w:rPr>
                <w:rFonts w:ascii="Times New Roman" w:hAnsi="Times New Roman" w:cs="Times New Roman"/>
                <w:noProof/>
                <w:sz w:val="24"/>
                <w:szCs w:val="24"/>
              </w:rPr>
              <w:t>(Spitzer et al., 2006)</w:t>
            </w:r>
            <w:r>
              <w:rPr>
                <w:rFonts w:ascii="Times New Roman" w:hAnsi="Times New Roman" w:cs="Times New Roman"/>
                <w:sz w:val="24"/>
                <w:szCs w:val="24"/>
              </w:rPr>
              <w:fldChar w:fldCharType="end"/>
            </w:r>
          </w:p>
        </w:tc>
        <w:tc>
          <w:tcPr>
            <w:tcW w:w="364" w:type="pct"/>
            <w:tcBorders>
              <w:top w:val="nil"/>
              <w:bottom w:val="nil"/>
            </w:tcBorders>
          </w:tcPr>
          <w:p w14:paraId="5C98734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F8C6EF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52222FC" w14:textId="77777777" w:rsidTr="006E377F">
        <w:tc>
          <w:tcPr>
            <w:tcW w:w="762" w:type="pct"/>
            <w:vMerge/>
            <w:tcBorders>
              <w:top w:val="single" w:sz="4" w:space="0" w:color="auto"/>
              <w:bottom w:val="nil"/>
            </w:tcBorders>
          </w:tcPr>
          <w:p w14:paraId="55FA22B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811AA2D" w14:textId="5AA5F72F" w:rsidR="006E377F" w:rsidRPr="000671B7" w:rsidRDefault="006E377F" w:rsidP="00E94427">
            <w:pPr>
              <w:rPr>
                <w:rFonts w:ascii="Times New Roman" w:hAnsi="Times New Roman" w:cs="Times New Roman"/>
                <w:sz w:val="24"/>
                <w:szCs w:val="24"/>
                <w:lang w:val="fr-FR"/>
              </w:rPr>
            </w:pPr>
            <w:proofErr w:type="spellStart"/>
            <w:r w:rsidRPr="006A3BBF">
              <w:rPr>
                <w:rFonts w:ascii="Times New Roman" w:hAnsi="Times New Roman" w:cs="Times New Roman"/>
                <w:sz w:val="24"/>
                <w:szCs w:val="24"/>
                <w:lang w:val="fr-FR"/>
              </w:rPr>
              <w:t>Traumatic</w:t>
            </w:r>
            <w:proofErr w:type="spellEnd"/>
            <w:r>
              <w:rPr>
                <w:rFonts w:ascii="Times New Roman" w:hAnsi="Times New Roman" w:cs="Times New Roman"/>
                <w:sz w:val="24"/>
                <w:szCs w:val="24"/>
                <w:lang w:val="fr-FR"/>
              </w:rPr>
              <w:t xml:space="preserve"> Stress </w:t>
            </w:r>
            <w:r>
              <w:rPr>
                <w:rFonts w:ascii="Times New Roman" w:hAnsi="Times New Roman" w:cs="Times New Roman"/>
                <w:i/>
                <w:iCs/>
                <w:sz w:val="24"/>
                <w:szCs w:val="24"/>
                <w:lang w:val="fr-FR"/>
              </w:rPr>
              <w:t xml:space="preserve">International Trauma Questionnaire </w:t>
            </w:r>
            <w:r>
              <w:rPr>
                <w:rFonts w:ascii="Times New Roman" w:hAnsi="Times New Roman" w:cs="Times New Roman"/>
                <w:sz w:val="24"/>
                <w:szCs w:val="24"/>
                <w:lang w:val="fr-FR"/>
              </w:rPr>
              <w:fldChar w:fldCharType="begin"/>
            </w:r>
            <w:r w:rsidR="00430584">
              <w:rPr>
                <w:rFonts w:ascii="Times New Roman" w:hAnsi="Times New Roman" w:cs="Times New Roman"/>
                <w:sz w:val="24"/>
                <w:szCs w:val="24"/>
                <w:lang w:val="fr-FR"/>
              </w:rPr>
              <w:instrText xml:space="preserve"> ADDIN EN.CITE &lt;EndNote&gt;&lt;Cite&gt;&lt;Author&gt;Cloitre&lt;/Author&gt;&lt;Year&gt;2018&lt;/Year&gt;&lt;RecNum&gt;598&lt;/RecNum&gt;&lt;DisplayText&gt;(Cloitre et al., 2018)&lt;/DisplayText&gt;&lt;record&gt;&lt;rec-number&gt;598&lt;/rec-number&gt;&lt;foreign-keys&gt;&lt;key app="EN" db-id="wsxrwrewuz0adqevwr5va2tkzweartat0prt" timestamp="1622217590"&gt;598&lt;/key&gt;&lt;/foreign-keys&gt;&lt;ref-type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periodical&gt;&lt;pages&gt;536-546&lt;/pages&gt;&lt;volume&gt;138&lt;/volume&gt;&lt;number&gt;6&lt;/number&gt;&lt;dates&gt;&lt;year&gt;2018&lt;/year&gt;&lt;/dates&gt;&lt;isbn&gt;0001-690X&lt;/isbn&gt;&lt;urls&gt;&lt;/urls&gt;&lt;electronic-resource-num&gt;10.1111/acps.12956&lt;/electronic-resource-num&gt;&lt;/record&gt;&lt;/Cite&gt;&lt;/EndNote&gt;</w:instrText>
            </w:r>
            <w:r>
              <w:rPr>
                <w:rFonts w:ascii="Times New Roman" w:hAnsi="Times New Roman" w:cs="Times New Roman"/>
                <w:sz w:val="24"/>
                <w:szCs w:val="24"/>
                <w:lang w:val="fr-FR"/>
              </w:rPr>
              <w:fldChar w:fldCharType="separate"/>
            </w:r>
            <w:r>
              <w:rPr>
                <w:rFonts w:ascii="Times New Roman" w:hAnsi="Times New Roman" w:cs="Times New Roman"/>
                <w:noProof/>
                <w:sz w:val="24"/>
                <w:szCs w:val="24"/>
                <w:lang w:val="fr-FR"/>
              </w:rPr>
              <w:t>(Cloitre et al., 2018)</w:t>
            </w:r>
            <w:r>
              <w:rPr>
                <w:rFonts w:ascii="Times New Roman" w:hAnsi="Times New Roman" w:cs="Times New Roman"/>
                <w:sz w:val="24"/>
                <w:szCs w:val="24"/>
                <w:lang w:val="fr-FR"/>
              </w:rPr>
              <w:fldChar w:fldCharType="end"/>
            </w:r>
          </w:p>
        </w:tc>
        <w:tc>
          <w:tcPr>
            <w:tcW w:w="364" w:type="pct"/>
            <w:tcBorders>
              <w:top w:val="nil"/>
              <w:bottom w:val="nil"/>
            </w:tcBorders>
          </w:tcPr>
          <w:p w14:paraId="58BA844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06722C8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E8FA227" w14:textId="77777777" w:rsidTr="006E377F">
        <w:tc>
          <w:tcPr>
            <w:tcW w:w="762" w:type="pct"/>
            <w:vMerge/>
            <w:tcBorders>
              <w:top w:val="single" w:sz="4" w:space="0" w:color="auto"/>
              <w:bottom w:val="nil"/>
            </w:tcBorders>
          </w:tcPr>
          <w:p w14:paraId="69A4FA6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9265D76" w14:textId="3C4267B1"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Paranoia: </w:t>
            </w:r>
            <w:r>
              <w:rPr>
                <w:rFonts w:ascii="Times New Roman" w:hAnsi="Times New Roman" w:cs="Times New Roman"/>
                <w:i/>
                <w:iCs/>
                <w:sz w:val="24"/>
                <w:szCs w:val="24"/>
              </w:rPr>
              <w:t xml:space="preserve">Persecution and Deservedness Scale </w:t>
            </w:r>
            <w:r>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&lt;EndNote&gt;&lt;Cite&gt;&lt;Author&gt;Melo&lt;/Author&gt;&lt;Year&gt;2009&lt;/Year&gt;&lt;RecNum&gt;589&lt;/RecNum&gt;&lt;DisplayText&gt;(Melo et al., 2009)&lt;/DisplayText&gt;&lt;record&gt;&lt;rec-number&gt;589&lt;/rec-number&gt;&lt;foreign-keys&gt;&lt;key app="EN" db-id="wsxrwrewuz0adqevwr5va2tkzweartat0prt" timestamp="1622128537"&gt;589&lt;/key&gt;&lt;/foreign-keys&gt;&lt;ref-type name="Journal Article"&gt;17&lt;/ref-type&gt;&lt;contributors&gt;&lt;authors&gt;&lt;author&gt;Melo, Sara&lt;/author&gt;&lt;author&gt;Corcoran, Rhiannon&lt;/author&gt;&lt;author&gt;Shryane, Nick&lt;/author&gt;&lt;author&gt;Bentall, Richard P&lt;/author&gt;&lt;/authors&gt;&lt;/contributors&gt;&lt;titles&gt;&lt;title&gt;The persecution and deservedness scale&lt;/title&gt;&lt;secondary-title&gt;Psychology and Psychotherapy: Theory, Research and Practice&lt;/secondary-title&gt;&lt;/titles&gt;&lt;periodical&gt;&lt;full-title&gt;Psychology and Psychotherapy: Theory, Research and Practice&lt;/full-title&gt;&lt;/periodical&gt;&lt;pages&gt;247-260&lt;/pages&gt;&lt;volume&gt;82&lt;/volume&gt;&lt;number&gt;3&lt;/number&gt;&lt;dates&gt;&lt;year&gt;2009&lt;/year&gt;&lt;/dates&gt;&lt;isbn&gt;1476-0835&lt;/isbn&gt;&lt;urls&gt;&lt;/urls&gt;&lt;electronic-resource-num&gt;10.1348/147608308X398337&lt;/electronic-resource-num&gt;&lt;/record&gt;&lt;/Cite&gt;&lt;/EndNote&gt;</w:instrText>
            </w:r>
            <w:r>
              <w:rPr>
                <w:rFonts w:ascii="Times New Roman" w:hAnsi="Times New Roman" w:cs="Times New Roman"/>
                <w:sz w:val="24"/>
                <w:szCs w:val="24"/>
              </w:rPr>
              <w:fldChar w:fldCharType="separate"/>
            </w:r>
            <w:r w:rsidR="000B7958">
              <w:rPr>
                <w:rFonts w:ascii="Times New Roman" w:hAnsi="Times New Roman" w:cs="Times New Roman"/>
                <w:noProof/>
                <w:sz w:val="24"/>
                <w:szCs w:val="24"/>
              </w:rPr>
              <w:t>(Melo et al., 2009)</w:t>
            </w:r>
            <w:r>
              <w:rPr>
                <w:rFonts w:ascii="Times New Roman" w:hAnsi="Times New Roman" w:cs="Times New Roman"/>
                <w:sz w:val="24"/>
                <w:szCs w:val="24"/>
              </w:rPr>
              <w:fldChar w:fldCharType="end"/>
            </w:r>
          </w:p>
        </w:tc>
        <w:tc>
          <w:tcPr>
            <w:tcW w:w="364" w:type="pct"/>
            <w:tcBorders>
              <w:top w:val="nil"/>
              <w:bottom w:val="nil"/>
            </w:tcBorders>
          </w:tcPr>
          <w:p w14:paraId="4FDC6C3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630F0B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27B9B31" w14:textId="77777777" w:rsidTr="006E377F">
        <w:tc>
          <w:tcPr>
            <w:tcW w:w="762" w:type="pct"/>
            <w:vMerge/>
            <w:tcBorders>
              <w:top w:val="single" w:sz="4" w:space="0" w:color="auto"/>
              <w:bottom w:val="nil"/>
            </w:tcBorders>
          </w:tcPr>
          <w:p w14:paraId="574C8DCE"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EE8F74C"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Self-harm, suicidal </w:t>
            </w:r>
            <w:proofErr w:type="gramStart"/>
            <w:r>
              <w:rPr>
                <w:rFonts w:ascii="Times New Roman" w:hAnsi="Times New Roman" w:cs="Times New Roman"/>
                <w:sz w:val="24"/>
                <w:szCs w:val="24"/>
              </w:rPr>
              <w:t>thoughts</w:t>
            </w:r>
            <w:proofErr w:type="gramEnd"/>
            <w:r>
              <w:rPr>
                <w:rFonts w:ascii="Times New Roman" w:hAnsi="Times New Roman" w:cs="Times New Roman"/>
                <w:sz w:val="24"/>
                <w:szCs w:val="24"/>
              </w:rPr>
              <w:t xml:space="preserve"> and suicide attempts</w:t>
            </w:r>
          </w:p>
        </w:tc>
        <w:tc>
          <w:tcPr>
            <w:tcW w:w="364" w:type="pct"/>
            <w:tcBorders>
              <w:top w:val="nil"/>
              <w:bottom w:val="nil"/>
            </w:tcBorders>
          </w:tcPr>
          <w:p w14:paraId="3A63E1D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4DB0C8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44209A5" w14:textId="77777777" w:rsidTr="00E94427">
        <w:tc>
          <w:tcPr>
            <w:tcW w:w="762" w:type="pct"/>
            <w:vMerge/>
            <w:tcBorders>
              <w:top w:val="single" w:sz="4" w:space="0" w:color="auto"/>
              <w:bottom w:val="nil"/>
            </w:tcBorders>
          </w:tcPr>
          <w:p w14:paraId="5AFD509C" w14:textId="77777777" w:rsidR="006E377F" w:rsidRPr="000671B7" w:rsidRDefault="006E377F" w:rsidP="00E94427">
            <w:pPr>
              <w:rPr>
                <w:rFonts w:ascii="Times New Roman" w:hAnsi="Times New Roman" w:cs="Times New Roman"/>
                <w:sz w:val="24"/>
                <w:szCs w:val="24"/>
                <w:lang w:val="fr-FR"/>
              </w:rPr>
            </w:pPr>
          </w:p>
        </w:tc>
        <w:tc>
          <w:tcPr>
            <w:tcW w:w="3509" w:type="pct"/>
            <w:tcBorders>
              <w:top w:val="nil"/>
              <w:bottom w:val="nil"/>
            </w:tcBorders>
          </w:tcPr>
          <w:p w14:paraId="430A5826"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Treatment for mental health difficulties</w:t>
            </w:r>
          </w:p>
        </w:tc>
        <w:tc>
          <w:tcPr>
            <w:tcW w:w="364" w:type="pct"/>
            <w:tcBorders>
              <w:top w:val="nil"/>
              <w:bottom w:val="nil"/>
            </w:tcBorders>
          </w:tcPr>
          <w:p w14:paraId="7EE494B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22A852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53AF22F" w14:textId="77777777" w:rsidTr="006E377F">
        <w:tc>
          <w:tcPr>
            <w:tcW w:w="762" w:type="pct"/>
            <w:vMerge w:val="restart"/>
            <w:tcBorders>
              <w:top w:val="single" w:sz="4" w:space="0" w:color="auto"/>
              <w:bottom w:val="nil"/>
            </w:tcBorders>
          </w:tcPr>
          <w:p w14:paraId="7317F168"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lastRenderedPageBreak/>
              <w:t>Psychological factors</w:t>
            </w:r>
          </w:p>
        </w:tc>
        <w:tc>
          <w:tcPr>
            <w:tcW w:w="3509" w:type="pct"/>
            <w:tcBorders>
              <w:top w:val="single" w:sz="4" w:space="0" w:color="auto"/>
              <w:bottom w:val="nil"/>
            </w:tcBorders>
          </w:tcPr>
          <w:p w14:paraId="78950A8E" w14:textId="19C3A69E"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Personality: </w:t>
            </w:r>
            <w:r>
              <w:rPr>
                <w:rFonts w:ascii="Times New Roman" w:hAnsi="Times New Roman" w:cs="Times New Roman"/>
                <w:i/>
                <w:iCs/>
                <w:sz w:val="24"/>
                <w:szCs w:val="24"/>
              </w:rPr>
              <w:t xml:space="preserve">Big-Five Inventory-10 </w:t>
            </w:r>
            <w:r>
              <w:rPr>
                <w:rFonts w:ascii="Times New Roman" w:hAnsi="Times New Roman" w:cs="Times New Roman"/>
                <w:i/>
                <w:iCs/>
                <w:sz w:val="24"/>
                <w:szCs w:val="24"/>
              </w:rPr>
              <w:fldChar w:fldCharType="begin"/>
            </w:r>
            <w:r w:rsidR="005B4159">
              <w:rPr>
                <w:rFonts w:ascii="Times New Roman" w:hAnsi="Times New Roman" w:cs="Times New Roman"/>
                <w:i/>
                <w:iCs/>
                <w:sz w:val="24"/>
                <w:szCs w:val="24"/>
              </w:rPr>
              <w:instrText xml:space="preserve"> ADDIN EN.CITE &lt;EndNote&gt;&lt;Cite&gt;&lt;Author&gt;Rammstedt&lt;/Author&gt;&lt;Year&gt;2007&lt;/Year&gt;&lt;RecNum&gt;591&lt;/RecNum&gt;&lt;DisplayText&gt;(Rammstedt &amp;amp; John, 2007)&lt;/DisplayText&gt;&lt;record&gt;&lt;rec-number&gt;591&lt;/rec-number&gt;&lt;foreign-keys&gt;&lt;key app="EN" db-id="wsxrwrewuz0adqevwr5va2tkzweartat0prt" timestamp="1622128537"&gt;591&lt;/key&gt;&lt;/foreign-keys&gt;&lt;ref-type name="Journal Article"&gt;17&lt;/ref-type&gt;&lt;contributors&gt;&lt;authors&gt;&lt;author&gt;Rammstedt, Beatrice&lt;/author&gt;&lt;author&gt;John, Oliver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number&gt;1&lt;/number&gt;&lt;dates&gt;&lt;year&gt;2007&lt;/year&gt;&lt;/dates&gt;&lt;isbn&gt;0092-6566&lt;/isbn&gt;&lt;urls&gt;&lt;/urls&gt;&lt;electronic-resource-num&gt;10.1016/j.jrp.2006.02.001&lt;/electronic-resource-num&gt;&lt;/record&gt;&lt;/Cite&gt;&lt;/EndNote&gt;</w:instrText>
            </w:r>
            <w:r>
              <w:rPr>
                <w:rFonts w:ascii="Times New Roman" w:hAnsi="Times New Roman" w:cs="Times New Roman"/>
                <w:i/>
                <w:iCs/>
                <w:sz w:val="24"/>
                <w:szCs w:val="24"/>
              </w:rPr>
              <w:fldChar w:fldCharType="separate"/>
            </w:r>
            <w:r w:rsidRPr="00655B64">
              <w:rPr>
                <w:rFonts w:ascii="Times New Roman" w:hAnsi="Times New Roman" w:cs="Times New Roman"/>
                <w:noProof/>
                <w:sz w:val="24"/>
                <w:szCs w:val="24"/>
              </w:rPr>
              <w:t>(</w:t>
            </w:r>
            <w:r>
              <w:rPr>
                <w:rFonts w:ascii="Times New Roman" w:hAnsi="Times New Roman" w:cs="Times New Roman"/>
                <w:noProof/>
                <w:sz w:val="24"/>
                <w:szCs w:val="24"/>
              </w:rPr>
              <w:t>Rammstedt &amp; John, 2007)</w:t>
            </w:r>
            <w:r>
              <w:rPr>
                <w:rFonts w:ascii="Times New Roman" w:hAnsi="Times New Roman" w:cs="Times New Roman"/>
                <w:i/>
                <w:iCs/>
                <w:sz w:val="24"/>
                <w:szCs w:val="24"/>
              </w:rPr>
              <w:fldChar w:fldCharType="end"/>
            </w:r>
          </w:p>
        </w:tc>
        <w:tc>
          <w:tcPr>
            <w:tcW w:w="364" w:type="pct"/>
            <w:tcBorders>
              <w:top w:val="single" w:sz="4" w:space="0" w:color="auto"/>
              <w:bottom w:val="nil"/>
            </w:tcBorders>
          </w:tcPr>
          <w:p w14:paraId="08C2D97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single" w:sz="4" w:space="0" w:color="auto"/>
              <w:bottom w:val="nil"/>
            </w:tcBorders>
          </w:tcPr>
          <w:p w14:paraId="361D1853"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6CE2FE6" w14:textId="77777777" w:rsidTr="00E94427">
        <w:tc>
          <w:tcPr>
            <w:tcW w:w="762" w:type="pct"/>
            <w:vMerge/>
            <w:tcBorders>
              <w:top w:val="single" w:sz="12" w:space="0" w:color="auto"/>
              <w:bottom w:val="nil"/>
            </w:tcBorders>
          </w:tcPr>
          <w:p w14:paraId="1169BA3C"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01A5C60" w14:textId="30993676"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Loneliness: </w:t>
            </w:r>
            <w:r>
              <w:rPr>
                <w:rFonts w:ascii="Times New Roman" w:hAnsi="Times New Roman" w:cs="Times New Roman"/>
                <w:i/>
                <w:iCs/>
                <w:sz w:val="24"/>
                <w:szCs w:val="24"/>
              </w:rPr>
              <w:t xml:space="preserve">Loneliness Scale </w:t>
            </w:r>
            <w:r>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&lt;EndNote&gt;&lt;Cite&gt;&lt;Author&gt;Hughes&lt;/Author&gt;&lt;Year&gt;2004&lt;/Year&gt;&lt;RecNum&gt;584&lt;/RecNum&gt;&lt;DisplayText&gt;(Hughes et al., 2004)&lt;/DisplayText&gt;&lt;record&gt;&lt;rec-number&gt;584&lt;/rec-number&gt;&lt;foreign-keys&gt;&lt;key app="EN" db-id="wsxrwrewuz0adqevwr5va2tkzweartat0prt" timestamp="1622128365"&gt;584&lt;/key&gt;&lt;/foreign-keys&gt;&lt;ref-type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urls&gt;&lt;/urls&gt;&lt;electronic-resource-num&gt;10.1177/0164027504268574&lt;/electronic-resource-num&gt;&lt;/record&gt;&lt;/Cite&gt;&lt;/EndNote&gt;</w:instrText>
            </w:r>
            <w:r>
              <w:rPr>
                <w:rFonts w:ascii="Times New Roman" w:hAnsi="Times New Roman" w:cs="Times New Roman"/>
                <w:sz w:val="24"/>
                <w:szCs w:val="24"/>
              </w:rPr>
              <w:fldChar w:fldCharType="separate"/>
            </w:r>
            <w:r w:rsidR="000B7958">
              <w:rPr>
                <w:rFonts w:ascii="Times New Roman" w:hAnsi="Times New Roman" w:cs="Times New Roman"/>
                <w:noProof/>
                <w:sz w:val="24"/>
                <w:szCs w:val="24"/>
              </w:rPr>
              <w:t>(Hughes et al., 2004)</w:t>
            </w:r>
            <w:r>
              <w:rPr>
                <w:rFonts w:ascii="Times New Roman" w:hAnsi="Times New Roman" w:cs="Times New Roman"/>
                <w:sz w:val="24"/>
                <w:szCs w:val="24"/>
              </w:rPr>
              <w:fldChar w:fldCharType="end"/>
            </w:r>
          </w:p>
        </w:tc>
        <w:tc>
          <w:tcPr>
            <w:tcW w:w="364" w:type="pct"/>
            <w:tcBorders>
              <w:top w:val="nil"/>
              <w:bottom w:val="nil"/>
            </w:tcBorders>
          </w:tcPr>
          <w:p w14:paraId="2E569AC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B7C9E3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638D9CD" w14:textId="77777777" w:rsidTr="00E94427">
        <w:tc>
          <w:tcPr>
            <w:tcW w:w="762" w:type="pct"/>
            <w:vMerge/>
            <w:tcBorders>
              <w:top w:val="single" w:sz="12" w:space="0" w:color="auto"/>
              <w:bottom w:val="nil"/>
            </w:tcBorders>
          </w:tcPr>
          <w:p w14:paraId="2F10397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1C793278"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Religiosity</w:t>
            </w:r>
            <w:r w:rsidRPr="00634A7A">
              <w:rPr>
                <w:rFonts w:asciiTheme="majorBidi" w:hAnsiTheme="majorBidi" w:cstheme="majorBidi"/>
                <w:sz w:val="24"/>
                <w:szCs w:val="24"/>
              </w:rPr>
              <w:t xml:space="preserve">: </w:t>
            </w:r>
            <w:r w:rsidRPr="00634A7A">
              <w:rPr>
                <w:rFonts w:asciiTheme="majorBidi" w:hAnsiTheme="majorBidi" w:cstheme="majorBidi"/>
                <w:i/>
                <w:iCs/>
                <w:color w:val="000000"/>
                <w:sz w:val="24"/>
                <w:szCs w:val="24"/>
                <w:shd w:val="clear" w:color="auto" w:fill="FFFFFF"/>
              </w:rPr>
              <w:t>Monotheist and Atheist Beliefs Scale</w:t>
            </w:r>
            <w:r w:rsidRPr="00634A7A">
              <w:rPr>
                <w:rFonts w:asciiTheme="majorBidi" w:hAnsiTheme="majorBidi" w:cstheme="majorBidi"/>
                <w:color w:val="000000"/>
                <w:sz w:val="24"/>
                <w:szCs w:val="24"/>
                <w:shd w:val="clear" w:color="auto" w:fill="FFFFFF"/>
              </w:rPr>
              <w:t xml:space="preserve"> (</w:t>
            </w:r>
            <w:proofErr w:type="spellStart"/>
            <w:r w:rsidRPr="00634A7A">
              <w:rPr>
                <w:rFonts w:asciiTheme="majorBidi" w:hAnsiTheme="majorBidi" w:cstheme="majorBidi"/>
                <w:color w:val="000000"/>
                <w:sz w:val="24"/>
                <w:szCs w:val="24"/>
                <w:shd w:val="clear" w:color="auto" w:fill="FFFFFF"/>
              </w:rPr>
              <w:t>Alsuhibani</w:t>
            </w:r>
            <w:proofErr w:type="spellEnd"/>
            <w:r w:rsidRPr="00634A7A">
              <w:rPr>
                <w:rFonts w:asciiTheme="majorBidi" w:hAnsiTheme="majorBidi" w:cstheme="majorBidi"/>
                <w:color w:val="000000"/>
                <w:sz w:val="24"/>
                <w:szCs w:val="24"/>
                <w:shd w:val="clear" w:color="auto" w:fill="FFFFFF"/>
              </w:rPr>
              <w:t xml:space="preserve">, Shevlin, &amp; Bentall, </w:t>
            </w:r>
            <w:hyperlink r:id="rId61" w:anchor="mpr1861-bib-0002" w:history="1">
              <w:r w:rsidRPr="006E377F">
                <w:rPr>
                  <w:rStyle w:val="Hyperlink"/>
                  <w:rFonts w:asciiTheme="majorBidi" w:hAnsiTheme="majorBidi" w:cstheme="majorBidi"/>
                  <w:color w:val="000000"/>
                  <w:sz w:val="24"/>
                  <w:szCs w:val="24"/>
                  <w:u w:val="none"/>
                </w:rPr>
                <w:t>2020</w:t>
              </w:r>
            </w:hyperlink>
            <w:r w:rsidRPr="00634A7A">
              <w:rPr>
                <w:rFonts w:asciiTheme="majorBidi" w:hAnsiTheme="majorBidi" w:cstheme="majorBidi"/>
                <w:color w:val="000000"/>
                <w:sz w:val="24"/>
                <w:szCs w:val="24"/>
                <w:shd w:val="clear" w:color="auto" w:fill="FFFFFF"/>
              </w:rPr>
              <w:t>)</w:t>
            </w:r>
          </w:p>
        </w:tc>
        <w:tc>
          <w:tcPr>
            <w:tcW w:w="364" w:type="pct"/>
            <w:tcBorders>
              <w:top w:val="nil"/>
              <w:bottom w:val="nil"/>
            </w:tcBorders>
          </w:tcPr>
          <w:p w14:paraId="7091EDD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95D956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33FE87E" w14:textId="77777777" w:rsidTr="00E94427">
        <w:tc>
          <w:tcPr>
            <w:tcW w:w="762" w:type="pct"/>
            <w:vMerge/>
            <w:tcBorders>
              <w:top w:val="single" w:sz="12" w:space="0" w:color="auto"/>
              <w:bottom w:val="nil"/>
            </w:tcBorders>
          </w:tcPr>
          <w:p w14:paraId="4E0830F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B4C377F" w14:textId="2B2DC4D7" w:rsidR="006E377F" w:rsidRPr="00634A7A" w:rsidRDefault="006E377F" w:rsidP="00E94427">
            <w:pPr>
              <w:rPr>
                <w:rFonts w:asciiTheme="majorBidi" w:hAnsiTheme="majorBidi" w:cstheme="majorBidi"/>
                <w:sz w:val="24"/>
                <w:szCs w:val="24"/>
              </w:rPr>
            </w:pPr>
            <w:r w:rsidRPr="00634A7A">
              <w:rPr>
                <w:rFonts w:asciiTheme="majorBidi" w:hAnsiTheme="majorBidi" w:cstheme="majorBidi"/>
                <w:sz w:val="24"/>
                <w:szCs w:val="24"/>
              </w:rPr>
              <w:t xml:space="preserve">Empathy: </w:t>
            </w:r>
            <w:r w:rsidRPr="00634A7A">
              <w:rPr>
                <w:rFonts w:asciiTheme="majorBidi" w:hAnsiTheme="majorBidi" w:cstheme="majorBidi"/>
                <w:i/>
                <w:iCs/>
                <w:color w:val="000000"/>
                <w:sz w:val="24"/>
                <w:szCs w:val="24"/>
                <w:shd w:val="clear" w:color="auto" w:fill="FFFFFF"/>
              </w:rPr>
              <w:t>Interpersonal Reactivity Index</w:t>
            </w:r>
            <w:r w:rsidRPr="00634A7A">
              <w:rPr>
                <w:rFonts w:asciiTheme="majorBidi" w:hAnsiTheme="majorBidi" w:cstheme="majorBidi"/>
                <w:color w:val="000000"/>
                <w:sz w:val="24"/>
                <w:szCs w:val="24"/>
                <w:shd w:val="clear" w:color="auto" w:fill="FFFFFF"/>
              </w:rPr>
              <w:t xml:space="preserve"> </w:t>
            </w:r>
            <w:r w:rsidR="003751C8">
              <w:rPr>
                <w:rFonts w:asciiTheme="majorBidi" w:hAnsiTheme="majorBidi" w:cstheme="majorBidi"/>
                <w:color w:val="000000"/>
                <w:sz w:val="24"/>
                <w:szCs w:val="24"/>
                <w:shd w:val="clear" w:color="auto" w:fill="FFFFFF"/>
              </w:rPr>
              <w:fldChar w:fldCharType="begin"/>
            </w:r>
            <w:r w:rsidR="005B4159">
              <w:rPr>
                <w:rFonts w:asciiTheme="majorBidi" w:hAnsiTheme="majorBidi" w:cstheme="majorBidi"/>
                <w:color w:val="000000"/>
                <w:sz w:val="24"/>
                <w:szCs w:val="24"/>
                <w:shd w:val="clear" w:color="auto" w:fill="FFFFFF"/>
              </w:rPr>
              <w:instrText xml:space="preserve"> ADDIN EN.CITE &lt;EndNote&gt;&lt;Cite&gt;&lt;Author&gt;Davis&lt;/Author&gt;&lt;Year&gt;1980&lt;/Year&gt;&lt;RecNum&gt;130&lt;/RecNum&gt;&lt;DisplayText&gt;(Davis, 1980)&lt;/DisplayText&gt;&lt;record&gt;&lt;rec-number&gt;130&lt;/rec-number&gt;&lt;foreign-keys&gt;&lt;key app="EN" db-id="wsxrwrewuz0adqevwr5va2tkzweartat0prt" timestamp="1588862050"&gt;130&lt;/key&gt;&lt;/foreign-keys&gt;&lt;ref-type name="Book"&gt;6&lt;/ref-type&gt;&lt;contributors&gt;&lt;authors&gt;&lt;author&gt;Davis, Mark H&lt;/author&gt;&lt;/authors&gt;&lt;/contributors&gt;&lt;titles&gt;&lt;title&gt;Interpersonal reactivity index&lt;/title&gt;&lt;/titles&gt;&lt;dates&gt;&lt;year&gt;1980&lt;/year&gt;&lt;/dates&gt;&lt;publisher&gt;Edwin Mellen Press&lt;/publisher&gt;&lt;urls&gt;&lt;/urls&gt;&lt;/record&gt;&lt;/Cite&gt;&lt;/EndNote&gt;</w:instrText>
            </w:r>
            <w:r w:rsidR="003751C8">
              <w:rPr>
                <w:rFonts w:asciiTheme="majorBidi" w:hAnsiTheme="majorBidi" w:cstheme="majorBidi"/>
                <w:color w:val="000000"/>
                <w:sz w:val="24"/>
                <w:szCs w:val="24"/>
                <w:shd w:val="clear" w:color="auto" w:fill="FFFFFF"/>
              </w:rPr>
              <w:fldChar w:fldCharType="separate"/>
            </w:r>
            <w:r w:rsidR="003751C8">
              <w:rPr>
                <w:rFonts w:asciiTheme="majorBidi" w:hAnsiTheme="majorBidi" w:cstheme="majorBidi"/>
                <w:noProof/>
                <w:color w:val="000000"/>
                <w:sz w:val="24"/>
                <w:szCs w:val="24"/>
                <w:shd w:val="clear" w:color="auto" w:fill="FFFFFF"/>
              </w:rPr>
              <w:t>(Davis, 1980)</w:t>
            </w:r>
            <w:r w:rsidR="003751C8">
              <w:rPr>
                <w:rFonts w:asciiTheme="majorBidi" w:hAnsiTheme="majorBidi" w:cstheme="majorBidi"/>
                <w:color w:val="000000"/>
                <w:sz w:val="24"/>
                <w:szCs w:val="24"/>
                <w:shd w:val="clear" w:color="auto" w:fill="FFFFFF"/>
              </w:rPr>
              <w:fldChar w:fldCharType="end"/>
            </w:r>
          </w:p>
        </w:tc>
        <w:tc>
          <w:tcPr>
            <w:tcW w:w="364" w:type="pct"/>
            <w:tcBorders>
              <w:top w:val="nil"/>
              <w:bottom w:val="nil"/>
            </w:tcBorders>
          </w:tcPr>
          <w:p w14:paraId="25F9D7F5"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7CDE9D2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038DD3D" w14:textId="77777777" w:rsidTr="00E94427">
        <w:tc>
          <w:tcPr>
            <w:tcW w:w="762" w:type="pct"/>
            <w:vMerge/>
            <w:tcBorders>
              <w:top w:val="single" w:sz="12" w:space="0" w:color="auto"/>
              <w:bottom w:val="nil"/>
            </w:tcBorders>
          </w:tcPr>
          <w:p w14:paraId="45C6DF0C"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967AED1" w14:textId="761BB1F8" w:rsidR="006E377F" w:rsidRPr="00343CC2" w:rsidRDefault="006E377F" w:rsidP="00E94427">
            <w:pPr>
              <w:rPr>
                <w:rFonts w:asciiTheme="majorBidi" w:hAnsiTheme="majorBidi" w:cstheme="majorBidi"/>
                <w:sz w:val="24"/>
                <w:szCs w:val="24"/>
              </w:rPr>
            </w:pPr>
            <w:r w:rsidRPr="00343CC2">
              <w:rPr>
                <w:rFonts w:asciiTheme="majorBidi" w:hAnsiTheme="majorBidi" w:cstheme="majorBidi"/>
                <w:color w:val="000000"/>
                <w:sz w:val="24"/>
                <w:szCs w:val="24"/>
                <w:shd w:val="clear" w:color="auto" w:fill="FFFFFF"/>
              </w:rPr>
              <w:t xml:space="preserve">Conspiracy theories: </w:t>
            </w:r>
            <w:r w:rsidRPr="00655B64">
              <w:rPr>
                <w:rFonts w:asciiTheme="majorBidi" w:hAnsiTheme="majorBidi" w:cstheme="majorBidi"/>
                <w:i/>
                <w:iCs/>
                <w:color w:val="000000"/>
                <w:sz w:val="24"/>
                <w:szCs w:val="24"/>
                <w:shd w:val="clear" w:color="auto" w:fill="FFFFFF"/>
              </w:rPr>
              <w:t xml:space="preserve">Conspiracy Mentality Scale </w:t>
            </w:r>
            <w:r w:rsidR="003751C8" w:rsidRPr="003751C8">
              <w:rPr>
                <w:rFonts w:asciiTheme="majorBidi" w:hAnsiTheme="majorBidi" w:cstheme="majorBidi"/>
                <w:color w:val="000000"/>
                <w:sz w:val="24"/>
                <w:szCs w:val="24"/>
                <w:shd w:val="clear" w:color="auto" w:fill="FFFFFF"/>
              </w:rPr>
              <w:fldChar w:fldCharType="begin"/>
            </w:r>
            <w:r w:rsidR="005B4159">
              <w:rPr>
                <w:rFonts w:asciiTheme="majorBidi" w:hAnsiTheme="majorBidi" w:cstheme="majorBidi"/>
                <w:color w:val="000000"/>
                <w:sz w:val="24"/>
                <w:szCs w:val="24"/>
                <w:shd w:val="clear" w:color="auto" w:fill="FFFFFF"/>
              </w:rPr>
              <w:instrText xml:space="preserve"> ADDIN EN.CITE &lt;EndNote&gt;&lt;Cite&gt;&lt;Author&gt;Imhoff&lt;/Author&gt;&lt;Year&gt;2014&lt;/Year&gt;&lt;RecNum&gt;479&lt;/RecNum&gt;&lt;DisplayText&gt;(Imhoff &amp;amp; Bruder, 2014)&lt;/DisplayText&gt;&lt;record&gt;&lt;rec-number&gt;479&lt;/rec-number&gt;&lt;foreign-keys&gt;&lt;key app="EN" db-id="wsxrwrewuz0adqevwr5va2tkzweartat0prt" timestamp="1614607930"&gt;479&lt;/key&gt;&lt;/foreign-keys&gt;&lt;ref-type name="Journal Article"&gt;17&lt;/ref-type&gt;&lt;contributors&gt;&lt;authors&gt;&lt;author&gt;Imhoff, Roland&lt;/author&gt;&lt;author&gt;Bruder, Martin&lt;/author&gt;&lt;/authors&gt;&lt;/contributors&gt;&lt;titles&gt;&lt;title&gt;Speaking (un–) truth to power: Conspiracy mentality as a generalised political attitude&lt;/title&gt;&lt;secondary-title&gt;European Journal of Personality&lt;/secondary-title&gt;&lt;/titles&gt;&lt;periodical&gt;&lt;full-title&gt;European Journal of Personality&lt;/full-title&gt;&lt;/periodical&gt;&lt;pages&gt;25-43&lt;/pages&gt;&lt;volume&gt;28&lt;/volume&gt;&lt;number&gt;1&lt;/number&gt;&lt;dates&gt;&lt;year&gt;2014&lt;/year&gt;&lt;/dates&gt;&lt;isbn&gt;0890-2070&lt;/isbn&gt;&lt;urls&gt;&lt;/urls&gt;&lt;electronic-resource-num&gt;10.1002/per.1930&lt;/electronic-resource-num&gt;&lt;/record&gt;&lt;/Cite&gt;&lt;/EndNote&gt;</w:instrText>
            </w:r>
            <w:r w:rsidR="003751C8" w:rsidRPr="003751C8">
              <w:rPr>
                <w:rFonts w:asciiTheme="majorBidi" w:hAnsiTheme="majorBidi" w:cstheme="majorBidi"/>
                <w:color w:val="000000"/>
                <w:sz w:val="24"/>
                <w:szCs w:val="24"/>
                <w:shd w:val="clear" w:color="auto" w:fill="FFFFFF"/>
              </w:rPr>
              <w:fldChar w:fldCharType="separate"/>
            </w:r>
            <w:r w:rsidR="003751C8" w:rsidRPr="003751C8">
              <w:rPr>
                <w:rFonts w:asciiTheme="majorBidi" w:hAnsiTheme="majorBidi" w:cstheme="majorBidi"/>
                <w:noProof/>
                <w:color w:val="000000"/>
                <w:sz w:val="24"/>
                <w:szCs w:val="24"/>
                <w:shd w:val="clear" w:color="auto" w:fill="FFFFFF"/>
              </w:rPr>
              <w:t>(Imhoff &amp; Bruder, 2014)</w:t>
            </w:r>
            <w:r w:rsidR="003751C8" w:rsidRPr="003751C8">
              <w:rPr>
                <w:rFonts w:asciiTheme="majorBidi" w:hAnsiTheme="majorBidi" w:cstheme="majorBidi"/>
                <w:color w:val="000000"/>
                <w:sz w:val="24"/>
                <w:szCs w:val="24"/>
                <w:shd w:val="clear" w:color="auto" w:fill="FFFFFF"/>
              </w:rPr>
              <w:fldChar w:fldCharType="end"/>
            </w:r>
          </w:p>
        </w:tc>
        <w:tc>
          <w:tcPr>
            <w:tcW w:w="364" w:type="pct"/>
            <w:tcBorders>
              <w:top w:val="nil"/>
              <w:bottom w:val="nil"/>
            </w:tcBorders>
          </w:tcPr>
          <w:p w14:paraId="19AA888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E438B04"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5C0C799" w14:textId="77777777" w:rsidTr="00E94427">
        <w:tc>
          <w:tcPr>
            <w:tcW w:w="762" w:type="pct"/>
            <w:vMerge/>
            <w:tcBorders>
              <w:top w:val="single" w:sz="12" w:space="0" w:color="auto"/>
              <w:bottom w:val="nil"/>
            </w:tcBorders>
          </w:tcPr>
          <w:p w14:paraId="608C3D42"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F16ED7B" w14:textId="0B8AEA35" w:rsidR="006E377F" w:rsidRPr="003751C8"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Hopefulness: </w:t>
            </w:r>
            <w:r>
              <w:rPr>
                <w:rFonts w:ascii="Times New Roman" w:hAnsi="Times New Roman" w:cs="Times New Roman"/>
                <w:i/>
                <w:iCs/>
                <w:sz w:val="24"/>
                <w:szCs w:val="24"/>
              </w:rPr>
              <w:t xml:space="preserve">Brief-H-Positive </w:t>
            </w:r>
            <w:r w:rsidR="003751C8" w:rsidRPr="003751C8">
              <w:rPr>
                <w:rFonts w:ascii="Times New Roman" w:hAnsi="Times New Roman" w:cs="Times New Roman"/>
                <w:sz w:val="24"/>
                <w:szCs w:val="24"/>
              </w:rPr>
              <w:fldChar w:fldCharType="begin"/>
            </w:r>
            <w:r w:rsidR="00430584">
              <w:rPr>
                <w:rFonts w:ascii="Times New Roman" w:hAnsi="Times New Roman" w:cs="Times New Roman"/>
                <w:sz w:val="24"/>
                <w:szCs w:val="24"/>
              </w:rPr>
              <w:instrText xml:space="preserve"> ADDIN EN.CITE &lt;EndNote&gt;&lt;Cite&gt;&lt;Author&gt;Fraser&lt;/Author&gt;&lt;Year&gt;2014&lt;/Year&gt;&lt;RecNum&gt;333&lt;/RecNum&gt;&lt;DisplayText&gt;(Fraser et al., 2014)&lt;/DisplayText&gt;&lt;record&gt;&lt;rec-number&gt;333&lt;/rec-number&gt;&lt;foreign-keys&gt;&lt;key app="EN" db-id="wsxrwrewuz0adqevwr5va2tkzweartat0prt" timestamp="1600871718"&gt;333&lt;/key&gt;&lt;/foreign-keys&gt;&lt;ref-type name="Journal Article"&gt;17&lt;/ref-type&gt;&lt;contributors&gt;&lt;authors&gt;&lt;author&gt;Fraser, Lindsay&lt;/author&gt;&lt;author&gt;Burnell, Matthew&lt;/author&gt;&lt;author&gt;Salter, Laura Currin&lt;/author&gt;&lt;author&gt;Fourkala, Evangelia-Ourania&lt;/author&gt;&lt;author&gt;Kalsi, Jatinderpal&lt;/author&gt;&lt;author&gt;Ryan, Andy&lt;/author&gt;&lt;author&gt;Gessler, Sue&lt;/author&gt;&lt;author&gt;Gidron, Yori&lt;/author&gt;&lt;author&gt;Steptoe, Andrew&lt;/author&gt;&lt;author&gt;Menon, Usha&lt;/author&gt;&lt;/authors&gt;&lt;/contributors&gt;&lt;titles&gt;&lt;title&gt;Identifying hopelessness in population research: a validation study of two brief measures of hopelessness&lt;/title&gt;&lt;secondary-title&gt;BMJ open&lt;/secondary-title&gt;&lt;/titles&gt;&lt;periodical&gt;&lt;full-title&gt;BMJ Open&lt;/full-title&gt;&lt;/periodical&gt;&lt;volume&gt;4&lt;/volume&gt;&lt;number&gt;5&lt;/number&gt;&lt;dates&gt;&lt;year&gt;2014&lt;/year&gt;&lt;/dates&gt;&lt;isbn&gt;2044-6055&lt;/isbn&gt;&lt;urls&gt;&lt;/urls&gt;&lt;electronic-resource-num&gt;10.1136/bmjopen-2014-005093&lt;/electronic-resource-num&gt;&lt;/record&gt;&lt;/Cite&gt;&lt;/EndNote&gt;</w:instrText>
            </w:r>
            <w:r w:rsidR="003751C8" w:rsidRPr="003751C8">
              <w:rPr>
                <w:rFonts w:ascii="Times New Roman" w:hAnsi="Times New Roman" w:cs="Times New Roman"/>
                <w:sz w:val="24"/>
                <w:szCs w:val="24"/>
              </w:rPr>
              <w:fldChar w:fldCharType="separate"/>
            </w:r>
            <w:r w:rsidR="003751C8" w:rsidRPr="003751C8">
              <w:rPr>
                <w:rFonts w:ascii="Times New Roman" w:hAnsi="Times New Roman" w:cs="Times New Roman"/>
                <w:noProof/>
                <w:sz w:val="24"/>
                <w:szCs w:val="24"/>
              </w:rPr>
              <w:t>(Fraser et al., 2014)</w:t>
            </w:r>
            <w:r w:rsidR="003751C8" w:rsidRPr="003751C8">
              <w:rPr>
                <w:rFonts w:ascii="Times New Roman" w:hAnsi="Times New Roman" w:cs="Times New Roman"/>
                <w:sz w:val="24"/>
                <w:szCs w:val="24"/>
              </w:rPr>
              <w:fldChar w:fldCharType="end"/>
            </w:r>
          </w:p>
        </w:tc>
        <w:tc>
          <w:tcPr>
            <w:tcW w:w="364" w:type="pct"/>
            <w:tcBorders>
              <w:top w:val="nil"/>
              <w:bottom w:val="nil"/>
            </w:tcBorders>
          </w:tcPr>
          <w:p w14:paraId="2DA1861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8A1E45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F3EC9F9" w14:textId="77777777" w:rsidTr="00E94427">
        <w:tc>
          <w:tcPr>
            <w:tcW w:w="762" w:type="pct"/>
            <w:vMerge/>
            <w:tcBorders>
              <w:top w:val="single" w:sz="12" w:space="0" w:color="auto"/>
              <w:bottom w:val="nil"/>
            </w:tcBorders>
          </w:tcPr>
          <w:p w14:paraId="2FB6200F"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8F8B35E"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Happiness: degree of happiness yesterday</w:t>
            </w:r>
          </w:p>
        </w:tc>
        <w:tc>
          <w:tcPr>
            <w:tcW w:w="364" w:type="pct"/>
            <w:tcBorders>
              <w:top w:val="nil"/>
              <w:bottom w:val="nil"/>
            </w:tcBorders>
          </w:tcPr>
          <w:p w14:paraId="780607C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A64FCB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E57D4FE" w14:textId="77777777" w:rsidTr="00E94427">
        <w:tc>
          <w:tcPr>
            <w:tcW w:w="762" w:type="pct"/>
            <w:vMerge/>
            <w:tcBorders>
              <w:top w:val="single" w:sz="12" w:space="0" w:color="auto"/>
              <w:bottom w:val="nil"/>
            </w:tcBorders>
          </w:tcPr>
          <w:p w14:paraId="16D72DBA"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801EAFF"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Life satisfaction</w:t>
            </w:r>
          </w:p>
        </w:tc>
        <w:tc>
          <w:tcPr>
            <w:tcW w:w="364" w:type="pct"/>
            <w:tcBorders>
              <w:top w:val="nil"/>
              <w:bottom w:val="nil"/>
            </w:tcBorders>
          </w:tcPr>
          <w:p w14:paraId="5CA11BD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BB5F3D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8CE1702" w14:textId="77777777" w:rsidTr="00E94427">
        <w:tc>
          <w:tcPr>
            <w:tcW w:w="762" w:type="pct"/>
            <w:vMerge/>
            <w:tcBorders>
              <w:top w:val="single" w:sz="12" w:space="0" w:color="auto"/>
              <w:bottom w:val="nil"/>
            </w:tcBorders>
          </w:tcPr>
          <w:p w14:paraId="0A931155"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70CA380"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Aspects of life better/worse since pandemic</w:t>
            </w:r>
          </w:p>
        </w:tc>
        <w:tc>
          <w:tcPr>
            <w:tcW w:w="364" w:type="pct"/>
            <w:tcBorders>
              <w:top w:val="nil"/>
              <w:bottom w:val="nil"/>
            </w:tcBorders>
          </w:tcPr>
          <w:p w14:paraId="4AE9332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F5B335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664CCD0" w14:textId="77777777" w:rsidTr="00E94427">
        <w:tc>
          <w:tcPr>
            <w:tcW w:w="762" w:type="pct"/>
            <w:vMerge/>
            <w:tcBorders>
              <w:top w:val="single" w:sz="12" w:space="0" w:color="auto"/>
              <w:bottom w:val="nil"/>
            </w:tcBorders>
          </w:tcPr>
          <w:p w14:paraId="35555F6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739A452" w14:textId="60DCBA29" w:rsidR="006E377F" w:rsidRPr="00343CC2" w:rsidRDefault="006E377F" w:rsidP="00E94427">
            <w:pPr>
              <w:rPr>
                <w:rFonts w:ascii="Times New Roman" w:hAnsi="Times New Roman" w:cs="Times New Roman"/>
                <w:sz w:val="24"/>
                <w:szCs w:val="24"/>
              </w:rPr>
            </w:pPr>
            <w:r>
              <w:rPr>
                <w:rFonts w:ascii="Times New Roman" w:hAnsi="Times New Roman" w:cs="Times New Roman"/>
                <w:sz w:val="24"/>
                <w:szCs w:val="24"/>
              </w:rPr>
              <w:t xml:space="preserve">Wellbeing: </w:t>
            </w:r>
            <w:r>
              <w:rPr>
                <w:rFonts w:ascii="Times New Roman" w:hAnsi="Times New Roman" w:cs="Times New Roman"/>
                <w:i/>
                <w:iCs/>
                <w:sz w:val="24"/>
                <w:szCs w:val="24"/>
              </w:rPr>
              <w:t>Warwick-Edinburgh Mental Wellbeing Scale (WEMWBS, short 7-item version)</w:t>
            </w:r>
            <w:r>
              <w:rPr>
                <w:rFonts w:ascii="Times New Roman" w:hAnsi="Times New Roman" w:cs="Times New Roman"/>
                <w:sz w:val="24"/>
                <w:szCs w:val="24"/>
              </w:rPr>
              <w:t xml:space="preserve"> </w:t>
            </w:r>
            <w:r w:rsidR="003751C8">
              <w:rPr>
                <w:rFonts w:ascii="Times New Roman" w:hAnsi="Times New Roman" w:cs="Times New Roman"/>
                <w:sz w:val="24"/>
                <w:szCs w:val="24"/>
              </w:rPr>
              <w:fldChar w:fldCharType="begin"/>
            </w:r>
            <w:r w:rsidR="001D5511">
              <w:rPr>
                <w:rFonts w:ascii="Times New Roman" w:hAnsi="Times New Roman" w:cs="Times New Roman"/>
                <w:sz w:val="24"/>
                <w:szCs w:val="24"/>
              </w:rPr>
              <w:instrText xml:space="preserve"> ADDIN EN.CITE &lt;EndNote&gt;&lt;Cite&gt;&lt;Author&gt;Stewart-Brown&lt;/Author&gt;&lt;Year&gt;2009&lt;/Year&gt;&lt;RecNum&gt;444&lt;/RecNum&gt;&lt;DisplayText&gt;(Stewart-Brown et al., 2009)&lt;/DisplayText&gt;&lt;record&gt;&lt;rec-number&gt;444&lt;/rec-number&gt;&lt;foreign-keys&gt;&lt;key app="EN" db-id="wsxrwrewuz0adqevwr5va2tkzweartat0prt" timestamp="1614035310"&gt;444&lt;/key&gt;&lt;/foreign-keys&gt;&lt;ref-type name="Journal Article"&gt;17&lt;/ref-type&gt;&lt;contributors&gt;&lt;authors&gt;&lt;author&gt;Stewart-Brown, Sarah&lt;/author&gt;&lt;author&gt;Tennant, Alan&lt;/author&gt;&lt;author&gt;Tennant, Ruth&lt;/author&gt;&lt;author&gt;Platt, Stephen&lt;/author&gt;&lt;author&gt;Parkinson, Jane&lt;/author&gt;&lt;author&gt;Weich, Scott&lt;/author&gt;&lt;/authors&gt;&lt;/contributors&gt;&lt;titles&gt;&lt;title&gt;Internal construct validity of the Warwick-Edinburgh mental well-being scale (WEMWBS): a Rasch analysis using data from the Scottish health education population survey&lt;/title&gt;&lt;secondary-title&gt;Health and quality of life outcomes&lt;/secondary-title&gt;&lt;/titles&gt;&lt;periodical&gt;&lt;full-title&gt;Health and Quality of Life Outcomes&lt;/full-title&gt;&lt;/periodical&gt;&lt;pages&gt;1-8&lt;/pages&gt;&lt;volume&gt;7&lt;/volume&gt;&lt;number&gt;1&lt;/number&gt;&lt;dates&gt;&lt;year&gt;2009&lt;/year&gt;&lt;/dates&gt;&lt;isbn&gt;1477-7525&lt;/isbn&gt;&lt;urls&gt;&lt;/urls&gt;&lt;electronic-resource-num&gt;10.1186/1477-7525-7-15&lt;/electronic-resource-num&gt;&lt;/record&gt;&lt;/Cite&gt;&lt;/EndNote&gt;</w:instrText>
            </w:r>
            <w:r w:rsidR="003751C8">
              <w:rPr>
                <w:rFonts w:ascii="Times New Roman" w:hAnsi="Times New Roman" w:cs="Times New Roman"/>
                <w:sz w:val="24"/>
                <w:szCs w:val="24"/>
              </w:rPr>
              <w:fldChar w:fldCharType="separate"/>
            </w:r>
            <w:r w:rsidR="003751C8">
              <w:rPr>
                <w:rFonts w:ascii="Times New Roman" w:hAnsi="Times New Roman" w:cs="Times New Roman"/>
                <w:noProof/>
                <w:sz w:val="24"/>
                <w:szCs w:val="24"/>
              </w:rPr>
              <w:t>(Stewart-Brown et al., 2009)</w:t>
            </w:r>
            <w:r w:rsidR="003751C8">
              <w:rPr>
                <w:rFonts w:ascii="Times New Roman" w:hAnsi="Times New Roman" w:cs="Times New Roman"/>
                <w:sz w:val="24"/>
                <w:szCs w:val="24"/>
              </w:rPr>
              <w:fldChar w:fldCharType="end"/>
            </w:r>
          </w:p>
        </w:tc>
        <w:tc>
          <w:tcPr>
            <w:tcW w:w="364" w:type="pct"/>
            <w:tcBorders>
              <w:top w:val="nil"/>
              <w:bottom w:val="nil"/>
            </w:tcBorders>
          </w:tcPr>
          <w:p w14:paraId="6961B69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4A62EF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38CC174" w14:textId="77777777" w:rsidTr="00E94427">
        <w:tc>
          <w:tcPr>
            <w:tcW w:w="762" w:type="pct"/>
            <w:vMerge/>
            <w:tcBorders>
              <w:top w:val="single" w:sz="12" w:space="0" w:color="auto"/>
              <w:bottom w:val="nil"/>
            </w:tcBorders>
          </w:tcPr>
          <w:p w14:paraId="741236E7"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9D138F8" w14:textId="77777777" w:rsidR="006E377F" w:rsidRPr="000A38B6" w:rsidRDefault="006E377F" w:rsidP="00E94427">
            <w:pPr>
              <w:rPr>
                <w:rFonts w:ascii="Times New Roman" w:hAnsi="Times New Roman" w:cs="Times New Roman"/>
                <w:sz w:val="24"/>
                <w:szCs w:val="24"/>
              </w:rPr>
            </w:pPr>
            <w:r w:rsidRPr="000A38B6">
              <w:rPr>
                <w:rFonts w:ascii="Times New Roman" w:hAnsi="Times New Roman" w:cs="Times New Roman"/>
                <w:sz w:val="24"/>
                <w:szCs w:val="24"/>
              </w:rPr>
              <w:t>Cognitive reflection task</w:t>
            </w:r>
          </w:p>
        </w:tc>
        <w:tc>
          <w:tcPr>
            <w:tcW w:w="364" w:type="pct"/>
            <w:tcBorders>
              <w:top w:val="nil"/>
              <w:bottom w:val="nil"/>
            </w:tcBorders>
          </w:tcPr>
          <w:p w14:paraId="6A838870"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531624C0"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409757E" w14:textId="77777777" w:rsidTr="006E377F">
        <w:tc>
          <w:tcPr>
            <w:tcW w:w="762" w:type="pct"/>
            <w:vMerge/>
            <w:tcBorders>
              <w:top w:val="single" w:sz="12" w:space="0" w:color="auto"/>
              <w:bottom w:val="nil"/>
            </w:tcBorders>
          </w:tcPr>
          <w:p w14:paraId="19E6419B"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316F8F35" w14:textId="4D82F0E1" w:rsidR="006E377F" w:rsidRPr="004C21BC" w:rsidRDefault="006E377F" w:rsidP="00E94427">
            <w:pPr>
              <w:rPr>
                <w:rFonts w:ascii="Times New Roman" w:hAnsi="Times New Roman" w:cs="Times New Roman"/>
                <w:sz w:val="24"/>
                <w:szCs w:val="24"/>
                <w:highlight w:val="yellow"/>
              </w:rPr>
            </w:pPr>
            <w:r w:rsidRPr="000A38B6">
              <w:rPr>
                <w:rFonts w:ascii="Times New Roman" w:hAnsi="Times New Roman" w:cs="Times New Roman"/>
                <w:sz w:val="24"/>
                <w:szCs w:val="24"/>
              </w:rPr>
              <w:t>Social engagement with family and friends</w:t>
            </w:r>
            <w:r w:rsidR="000A3B13">
              <w:rPr>
                <w:rFonts w:ascii="Times New Roman" w:hAnsi="Times New Roman" w:cs="Times New Roman"/>
                <w:sz w:val="24"/>
                <w:szCs w:val="24"/>
              </w:rPr>
              <w:t xml:space="preserve"> </w:t>
            </w:r>
            <w:r w:rsidR="000A3B13">
              <w:rPr>
                <w:rFonts w:ascii="Times New Roman" w:hAnsi="Times New Roman" w:cs="Times New Roman"/>
                <w:sz w:val="24"/>
                <w:szCs w:val="24"/>
              </w:rPr>
              <w:fldChar w:fldCharType="begin"/>
            </w:r>
            <w:r w:rsidR="005B4159">
              <w:rPr>
                <w:rFonts w:ascii="Times New Roman" w:hAnsi="Times New Roman" w:cs="Times New Roman"/>
                <w:sz w:val="24"/>
                <w:szCs w:val="24"/>
              </w:rPr>
              <w:instrText xml:space="preserve"> ADDIN EN.CITE &lt;EndNote&gt;&lt;Cite&gt;&lt;Author&gt;Seeman&lt;/Author&gt;&lt;Year&gt;2011&lt;/Year&gt;&lt;RecNum&gt;480&lt;/RecNum&gt;&lt;DisplayText&gt;(Seeman et al., 2011)&lt;/DisplayText&gt;&lt;record&gt;&lt;rec-number&gt;480&lt;/rec-number&gt;&lt;foreign-keys&gt;&lt;key app="EN" db-id="wsxrwrewuz0adqevwr5va2tkzweartat0prt" timestamp="1614608545"&gt;480&lt;/key&gt;&lt;/foreign-keys&gt;&lt;ref-type name="Journal Article"&gt;17&lt;/ref-type&gt;&lt;contributors&gt;&lt;authors&gt;&lt;author&gt;Seeman, Teresa E&lt;/author&gt;&lt;author&gt;Miller-Martinez, Dana M&lt;/author&gt;&lt;author&gt;Stein Merkin, Sharon&lt;/author&gt;&lt;author&gt;Lachman, Margie E&lt;/author&gt;&lt;author&gt;Tun, Patricia A&lt;/author&gt;&lt;author&gt;Karlamangla, Arun S&lt;/author&gt;&lt;/authors&gt;&lt;/contributors&gt;&lt;titles&gt;&lt;title&gt;Histories of social engagement and adult cognition: midlife in the US study&lt;/title&gt;&lt;secondary-title&gt;Journals of Gerontology Series B: Psychological Sciences and Social Sciences&lt;/secondary-title&gt;&lt;/titles&gt;&lt;periodical&gt;&lt;full-title&gt;Journals of Gerontology Series B: Psychological Sciences and Social Sciences&lt;/full-title&gt;&lt;/periodical&gt;&lt;pages&gt;i141-i152&lt;/pages&gt;&lt;volume&gt;66B&lt;/volume&gt;&lt;number&gt;suppl_1&lt;/number&gt;&lt;dates&gt;&lt;year&gt;2011&lt;/year&gt;&lt;/dates&gt;&lt;urls&gt;&lt;/urls&gt;&lt;electronic-resource-num&gt;doi.org/10.1093/geronb/gbq091&lt;/electronic-resource-num&gt;&lt;/record&gt;&lt;/Cite&gt;&lt;/EndNote&gt;</w:instrText>
            </w:r>
            <w:r w:rsidR="000A3B13">
              <w:rPr>
                <w:rFonts w:ascii="Times New Roman" w:hAnsi="Times New Roman" w:cs="Times New Roman"/>
                <w:sz w:val="24"/>
                <w:szCs w:val="24"/>
              </w:rPr>
              <w:fldChar w:fldCharType="separate"/>
            </w:r>
            <w:r w:rsidR="000A3B13">
              <w:rPr>
                <w:rFonts w:ascii="Times New Roman" w:hAnsi="Times New Roman" w:cs="Times New Roman"/>
                <w:noProof/>
                <w:sz w:val="24"/>
                <w:szCs w:val="24"/>
              </w:rPr>
              <w:t>(Seeman et al., 2011)</w:t>
            </w:r>
            <w:r w:rsidR="000A3B13">
              <w:rPr>
                <w:rFonts w:ascii="Times New Roman" w:hAnsi="Times New Roman" w:cs="Times New Roman"/>
                <w:sz w:val="24"/>
                <w:szCs w:val="24"/>
              </w:rPr>
              <w:fldChar w:fldCharType="end"/>
            </w:r>
          </w:p>
        </w:tc>
        <w:tc>
          <w:tcPr>
            <w:tcW w:w="364" w:type="pct"/>
            <w:tcBorders>
              <w:top w:val="nil"/>
              <w:bottom w:val="nil"/>
            </w:tcBorders>
          </w:tcPr>
          <w:p w14:paraId="1FD5AB1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310513D" w14:textId="77777777" w:rsidR="006E377F" w:rsidRDefault="006E377F" w:rsidP="00E94427">
            <w:pPr>
              <w:jc w:val="center"/>
              <w:rPr>
                <w:rFonts w:ascii="Times New Roman" w:hAnsi="Times New Roman" w:cs="Times New Roman"/>
                <w:sz w:val="24"/>
                <w:szCs w:val="24"/>
              </w:rPr>
            </w:pPr>
          </w:p>
        </w:tc>
      </w:tr>
      <w:tr w:rsidR="006E377F" w:rsidRPr="001E30F0" w14:paraId="44DB04CC" w14:textId="77777777" w:rsidTr="00E94427">
        <w:tc>
          <w:tcPr>
            <w:tcW w:w="762" w:type="pct"/>
            <w:vMerge w:val="restart"/>
            <w:tcBorders>
              <w:top w:val="nil"/>
              <w:bottom w:val="nil"/>
            </w:tcBorders>
          </w:tcPr>
          <w:p w14:paraId="79ED1E90"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Socio-political views/related behaviours</w:t>
            </w:r>
          </w:p>
        </w:tc>
        <w:tc>
          <w:tcPr>
            <w:tcW w:w="3509" w:type="pct"/>
            <w:tcBorders>
              <w:top w:val="nil"/>
              <w:bottom w:val="nil"/>
            </w:tcBorders>
          </w:tcPr>
          <w:p w14:paraId="18BA7892"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Voting behaviour last General Election</w:t>
            </w:r>
          </w:p>
        </w:tc>
        <w:tc>
          <w:tcPr>
            <w:tcW w:w="364" w:type="pct"/>
            <w:tcBorders>
              <w:top w:val="nil"/>
              <w:bottom w:val="nil"/>
            </w:tcBorders>
          </w:tcPr>
          <w:p w14:paraId="44B02F10"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360A513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835879F" w14:textId="77777777" w:rsidTr="00E94427">
        <w:tc>
          <w:tcPr>
            <w:tcW w:w="762" w:type="pct"/>
            <w:vMerge/>
            <w:tcBorders>
              <w:top w:val="single" w:sz="4" w:space="0" w:color="auto"/>
              <w:bottom w:val="nil"/>
            </w:tcBorders>
          </w:tcPr>
          <w:p w14:paraId="2153E113"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9EE5D03"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Voting behaviour European Referendum</w:t>
            </w:r>
          </w:p>
        </w:tc>
        <w:tc>
          <w:tcPr>
            <w:tcW w:w="364" w:type="pct"/>
            <w:tcBorders>
              <w:top w:val="nil"/>
              <w:bottom w:val="nil"/>
            </w:tcBorders>
          </w:tcPr>
          <w:p w14:paraId="3872FE07"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2E88266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B9CF176" w14:textId="77777777" w:rsidTr="00E94427">
        <w:tc>
          <w:tcPr>
            <w:tcW w:w="762" w:type="pct"/>
            <w:vMerge/>
            <w:tcBorders>
              <w:top w:val="single" w:sz="4" w:space="0" w:color="auto"/>
              <w:bottom w:val="nil"/>
            </w:tcBorders>
          </w:tcPr>
          <w:p w14:paraId="78A0A89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66F994B"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Measure of ‘left-wing’ or ‘right-wing’ on social and economic issues</w:t>
            </w:r>
          </w:p>
        </w:tc>
        <w:tc>
          <w:tcPr>
            <w:tcW w:w="364" w:type="pct"/>
            <w:tcBorders>
              <w:top w:val="nil"/>
              <w:bottom w:val="nil"/>
            </w:tcBorders>
          </w:tcPr>
          <w:p w14:paraId="4258AB30"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5EAC1B3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494FA22" w14:textId="77777777" w:rsidTr="00E94427">
        <w:tc>
          <w:tcPr>
            <w:tcW w:w="762" w:type="pct"/>
            <w:vMerge/>
            <w:tcBorders>
              <w:top w:val="single" w:sz="4" w:space="0" w:color="auto"/>
              <w:bottom w:val="nil"/>
            </w:tcBorders>
          </w:tcPr>
          <w:p w14:paraId="1EE80599"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62B8E3B"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Satisfaction with how government/institutions handling pandemic</w:t>
            </w:r>
          </w:p>
        </w:tc>
        <w:tc>
          <w:tcPr>
            <w:tcW w:w="364" w:type="pct"/>
            <w:tcBorders>
              <w:top w:val="nil"/>
              <w:bottom w:val="nil"/>
            </w:tcBorders>
          </w:tcPr>
          <w:p w14:paraId="0FFC4A7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CC2B48A"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842ABD7" w14:textId="77777777" w:rsidTr="00E94427">
        <w:tc>
          <w:tcPr>
            <w:tcW w:w="762" w:type="pct"/>
            <w:vMerge/>
            <w:tcBorders>
              <w:top w:val="single" w:sz="4" w:space="0" w:color="auto"/>
              <w:bottom w:val="nil"/>
            </w:tcBorders>
          </w:tcPr>
          <w:p w14:paraId="524CC8AF"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6BBD5B6"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Patriotism/nationalism</w:t>
            </w:r>
          </w:p>
        </w:tc>
        <w:tc>
          <w:tcPr>
            <w:tcW w:w="364" w:type="pct"/>
            <w:tcBorders>
              <w:top w:val="nil"/>
              <w:bottom w:val="nil"/>
            </w:tcBorders>
          </w:tcPr>
          <w:p w14:paraId="4F0295C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13924B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C0EC588" w14:textId="77777777" w:rsidTr="00E94427">
        <w:tc>
          <w:tcPr>
            <w:tcW w:w="762" w:type="pct"/>
            <w:vMerge/>
            <w:tcBorders>
              <w:top w:val="single" w:sz="4" w:space="0" w:color="auto"/>
              <w:bottom w:val="nil"/>
            </w:tcBorders>
          </w:tcPr>
          <w:p w14:paraId="30C740C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70C0A72" w14:textId="1CD02A33" w:rsidR="006E377F" w:rsidRPr="004022E4" w:rsidRDefault="006E377F" w:rsidP="00E94427">
            <w:pPr>
              <w:rPr>
                <w:rFonts w:asciiTheme="majorBidi" w:hAnsiTheme="majorBidi" w:cstheme="majorBidi"/>
                <w:sz w:val="24"/>
                <w:szCs w:val="24"/>
              </w:rPr>
            </w:pPr>
            <w:r w:rsidRPr="004022E4">
              <w:rPr>
                <w:rFonts w:asciiTheme="majorBidi" w:hAnsiTheme="majorBidi" w:cstheme="majorBidi"/>
                <w:sz w:val="24"/>
                <w:szCs w:val="24"/>
              </w:rPr>
              <w:t>Social dominance</w:t>
            </w:r>
            <w:r w:rsidRPr="004022E4">
              <w:rPr>
                <w:rFonts w:asciiTheme="majorBidi" w:hAnsiTheme="majorBidi" w:cstheme="majorBidi"/>
                <w:i/>
                <w:iCs/>
                <w:sz w:val="24"/>
                <w:szCs w:val="24"/>
              </w:rPr>
              <w:t xml:space="preserve">: </w:t>
            </w:r>
            <w:r w:rsidRPr="004022E4">
              <w:rPr>
                <w:rFonts w:asciiTheme="majorBidi" w:hAnsiTheme="majorBidi" w:cstheme="majorBidi"/>
                <w:i/>
                <w:iCs/>
                <w:color w:val="000000"/>
                <w:sz w:val="24"/>
                <w:szCs w:val="24"/>
                <w:shd w:val="clear" w:color="auto" w:fill="FFFFFF"/>
              </w:rPr>
              <w:t>Social Dominance Scale</w:t>
            </w:r>
            <w:r w:rsidRPr="004022E4">
              <w:rPr>
                <w:rFonts w:asciiTheme="majorBidi" w:hAnsiTheme="majorBidi" w:cstheme="majorBidi"/>
                <w:color w:val="000000"/>
                <w:sz w:val="24"/>
                <w:szCs w:val="24"/>
                <w:shd w:val="clear" w:color="auto" w:fill="FFFFFF"/>
              </w:rPr>
              <w:t xml:space="preserve"> </w:t>
            </w:r>
            <w:r w:rsidR="003751C8">
              <w:rPr>
                <w:rFonts w:asciiTheme="majorBidi" w:hAnsiTheme="majorBidi" w:cstheme="majorBidi"/>
                <w:color w:val="000000"/>
                <w:sz w:val="24"/>
                <w:szCs w:val="24"/>
                <w:shd w:val="clear" w:color="auto" w:fill="FFFFFF"/>
              </w:rPr>
              <w:fldChar w:fldCharType="begin"/>
            </w:r>
            <w:r w:rsidR="001D5511">
              <w:rPr>
                <w:rFonts w:asciiTheme="majorBidi" w:hAnsiTheme="majorBidi" w:cstheme="majorBidi"/>
                <w:color w:val="000000"/>
                <w:sz w:val="24"/>
                <w:szCs w:val="24"/>
                <w:shd w:val="clear" w:color="auto" w:fill="FFFFFF"/>
              </w:rPr>
              <w:instrText xml:space="preserve"> ADDIN EN.CITE &lt;EndNote&gt;&lt;Cite&gt;&lt;Author&gt;Ho&lt;/Author&gt;&lt;Year&gt;2015&lt;/Year&gt;&lt;RecNum&gt;599&lt;/RecNum&gt;&lt;DisplayText&gt;(Ho et al., 2015)&lt;/DisplayText&gt;&lt;record&gt;&lt;rec-number&gt;599&lt;/rec-number&gt;&lt;foreign-keys&gt;&lt;key app="EN" db-id="wsxrwrewuz0adqevwr5va2tkzweartat0prt" timestamp="1622217590"&gt;599&lt;/key&gt;&lt;/foreign-keys&gt;&lt;ref-type name="Journal Article"&gt;17&lt;/ref-type&gt;&lt;contributors&gt;&lt;authors&gt;&lt;author&gt;Ho, Arnold K&lt;/author&gt;&lt;author&gt;Sidanius, Jim&lt;/author&gt;&lt;author&gt;Kteily, Nour&lt;/author&gt;&lt;author&gt;Sheehy-Skeffington, Jennifer&lt;/author&gt;&lt;author&gt;Pratto, Felicia&lt;/author&gt;&lt;author&gt;Henkel, Kristin E&lt;/author&gt;&lt;author&gt;Foels, Rob&lt;/author&gt;&lt;author&gt;Stewart, Andrew L&lt;/author&gt;&lt;/authors&gt;&lt;/contributors&gt;&lt;titles&gt;&lt;title&gt;The nature of social dominance orientation: Theorizing and measuring preferences for intergroup inequality using the new SDO₇ scale&lt;/title&gt;&lt;secondary-title&gt;Journal of Personality and Social Psychology&lt;/secondary-title&gt;&lt;/titles&gt;&lt;periodical&gt;&lt;full-title&gt;Journal of Personality and Social Psychology&lt;/full-title&gt;&lt;/periodical&gt;&lt;pages&gt;1003&lt;/pages&gt;&lt;volume&gt;109&lt;/volume&gt;&lt;number&gt;6&lt;/number&gt;&lt;dates&gt;&lt;year&gt;2015&lt;/year&gt;&lt;/dates&gt;&lt;isbn&gt;1939-1315&lt;/isbn&gt;&lt;urls&gt;&lt;/urls&gt;&lt;electronic-resource-num&gt;10.1037/pspi0000033&lt;/electronic-resource-num&gt;&lt;/record&gt;&lt;/Cite&gt;&lt;/EndNote&gt;</w:instrText>
            </w:r>
            <w:r w:rsidR="003751C8">
              <w:rPr>
                <w:rFonts w:asciiTheme="majorBidi" w:hAnsiTheme="majorBidi" w:cstheme="majorBidi"/>
                <w:color w:val="000000"/>
                <w:sz w:val="24"/>
                <w:szCs w:val="24"/>
                <w:shd w:val="clear" w:color="auto" w:fill="FFFFFF"/>
              </w:rPr>
              <w:fldChar w:fldCharType="separate"/>
            </w:r>
            <w:r w:rsidR="003751C8">
              <w:rPr>
                <w:rFonts w:asciiTheme="majorBidi" w:hAnsiTheme="majorBidi" w:cstheme="majorBidi"/>
                <w:noProof/>
                <w:color w:val="000000"/>
                <w:sz w:val="24"/>
                <w:szCs w:val="24"/>
                <w:shd w:val="clear" w:color="auto" w:fill="FFFFFF"/>
              </w:rPr>
              <w:t>(Ho et al., 2015)</w:t>
            </w:r>
            <w:r w:rsidR="003751C8">
              <w:rPr>
                <w:rFonts w:asciiTheme="majorBidi" w:hAnsiTheme="majorBidi" w:cstheme="majorBidi"/>
                <w:color w:val="000000"/>
                <w:sz w:val="24"/>
                <w:szCs w:val="24"/>
                <w:shd w:val="clear" w:color="auto" w:fill="FFFFFF"/>
              </w:rPr>
              <w:fldChar w:fldCharType="end"/>
            </w:r>
          </w:p>
        </w:tc>
        <w:tc>
          <w:tcPr>
            <w:tcW w:w="364" w:type="pct"/>
            <w:tcBorders>
              <w:top w:val="nil"/>
              <w:bottom w:val="nil"/>
            </w:tcBorders>
          </w:tcPr>
          <w:p w14:paraId="53F9AB8D"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C372EE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353A3EC0" w14:textId="77777777" w:rsidTr="00E94427">
        <w:tc>
          <w:tcPr>
            <w:tcW w:w="762" w:type="pct"/>
            <w:vMerge/>
            <w:tcBorders>
              <w:top w:val="single" w:sz="4" w:space="0" w:color="auto"/>
              <w:bottom w:val="nil"/>
            </w:tcBorders>
          </w:tcPr>
          <w:p w14:paraId="3DBCD10B"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FAC5649" w14:textId="5279760D" w:rsidR="006E377F" w:rsidRPr="004022E4" w:rsidRDefault="006E377F" w:rsidP="00E94427">
            <w:pPr>
              <w:rPr>
                <w:rFonts w:asciiTheme="majorBidi" w:hAnsiTheme="majorBidi" w:cstheme="majorBidi"/>
                <w:sz w:val="24"/>
                <w:szCs w:val="24"/>
              </w:rPr>
            </w:pPr>
            <w:r w:rsidRPr="004022E4">
              <w:rPr>
                <w:rFonts w:asciiTheme="majorBidi" w:hAnsiTheme="majorBidi" w:cstheme="majorBidi"/>
                <w:sz w:val="24"/>
                <w:szCs w:val="24"/>
              </w:rPr>
              <w:t xml:space="preserve">Authoritarianism: </w:t>
            </w:r>
            <w:r w:rsidRPr="004022E4">
              <w:rPr>
                <w:rFonts w:asciiTheme="majorBidi" w:hAnsiTheme="majorBidi" w:cstheme="majorBidi"/>
                <w:i/>
                <w:iCs/>
                <w:color w:val="000000"/>
                <w:sz w:val="24"/>
                <w:szCs w:val="24"/>
                <w:shd w:val="clear" w:color="auto" w:fill="FFFFFF"/>
              </w:rPr>
              <w:t>Very Short Authoritarianism Scale</w:t>
            </w:r>
            <w:r w:rsidRPr="004022E4">
              <w:rPr>
                <w:rFonts w:asciiTheme="majorBidi" w:hAnsiTheme="majorBidi" w:cstheme="majorBidi"/>
                <w:color w:val="000000"/>
                <w:sz w:val="24"/>
                <w:szCs w:val="24"/>
                <w:shd w:val="clear" w:color="auto" w:fill="FFFFFF"/>
              </w:rPr>
              <w:t xml:space="preserve"> </w:t>
            </w:r>
            <w:r w:rsidR="003751C8">
              <w:rPr>
                <w:rFonts w:asciiTheme="majorBidi" w:hAnsiTheme="majorBidi" w:cstheme="majorBidi"/>
                <w:color w:val="000000"/>
                <w:sz w:val="24"/>
                <w:szCs w:val="24"/>
                <w:shd w:val="clear" w:color="auto" w:fill="FFFFFF"/>
              </w:rPr>
              <w:fldChar w:fldCharType="begin"/>
            </w:r>
            <w:r w:rsidR="00430584">
              <w:rPr>
                <w:rFonts w:asciiTheme="majorBidi" w:hAnsiTheme="majorBidi" w:cstheme="majorBidi"/>
                <w:color w:val="000000"/>
                <w:sz w:val="24"/>
                <w:szCs w:val="24"/>
                <w:shd w:val="clear" w:color="auto" w:fill="FFFFFF"/>
              </w:rPr>
              <w:instrText xml:space="preserve"> ADDIN EN.CITE &lt;EndNote&gt;&lt;Cite&gt;&lt;Author&gt;Bizumic&lt;/Author&gt;&lt;Year&gt;2018&lt;/Year&gt;&lt;RecNum&gt;412&lt;/RecNum&gt;&lt;DisplayText&gt;(Bizumic &amp;amp; Duckitt, 2018)&lt;/DisplayText&gt;&lt;record&gt;&lt;rec-number&gt;412&lt;/rec-number&gt;&lt;foreign-keys&gt;&lt;key app="EN" db-id="wsxrwrewuz0adqevwr5va2tkzweartat0prt" timestamp="1605796983"&gt;412&lt;/key&gt;&lt;/foreign-keys&gt;&lt;ref-type name="Journal Article"&gt;17&lt;/ref-type&gt;&lt;contributors&gt;&lt;authors&gt;&lt;author&gt;Bizumic, Boris&lt;/author&gt;&lt;author&gt;Duckitt, John&lt;/author&gt;&lt;/authors&gt;&lt;/contributors&gt;&lt;titles&gt;&lt;title&gt;Investigating right wing authoritarianism with a very short authoritarianism scale&lt;/title&gt;&lt;secondary-title&gt;Journal of Social and Political Psychology,&lt;/secondary-title&gt;&lt;/titles&gt;&lt;volume&gt;6&lt;/volume&gt;&lt;number&gt;1&lt;/number&gt;&lt;dates&gt;&lt;year&gt;2018&lt;/year&gt;&lt;/dates&gt;&lt;isbn&gt;2195-3325&lt;/isbn&gt;&lt;urls&gt;&lt;/urls&gt;&lt;electronic-resource-num&gt;10.5964/jspp.v6i1.835&lt;/electronic-resource-num&gt;&lt;/record&gt;&lt;/Cite&gt;&lt;/EndNote&gt;</w:instrText>
            </w:r>
            <w:r w:rsidR="003751C8">
              <w:rPr>
                <w:rFonts w:asciiTheme="majorBidi" w:hAnsiTheme="majorBidi" w:cstheme="majorBidi"/>
                <w:color w:val="000000"/>
                <w:sz w:val="24"/>
                <w:szCs w:val="24"/>
                <w:shd w:val="clear" w:color="auto" w:fill="FFFFFF"/>
              </w:rPr>
              <w:fldChar w:fldCharType="separate"/>
            </w:r>
            <w:r w:rsidR="003751C8">
              <w:rPr>
                <w:rFonts w:asciiTheme="majorBidi" w:hAnsiTheme="majorBidi" w:cstheme="majorBidi"/>
                <w:noProof/>
                <w:color w:val="000000"/>
                <w:sz w:val="24"/>
                <w:szCs w:val="24"/>
                <w:shd w:val="clear" w:color="auto" w:fill="FFFFFF"/>
              </w:rPr>
              <w:t>(Bizumic &amp; Duckitt, 2018)</w:t>
            </w:r>
            <w:r w:rsidR="003751C8">
              <w:rPr>
                <w:rFonts w:asciiTheme="majorBidi" w:hAnsiTheme="majorBidi" w:cstheme="majorBidi"/>
                <w:color w:val="000000"/>
                <w:sz w:val="24"/>
                <w:szCs w:val="24"/>
                <w:shd w:val="clear" w:color="auto" w:fill="FFFFFF"/>
              </w:rPr>
              <w:fldChar w:fldCharType="end"/>
            </w:r>
          </w:p>
        </w:tc>
        <w:tc>
          <w:tcPr>
            <w:tcW w:w="364" w:type="pct"/>
            <w:tcBorders>
              <w:top w:val="nil"/>
              <w:bottom w:val="nil"/>
            </w:tcBorders>
          </w:tcPr>
          <w:p w14:paraId="6176E65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96F7DC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07B95DD" w14:textId="77777777" w:rsidTr="00E94427">
        <w:tc>
          <w:tcPr>
            <w:tcW w:w="762" w:type="pct"/>
            <w:vMerge/>
            <w:tcBorders>
              <w:top w:val="single" w:sz="4" w:space="0" w:color="auto"/>
              <w:bottom w:val="nil"/>
            </w:tcBorders>
          </w:tcPr>
          <w:p w14:paraId="16860958"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F213449"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Attitudes towards migrants</w:t>
            </w:r>
          </w:p>
        </w:tc>
        <w:tc>
          <w:tcPr>
            <w:tcW w:w="364" w:type="pct"/>
            <w:tcBorders>
              <w:top w:val="nil"/>
              <w:bottom w:val="nil"/>
            </w:tcBorders>
          </w:tcPr>
          <w:p w14:paraId="27DF9AA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83CD31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527FF37" w14:textId="77777777" w:rsidTr="00E94427">
        <w:tc>
          <w:tcPr>
            <w:tcW w:w="762" w:type="pct"/>
            <w:vMerge/>
            <w:tcBorders>
              <w:top w:val="single" w:sz="4" w:space="0" w:color="auto"/>
              <w:bottom w:val="nil"/>
            </w:tcBorders>
          </w:tcPr>
          <w:p w14:paraId="00311E13"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75B69C2"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Political party identification</w:t>
            </w:r>
          </w:p>
        </w:tc>
        <w:tc>
          <w:tcPr>
            <w:tcW w:w="364" w:type="pct"/>
            <w:tcBorders>
              <w:top w:val="nil"/>
              <w:bottom w:val="nil"/>
            </w:tcBorders>
          </w:tcPr>
          <w:p w14:paraId="08F533CA" w14:textId="77777777" w:rsidR="006E377F" w:rsidRPr="001E30F0" w:rsidRDefault="006E377F" w:rsidP="00E94427">
            <w:pPr>
              <w:jc w:val="center"/>
              <w:rPr>
                <w:rFonts w:ascii="Times New Roman" w:hAnsi="Times New Roman" w:cs="Times New Roman"/>
                <w:sz w:val="24"/>
                <w:szCs w:val="24"/>
              </w:rPr>
            </w:pPr>
          </w:p>
        </w:tc>
        <w:tc>
          <w:tcPr>
            <w:tcW w:w="365" w:type="pct"/>
            <w:tcBorders>
              <w:top w:val="nil"/>
              <w:bottom w:val="nil"/>
            </w:tcBorders>
          </w:tcPr>
          <w:p w14:paraId="41D0751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5FE7EB2" w14:textId="77777777" w:rsidTr="00E94427">
        <w:tc>
          <w:tcPr>
            <w:tcW w:w="762" w:type="pct"/>
            <w:vMerge/>
            <w:tcBorders>
              <w:top w:val="single" w:sz="4" w:space="0" w:color="auto"/>
              <w:bottom w:val="nil"/>
            </w:tcBorders>
          </w:tcPr>
          <w:p w14:paraId="1A76CC5B"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A8A7DC6" w14:textId="77777777" w:rsidR="006E377F" w:rsidRPr="004022E4" w:rsidRDefault="006E377F" w:rsidP="00E94427">
            <w:pPr>
              <w:rPr>
                <w:rFonts w:ascii="Times New Roman" w:hAnsi="Times New Roman" w:cs="Times New Roman"/>
                <w:sz w:val="24"/>
                <w:szCs w:val="24"/>
              </w:rPr>
            </w:pPr>
            <w:r w:rsidRPr="004022E4">
              <w:rPr>
                <w:rFonts w:ascii="Times New Roman" w:hAnsi="Times New Roman" w:cs="Times New Roman"/>
                <w:sz w:val="24"/>
                <w:szCs w:val="24"/>
              </w:rPr>
              <w:t>Citizenship</w:t>
            </w:r>
          </w:p>
        </w:tc>
        <w:tc>
          <w:tcPr>
            <w:tcW w:w="364" w:type="pct"/>
            <w:tcBorders>
              <w:top w:val="nil"/>
              <w:bottom w:val="nil"/>
            </w:tcBorders>
          </w:tcPr>
          <w:p w14:paraId="0E07F00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6190AB0A"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ED00A42" w14:textId="77777777" w:rsidTr="00E94427">
        <w:tc>
          <w:tcPr>
            <w:tcW w:w="762" w:type="pct"/>
            <w:vMerge/>
            <w:tcBorders>
              <w:top w:val="single" w:sz="4" w:space="0" w:color="auto"/>
              <w:bottom w:val="nil"/>
            </w:tcBorders>
          </w:tcPr>
          <w:p w14:paraId="0F4F20E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9ADCDCD"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National identity (degree of British &amp; Irish identity, importance of identity, pride in identity)</w:t>
            </w:r>
          </w:p>
        </w:tc>
        <w:tc>
          <w:tcPr>
            <w:tcW w:w="364" w:type="pct"/>
            <w:tcBorders>
              <w:top w:val="nil"/>
              <w:bottom w:val="nil"/>
            </w:tcBorders>
          </w:tcPr>
          <w:p w14:paraId="4BBD1EC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1532C1C"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921D4DF" w14:textId="77777777" w:rsidTr="00E94427">
        <w:tc>
          <w:tcPr>
            <w:tcW w:w="762" w:type="pct"/>
            <w:vMerge/>
            <w:tcBorders>
              <w:bottom w:val="nil"/>
            </w:tcBorders>
          </w:tcPr>
          <w:p w14:paraId="6E2668E1"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29276F3"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National belonginess</w:t>
            </w:r>
          </w:p>
        </w:tc>
        <w:tc>
          <w:tcPr>
            <w:tcW w:w="364" w:type="pct"/>
            <w:tcBorders>
              <w:top w:val="nil"/>
              <w:bottom w:val="nil"/>
            </w:tcBorders>
          </w:tcPr>
          <w:p w14:paraId="57EA21D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C202B16"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FB3F210" w14:textId="77777777" w:rsidTr="00E94427">
        <w:tc>
          <w:tcPr>
            <w:tcW w:w="762" w:type="pct"/>
            <w:vMerge/>
            <w:tcBorders>
              <w:bottom w:val="nil"/>
            </w:tcBorders>
          </w:tcPr>
          <w:p w14:paraId="71F0155F"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270DDB7"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Positive/Negative feelings towards flags (British, English, Welsh, Scottish, Irish, EU)</w:t>
            </w:r>
          </w:p>
        </w:tc>
        <w:tc>
          <w:tcPr>
            <w:tcW w:w="364" w:type="pct"/>
            <w:tcBorders>
              <w:top w:val="nil"/>
              <w:bottom w:val="nil"/>
            </w:tcBorders>
          </w:tcPr>
          <w:p w14:paraId="5EF6873A"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2AE9C6E"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AC74970" w14:textId="77777777" w:rsidTr="00E94427">
        <w:tc>
          <w:tcPr>
            <w:tcW w:w="762" w:type="pct"/>
            <w:vMerge/>
            <w:tcBorders>
              <w:bottom w:val="nil"/>
            </w:tcBorders>
          </w:tcPr>
          <w:p w14:paraId="655A424D"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2AE72CA"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Positive/Negative feelings towards people of UK and Ireland</w:t>
            </w:r>
          </w:p>
        </w:tc>
        <w:tc>
          <w:tcPr>
            <w:tcW w:w="364" w:type="pct"/>
            <w:tcBorders>
              <w:top w:val="nil"/>
              <w:bottom w:val="nil"/>
            </w:tcBorders>
          </w:tcPr>
          <w:p w14:paraId="0976A207"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7329693"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FC69BA0" w14:textId="77777777" w:rsidTr="006E377F">
        <w:tc>
          <w:tcPr>
            <w:tcW w:w="762" w:type="pct"/>
            <w:vMerge/>
            <w:tcBorders>
              <w:bottom w:val="single" w:sz="4" w:space="0" w:color="auto"/>
            </w:tcBorders>
          </w:tcPr>
          <w:p w14:paraId="2A5924D5" w14:textId="77777777" w:rsidR="006E377F" w:rsidRPr="001E30F0" w:rsidRDefault="006E377F" w:rsidP="00E94427">
            <w:pPr>
              <w:rPr>
                <w:rFonts w:ascii="Times New Roman" w:hAnsi="Times New Roman" w:cs="Times New Roman"/>
                <w:sz w:val="24"/>
                <w:szCs w:val="24"/>
              </w:rPr>
            </w:pPr>
          </w:p>
        </w:tc>
        <w:tc>
          <w:tcPr>
            <w:tcW w:w="3509" w:type="pct"/>
            <w:tcBorders>
              <w:top w:val="nil"/>
              <w:bottom w:val="single" w:sz="4" w:space="0" w:color="auto"/>
            </w:tcBorders>
          </w:tcPr>
          <w:p w14:paraId="38E6BC5F"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Place resentment</w:t>
            </w:r>
          </w:p>
        </w:tc>
        <w:tc>
          <w:tcPr>
            <w:tcW w:w="364" w:type="pct"/>
            <w:tcBorders>
              <w:top w:val="nil"/>
              <w:bottom w:val="single" w:sz="4" w:space="0" w:color="auto"/>
            </w:tcBorders>
          </w:tcPr>
          <w:p w14:paraId="06D55CCF"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single" w:sz="4" w:space="0" w:color="auto"/>
            </w:tcBorders>
          </w:tcPr>
          <w:p w14:paraId="425631F0"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F94E509" w14:textId="77777777" w:rsidTr="006E377F">
        <w:tc>
          <w:tcPr>
            <w:tcW w:w="762" w:type="pct"/>
            <w:vMerge/>
            <w:tcBorders>
              <w:top w:val="single" w:sz="4" w:space="0" w:color="auto"/>
              <w:bottom w:val="nil"/>
            </w:tcBorders>
          </w:tcPr>
          <w:p w14:paraId="014D485B" w14:textId="77777777" w:rsidR="006E377F" w:rsidRPr="001E30F0" w:rsidRDefault="006E377F" w:rsidP="00E94427">
            <w:pPr>
              <w:rPr>
                <w:rFonts w:ascii="Times New Roman" w:hAnsi="Times New Roman" w:cs="Times New Roman"/>
                <w:sz w:val="24"/>
                <w:szCs w:val="24"/>
              </w:rPr>
            </w:pPr>
          </w:p>
        </w:tc>
        <w:tc>
          <w:tcPr>
            <w:tcW w:w="3509" w:type="pct"/>
            <w:tcBorders>
              <w:top w:val="single" w:sz="4" w:space="0" w:color="auto"/>
              <w:bottom w:val="nil"/>
            </w:tcBorders>
          </w:tcPr>
          <w:p w14:paraId="0CDD8F06"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Attitudes towards an Irish border poll (support and predicted voting)</w:t>
            </w:r>
          </w:p>
        </w:tc>
        <w:tc>
          <w:tcPr>
            <w:tcW w:w="364" w:type="pct"/>
            <w:tcBorders>
              <w:top w:val="single" w:sz="4" w:space="0" w:color="auto"/>
              <w:bottom w:val="nil"/>
            </w:tcBorders>
          </w:tcPr>
          <w:p w14:paraId="2AC482F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single" w:sz="4" w:space="0" w:color="auto"/>
              <w:bottom w:val="nil"/>
            </w:tcBorders>
          </w:tcPr>
          <w:p w14:paraId="4FE216E3"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478A206" w14:textId="77777777" w:rsidTr="00E94427">
        <w:tc>
          <w:tcPr>
            <w:tcW w:w="762" w:type="pct"/>
            <w:vMerge/>
            <w:tcBorders>
              <w:bottom w:val="nil"/>
            </w:tcBorders>
          </w:tcPr>
          <w:p w14:paraId="7E234EE6"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2B96DC72"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Support for an all-Ireland COVID-19 strategy</w:t>
            </w:r>
          </w:p>
        </w:tc>
        <w:tc>
          <w:tcPr>
            <w:tcW w:w="364" w:type="pct"/>
            <w:tcBorders>
              <w:top w:val="nil"/>
              <w:bottom w:val="nil"/>
            </w:tcBorders>
          </w:tcPr>
          <w:p w14:paraId="5593C3E0"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0CE46A3"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E1F78CF" w14:textId="77777777" w:rsidTr="00E94427">
        <w:tc>
          <w:tcPr>
            <w:tcW w:w="762" w:type="pct"/>
            <w:vMerge/>
            <w:tcBorders>
              <w:bottom w:val="nil"/>
            </w:tcBorders>
          </w:tcPr>
          <w:p w14:paraId="42EC8C9B"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7DAFAA4"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Attitudes towards a Scottish Independence Referendum (support and predicted voting)</w:t>
            </w:r>
          </w:p>
        </w:tc>
        <w:tc>
          <w:tcPr>
            <w:tcW w:w="364" w:type="pct"/>
            <w:tcBorders>
              <w:top w:val="nil"/>
              <w:bottom w:val="nil"/>
            </w:tcBorders>
          </w:tcPr>
          <w:p w14:paraId="76CE215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CE31167"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BC5CAED" w14:textId="77777777" w:rsidTr="00E94427">
        <w:tc>
          <w:tcPr>
            <w:tcW w:w="762" w:type="pct"/>
            <w:vMerge/>
            <w:tcBorders>
              <w:bottom w:val="nil"/>
            </w:tcBorders>
          </w:tcPr>
          <w:p w14:paraId="686A4F4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516F30FA"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English identity (Northerner/Southerner)</w:t>
            </w:r>
          </w:p>
        </w:tc>
        <w:tc>
          <w:tcPr>
            <w:tcW w:w="364" w:type="pct"/>
            <w:tcBorders>
              <w:top w:val="nil"/>
              <w:bottom w:val="nil"/>
            </w:tcBorders>
          </w:tcPr>
          <w:p w14:paraId="31B6C1C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B350320"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B5A17E5" w14:textId="77777777" w:rsidTr="00E94427">
        <w:tc>
          <w:tcPr>
            <w:tcW w:w="762" w:type="pct"/>
            <w:vMerge/>
            <w:tcBorders>
              <w:bottom w:val="nil"/>
            </w:tcBorders>
          </w:tcPr>
          <w:p w14:paraId="7E06B9F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3183634"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North/South England resentment</w:t>
            </w:r>
          </w:p>
        </w:tc>
        <w:tc>
          <w:tcPr>
            <w:tcW w:w="364" w:type="pct"/>
            <w:tcBorders>
              <w:top w:val="nil"/>
              <w:bottom w:val="nil"/>
            </w:tcBorders>
          </w:tcPr>
          <w:p w14:paraId="32E45936"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D3F2ACE"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80D2840" w14:textId="77777777" w:rsidTr="00E94427">
        <w:tc>
          <w:tcPr>
            <w:tcW w:w="762" w:type="pct"/>
            <w:vMerge/>
            <w:tcBorders>
              <w:bottom w:val="nil"/>
            </w:tcBorders>
          </w:tcPr>
          <w:p w14:paraId="4A539E28"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4E74904"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UK remaining united – perceived likelihood and preference</w:t>
            </w:r>
          </w:p>
        </w:tc>
        <w:tc>
          <w:tcPr>
            <w:tcW w:w="364" w:type="pct"/>
            <w:tcBorders>
              <w:top w:val="nil"/>
              <w:bottom w:val="nil"/>
            </w:tcBorders>
          </w:tcPr>
          <w:p w14:paraId="37E8C1D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776064EF"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60E94C33" w14:textId="77777777" w:rsidTr="00E94427">
        <w:tc>
          <w:tcPr>
            <w:tcW w:w="762" w:type="pct"/>
            <w:vMerge/>
            <w:tcBorders>
              <w:bottom w:val="nil"/>
            </w:tcBorders>
          </w:tcPr>
          <w:p w14:paraId="3BCDE9CE"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58F5368"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Languages (Scots, Ulster Scots, Scot Gaelic, Welsh &amp; Irish)</w:t>
            </w:r>
          </w:p>
        </w:tc>
        <w:tc>
          <w:tcPr>
            <w:tcW w:w="364" w:type="pct"/>
            <w:tcBorders>
              <w:top w:val="nil"/>
              <w:bottom w:val="nil"/>
            </w:tcBorders>
          </w:tcPr>
          <w:p w14:paraId="467FB93D"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CF227B0"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CF315D1" w14:textId="77777777" w:rsidTr="00E94427">
        <w:tc>
          <w:tcPr>
            <w:tcW w:w="762" w:type="pct"/>
            <w:vMerge/>
            <w:tcBorders>
              <w:bottom w:val="nil"/>
            </w:tcBorders>
          </w:tcPr>
          <w:p w14:paraId="711D2262"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5BCEBFC"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Hindsight attitudes towards Brexit</w:t>
            </w:r>
          </w:p>
        </w:tc>
        <w:tc>
          <w:tcPr>
            <w:tcW w:w="364" w:type="pct"/>
            <w:tcBorders>
              <w:top w:val="nil"/>
              <w:bottom w:val="nil"/>
            </w:tcBorders>
          </w:tcPr>
          <w:p w14:paraId="3BB5E90E"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CBA9501"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4F74285E" w14:textId="77777777" w:rsidTr="00E94427">
        <w:tc>
          <w:tcPr>
            <w:tcW w:w="762" w:type="pct"/>
            <w:vMerge/>
            <w:tcBorders>
              <w:bottom w:val="nil"/>
            </w:tcBorders>
          </w:tcPr>
          <w:p w14:paraId="0498AD39"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703A2352"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Perceived impact of Brexit on UK</w:t>
            </w:r>
          </w:p>
        </w:tc>
        <w:tc>
          <w:tcPr>
            <w:tcW w:w="364" w:type="pct"/>
            <w:tcBorders>
              <w:top w:val="nil"/>
              <w:bottom w:val="nil"/>
            </w:tcBorders>
          </w:tcPr>
          <w:p w14:paraId="0169E2CD"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62E7610"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76423B0" w14:textId="77777777" w:rsidTr="00E94427">
        <w:tc>
          <w:tcPr>
            <w:tcW w:w="762" w:type="pct"/>
            <w:vMerge/>
            <w:tcBorders>
              <w:bottom w:val="nil"/>
            </w:tcBorders>
          </w:tcPr>
          <w:p w14:paraId="363D7A50"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F8A1292"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Brexit predictions</w:t>
            </w:r>
          </w:p>
        </w:tc>
        <w:tc>
          <w:tcPr>
            <w:tcW w:w="364" w:type="pct"/>
            <w:tcBorders>
              <w:top w:val="nil"/>
              <w:bottom w:val="nil"/>
            </w:tcBorders>
          </w:tcPr>
          <w:p w14:paraId="1EF75E2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12E2F1D5"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7B9CE5F2" w14:textId="77777777" w:rsidTr="00E94427">
        <w:tc>
          <w:tcPr>
            <w:tcW w:w="762" w:type="pct"/>
            <w:vMerge/>
            <w:tcBorders>
              <w:bottom w:val="nil"/>
            </w:tcBorders>
          </w:tcPr>
          <w:p w14:paraId="47B9F054"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434594BE"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EU Referendum voter identification</w:t>
            </w:r>
          </w:p>
        </w:tc>
        <w:tc>
          <w:tcPr>
            <w:tcW w:w="364" w:type="pct"/>
            <w:tcBorders>
              <w:top w:val="nil"/>
              <w:bottom w:val="nil"/>
            </w:tcBorders>
          </w:tcPr>
          <w:p w14:paraId="5F6808C6"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5258645"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08542FF" w14:textId="77777777" w:rsidTr="00E94427">
        <w:tc>
          <w:tcPr>
            <w:tcW w:w="762" w:type="pct"/>
            <w:vMerge/>
            <w:tcBorders>
              <w:bottom w:val="nil"/>
            </w:tcBorders>
          </w:tcPr>
          <w:p w14:paraId="4D2E6FCC"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0983BAC2"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Populism</w:t>
            </w:r>
          </w:p>
        </w:tc>
        <w:tc>
          <w:tcPr>
            <w:tcW w:w="364" w:type="pct"/>
            <w:tcBorders>
              <w:top w:val="nil"/>
              <w:bottom w:val="nil"/>
            </w:tcBorders>
          </w:tcPr>
          <w:p w14:paraId="1DA0493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924B6CB"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D641CCA" w14:textId="77777777" w:rsidTr="00E94427">
        <w:tc>
          <w:tcPr>
            <w:tcW w:w="762" w:type="pct"/>
            <w:tcBorders>
              <w:top w:val="nil"/>
              <w:bottom w:val="nil"/>
            </w:tcBorders>
          </w:tcPr>
          <w:p w14:paraId="1367DB6C"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Trust</w:t>
            </w:r>
          </w:p>
        </w:tc>
        <w:tc>
          <w:tcPr>
            <w:tcW w:w="3509" w:type="pct"/>
            <w:tcBorders>
              <w:top w:val="nil"/>
              <w:bottom w:val="nil"/>
            </w:tcBorders>
          </w:tcPr>
          <w:p w14:paraId="12598D37" w14:textId="77777777" w:rsidR="006E377F" w:rsidRPr="001E30F0"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 xml:space="preserve">Institutions </w:t>
            </w:r>
          </w:p>
        </w:tc>
        <w:tc>
          <w:tcPr>
            <w:tcW w:w="364" w:type="pct"/>
            <w:tcBorders>
              <w:top w:val="nil"/>
              <w:bottom w:val="nil"/>
            </w:tcBorders>
          </w:tcPr>
          <w:p w14:paraId="108B20D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44773CC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32D4CF6" w14:textId="77777777" w:rsidTr="00E94427">
        <w:tc>
          <w:tcPr>
            <w:tcW w:w="762" w:type="pct"/>
            <w:vMerge w:val="restart"/>
            <w:tcBorders>
              <w:top w:val="nil"/>
              <w:bottom w:val="nil"/>
            </w:tcBorders>
          </w:tcPr>
          <w:p w14:paraId="74B135DD"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Purchasing behaviours</w:t>
            </w:r>
          </w:p>
        </w:tc>
        <w:tc>
          <w:tcPr>
            <w:tcW w:w="3509" w:type="pct"/>
            <w:tcBorders>
              <w:top w:val="nil"/>
              <w:bottom w:val="nil"/>
            </w:tcBorders>
          </w:tcPr>
          <w:p w14:paraId="4D6C603C" w14:textId="77777777" w:rsidR="006E377F" w:rsidRDefault="006E377F" w:rsidP="00E94427">
            <w:pPr>
              <w:rPr>
                <w:rFonts w:ascii="Times New Roman" w:hAnsi="Times New Roman" w:cs="Times New Roman"/>
                <w:sz w:val="24"/>
                <w:szCs w:val="24"/>
              </w:rPr>
            </w:pPr>
            <w:r w:rsidRPr="001E30F0">
              <w:rPr>
                <w:rFonts w:ascii="Times New Roman" w:hAnsi="Times New Roman" w:cs="Times New Roman"/>
                <w:sz w:val="24"/>
                <w:szCs w:val="24"/>
              </w:rPr>
              <w:t>Increased purchasing for specific items (e.g. dried food) during pandemic</w:t>
            </w:r>
          </w:p>
        </w:tc>
        <w:tc>
          <w:tcPr>
            <w:tcW w:w="364" w:type="pct"/>
            <w:tcBorders>
              <w:top w:val="nil"/>
              <w:bottom w:val="nil"/>
            </w:tcBorders>
          </w:tcPr>
          <w:p w14:paraId="51B4CEDD"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2070D1CC"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3E9F0F1" w14:textId="77777777" w:rsidTr="00E94427">
        <w:tc>
          <w:tcPr>
            <w:tcW w:w="762" w:type="pct"/>
            <w:vMerge/>
            <w:tcBorders>
              <w:top w:val="nil"/>
              <w:bottom w:val="nil"/>
            </w:tcBorders>
          </w:tcPr>
          <w:p w14:paraId="1BEE48A5" w14:textId="77777777" w:rsidR="006E377F" w:rsidRDefault="006E377F" w:rsidP="00E94427">
            <w:pPr>
              <w:rPr>
                <w:rFonts w:ascii="Times New Roman" w:hAnsi="Times New Roman" w:cs="Times New Roman"/>
                <w:sz w:val="24"/>
                <w:szCs w:val="24"/>
              </w:rPr>
            </w:pPr>
          </w:p>
        </w:tc>
        <w:tc>
          <w:tcPr>
            <w:tcW w:w="3509" w:type="pct"/>
            <w:tcBorders>
              <w:top w:val="nil"/>
              <w:bottom w:val="nil"/>
            </w:tcBorders>
          </w:tcPr>
          <w:p w14:paraId="1F659C2A"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Perceptions of supermarket stock levels</w:t>
            </w:r>
          </w:p>
        </w:tc>
        <w:tc>
          <w:tcPr>
            <w:tcW w:w="364" w:type="pct"/>
            <w:tcBorders>
              <w:top w:val="nil"/>
              <w:bottom w:val="nil"/>
            </w:tcBorders>
          </w:tcPr>
          <w:p w14:paraId="1824AFE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27D170B"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ADBCEAC" w14:textId="77777777" w:rsidTr="00E94427">
        <w:tc>
          <w:tcPr>
            <w:tcW w:w="762" w:type="pct"/>
            <w:vMerge/>
            <w:tcBorders>
              <w:top w:val="nil"/>
              <w:bottom w:val="nil"/>
            </w:tcBorders>
          </w:tcPr>
          <w:p w14:paraId="60CD0F43" w14:textId="77777777" w:rsidR="006E377F" w:rsidRDefault="006E377F" w:rsidP="00E94427">
            <w:pPr>
              <w:rPr>
                <w:rFonts w:ascii="Times New Roman" w:hAnsi="Times New Roman" w:cs="Times New Roman"/>
                <w:sz w:val="24"/>
                <w:szCs w:val="24"/>
              </w:rPr>
            </w:pPr>
          </w:p>
        </w:tc>
        <w:tc>
          <w:tcPr>
            <w:tcW w:w="3509" w:type="pct"/>
            <w:tcBorders>
              <w:top w:val="nil"/>
              <w:bottom w:val="nil"/>
            </w:tcBorders>
          </w:tcPr>
          <w:p w14:paraId="35CF62A5" w14:textId="77777777" w:rsidR="006E377F" w:rsidRDefault="006E377F" w:rsidP="00E94427">
            <w:pPr>
              <w:rPr>
                <w:rFonts w:ascii="Times New Roman" w:hAnsi="Times New Roman" w:cs="Times New Roman"/>
                <w:sz w:val="24"/>
                <w:szCs w:val="24"/>
              </w:rPr>
            </w:pPr>
            <w:r>
              <w:rPr>
                <w:rFonts w:ascii="Times New Roman" w:hAnsi="Times New Roman" w:cs="Times New Roman"/>
                <w:sz w:val="24"/>
                <w:szCs w:val="24"/>
              </w:rPr>
              <w:t>Purchasing of specific food types (e.g. healthy, convenient, etc.)</w:t>
            </w:r>
          </w:p>
        </w:tc>
        <w:tc>
          <w:tcPr>
            <w:tcW w:w="364" w:type="pct"/>
            <w:tcBorders>
              <w:top w:val="nil"/>
              <w:bottom w:val="nil"/>
            </w:tcBorders>
          </w:tcPr>
          <w:p w14:paraId="70081D98"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02643F44" w14:textId="77777777" w:rsidR="006E377F"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2CD38A90" w14:textId="77777777" w:rsidTr="00E94427">
        <w:tc>
          <w:tcPr>
            <w:tcW w:w="762" w:type="pct"/>
            <w:vMerge w:val="restart"/>
            <w:tcBorders>
              <w:top w:val="nil"/>
              <w:bottom w:val="single" w:sz="4" w:space="0" w:color="auto"/>
            </w:tcBorders>
          </w:tcPr>
          <w:p w14:paraId="3D947474"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Seasonal items</w:t>
            </w:r>
          </w:p>
        </w:tc>
        <w:tc>
          <w:tcPr>
            <w:tcW w:w="3509" w:type="pct"/>
            <w:tcBorders>
              <w:top w:val="nil"/>
              <w:bottom w:val="nil"/>
            </w:tcBorders>
          </w:tcPr>
          <w:p w14:paraId="03445A10"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Food and present affordability at Christmas</w:t>
            </w:r>
          </w:p>
        </w:tc>
        <w:tc>
          <w:tcPr>
            <w:tcW w:w="364" w:type="pct"/>
            <w:tcBorders>
              <w:top w:val="nil"/>
              <w:bottom w:val="nil"/>
            </w:tcBorders>
          </w:tcPr>
          <w:p w14:paraId="703FDC12"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5CEA8A96"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06A77E70" w14:textId="77777777" w:rsidTr="00E94427">
        <w:tc>
          <w:tcPr>
            <w:tcW w:w="762" w:type="pct"/>
            <w:vMerge/>
            <w:tcBorders>
              <w:top w:val="nil"/>
              <w:bottom w:val="single" w:sz="4" w:space="0" w:color="auto"/>
            </w:tcBorders>
          </w:tcPr>
          <w:p w14:paraId="4A7789A2"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66E7E517"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Food and present availability at Christmas</w:t>
            </w:r>
          </w:p>
        </w:tc>
        <w:tc>
          <w:tcPr>
            <w:tcW w:w="364" w:type="pct"/>
            <w:tcBorders>
              <w:top w:val="nil"/>
              <w:bottom w:val="nil"/>
            </w:tcBorders>
          </w:tcPr>
          <w:p w14:paraId="694C8A01"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85742B9"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5651625B" w14:textId="77777777" w:rsidTr="00E94427">
        <w:tc>
          <w:tcPr>
            <w:tcW w:w="762" w:type="pct"/>
            <w:vMerge/>
            <w:tcBorders>
              <w:top w:val="nil"/>
              <w:bottom w:val="single" w:sz="4" w:space="0" w:color="auto"/>
            </w:tcBorders>
          </w:tcPr>
          <w:p w14:paraId="62AA503F" w14:textId="77777777" w:rsidR="006E377F" w:rsidRPr="001E30F0" w:rsidRDefault="006E377F" w:rsidP="00E94427">
            <w:pPr>
              <w:rPr>
                <w:rFonts w:ascii="Times New Roman" w:hAnsi="Times New Roman" w:cs="Times New Roman"/>
                <w:sz w:val="24"/>
                <w:szCs w:val="24"/>
              </w:rPr>
            </w:pPr>
          </w:p>
        </w:tc>
        <w:tc>
          <w:tcPr>
            <w:tcW w:w="3509" w:type="pct"/>
            <w:tcBorders>
              <w:top w:val="nil"/>
              <w:bottom w:val="nil"/>
            </w:tcBorders>
          </w:tcPr>
          <w:p w14:paraId="3AD57E9E"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Worry about visiting family/friends over Christmas</w:t>
            </w:r>
          </w:p>
        </w:tc>
        <w:tc>
          <w:tcPr>
            <w:tcW w:w="364" w:type="pct"/>
            <w:tcBorders>
              <w:top w:val="nil"/>
              <w:bottom w:val="nil"/>
            </w:tcBorders>
          </w:tcPr>
          <w:p w14:paraId="2B67454C"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nil"/>
            </w:tcBorders>
          </w:tcPr>
          <w:p w14:paraId="33DA3C8B"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r w:rsidR="006E377F" w:rsidRPr="001E30F0" w14:paraId="1941BCA3" w14:textId="77777777" w:rsidTr="00E94427">
        <w:tc>
          <w:tcPr>
            <w:tcW w:w="762" w:type="pct"/>
            <w:vMerge/>
            <w:tcBorders>
              <w:top w:val="nil"/>
              <w:bottom w:val="single" w:sz="4" w:space="0" w:color="auto"/>
            </w:tcBorders>
          </w:tcPr>
          <w:p w14:paraId="0B37304D" w14:textId="77777777" w:rsidR="006E377F" w:rsidRPr="001E30F0" w:rsidRDefault="006E377F" w:rsidP="00E94427">
            <w:pPr>
              <w:rPr>
                <w:rFonts w:ascii="Times New Roman" w:hAnsi="Times New Roman" w:cs="Times New Roman"/>
                <w:sz w:val="24"/>
                <w:szCs w:val="24"/>
              </w:rPr>
            </w:pPr>
          </w:p>
        </w:tc>
        <w:tc>
          <w:tcPr>
            <w:tcW w:w="3509" w:type="pct"/>
            <w:tcBorders>
              <w:top w:val="nil"/>
              <w:bottom w:val="single" w:sz="4" w:space="0" w:color="auto"/>
            </w:tcBorders>
          </w:tcPr>
          <w:p w14:paraId="5F44BB62" w14:textId="77777777" w:rsidR="006E377F" w:rsidRPr="001E30F0" w:rsidRDefault="006E377F" w:rsidP="00E94427">
            <w:pPr>
              <w:rPr>
                <w:rFonts w:ascii="Times New Roman" w:hAnsi="Times New Roman" w:cs="Times New Roman"/>
                <w:sz w:val="24"/>
                <w:szCs w:val="24"/>
              </w:rPr>
            </w:pPr>
            <w:r>
              <w:rPr>
                <w:rFonts w:ascii="Times New Roman" w:hAnsi="Times New Roman" w:cs="Times New Roman"/>
                <w:sz w:val="24"/>
                <w:szCs w:val="24"/>
              </w:rPr>
              <w:t>Perceived difficulty visiting family/friends over Christmas</w:t>
            </w:r>
          </w:p>
        </w:tc>
        <w:tc>
          <w:tcPr>
            <w:tcW w:w="364" w:type="pct"/>
            <w:tcBorders>
              <w:top w:val="nil"/>
              <w:bottom w:val="single" w:sz="4" w:space="0" w:color="auto"/>
            </w:tcBorders>
          </w:tcPr>
          <w:p w14:paraId="6AD58E64"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c>
          <w:tcPr>
            <w:tcW w:w="365" w:type="pct"/>
            <w:tcBorders>
              <w:top w:val="nil"/>
              <w:bottom w:val="single" w:sz="4" w:space="0" w:color="auto"/>
            </w:tcBorders>
          </w:tcPr>
          <w:p w14:paraId="1DC492D5" w14:textId="77777777" w:rsidR="006E377F" w:rsidRPr="001E30F0" w:rsidRDefault="006E377F" w:rsidP="00E94427">
            <w:pPr>
              <w:jc w:val="center"/>
              <w:rPr>
                <w:rFonts w:ascii="Times New Roman" w:hAnsi="Times New Roman" w:cs="Times New Roman"/>
                <w:sz w:val="24"/>
                <w:szCs w:val="24"/>
              </w:rPr>
            </w:pPr>
            <w:r>
              <w:rPr>
                <w:rFonts w:ascii="Times New Roman" w:hAnsi="Times New Roman" w:cs="Times New Roman"/>
                <w:sz w:val="24"/>
                <w:szCs w:val="24"/>
              </w:rPr>
              <w:t>X</w:t>
            </w:r>
          </w:p>
        </w:tc>
      </w:tr>
    </w:tbl>
    <w:bookmarkEnd w:id="20"/>
    <w:p w14:paraId="09EE8918" w14:textId="77777777" w:rsidR="006E377F" w:rsidRDefault="006E377F" w:rsidP="006E377F">
      <w:pPr>
        <w:rPr>
          <w:rFonts w:ascii="Times New Roman" w:hAnsi="Times New Roman" w:cs="Times New Roman"/>
          <w:sz w:val="24"/>
          <w:szCs w:val="24"/>
        </w:rPr>
      </w:pPr>
      <w:r w:rsidRPr="00EC24B2">
        <w:rPr>
          <w:rFonts w:ascii="Times New Roman" w:hAnsi="Times New Roman" w:cs="Times New Roman"/>
          <w:sz w:val="24"/>
          <w:szCs w:val="24"/>
          <w:vertAlign w:val="superscript"/>
        </w:rPr>
        <w:t>1</w:t>
      </w:r>
      <w:r>
        <w:rPr>
          <w:rFonts w:ascii="Times New Roman" w:hAnsi="Times New Roman" w:cs="Times New Roman"/>
          <w:sz w:val="24"/>
          <w:szCs w:val="24"/>
        </w:rPr>
        <w:t xml:space="preserve"> Refer to Supplementary Material for detailed information on all study measures.</w:t>
      </w:r>
    </w:p>
    <w:p w14:paraId="1F0E02F6" w14:textId="5B694131" w:rsidR="006E377F" w:rsidRDefault="006E377F" w:rsidP="006E377F">
      <w:pPr>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These items only asked at Phase 1 if respondent reported that they had moved home since last completing the survey</w:t>
      </w:r>
      <w:r w:rsidR="00D938B6">
        <w:rPr>
          <w:rFonts w:ascii="Times New Roman" w:hAnsi="Times New Roman" w:cs="Times New Roman"/>
          <w:sz w:val="24"/>
          <w:szCs w:val="24"/>
        </w:rPr>
        <w:t>.</w:t>
      </w:r>
    </w:p>
    <w:p w14:paraId="6E6DCEDA" w14:textId="05A58632" w:rsidR="006E377F" w:rsidRDefault="006E377F" w:rsidP="006E377F">
      <w:pPr>
        <w:rPr>
          <w:rFonts w:ascii="Times New Roman" w:hAnsi="Times New Roman" w:cs="Times New Roman"/>
          <w:sz w:val="24"/>
          <w:szCs w:val="24"/>
        </w:rPr>
      </w:pPr>
    </w:p>
    <w:p w14:paraId="3A19EF86" w14:textId="1006CCD6" w:rsidR="006E377F" w:rsidRDefault="006E377F" w:rsidP="006E377F">
      <w:pPr>
        <w:rPr>
          <w:rFonts w:ascii="Times New Roman" w:hAnsi="Times New Roman" w:cs="Times New Roman"/>
          <w:sz w:val="24"/>
          <w:szCs w:val="24"/>
        </w:rPr>
      </w:pPr>
    </w:p>
    <w:p w14:paraId="6FECE975" w14:textId="6EC524CA" w:rsidR="006E377F" w:rsidRDefault="006E377F" w:rsidP="006E377F">
      <w:pPr>
        <w:rPr>
          <w:rFonts w:ascii="Times New Roman" w:hAnsi="Times New Roman" w:cs="Times New Roman"/>
          <w:sz w:val="24"/>
          <w:szCs w:val="24"/>
        </w:rPr>
      </w:pPr>
    </w:p>
    <w:p w14:paraId="1C2139D1" w14:textId="41B3D813" w:rsidR="006E377F" w:rsidRDefault="006E377F" w:rsidP="006E377F">
      <w:pPr>
        <w:rPr>
          <w:rFonts w:ascii="Times New Roman" w:hAnsi="Times New Roman" w:cs="Times New Roman"/>
          <w:sz w:val="24"/>
          <w:szCs w:val="24"/>
        </w:rPr>
      </w:pPr>
    </w:p>
    <w:p w14:paraId="01B3F6A5" w14:textId="56D08993" w:rsidR="002F4104" w:rsidRPr="00814DF7" w:rsidRDefault="002F4104" w:rsidP="002F4104">
      <w:pPr>
        <w:spacing w:line="276" w:lineRule="auto"/>
        <w:rPr>
          <w:rFonts w:asciiTheme="majorBidi" w:hAnsiTheme="majorBidi" w:cstheme="majorBidi"/>
          <w:sz w:val="24"/>
          <w:szCs w:val="24"/>
        </w:rPr>
      </w:pPr>
      <w:r w:rsidRPr="00FD482F">
        <w:rPr>
          <w:rFonts w:asciiTheme="majorBidi" w:hAnsiTheme="majorBidi" w:cstheme="majorBidi"/>
          <w:sz w:val="24"/>
          <w:szCs w:val="24"/>
        </w:rPr>
        <w:lastRenderedPageBreak/>
        <w:t xml:space="preserve">Table </w:t>
      </w:r>
      <w:r w:rsidRPr="00814DF7">
        <w:rPr>
          <w:rFonts w:asciiTheme="majorBidi" w:hAnsiTheme="majorBidi" w:cstheme="majorBidi"/>
          <w:sz w:val="24"/>
          <w:szCs w:val="24"/>
        </w:rPr>
        <w:t xml:space="preserve">2. </w:t>
      </w:r>
      <w:r w:rsidR="00E86FEE" w:rsidRPr="00814DF7">
        <w:rPr>
          <w:rFonts w:asciiTheme="majorBidi" w:hAnsiTheme="majorBidi" w:cstheme="majorBidi"/>
          <w:sz w:val="24"/>
          <w:szCs w:val="24"/>
        </w:rPr>
        <w:t>Respondent characteristics at baseline (C19PRC-UKW1, March 2020) predicting participation</w:t>
      </w:r>
      <w:r w:rsidR="00A14B98">
        <w:rPr>
          <w:rFonts w:asciiTheme="majorBidi" w:hAnsiTheme="majorBidi" w:cstheme="majorBidi"/>
          <w:sz w:val="24"/>
          <w:szCs w:val="24"/>
        </w:rPr>
        <w:t xml:space="preserve"> in</w:t>
      </w:r>
      <w:r w:rsidR="00E86FEE" w:rsidRPr="00814DF7">
        <w:rPr>
          <w:rFonts w:asciiTheme="majorBidi" w:hAnsiTheme="majorBidi" w:cstheme="majorBidi"/>
          <w:sz w:val="24"/>
          <w:szCs w:val="24"/>
        </w:rPr>
        <w:t xml:space="preserve"> all four waves of the C19PRC Study across April-December 2020 </w:t>
      </w:r>
      <w:r w:rsidRPr="00814DF7">
        <w:rPr>
          <w:rFonts w:asciiTheme="majorBidi" w:hAnsiTheme="majorBidi" w:cstheme="majorBidi"/>
          <w:sz w:val="24"/>
          <w:szCs w:val="24"/>
        </w:rPr>
        <w:t>(</w:t>
      </w:r>
      <w:r w:rsidRPr="00814DF7">
        <w:rPr>
          <w:rFonts w:asciiTheme="majorBidi" w:hAnsiTheme="majorBidi" w:cstheme="majorBidi"/>
          <w:i/>
          <w:iCs/>
          <w:sz w:val="24"/>
          <w:szCs w:val="24"/>
        </w:rPr>
        <w:t>N</w:t>
      </w:r>
      <w:r w:rsidRPr="00814DF7">
        <w:rPr>
          <w:rFonts w:asciiTheme="majorBidi" w:hAnsiTheme="majorBidi" w:cstheme="majorBidi"/>
          <w:sz w:val="24"/>
          <w:szCs w:val="24"/>
        </w:rPr>
        <w:t>=20</w:t>
      </w:r>
      <w:r w:rsidR="00E86FEE" w:rsidRPr="00814DF7">
        <w:rPr>
          <w:rFonts w:asciiTheme="majorBidi" w:hAnsiTheme="majorBidi" w:cstheme="majorBidi"/>
          <w:sz w:val="24"/>
          <w:szCs w:val="24"/>
        </w:rPr>
        <w:t>25</w:t>
      </w:r>
      <w:r w:rsidRPr="00814DF7">
        <w:rPr>
          <w:rFonts w:asciiTheme="majorBidi" w:hAnsiTheme="majorBidi" w:cstheme="majorBidi"/>
          <w:sz w:val="24"/>
          <w:szCs w:val="24"/>
        </w:rPr>
        <w:t>)</w:t>
      </w:r>
    </w:p>
    <w:tbl>
      <w:tblPr>
        <w:tblStyle w:val="TableGrid"/>
        <w:tblW w:w="5000" w:type="pct"/>
        <w:tblLook w:val="04A0" w:firstRow="1" w:lastRow="0" w:firstColumn="1" w:lastColumn="0" w:noHBand="0" w:noVBand="1"/>
      </w:tblPr>
      <w:tblGrid>
        <w:gridCol w:w="2409"/>
        <w:gridCol w:w="3269"/>
        <w:gridCol w:w="3093"/>
        <w:gridCol w:w="2599"/>
        <w:gridCol w:w="2588"/>
      </w:tblGrid>
      <w:tr w:rsidR="00E86FEE" w:rsidRPr="00814DF7" w14:paraId="1E14A84D" w14:textId="77777777" w:rsidTr="00E86FEE">
        <w:trPr>
          <w:tblHeader/>
        </w:trPr>
        <w:tc>
          <w:tcPr>
            <w:tcW w:w="2034" w:type="pct"/>
            <w:gridSpan w:val="2"/>
            <w:vMerge w:val="restart"/>
            <w:tcBorders>
              <w:top w:val="single" w:sz="4" w:space="0" w:color="auto"/>
              <w:left w:val="nil"/>
              <w:bottom w:val="nil"/>
              <w:right w:val="nil"/>
            </w:tcBorders>
          </w:tcPr>
          <w:p w14:paraId="7009DBD3" w14:textId="1864A254" w:rsidR="00E86FEE" w:rsidRPr="00814DF7" w:rsidRDefault="00671093" w:rsidP="00D27390">
            <w:pPr>
              <w:spacing w:line="276" w:lineRule="auto"/>
              <w:rPr>
                <w:rFonts w:asciiTheme="majorBidi" w:hAnsiTheme="majorBidi" w:cstheme="majorBidi"/>
                <w:sz w:val="24"/>
                <w:szCs w:val="24"/>
              </w:rPr>
            </w:pPr>
            <w:r>
              <w:rPr>
                <w:rFonts w:asciiTheme="majorBidi" w:hAnsiTheme="majorBidi" w:cstheme="majorBidi"/>
                <w:sz w:val="24"/>
                <w:szCs w:val="24"/>
              </w:rPr>
              <w:t>C19PRC-UKW1</w:t>
            </w:r>
            <w:r w:rsidR="00E86FEE" w:rsidRPr="00814DF7">
              <w:rPr>
                <w:rFonts w:asciiTheme="majorBidi" w:hAnsiTheme="majorBidi" w:cstheme="majorBidi"/>
                <w:sz w:val="24"/>
                <w:szCs w:val="24"/>
              </w:rPr>
              <w:t xml:space="preserve"> characteristics</w:t>
            </w:r>
          </w:p>
        </w:tc>
        <w:tc>
          <w:tcPr>
            <w:tcW w:w="1108" w:type="pct"/>
            <w:tcBorders>
              <w:top w:val="single" w:sz="4" w:space="0" w:color="auto"/>
              <w:left w:val="nil"/>
              <w:bottom w:val="nil"/>
              <w:right w:val="nil"/>
            </w:tcBorders>
          </w:tcPr>
          <w:p w14:paraId="45431D39" w14:textId="77777777" w:rsidR="00E86FEE" w:rsidRPr="00814DF7" w:rsidRDefault="00E86FEE" w:rsidP="00D27390">
            <w:pPr>
              <w:spacing w:line="276" w:lineRule="auto"/>
              <w:jc w:val="center"/>
              <w:rPr>
                <w:rFonts w:asciiTheme="majorBidi" w:hAnsiTheme="majorBidi" w:cstheme="majorBidi"/>
                <w:b/>
                <w:bCs/>
                <w:sz w:val="24"/>
                <w:szCs w:val="24"/>
              </w:rPr>
            </w:pPr>
            <w:r w:rsidRPr="00814DF7">
              <w:rPr>
                <w:rFonts w:asciiTheme="majorBidi" w:hAnsiTheme="majorBidi" w:cstheme="majorBidi"/>
                <w:b/>
                <w:bCs/>
                <w:sz w:val="24"/>
                <w:szCs w:val="24"/>
              </w:rPr>
              <w:t>Any 2 waves (n=370)</w:t>
            </w:r>
          </w:p>
        </w:tc>
        <w:tc>
          <w:tcPr>
            <w:tcW w:w="931" w:type="pct"/>
            <w:tcBorders>
              <w:top w:val="single" w:sz="4" w:space="0" w:color="auto"/>
              <w:left w:val="nil"/>
              <w:bottom w:val="nil"/>
              <w:right w:val="nil"/>
            </w:tcBorders>
          </w:tcPr>
          <w:p w14:paraId="3AC4EFF2" w14:textId="77777777" w:rsidR="00E86FEE" w:rsidRPr="00814DF7" w:rsidRDefault="00E86FEE" w:rsidP="00D27390">
            <w:pPr>
              <w:spacing w:line="276" w:lineRule="auto"/>
              <w:jc w:val="center"/>
              <w:rPr>
                <w:rFonts w:asciiTheme="majorBidi" w:hAnsiTheme="majorBidi" w:cstheme="majorBidi"/>
                <w:b/>
                <w:bCs/>
                <w:sz w:val="24"/>
                <w:szCs w:val="24"/>
              </w:rPr>
            </w:pPr>
            <w:r w:rsidRPr="00814DF7">
              <w:rPr>
                <w:rFonts w:asciiTheme="majorBidi" w:hAnsiTheme="majorBidi" w:cstheme="majorBidi"/>
                <w:b/>
                <w:bCs/>
                <w:sz w:val="24"/>
                <w:szCs w:val="24"/>
              </w:rPr>
              <w:t>Any 3 waves (n=580)</w:t>
            </w:r>
          </w:p>
        </w:tc>
        <w:tc>
          <w:tcPr>
            <w:tcW w:w="927" w:type="pct"/>
            <w:tcBorders>
              <w:top w:val="single" w:sz="4" w:space="0" w:color="auto"/>
              <w:left w:val="nil"/>
              <w:bottom w:val="nil"/>
              <w:right w:val="nil"/>
            </w:tcBorders>
          </w:tcPr>
          <w:p w14:paraId="3035E165" w14:textId="77777777" w:rsidR="00E86FEE" w:rsidRPr="00814DF7" w:rsidRDefault="00E86FEE" w:rsidP="00D27390">
            <w:pPr>
              <w:spacing w:line="276" w:lineRule="auto"/>
              <w:jc w:val="center"/>
              <w:rPr>
                <w:rFonts w:asciiTheme="majorBidi" w:hAnsiTheme="majorBidi" w:cstheme="majorBidi"/>
                <w:b/>
                <w:bCs/>
                <w:sz w:val="24"/>
                <w:szCs w:val="24"/>
              </w:rPr>
            </w:pPr>
            <w:r w:rsidRPr="00814DF7">
              <w:rPr>
                <w:rFonts w:asciiTheme="majorBidi" w:hAnsiTheme="majorBidi" w:cstheme="majorBidi"/>
                <w:b/>
                <w:bCs/>
                <w:sz w:val="24"/>
                <w:szCs w:val="24"/>
              </w:rPr>
              <w:t>All 4 waves (n=771)</w:t>
            </w:r>
          </w:p>
        </w:tc>
      </w:tr>
      <w:tr w:rsidR="00E86FEE" w:rsidRPr="00814DF7" w14:paraId="720F0C9E" w14:textId="77777777" w:rsidTr="00E86FEE">
        <w:trPr>
          <w:tblHeader/>
        </w:trPr>
        <w:tc>
          <w:tcPr>
            <w:tcW w:w="2034" w:type="pct"/>
            <w:gridSpan w:val="2"/>
            <w:vMerge/>
            <w:tcBorders>
              <w:top w:val="nil"/>
              <w:left w:val="nil"/>
              <w:bottom w:val="single" w:sz="4" w:space="0" w:color="auto"/>
              <w:right w:val="nil"/>
            </w:tcBorders>
          </w:tcPr>
          <w:p w14:paraId="198945D3" w14:textId="3867A374" w:rsidR="00E86FEE" w:rsidRPr="00814DF7" w:rsidRDefault="00E86FEE" w:rsidP="00D27390">
            <w:pPr>
              <w:spacing w:line="276" w:lineRule="auto"/>
              <w:rPr>
                <w:rFonts w:asciiTheme="majorBidi" w:hAnsiTheme="majorBidi" w:cstheme="majorBidi"/>
                <w:sz w:val="24"/>
                <w:szCs w:val="24"/>
              </w:rPr>
            </w:pPr>
          </w:p>
        </w:tc>
        <w:tc>
          <w:tcPr>
            <w:tcW w:w="2966" w:type="pct"/>
            <w:gridSpan w:val="3"/>
            <w:tcBorders>
              <w:top w:val="nil"/>
              <w:left w:val="nil"/>
              <w:bottom w:val="single" w:sz="4" w:space="0" w:color="auto"/>
              <w:right w:val="nil"/>
            </w:tcBorders>
          </w:tcPr>
          <w:p w14:paraId="42487DCE" w14:textId="77777777" w:rsidR="00E86FEE" w:rsidRPr="00814DF7" w:rsidRDefault="00E86FEE" w:rsidP="00D27390">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OR (95% CI)</w:t>
            </w:r>
          </w:p>
        </w:tc>
      </w:tr>
      <w:tr w:rsidR="00E86FEE" w:rsidRPr="00814DF7" w14:paraId="42D8C194" w14:textId="77777777" w:rsidTr="006009A3">
        <w:tc>
          <w:tcPr>
            <w:tcW w:w="863" w:type="pct"/>
            <w:vMerge w:val="restart"/>
            <w:tcBorders>
              <w:top w:val="nil"/>
              <w:left w:val="nil"/>
              <w:bottom w:val="nil"/>
              <w:right w:val="nil"/>
            </w:tcBorders>
          </w:tcPr>
          <w:p w14:paraId="4DEB87E8" w14:textId="64F12680"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Gender</w:t>
            </w:r>
            <w:r w:rsidRPr="00814DF7">
              <w:rPr>
                <w:rFonts w:asciiTheme="majorBidi" w:hAnsiTheme="majorBidi" w:cstheme="majorBidi"/>
                <w:sz w:val="24"/>
                <w:szCs w:val="24"/>
                <w:vertAlign w:val="superscript"/>
              </w:rPr>
              <w:t>1</w:t>
            </w:r>
          </w:p>
        </w:tc>
        <w:tc>
          <w:tcPr>
            <w:tcW w:w="1171" w:type="pct"/>
            <w:tcBorders>
              <w:top w:val="single" w:sz="4" w:space="0" w:color="auto"/>
              <w:left w:val="nil"/>
              <w:bottom w:val="nil"/>
              <w:right w:val="nil"/>
            </w:tcBorders>
          </w:tcPr>
          <w:p w14:paraId="5FC9A838" w14:textId="125EE4E1"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Male</w:t>
            </w:r>
          </w:p>
        </w:tc>
        <w:tc>
          <w:tcPr>
            <w:tcW w:w="1108" w:type="pct"/>
            <w:tcBorders>
              <w:top w:val="single" w:sz="4" w:space="0" w:color="auto"/>
              <w:left w:val="nil"/>
              <w:bottom w:val="nil"/>
              <w:right w:val="nil"/>
            </w:tcBorders>
          </w:tcPr>
          <w:p w14:paraId="56475D7C" w14:textId="5D7F4030"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1.25 (0.88-1.78)</w:t>
            </w:r>
          </w:p>
        </w:tc>
        <w:tc>
          <w:tcPr>
            <w:tcW w:w="931" w:type="pct"/>
            <w:tcBorders>
              <w:top w:val="single" w:sz="4" w:space="0" w:color="auto"/>
              <w:left w:val="nil"/>
              <w:bottom w:val="nil"/>
              <w:right w:val="nil"/>
            </w:tcBorders>
          </w:tcPr>
          <w:p w14:paraId="0ADA4287" w14:textId="75CE50F8"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1.10 (0.79-1.54)</w:t>
            </w:r>
          </w:p>
        </w:tc>
        <w:tc>
          <w:tcPr>
            <w:tcW w:w="927" w:type="pct"/>
            <w:tcBorders>
              <w:top w:val="single" w:sz="4" w:space="0" w:color="auto"/>
              <w:left w:val="nil"/>
              <w:bottom w:val="nil"/>
              <w:right w:val="nil"/>
            </w:tcBorders>
          </w:tcPr>
          <w:p w14:paraId="7236FEC5" w14:textId="07052AA4"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1.43 (1.02-2.00)*</w:t>
            </w:r>
          </w:p>
        </w:tc>
      </w:tr>
      <w:tr w:rsidR="00E86FEE" w:rsidRPr="00814DF7" w14:paraId="31AE9B8E" w14:textId="77777777" w:rsidTr="006009A3">
        <w:tc>
          <w:tcPr>
            <w:tcW w:w="863" w:type="pct"/>
            <w:vMerge/>
            <w:tcBorders>
              <w:top w:val="nil"/>
              <w:left w:val="nil"/>
              <w:bottom w:val="nil"/>
              <w:right w:val="nil"/>
            </w:tcBorders>
          </w:tcPr>
          <w:p w14:paraId="17482C63" w14:textId="77777777" w:rsidR="00E86FEE" w:rsidRPr="00814DF7"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46DB922E" w14:textId="6C418275"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Female</w:t>
            </w:r>
          </w:p>
        </w:tc>
        <w:tc>
          <w:tcPr>
            <w:tcW w:w="1108" w:type="pct"/>
            <w:tcBorders>
              <w:top w:val="nil"/>
              <w:left w:val="nil"/>
              <w:bottom w:val="nil"/>
              <w:right w:val="nil"/>
            </w:tcBorders>
          </w:tcPr>
          <w:p w14:paraId="7083BBBC" w14:textId="2836BB24"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c>
          <w:tcPr>
            <w:tcW w:w="931" w:type="pct"/>
            <w:tcBorders>
              <w:top w:val="nil"/>
              <w:left w:val="nil"/>
              <w:bottom w:val="nil"/>
              <w:right w:val="nil"/>
            </w:tcBorders>
          </w:tcPr>
          <w:p w14:paraId="08C61103" w14:textId="56B618A3"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c>
          <w:tcPr>
            <w:tcW w:w="927" w:type="pct"/>
            <w:tcBorders>
              <w:top w:val="nil"/>
              <w:left w:val="nil"/>
              <w:bottom w:val="nil"/>
              <w:right w:val="nil"/>
            </w:tcBorders>
          </w:tcPr>
          <w:p w14:paraId="3187615B" w14:textId="22DC06C6"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rsidRPr="00814DF7" w14:paraId="6264CE1B" w14:textId="77777777" w:rsidTr="006009A3">
        <w:tc>
          <w:tcPr>
            <w:tcW w:w="863" w:type="pct"/>
            <w:vMerge w:val="restart"/>
            <w:tcBorders>
              <w:top w:val="nil"/>
              <w:left w:val="nil"/>
              <w:bottom w:val="nil"/>
              <w:right w:val="nil"/>
            </w:tcBorders>
          </w:tcPr>
          <w:p w14:paraId="4663FFDC" w14:textId="233BA6CA"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Age group (years)</w:t>
            </w:r>
          </w:p>
        </w:tc>
        <w:tc>
          <w:tcPr>
            <w:tcW w:w="1171" w:type="pct"/>
            <w:tcBorders>
              <w:top w:val="nil"/>
              <w:left w:val="nil"/>
              <w:bottom w:val="nil"/>
              <w:right w:val="nil"/>
            </w:tcBorders>
          </w:tcPr>
          <w:p w14:paraId="055B7B82" w14:textId="77777777"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18-24</w:t>
            </w:r>
          </w:p>
        </w:tc>
        <w:tc>
          <w:tcPr>
            <w:tcW w:w="1108" w:type="pct"/>
            <w:tcBorders>
              <w:top w:val="nil"/>
              <w:left w:val="nil"/>
              <w:bottom w:val="nil"/>
              <w:right w:val="nil"/>
            </w:tcBorders>
          </w:tcPr>
          <w:p w14:paraId="219DE2E0"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0.15 (0.06-0.38)***</w:t>
            </w:r>
          </w:p>
        </w:tc>
        <w:tc>
          <w:tcPr>
            <w:tcW w:w="931" w:type="pct"/>
            <w:tcBorders>
              <w:top w:val="nil"/>
              <w:left w:val="nil"/>
              <w:bottom w:val="nil"/>
              <w:right w:val="nil"/>
            </w:tcBorders>
          </w:tcPr>
          <w:p w14:paraId="41156B24"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0.05 (0.02-0.13)***</w:t>
            </w:r>
          </w:p>
        </w:tc>
        <w:tc>
          <w:tcPr>
            <w:tcW w:w="927" w:type="pct"/>
            <w:tcBorders>
              <w:top w:val="nil"/>
              <w:left w:val="nil"/>
              <w:bottom w:val="nil"/>
              <w:right w:val="nil"/>
            </w:tcBorders>
          </w:tcPr>
          <w:p w14:paraId="6DBC0DA8"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0.01 (0.01-0.03)***</w:t>
            </w:r>
          </w:p>
        </w:tc>
      </w:tr>
      <w:tr w:rsidR="00E86FEE" w:rsidRPr="00814DF7" w14:paraId="283C9505" w14:textId="77777777" w:rsidTr="006009A3">
        <w:tc>
          <w:tcPr>
            <w:tcW w:w="863" w:type="pct"/>
            <w:vMerge/>
            <w:tcBorders>
              <w:top w:val="nil"/>
              <w:left w:val="nil"/>
              <w:bottom w:val="nil"/>
              <w:right w:val="nil"/>
            </w:tcBorders>
          </w:tcPr>
          <w:p w14:paraId="5043C730" w14:textId="77777777" w:rsidR="00E86FEE" w:rsidRPr="00814DF7"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533D4D0F" w14:textId="77777777"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25-34</w:t>
            </w:r>
          </w:p>
        </w:tc>
        <w:tc>
          <w:tcPr>
            <w:tcW w:w="1108" w:type="pct"/>
            <w:tcBorders>
              <w:top w:val="nil"/>
              <w:left w:val="nil"/>
              <w:bottom w:val="nil"/>
              <w:right w:val="nil"/>
            </w:tcBorders>
          </w:tcPr>
          <w:p w14:paraId="71C2235F"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0.30 (0.12-0.75)**</w:t>
            </w:r>
          </w:p>
        </w:tc>
        <w:tc>
          <w:tcPr>
            <w:tcW w:w="931" w:type="pct"/>
            <w:tcBorders>
              <w:top w:val="nil"/>
              <w:left w:val="nil"/>
              <w:bottom w:val="nil"/>
              <w:right w:val="nil"/>
            </w:tcBorders>
          </w:tcPr>
          <w:p w14:paraId="3FD3D512"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0.19 (0.08-0.44)***</w:t>
            </w:r>
          </w:p>
        </w:tc>
        <w:tc>
          <w:tcPr>
            <w:tcW w:w="927" w:type="pct"/>
            <w:tcBorders>
              <w:top w:val="nil"/>
              <w:left w:val="nil"/>
              <w:bottom w:val="nil"/>
              <w:right w:val="nil"/>
            </w:tcBorders>
          </w:tcPr>
          <w:p w14:paraId="3CA1DA32"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0.07 (0.03-0.15)***</w:t>
            </w:r>
          </w:p>
        </w:tc>
      </w:tr>
      <w:tr w:rsidR="00E86FEE" w:rsidRPr="00814DF7" w14:paraId="63931316" w14:textId="77777777" w:rsidTr="006009A3">
        <w:tc>
          <w:tcPr>
            <w:tcW w:w="863" w:type="pct"/>
            <w:vMerge/>
            <w:tcBorders>
              <w:top w:val="nil"/>
              <w:left w:val="nil"/>
              <w:bottom w:val="nil"/>
              <w:right w:val="nil"/>
            </w:tcBorders>
          </w:tcPr>
          <w:p w14:paraId="372DA706" w14:textId="77777777" w:rsidR="00E86FEE" w:rsidRPr="00814DF7"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6D6D7296" w14:textId="77777777"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35-44</w:t>
            </w:r>
          </w:p>
        </w:tc>
        <w:tc>
          <w:tcPr>
            <w:tcW w:w="1108" w:type="pct"/>
            <w:tcBorders>
              <w:top w:val="nil"/>
              <w:left w:val="nil"/>
              <w:bottom w:val="nil"/>
              <w:right w:val="nil"/>
            </w:tcBorders>
          </w:tcPr>
          <w:p w14:paraId="1AD1C36E"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0.45 (0.18-1.13)</w:t>
            </w:r>
          </w:p>
        </w:tc>
        <w:tc>
          <w:tcPr>
            <w:tcW w:w="931" w:type="pct"/>
            <w:tcBorders>
              <w:top w:val="nil"/>
              <w:left w:val="nil"/>
              <w:bottom w:val="nil"/>
              <w:right w:val="nil"/>
            </w:tcBorders>
          </w:tcPr>
          <w:p w14:paraId="7C430BD4"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0.26 (0.11-0.61)**</w:t>
            </w:r>
          </w:p>
        </w:tc>
        <w:tc>
          <w:tcPr>
            <w:tcW w:w="927" w:type="pct"/>
            <w:tcBorders>
              <w:top w:val="nil"/>
              <w:left w:val="nil"/>
              <w:bottom w:val="nil"/>
              <w:right w:val="nil"/>
            </w:tcBorders>
          </w:tcPr>
          <w:p w14:paraId="3329BF0D"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0.15 (0.06-0.34)***</w:t>
            </w:r>
          </w:p>
        </w:tc>
      </w:tr>
      <w:tr w:rsidR="00E86FEE" w:rsidRPr="00814DF7" w14:paraId="3EDA729D" w14:textId="77777777" w:rsidTr="006009A3">
        <w:tc>
          <w:tcPr>
            <w:tcW w:w="863" w:type="pct"/>
            <w:vMerge/>
            <w:tcBorders>
              <w:top w:val="nil"/>
              <w:left w:val="nil"/>
              <w:bottom w:val="nil"/>
              <w:right w:val="nil"/>
            </w:tcBorders>
          </w:tcPr>
          <w:p w14:paraId="1C502A21" w14:textId="77777777" w:rsidR="00E86FEE" w:rsidRPr="00814DF7"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4A6D067C" w14:textId="77777777"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45-54</w:t>
            </w:r>
          </w:p>
        </w:tc>
        <w:tc>
          <w:tcPr>
            <w:tcW w:w="1108" w:type="pct"/>
            <w:tcBorders>
              <w:top w:val="nil"/>
              <w:left w:val="nil"/>
              <w:bottom w:val="nil"/>
              <w:right w:val="nil"/>
            </w:tcBorders>
          </w:tcPr>
          <w:p w14:paraId="539E9C5C"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0.69 (0.27-1.75)</w:t>
            </w:r>
          </w:p>
        </w:tc>
        <w:tc>
          <w:tcPr>
            <w:tcW w:w="931" w:type="pct"/>
            <w:tcBorders>
              <w:top w:val="nil"/>
              <w:left w:val="nil"/>
              <w:bottom w:val="nil"/>
              <w:right w:val="nil"/>
            </w:tcBorders>
          </w:tcPr>
          <w:p w14:paraId="06E1630C"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0.49 (0.21-1.15)</w:t>
            </w:r>
          </w:p>
        </w:tc>
        <w:tc>
          <w:tcPr>
            <w:tcW w:w="927" w:type="pct"/>
            <w:tcBorders>
              <w:top w:val="nil"/>
              <w:left w:val="nil"/>
              <w:bottom w:val="nil"/>
              <w:right w:val="nil"/>
            </w:tcBorders>
          </w:tcPr>
          <w:p w14:paraId="0FA16CDF"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0.36 (0.16-0.83)*</w:t>
            </w:r>
          </w:p>
        </w:tc>
      </w:tr>
      <w:tr w:rsidR="00E86FEE" w:rsidRPr="00814DF7" w14:paraId="27B62031" w14:textId="77777777" w:rsidTr="006009A3">
        <w:tc>
          <w:tcPr>
            <w:tcW w:w="863" w:type="pct"/>
            <w:vMerge/>
            <w:tcBorders>
              <w:top w:val="nil"/>
              <w:left w:val="nil"/>
              <w:bottom w:val="nil"/>
              <w:right w:val="nil"/>
            </w:tcBorders>
          </w:tcPr>
          <w:p w14:paraId="5D6BD570" w14:textId="77777777" w:rsidR="00E86FEE" w:rsidRPr="00814DF7"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0CE812D1" w14:textId="77777777"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55-64</w:t>
            </w:r>
          </w:p>
        </w:tc>
        <w:tc>
          <w:tcPr>
            <w:tcW w:w="1108" w:type="pct"/>
            <w:tcBorders>
              <w:top w:val="nil"/>
              <w:left w:val="nil"/>
              <w:bottom w:val="nil"/>
              <w:right w:val="nil"/>
            </w:tcBorders>
          </w:tcPr>
          <w:p w14:paraId="3E268955"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0.96 (0.34-2.67)</w:t>
            </w:r>
          </w:p>
        </w:tc>
        <w:tc>
          <w:tcPr>
            <w:tcW w:w="931" w:type="pct"/>
            <w:tcBorders>
              <w:top w:val="nil"/>
              <w:left w:val="nil"/>
              <w:bottom w:val="nil"/>
              <w:right w:val="nil"/>
            </w:tcBorders>
          </w:tcPr>
          <w:p w14:paraId="676F5E90"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0.95 (0.37-2.45)</w:t>
            </w:r>
          </w:p>
        </w:tc>
        <w:tc>
          <w:tcPr>
            <w:tcW w:w="927" w:type="pct"/>
            <w:tcBorders>
              <w:top w:val="nil"/>
              <w:left w:val="nil"/>
              <w:bottom w:val="nil"/>
              <w:right w:val="nil"/>
            </w:tcBorders>
          </w:tcPr>
          <w:p w14:paraId="368BAE9A"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0.90 (0.36-2.26)</w:t>
            </w:r>
          </w:p>
        </w:tc>
      </w:tr>
      <w:tr w:rsidR="00E86FEE" w:rsidRPr="00814DF7" w14:paraId="3938CF76" w14:textId="77777777" w:rsidTr="006009A3">
        <w:tc>
          <w:tcPr>
            <w:tcW w:w="863" w:type="pct"/>
            <w:vMerge/>
            <w:tcBorders>
              <w:top w:val="nil"/>
              <w:left w:val="nil"/>
              <w:bottom w:val="nil"/>
              <w:right w:val="nil"/>
            </w:tcBorders>
          </w:tcPr>
          <w:p w14:paraId="10FDADE7" w14:textId="77777777" w:rsidR="00E86FEE" w:rsidRPr="00814DF7"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6F052FF0" w14:textId="77777777"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65+</w:t>
            </w:r>
          </w:p>
        </w:tc>
        <w:tc>
          <w:tcPr>
            <w:tcW w:w="1108" w:type="pct"/>
            <w:tcBorders>
              <w:top w:val="nil"/>
              <w:left w:val="nil"/>
              <w:bottom w:val="nil"/>
              <w:right w:val="nil"/>
            </w:tcBorders>
          </w:tcPr>
          <w:p w14:paraId="350CECCB"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c>
          <w:tcPr>
            <w:tcW w:w="931" w:type="pct"/>
            <w:tcBorders>
              <w:top w:val="nil"/>
              <w:left w:val="nil"/>
              <w:bottom w:val="nil"/>
              <w:right w:val="nil"/>
            </w:tcBorders>
          </w:tcPr>
          <w:p w14:paraId="4BE50315"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c>
          <w:tcPr>
            <w:tcW w:w="927" w:type="pct"/>
            <w:tcBorders>
              <w:top w:val="nil"/>
              <w:left w:val="nil"/>
              <w:bottom w:val="nil"/>
              <w:right w:val="nil"/>
            </w:tcBorders>
          </w:tcPr>
          <w:p w14:paraId="2BB42694"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rsidRPr="00814DF7" w14:paraId="046812EA" w14:textId="77777777" w:rsidTr="006009A3">
        <w:tc>
          <w:tcPr>
            <w:tcW w:w="863" w:type="pct"/>
            <w:vMerge w:val="restart"/>
            <w:tcBorders>
              <w:top w:val="nil"/>
              <w:left w:val="nil"/>
              <w:bottom w:val="nil"/>
              <w:right w:val="nil"/>
            </w:tcBorders>
          </w:tcPr>
          <w:p w14:paraId="029B13E0" w14:textId="77777777" w:rsidR="00E86FEE" w:rsidRPr="00814DF7" w:rsidRDefault="00E86FEE" w:rsidP="00E86FEE">
            <w:pPr>
              <w:spacing w:line="276" w:lineRule="auto"/>
              <w:rPr>
                <w:rFonts w:asciiTheme="majorBidi" w:hAnsiTheme="majorBidi" w:cstheme="majorBidi"/>
                <w:sz w:val="24"/>
                <w:szCs w:val="24"/>
              </w:rPr>
            </w:pPr>
            <w:r w:rsidRPr="00814DF7">
              <w:rPr>
                <w:rFonts w:asciiTheme="majorBidi" w:hAnsiTheme="majorBidi" w:cstheme="majorBidi"/>
                <w:sz w:val="24"/>
                <w:szCs w:val="24"/>
              </w:rPr>
              <w:t>2019 household income</w:t>
            </w:r>
          </w:p>
        </w:tc>
        <w:tc>
          <w:tcPr>
            <w:tcW w:w="1171" w:type="pct"/>
            <w:tcBorders>
              <w:top w:val="nil"/>
              <w:left w:val="nil"/>
              <w:bottom w:val="nil"/>
              <w:right w:val="nil"/>
            </w:tcBorders>
          </w:tcPr>
          <w:p w14:paraId="12562689" w14:textId="13E7214A" w:rsidR="00E86FEE" w:rsidRPr="00814DF7" w:rsidRDefault="00E86FEE" w:rsidP="00E86FEE">
            <w:pPr>
              <w:spacing w:line="276" w:lineRule="auto"/>
              <w:rPr>
                <w:rFonts w:asciiTheme="majorBidi" w:hAnsiTheme="majorBidi" w:cstheme="majorBidi"/>
                <w:sz w:val="24"/>
                <w:szCs w:val="24"/>
              </w:rPr>
            </w:pPr>
            <w:r w:rsidRPr="00814DF7">
              <w:rPr>
                <w:rFonts w:ascii="Times New Roman" w:hAnsi="Times New Roman" w:cs="Times New Roman"/>
                <w:sz w:val="24"/>
                <w:szCs w:val="24"/>
              </w:rPr>
              <w:t xml:space="preserve">≤£15.490 </w:t>
            </w:r>
          </w:p>
        </w:tc>
        <w:tc>
          <w:tcPr>
            <w:tcW w:w="1108" w:type="pct"/>
            <w:tcBorders>
              <w:top w:val="nil"/>
              <w:left w:val="nil"/>
              <w:bottom w:val="nil"/>
              <w:right w:val="nil"/>
            </w:tcBorders>
          </w:tcPr>
          <w:p w14:paraId="0E11050E"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0.58 (0.32-1.06)</w:t>
            </w:r>
          </w:p>
        </w:tc>
        <w:tc>
          <w:tcPr>
            <w:tcW w:w="931" w:type="pct"/>
            <w:tcBorders>
              <w:top w:val="nil"/>
              <w:left w:val="nil"/>
              <w:bottom w:val="nil"/>
              <w:right w:val="nil"/>
            </w:tcBorders>
          </w:tcPr>
          <w:p w14:paraId="3DFBA5CE"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0.59 (0.33-1.06)</w:t>
            </w:r>
          </w:p>
        </w:tc>
        <w:tc>
          <w:tcPr>
            <w:tcW w:w="927" w:type="pct"/>
            <w:tcBorders>
              <w:top w:val="nil"/>
              <w:left w:val="nil"/>
              <w:bottom w:val="nil"/>
              <w:right w:val="nil"/>
            </w:tcBorders>
          </w:tcPr>
          <w:p w14:paraId="7A14A0C1"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0.54 (0.30-0.98)*</w:t>
            </w:r>
          </w:p>
        </w:tc>
      </w:tr>
      <w:tr w:rsidR="00E86FEE" w14:paraId="2D9B5CA8" w14:textId="77777777" w:rsidTr="006009A3">
        <w:tc>
          <w:tcPr>
            <w:tcW w:w="863" w:type="pct"/>
            <w:vMerge/>
            <w:tcBorders>
              <w:top w:val="nil"/>
              <w:left w:val="nil"/>
              <w:bottom w:val="nil"/>
              <w:right w:val="nil"/>
            </w:tcBorders>
          </w:tcPr>
          <w:p w14:paraId="27AA45CB" w14:textId="77777777" w:rsidR="00E86FEE" w:rsidRPr="00814DF7"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4A444BB8" w14:textId="5E124BC6" w:rsidR="00E86FEE" w:rsidRPr="00814DF7" w:rsidRDefault="00E86FEE" w:rsidP="00E86FEE">
            <w:pPr>
              <w:spacing w:line="276" w:lineRule="auto"/>
              <w:rPr>
                <w:rFonts w:asciiTheme="majorBidi" w:hAnsiTheme="majorBidi" w:cstheme="majorBidi"/>
                <w:sz w:val="24"/>
                <w:szCs w:val="24"/>
              </w:rPr>
            </w:pPr>
            <w:r w:rsidRPr="00814DF7">
              <w:rPr>
                <w:rFonts w:ascii="Times New Roman" w:hAnsi="Times New Roman" w:cs="Times New Roman"/>
                <w:sz w:val="24"/>
                <w:szCs w:val="24"/>
              </w:rPr>
              <w:t xml:space="preserve">£15,491-£25,340 </w:t>
            </w:r>
          </w:p>
        </w:tc>
        <w:tc>
          <w:tcPr>
            <w:tcW w:w="1108" w:type="pct"/>
            <w:tcBorders>
              <w:top w:val="nil"/>
              <w:left w:val="nil"/>
              <w:bottom w:val="nil"/>
              <w:right w:val="nil"/>
            </w:tcBorders>
          </w:tcPr>
          <w:p w14:paraId="3919BCEB"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0.57 (0.32-0.99)*</w:t>
            </w:r>
          </w:p>
        </w:tc>
        <w:tc>
          <w:tcPr>
            <w:tcW w:w="931" w:type="pct"/>
            <w:tcBorders>
              <w:top w:val="nil"/>
              <w:left w:val="nil"/>
              <w:bottom w:val="nil"/>
              <w:right w:val="nil"/>
            </w:tcBorders>
          </w:tcPr>
          <w:p w14:paraId="2B714C81"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0.65 (0.38-1.10)</w:t>
            </w:r>
          </w:p>
        </w:tc>
        <w:tc>
          <w:tcPr>
            <w:tcW w:w="927" w:type="pct"/>
            <w:tcBorders>
              <w:top w:val="nil"/>
              <w:left w:val="nil"/>
              <w:bottom w:val="nil"/>
              <w:right w:val="nil"/>
            </w:tcBorders>
          </w:tcPr>
          <w:p w14:paraId="3490AF21" w14:textId="77777777" w:rsidR="00E86FEE"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0.67 (0.39-1.15)</w:t>
            </w:r>
          </w:p>
        </w:tc>
      </w:tr>
      <w:tr w:rsidR="00E86FEE" w14:paraId="1FD5C679" w14:textId="77777777" w:rsidTr="006009A3">
        <w:tc>
          <w:tcPr>
            <w:tcW w:w="863" w:type="pct"/>
            <w:vMerge/>
            <w:tcBorders>
              <w:top w:val="nil"/>
              <w:left w:val="nil"/>
              <w:bottom w:val="nil"/>
              <w:right w:val="nil"/>
            </w:tcBorders>
          </w:tcPr>
          <w:p w14:paraId="3C3E6070"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4006867F" w14:textId="1F2B97B4" w:rsidR="00E86FEE" w:rsidRDefault="00E86FEE" w:rsidP="00E86FEE">
            <w:pPr>
              <w:spacing w:line="276" w:lineRule="auto"/>
              <w:rPr>
                <w:rFonts w:asciiTheme="majorBidi" w:hAnsiTheme="majorBidi" w:cstheme="majorBidi"/>
                <w:sz w:val="24"/>
                <w:szCs w:val="24"/>
              </w:rPr>
            </w:pPr>
            <w:r>
              <w:rPr>
                <w:rFonts w:ascii="Times New Roman" w:hAnsi="Times New Roman" w:cs="Times New Roman"/>
                <w:sz w:val="24"/>
                <w:szCs w:val="24"/>
              </w:rPr>
              <w:t xml:space="preserve">£25,341-£38,740 </w:t>
            </w:r>
          </w:p>
        </w:tc>
        <w:tc>
          <w:tcPr>
            <w:tcW w:w="1108" w:type="pct"/>
            <w:tcBorders>
              <w:top w:val="nil"/>
              <w:left w:val="nil"/>
              <w:bottom w:val="nil"/>
              <w:right w:val="nil"/>
            </w:tcBorders>
          </w:tcPr>
          <w:p w14:paraId="55629FD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0.59 (0.34-1.02)</w:t>
            </w:r>
          </w:p>
        </w:tc>
        <w:tc>
          <w:tcPr>
            <w:tcW w:w="931" w:type="pct"/>
            <w:tcBorders>
              <w:top w:val="nil"/>
              <w:left w:val="nil"/>
              <w:bottom w:val="nil"/>
              <w:right w:val="nil"/>
            </w:tcBorders>
          </w:tcPr>
          <w:p w14:paraId="439BA013"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0.65 (0.39-1.11)</w:t>
            </w:r>
          </w:p>
        </w:tc>
        <w:tc>
          <w:tcPr>
            <w:tcW w:w="927" w:type="pct"/>
            <w:tcBorders>
              <w:top w:val="nil"/>
              <w:left w:val="nil"/>
              <w:bottom w:val="nil"/>
              <w:right w:val="nil"/>
            </w:tcBorders>
          </w:tcPr>
          <w:p w14:paraId="4458DAF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0.70 (0.41-1.19)</w:t>
            </w:r>
          </w:p>
        </w:tc>
      </w:tr>
      <w:tr w:rsidR="00E86FEE" w14:paraId="6BFE669B" w14:textId="77777777" w:rsidTr="006009A3">
        <w:tc>
          <w:tcPr>
            <w:tcW w:w="863" w:type="pct"/>
            <w:vMerge/>
            <w:tcBorders>
              <w:top w:val="nil"/>
              <w:left w:val="nil"/>
              <w:bottom w:val="nil"/>
              <w:right w:val="nil"/>
            </w:tcBorders>
          </w:tcPr>
          <w:p w14:paraId="672BCA06"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15F23F9E" w14:textId="2F3585E8" w:rsidR="00E86FEE" w:rsidRDefault="00E86FEE" w:rsidP="00E86FEE">
            <w:pPr>
              <w:spacing w:line="276" w:lineRule="auto"/>
              <w:rPr>
                <w:rFonts w:asciiTheme="majorBidi" w:hAnsiTheme="majorBidi" w:cstheme="majorBidi"/>
                <w:sz w:val="24"/>
                <w:szCs w:val="24"/>
              </w:rPr>
            </w:pPr>
            <w:r>
              <w:rPr>
                <w:rFonts w:ascii="Times New Roman" w:hAnsi="Times New Roman" w:cs="Times New Roman"/>
                <w:sz w:val="24"/>
                <w:szCs w:val="24"/>
              </w:rPr>
              <w:t xml:space="preserve">£38,741-£57,903 </w:t>
            </w:r>
          </w:p>
        </w:tc>
        <w:tc>
          <w:tcPr>
            <w:tcW w:w="1108" w:type="pct"/>
            <w:tcBorders>
              <w:top w:val="nil"/>
              <w:left w:val="nil"/>
              <w:bottom w:val="nil"/>
              <w:right w:val="nil"/>
            </w:tcBorders>
          </w:tcPr>
          <w:p w14:paraId="097F5868"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0.89 (0.51-1.54)</w:t>
            </w:r>
          </w:p>
        </w:tc>
        <w:tc>
          <w:tcPr>
            <w:tcW w:w="931" w:type="pct"/>
            <w:tcBorders>
              <w:top w:val="nil"/>
              <w:left w:val="nil"/>
              <w:bottom w:val="nil"/>
              <w:right w:val="nil"/>
            </w:tcBorders>
          </w:tcPr>
          <w:p w14:paraId="756F569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0.72 (0.42-1.23)</w:t>
            </w:r>
          </w:p>
        </w:tc>
        <w:tc>
          <w:tcPr>
            <w:tcW w:w="927" w:type="pct"/>
            <w:tcBorders>
              <w:top w:val="nil"/>
              <w:left w:val="nil"/>
              <w:bottom w:val="nil"/>
              <w:right w:val="nil"/>
            </w:tcBorders>
          </w:tcPr>
          <w:p w14:paraId="4B5A8DCA"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1.02 (0.60-1.73)</w:t>
            </w:r>
          </w:p>
        </w:tc>
      </w:tr>
      <w:tr w:rsidR="00E86FEE" w14:paraId="7DC6D948" w14:textId="77777777" w:rsidTr="006009A3">
        <w:tc>
          <w:tcPr>
            <w:tcW w:w="863" w:type="pct"/>
            <w:vMerge/>
            <w:tcBorders>
              <w:top w:val="nil"/>
              <w:left w:val="nil"/>
              <w:bottom w:val="nil"/>
              <w:right w:val="nil"/>
            </w:tcBorders>
          </w:tcPr>
          <w:p w14:paraId="19B33B8D"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0C0051CA" w14:textId="5784BDEC" w:rsidR="00E86FEE" w:rsidRDefault="00E86FEE" w:rsidP="00E86FEE">
            <w:pPr>
              <w:spacing w:line="276" w:lineRule="auto"/>
              <w:rPr>
                <w:rFonts w:asciiTheme="majorBidi" w:hAnsiTheme="majorBidi" w:cstheme="majorBidi"/>
                <w:sz w:val="24"/>
                <w:szCs w:val="24"/>
              </w:rPr>
            </w:pPr>
            <w:r>
              <w:rPr>
                <w:rFonts w:ascii="Times New Roman" w:hAnsi="Times New Roman" w:cs="Times New Roman"/>
                <w:sz w:val="24"/>
                <w:szCs w:val="24"/>
              </w:rPr>
              <w:t xml:space="preserve">≥£57,931 </w:t>
            </w:r>
          </w:p>
        </w:tc>
        <w:tc>
          <w:tcPr>
            <w:tcW w:w="1108" w:type="pct"/>
            <w:tcBorders>
              <w:top w:val="nil"/>
              <w:left w:val="nil"/>
              <w:bottom w:val="nil"/>
              <w:right w:val="nil"/>
            </w:tcBorders>
          </w:tcPr>
          <w:p w14:paraId="034E636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71479ED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63A64C38"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78C50780" w14:textId="77777777" w:rsidTr="006009A3">
        <w:tc>
          <w:tcPr>
            <w:tcW w:w="863" w:type="pct"/>
            <w:vMerge w:val="restart"/>
            <w:tcBorders>
              <w:top w:val="nil"/>
              <w:left w:val="nil"/>
              <w:bottom w:val="nil"/>
              <w:right w:val="nil"/>
            </w:tcBorders>
          </w:tcPr>
          <w:p w14:paraId="508A904C"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Employment</w:t>
            </w:r>
          </w:p>
        </w:tc>
        <w:tc>
          <w:tcPr>
            <w:tcW w:w="1171" w:type="pct"/>
            <w:tcBorders>
              <w:top w:val="nil"/>
              <w:left w:val="nil"/>
              <w:bottom w:val="nil"/>
              <w:right w:val="nil"/>
            </w:tcBorders>
          </w:tcPr>
          <w:p w14:paraId="6ECE983C" w14:textId="16497B38"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 xml:space="preserve">Employed </w:t>
            </w:r>
          </w:p>
        </w:tc>
        <w:tc>
          <w:tcPr>
            <w:tcW w:w="1108" w:type="pct"/>
            <w:tcBorders>
              <w:top w:val="nil"/>
              <w:left w:val="nil"/>
              <w:bottom w:val="nil"/>
              <w:right w:val="nil"/>
            </w:tcBorders>
          </w:tcPr>
          <w:p w14:paraId="06B333D5"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1.19 (0.80-1.78)</w:t>
            </w:r>
          </w:p>
        </w:tc>
        <w:tc>
          <w:tcPr>
            <w:tcW w:w="931" w:type="pct"/>
            <w:tcBorders>
              <w:top w:val="nil"/>
              <w:left w:val="nil"/>
              <w:bottom w:val="nil"/>
              <w:right w:val="nil"/>
            </w:tcBorders>
          </w:tcPr>
          <w:p w14:paraId="23D81393"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1.15 (0.79-1.68)</w:t>
            </w:r>
          </w:p>
        </w:tc>
        <w:tc>
          <w:tcPr>
            <w:tcW w:w="927" w:type="pct"/>
            <w:tcBorders>
              <w:top w:val="nil"/>
              <w:left w:val="nil"/>
              <w:bottom w:val="nil"/>
              <w:right w:val="nil"/>
            </w:tcBorders>
          </w:tcPr>
          <w:p w14:paraId="3373B3C9"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1.09 (0.73-1.61)</w:t>
            </w:r>
          </w:p>
        </w:tc>
      </w:tr>
      <w:tr w:rsidR="00E86FEE" w14:paraId="4E83547C" w14:textId="77777777" w:rsidTr="006009A3">
        <w:tc>
          <w:tcPr>
            <w:tcW w:w="863" w:type="pct"/>
            <w:vMerge/>
            <w:tcBorders>
              <w:top w:val="nil"/>
              <w:left w:val="nil"/>
              <w:bottom w:val="nil"/>
              <w:right w:val="nil"/>
            </w:tcBorders>
          </w:tcPr>
          <w:p w14:paraId="39BD9F67"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3A990D75"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Other</w:t>
            </w:r>
          </w:p>
        </w:tc>
        <w:tc>
          <w:tcPr>
            <w:tcW w:w="1108" w:type="pct"/>
            <w:tcBorders>
              <w:top w:val="nil"/>
              <w:left w:val="nil"/>
              <w:bottom w:val="nil"/>
              <w:right w:val="nil"/>
            </w:tcBorders>
          </w:tcPr>
          <w:p w14:paraId="1CA60F95"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29B084F2"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73E90C21"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5CD7CAE9" w14:textId="77777777" w:rsidTr="006009A3">
        <w:tc>
          <w:tcPr>
            <w:tcW w:w="863" w:type="pct"/>
            <w:vMerge w:val="restart"/>
            <w:tcBorders>
              <w:top w:val="nil"/>
              <w:left w:val="nil"/>
              <w:bottom w:val="nil"/>
              <w:right w:val="nil"/>
            </w:tcBorders>
          </w:tcPr>
          <w:p w14:paraId="1F4CF4B0"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Ethnicity</w:t>
            </w:r>
          </w:p>
        </w:tc>
        <w:tc>
          <w:tcPr>
            <w:tcW w:w="1171" w:type="pct"/>
            <w:tcBorders>
              <w:top w:val="nil"/>
              <w:left w:val="nil"/>
              <w:bottom w:val="nil"/>
              <w:right w:val="nil"/>
            </w:tcBorders>
          </w:tcPr>
          <w:p w14:paraId="6653BD08"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White</w:t>
            </w:r>
          </w:p>
        </w:tc>
        <w:tc>
          <w:tcPr>
            <w:tcW w:w="1108" w:type="pct"/>
            <w:tcBorders>
              <w:top w:val="nil"/>
              <w:left w:val="nil"/>
              <w:bottom w:val="nil"/>
              <w:right w:val="nil"/>
            </w:tcBorders>
          </w:tcPr>
          <w:p w14:paraId="3587C57B"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0.99 (0.60-1.65)</w:t>
            </w:r>
          </w:p>
        </w:tc>
        <w:tc>
          <w:tcPr>
            <w:tcW w:w="931" w:type="pct"/>
            <w:tcBorders>
              <w:top w:val="nil"/>
              <w:left w:val="nil"/>
              <w:bottom w:val="nil"/>
              <w:right w:val="nil"/>
            </w:tcBorders>
          </w:tcPr>
          <w:p w14:paraId="34AFD6E7"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0.88 (0.54-1.44)</w:t>
            </w:r>
          </w:p>
        </w:tc>
        <w:tc>
          <w:tcPr>
            <w:tcW w:w="927" w:type="pct"/>
            <w:tcBorders>
              <w:top w:val="nil"/>
              <w:left w:val="nil"/>
              <w:bottom w:val="nil"/>
              <w:right w:val="nil"/>
            </w:tcBorders>
          </w:tcPr>
          <w:p w14:paraId="58D41FE0"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1.01 (0.59-1.73)</w:t>
            </w:r>
          </w:p>
        </w:tc>
      </w:tr>
      <w:tr w:rsidR="00E86FEE" w14:paraId="77361DF1" w14:textId="77777777" w:rsidTr="006009A3">
        <w:tc>
          <w:tcPr>
            <w:tcW w:w="863" w:type="pct"/>
            <w:vMerge/>
            <w:tcBorders>
              <w:top w:val="nil"/>
              <w:left w:val="nil"/>
              <w:bottom w:val="nil"/>
              <w:right w:val="nil"/>
            </w:tcBorders>
          </w:tcPr>
          <w:p w14:paraId="5D90341E"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002C5D30"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Other</w:t>
            </w:r>
          </w:p>
        </w:tc>
        <w:tc>
          <w:tcPr>
            <w:tcW w:w="1108" w:type="pct"/>
            <w:tcBorders>
              <w:top w:val="nil"/>
              <w:left w:val="nil"/>
              <w:bottom w:val="nil"/>
              <w:right w:val="nil"/>
            </w:tcBorders>
          </w:tcPr>
          <w:p w14:paraId="40FF9856"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2883E0EE"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6658C979"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297669B7" w14:textId="77777777" w:rsidTr="006009A3">
        <w:tc>
          <w:tcPr>
            <w:tcW w:w="863" w:type="pct"/>
            <w:vMerge w:val="restart"/>
            <w:tcBorders>
              <w:top w:val="nil"/>
              <w:left w:val="nil"/>
              <w:bottom w:val="nil"/>
              <w:right w:val="nil"/>
            </w:tcBorders>
          </w:tcPr>
          <w:p w14:paraId="72279179" w14:textId="77777777" w:rsidR="00E86FEE" w:rsidRPr="006A34B3" w:rsidRDefault="00E86FEE" w:rsidP="00E86FEE">
            <w:pPr>
              <w:spacing w:line="276" w:lineRule="auto"/>
              <w:rPr>
                <w:rFonts w:asciiTheme="majorBidi" w:hAnsiTheme="majorBidi" w:cstheme="majorBidi"/>
                <w:sz w:val="24"/>
                <w:szCs w:val="24"/>
              </w:rPr>
            </w:pPr>
            <w:r w:rsidRPr="006A34B3">
              <w:rPr>
                <w:rFonts w:asciiTheme="majorBidi" w:hAnsiTheme="majorBidi" w:cstheme="majorBidi"/>
                <w:sz w:val="24"/>
                <w:szCs w:val="24"/>
              </w:rPr>
              <w:t>Born in the UK</w:t>
            </w:r>
          </w:p>
        </w:tc>
        <w:tc>
          <w:tcPr>
            <w:tcW w:w="1171" w:type="pct"/>
            <w:tcBorders>
              <w:top w:val="nil"/>
              <w:left w:val="nil"/>
              <w:bottom w:val="nil"/>
              <w:right w:val="nil"/>
            </w:tcBorders>
          </w:tcPr>
          <w:p w14:paraId="7304B096"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15F75E69"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1.01 (0.63-1.62)</w:t>
            </w:r>
          </w:p>
        </w:tc>
        <w:tc>
          <w:tcPr>
            <w:tcW w:w="931" w:type="pct"/>
            <w:tcBorders>
              <w:top w:val="nil"/>
              <w:left w:val="nil"/>
              <w:bottom w:val="nil"/>
              <w:right w:val="nil"/>
            </w:tcBorders>
          </w:tcPr>
          <w:p w14:paraId="4DED959F"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1.55 (0.96-2.52)</w:t>
            </w:r>
          </w:p>
        </w:tc>
        <w:tc>
          <w:tcPr>
            <w:tcW w:w="927" w:type="pct"/>
            <w:tcBorders>
              <w:top w:val="nil"/>
              <w:left w:val="nil"/>
              <w:bottom w:val="nil"/>
              <w:right w:val="nil"/>
            </w:tcBorders>
          </w:tcPr>
          <w:p w14:paraId="2E91C66F"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1.63 (0.99-2.71)</w:t>
            </w:r>
          </w:p>
        </w:tc>
      </w:tr>
      <w:tr w:rsidR="00E86FEE" w14:paraId="2BFB056C" w14:textId="77777777" w:rsidTr="006009A3">
        <w:tc>
          <w:tcPr>
            <w:tcW w:w="863" w:type="pct"/>
            <w:vMerge/>
            <w:tcBorders>
              <w:top w:val="nil"/>
              <w:left w:val="nil"/>
              <w:bottom w:val="nil"/>
              <w:right w:val="nil"/>
            </w:tcBorders>
          </w:tcPr>
          <w:p w14:paraId="3EC25FB5"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41DE6E82"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0D423D35"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4132D4C6"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56198473"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69B62FE5" w14:textId="77777777" w:rsidTr="006009A3">
        <w:tc>
          <w:tcPr>
            <w:tcW w:w="863" w:type="pct"/>
            <w:vMerge w:val="restart"/>
            <w:tcBorders>
              <w:top w:val="nil"/>
              <w:left w:val="nil"/>
              <w:bottom w:val="nil"/>
              <w:right w:val="nil"/>
            </w:tcBorders>
          </w:tcPr>
          <w:p w14:paraId="580BCB50"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Area of residence</w:t>
            </w:r>
          </w:p>
        </w:tc>
        <w:tc>
          <w:tcPr>
            <w:tcW w:w="1171" w:type="pct"/>
            <w:tcBorders>
              <w:top w:val="nil"/>
              <w:left w:val="nil"/>
              <w:bottom w:val="nil"/>
              <w:right w:val="nil"/>
            </w:tcBorders>
          </w:tcPr>
          <w:p w14:paraId="5783960D"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Suburb/Town/Rural</w:t>
            </w:r>
          </w:p>
        </w:tc>
        <w:tc>
          <w:tcPr>
            <w:tcW w:w="1108" w:type="pct"/>
            <w:tcBorders>
              <w:top w:val="nil"/>
              <w:left w:val="nil"/>
              <w:bottom w:val="nil"/>
              <w:right w:val="nil"/>
            </w:tcBorders>
          </w:tcPr>
          <w:p w14:paraId="6E20505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1.05 (0.73-1.50)</w:t>
            </w:r>
          </w:p>
        </w:tc>
        <w:tc>
          <w:tcPr>
            <w:tcW w:w="931" w:type="pct"/>
            <w:tcBorders>
              <w:top w:val="nil"/>
              <w:left w:val="nil"/>
              <w:bottom w:val="nil"/>
              <w:right w:val="nil"/>
            </w:tcBorders>
          </w:tcPr>
          <w:p w14:paraId="68B69E06"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1.23 (0.87-1.74)</w:t>
            </w:r>
          </w:p>
        </w:tc>
        <w:tc>
          <w:tcPr>
            <w:tcW w:w="927" w:type="pct"/>
            <w:tcBorders>
              <w:top w:val="nil"/>
              <w:left w:val="nil"/>
              <w:bottom w:val="nil"/>
              <w:right w:val="nil"/>
            </w:tcBorders>
          </w:tcPr>
          <w:p w14:paraId="40D94198"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1.28 (0.90-1.84)</w:t>
            </w:r>
          </w:p>
        </w:tc>
      </w:tr>
      <w:tr w:rsidR="00E86FEE" w14:paraId="64846A84" w14:textId="77777777" w:rsidTr="006009A3">
        <w:tc>
          <w:tcPr>
            <w:tcW w:w="863" w:type="pct"/>
            <w:vMerge/>
            <w:tcBorders>
              <w:top w:val="nil"/>
              <w:left w:val="nil"/>
              <w:bottom w:val="nil"/>
              <w:right w:val="nil"/>
            </w:tcBorders>
          </w:tcPr>
          <w:p w14:paraId="0D584F91"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0FF12C52"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City</w:t>
            </w:r>
          </w:p>
        </w:tc>
        <w:tc>
          <w:tcPr>
            <w:tcW w:w="1108" w:type="pct"/>
            <w:tcBorders>
              <w:top w:val="nil"/>
              <w:left w:val="nil"/>
              <w:bottom w:val="nil"/>
              <w:right w:val="nil"/>
            </w:tcBorders>
          </w:tcPr>
          <w:p w14:paraId="323DF392"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0DB60135"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1A59079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2A0CB6C0" w14:textId="77777777" w:rsidTr="006009A3">
        <w:tc>
          <w:tcPr>
            <w:tcW w:w="863" w:type="pct"/>
            <w:vMerge w:val="restart"/>
            <w:tcBorders>
              <w:top w:val="nil"/>
              <w:left w:val="nil"/>
              <w:bottom w:val="nil"/>
              <w:right w:val="nil"/>
            </w:tcBorders>
          </w:tcPr>
          <w:p w14:paraId="46F73B2B" w14:textId="77777777" w:rsidR="00E86FEE" w:rsidRDefault="00E86FEE" w:rsidP="00E86FEE">
            <w:pPr>
              <w:spacing w:line="276" w:lineRule="auto"/>
              <w:jc w:val="both"/>
              <w:rPr>
                <w:rFonts w:asciiTheme="majorBidi" w:hAnsiTheme="majorBidi" w:cstheme="majorBidi"/>
                <w:sz w:val="24"/>
                <w:szCs w:val="24"/>
              </w:rPr>
            </w:pPr>
            <w:r>
              <w:rPr>
                <w:rFonts w:asciiTheme="majorBidi" w:hAnsiTheme="majorBidi" w:cstheme="majorBidi"/>
                <w:sz w:val="24"/>
                <w:szCs w:val="24"/>
              </w:rPr>
              <w:t>Education</w:t>
            </w:r>
          </w:p>
        </w:tc>
        <w:tc>
          <w:tcPr>
            <w:tcW w:w="1171" w:type="pct"/>
            <w:tcBorders>
              <w:top w:val="nil"/>
              <w:left w:val="nil"/>
              <w:bottom w:val="nil"/>
              <w:right w:val="nil"/>
            </w:tcBorders>
          </w:tcPr>
          <w:p w14:paraId="15A5CC12"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 post-secondary education</w:t>
            </w:r>
          </w:p>
        </w:tc>
        <w:tc>
          <w:tcPr>
            <w:tcW w:w="1108" w:type="pct"/>
            <w:tcBorders>
              <w:top w:val="nil"/>
              <w:left w:val="nil"/>
              <w:bottom w:val="nil"/>
              <w:right w:val="nil"/>
            </w:tcBorders>
          </w:tcPr>
          <w:p w14:paraId="14929427"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1.23 (0.86-1.75)</w:t>
            </w:r>
          </w:p>
        </w:tc>
        <w:tc>
          <w:tcPr>
            <w:tcW w:w="931" w:type="pct"/>
            <w:tcBorders>
              <w:top w:val="nil"/>
              <w:left w:val="nil"/>
              <w:bottom w:val="nil"/>
              <w:right w:val="nil"/>
            </w:tcBorders>
          </w:tcPr>
          <w:p w14:paraId="564A45D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1.39 (0.99-1.94)</w:t>
            </w:r>
          </w:p>
        </w:tc>
        <w:tc>
          <w:tcPr>
            <w:tcW w:w="927" w:type="pct"/>
            <w:tcBorders>
              <w:top w:val="nil"/>
              <w:left w:val="nil"/>
              <w:bottom w:val="nil"/>
              <w:right w:val="nil"/>
            </w:tcBorders>
          </w:tcPr>
          <w:p w14:paraId="7A65AF8D"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0.98 (0.70-1.38)</w:t>
            </w:r>
          </w:p>
        </w:tc>
      </w:tr>
      <w:tr w:rsidR="00E86FEE" w14:paraId="2A9A017E" w14:textId="77777777" w:rsidTr="006009A3">
        <w:tc>
          <w:tcPr>
            <w:tcW w:w="863" w:type="pct"/>
            <w:vMerge/>
            <w:tcBorders>
              <w:top w:val="nil"/>
              <w:left w:val="nil"/>
              <w:bottom w:val="single" w:sz="4" w:space="0" w:color="auto"/>
              <w:right w:val="nil"/>
            </w:tcBorders>
          </w:tcPr>
          <w:p w14:paraId="44CBA769"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single" w:sz="4" w:space="0" w:color="auto"/>
              <w:right w:val="nil"/>
            </w:tcBorders>
          </w:tcPr>
          <w:p w14:paraId="53E241CF"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Post-secondary education</w:t>
            </w:r>
          </w:p>
        </w:tc>
        <w:tc>
          <w:tcPr>
            <w:tcW w:w="1108" w:type="pct"/>
            <w:tcBorders>
              <w:top w:val="nil"/>
              <w:left w:val="nil"/>
              <w:bottom w:val="single" w:sz="4" w:space="0" w:color="auto"/>
              <w:right w:val="nil"/>
            </w:tcBorders>
          </w:tcPr>
          <w:p w14:paraId="2A0373C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single" w:sz="4" w:space="0" w:color="auto"/>
              <w:right w:val="nil"/>
            </w:tcBorders>
          </w:tcPr>
          <w:p w14:paraId="617E2B87"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single" w:sz="4" w:space="0" w:color="auto"/>
              <w:right w:val="nil"/>
            </w:tcBorders>
          </w:tcPr>
          <w:p w14:paraId="4058D2C1"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70F3F943" w14:textId="77777777" w:rsidTr="006009A3">
        <w:tc>
          <w:tcPr>
            <w:tcW w:w="863" w:type="pct"/>
            <w:vMerge w:val="restart"/>
            <w:tcBorders>
              <w:top w:val="single" w:sz="4" w:space="0" w:color="auto"/>
              <w:left w:val="nil"/>
              <w:bottom w:val="nil"/>
              <w:right w:val="nil"/>
            </w:tcBorders>
          </w:tcPr>
          <w:p w14:paraId="71380E45"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lastRenderedPageBreak/>
              <w:t>Religion</w:t>
            </w:r>
          </w:p>
        </w:tc>
        <w:tc>
          <w:tcPr>
            <w:tcW w:w="1171" w:type="pct"/>
            <w:tcBorders>
              <w:top w:val="single" w:sz="4" w:space="0" w:color="auto"/>
              <w:left w:val="nil"/>
              <w:bottom w:val="nil"/>
              <w:right w:val="nil"/>
            </w:tcBorders>
          </w:tcPr>
          <w:p w14:paraId="0E88628F"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Atheist or agnostic</w:t>
            </w:r>
          </w:p>
        </w:tc>
        <w:tc>
          <w:tcPr>
            <w:tcW w:w="1108" w:type="pct"/>
            <w:tcBorders>
              <w:top w:val="single" w:sz="4" w:space="0" w:color="auto"/>
              <w:left w:val="nil"/>
              <w:bottom w:val="nil"/>
              <w:right w:val="nil"/>
            </w:tcBorders>
          </w:tcPr>
          <w:p w14:paraId="2139B43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0.84 (0.60-1.19)</w:t>
            </w:r>
          </w:p>
        </w:tc>
        <w:tc>
          <w:tcPr>
            <w:tcW w:w="931" w:type="pct"/>
            <w:tcBorders>
              <w:top w:val="single" w:sz="4" w:space="0" w:color="auto"/>
              <w:left w:val="nil"/>
              <w:bottom w:val="nil"/>
              <w:right w:val="nil"/>
            </w:tcBorders>
          </w:tcPr>
          <w:p w14:paraId="3DC422AF"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0.83 (0.60-1.15)</w:t>
            </w:r>
          </w:p>
        </w:tc>
        <w:tc>
          <w:tcPr>
            <w:tcW w:w="927" w:type="pct"/>
            <w:tcBorders>
              <w:top w:val="single" w:sz="4" w:space="0" w:color="auto"/>
              <w:left w:val="nil"/>
              <w:bottom w:val="nil"/>
              <w:right w:val="nil"/>
            </w:tcBorders>
          </w:tcPr>
          <w:p w14:paraId="287378F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0.75 (0.54-1.04)</w:t>
            </w:r>
          </w:p>
        </w:tc>
      </w:tr>
      <w:tr w:rsidR="00E86FEE" w14:paraId="03C78E6A" w14:textId="77777777" w:rsidTr="006009A3">
        <w:tc>
          <w:tcPr>
            <w:tcW w:w="863" w:type="pct"/>
            <w:vMerge/>
            <w:tcBorders>
              <w:top w:val="nil"/>
              <w:left w:val="nil"/>
              <w:bottom w:val="nil"/>
              <w:right w:val="nil"/>
            </w:tcBorders>
          </w:tcPr>
          <w:p w14:paraId="5AAE6A43"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702F6DF8"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Any religion</w:t>
            </w:r>
          </w:p>
        </w:tc>
        <w:tc>
          <w:tcPr>
            <w:tcW w:w="1108" w:type="pct"/>
            <w:tcBorders>
              <w:top w:val="nil"/>
              <w:left w:val="nil"/>
              <w:bottom w:val="nil"/>
              <w:right w:val="nil"/>
            </w:tcBorders>
          </w:tcPr>
          <w:p w14:paraId="669AB6EE"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5868C1C5"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45DE7F5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6584A5DE" w14:textId="77777777" w:rsidTr="006009A3">
        <w:tc>
          <w:tcPr>
            <w:tcW w:w="863" w:type="pct"/>
            <w:vMerge w:val="restart"/>
            <w:tcBorders>
              <w:top w:val="nil"/>
              <w:left w:val="nil"/>
              <w:bottom w:val="nil"/>
              <w:right w:val="nil"/>
            </w:tcBorders>
          </w:tcPr>
          <w:p w14:paraId="19AF2445"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Living alone</w:t>
            </w:r>
          </w:p>
        </w:tc>
        <w:tc>
          <w:tcPr>
            <w:tcW w:w="1171" w:type="pct"/>
            <w:tcBorders>
              <w:top w:val="nil"/>
              <w:left w:val="nil"/>
              <w:bottom w:val="nil"/>
              <w:right w:val="nil"/>
            </w:tcBorders>
          </w:tcPr>
          <w:p w14:paraId="6F0F2189"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328686FF"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0.97 (0.59-1.60)</w:t>
            </w:r>
          </w:p>
        </w:tc>
        <w:tc>
          <w:tcPr>
            <w:tcW w:w="931" w:type="pct"/>
            <w:tcBorders>
              <w:top w:val="nil"/>
              <w:left w:val="nil"/>
              <w:bottom w:val="nil"/>
              <w:right w:val="nil"/>
            </w:tcBorders>
          </w:tcPr>
          <w:p w14:paraId="6DF5B2C9"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1.15 (0.72-1.85)</w:t>
            </w:r>
          </w:p>
        </w:tc>
        <w:tc>
          <w:tcPr>
            <w:tcW w:w="927" w:type="pct"/>
            <w:tcBorders>
              <w:top w:val="nil"/>
              <w:left w:val="nil"/>
              <w:bottom w:val="nil"/>
              <w:right w:val="nil"/>
            </w:tcBorders>
          </w:tcPr>
          <w:p w14:paraId="05D8B42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0.81 (0.51-1.29)</w:t>
            </w:r>
          </w:p>
        </w:tc>
      </w:tr>
      <w:tr w:rsidR="00E86FEE" w14:paraId="0A48D6DF" w14:textId="77777777" w:rsidTr="006009A3">
        <w:tc>
          <w:tcPr>
            <w:tcW w:w="863" w:type="pct"/>
            <w:vMerge/>
            <w:tcBorders>
              <w:top w:val="nil"/>
              <w:left w:val="nil"/>
              <w:bottom w:val="nil"/>
              <w:right w:val="nil"/>
            </w:tcBorders>
          </w:tcPr>
          <w:p w14:paraId="2CDC2418"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14617C85"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7AF2BEF3"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4D9458CD"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4F1F994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r>
      <w:tr w:rsidR="00E86FEE" w14:paraId="2F744E97" w14:textId="77777777" w:rsidTr="006009A3">
        <w:tc>
          <w:tcPr>
            <w:tcW w:w="863" w:type="pct"/>
            <w:vMerge w:val="restart"/>
            <w:tcBorders>
              <w:top w:val="nil"/>
              <w:left w:val="nil"/>
              <w:bottom w:val="nil"/>
              <w:right w:val="nil"/>
            </w:tcBorders>
          </w:tcPr>
          <w:p w14:paraId="2767EFD2"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Children in the household</w:t>
            </w:r>
          </w:p>
        </w:tc>
        <w:tc>
          <w:tcPr>
            <w:tcW w:w="1171" w:type="pct"/>
            <w:tcBorders>
              <w:top w:val="nil"/>
              <w:left w:val="nil"/>
              <w:bottom w:val="nil"/>
              <w:right w:val="nil"/>
            </w:tcBorders>
          </w:tcPr>
          <w:p w14:paraId="596817B7"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0962ABD0"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1.08 (0.74-1.58)</w:t>
            </w:r>
          </w:p>
        </w:tc>
        <w:tc>
          <w:tcPr>
            <w:tcW w:w="931" w:type="pct"/>
            <w:tcBorders>
              <w:top w:val="nil"/>
              <w:left w:val="nil"/>
              <w:bottom w:val="nil"/>
              <w:right w:val="nil"/>
            </w:tcBorders>
          </w:tcPr>
          <w:p w14:paraId="2966065B"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1.19 (0.83-1.71)</w:t>
            </w:r>
          </w:p>
        </w:tc>
        <w:tc>
          <w:tcPr>
            <w:tcW w:w="927" w:type="pct"/>
            <w:tcBorders>
              <w:top w:val="nil"/>
              <w:left w:val="nil"/>
              <w:bottom w:val="nil"/>
              <w:right w:val="nil"/>
            </w:tcBorders>
          </w:tcPr>
          <w:p w14:paraId="4A0EA8F3"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1.75 (1.20-2.56)**</w:t>
            </w:r>
          </w:p>
        </w:tc>
      </w:tr>
      <w:tr w:rsidR="00E86FEE" w14:paraId="1D499C46" w14:textId="77777777" w:rsidTr="006009A3">
        <w:tc>
          <w:tcPr>
            <w:tcW w:w="863" w:type="pct"/>
            <w:vMerge/>
            <w:tcBorders>
              <w:top w:val="nil"/>
              <w:left w:val="nil"/>
              <w:bottom w:val="nil"/>
              <w:right w:val="nil"/>
            </w:tcBorders>
          </w:tcPr>
          <w:p w14:paraId="1BF7C84E"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0BCC1CD3"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307A7EE1"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6662485D"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637F14B0"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14:paraId="58927F8B" w14:textId="77777777" w:rsidTr="006009A3">
        <w:tc>
          <w:tcPr>
            <w:tcW w:w="863" w:type="pct"/>
            <w:vMerge w:val="restart"/>
            <w:tcBorders>
              <w:top w:val="nil"/>
              <w:left w:val="nil"/>
              <w:bottom w:val="nil"/>
              <w:right w:val="nil"/>
            </w:tcBorders>
          </w:tcPr>
          <w:p w14:paraId="2BFCF855"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Chronic health condition</w:t>
            </w:r>
          </w:p>
        </w:tc>
        <w:tc>
          <w:tcPr>
            <w:tcW w:w="1171" w:type="pct"/>
            <w:tcBorders>
              <w:top w:val="nil"/>
              <w:left w:val="nil"/>
              <w:bottom w:val="nil"/>
              <w:right w:val="nil"/>
            </w:tcBorders>
          </w:tcPr>
          <w:p w14:paraId="22CF929F"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1038AB0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1.01 (0.64-1.60)</w:t>
            </w:r>
          </w:p>
        </w:tc>
        <w:tc>
          <w:tcPr>
            <w:tcW w:w="931" w:type="pct"/>
            <w:tcBorders>
              <w:top w:val="nil"/>
              <w:left w:val="nil"/>
              <w:bottom w:val="nil"/>
              <w:right w:val="nil"/>
            </w:tcBorders>
          </w:tcPr>
          <w:p w14:paraId="69057657"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1.01 (0.66-1.56)</w:t>
            </w:r>
          </w:p>
        </w:tc>
        <w:tc>
          <w:tcPr>
            <w:tcW w:w="927" w:type="pct"/>
            <w:tcBorders>
              <w:top w:val="nil"/>
              <w:left w:val="nil"/>
              <w:bottom w:val="nil"/>
              <w:right w:val="nil"/>
            </w:tcBorders>
          </w:tcPr>
          <w:p w14:paraId="1199E929"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1.05 (0.68-1.63)</w:t>
            </w:r>
          </w:p>
        </w:tc>
      </w:tr>
      <w:tr w:rsidR="00E86FEE" w14:paraId="1FB33B01" w14:textId="77777777" w:rsidTr="006009A3">
        <w:tc>
          <w:tcPr>
            <w:tcW w:w="863" w:type="pct"/>
            <w:vMerge/>
            <w:tcBorders>
              <w:top w:val="nil"/>
              <w:left w:val="nil"/>
              <w:bottom w:val="nil"/>
              <w:right w:val="nil"/>
            </w:tcBorders>
          </w:tcPr>
          <w:p w14:paraId="0733D370"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6A431E4A"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2BEDFC56"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63F647F5"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7A335E3D"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14:paraId="3040817A" w14:textId="77777777" w:rsidTr="006009A3">
        <w:tc>
          <w:tcPr>
            <w:tcW w:w="863" w:type="pct"/>
            <w:vMerge w:val="restart"/>
            <w:tcBorders>
              <w:top w:val="nil"/>
              <w:left w:val="nil"/>
              <w:bottom w:val="nil"/>
              <w:right w:val="nil"/>
            </w:tcBorders>
          </w:tcPr>
          <w:p w14:paraId="39EB5E1F" w14:textId="7DA4EC6B"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Depression (PHQ-9) caseness</w:t>
            </w:r>
          </w:p>
        </w:tc>
        <w:tc>
          <w:tcPr>
            <w:tcW w:w="1171" w:type="pct"/>
            <w:tcBorders>
              <w:top w:val="nil"/>
              <w:left w:val="nil"/>
              <w:bottom w:val="nil"/>
              <w:right w:val="nil"/>
            </w:tcBorders>
          </w:tcPr>
          <w:p w14:paraId="15868D0D"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65DDF1A1"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0.81 (0.49-1.35)</w:t>
            </w:r>
          </w:p>
        </w:tc>
        <w:tc>
          <w:tcPr>
            <w:tcW w:w="931" w:type="pct"/>
            <w:tcBorders>
              <w:top w:val="nil"/>
              <w:left w:val="nil"/>
              <w:bottom w:val="nil"/>
              <w:right w:val="nil"/>
            </w:tcBorders>
          </w:tcPr>
          <w:p w14:paraId="0E8B9963"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0.80 (0.49-1.31)</w:t>
            </w:r>
          </w:p>
        </w:tc>
        <w:tc>
          <w:tcPr>
            <w:tcW w:w="927" w:type="pct"/>
            <w:tcBorders>
              <w:top w:val="nil"/>
              <w:left w:val="nil"/>
              <w:bottom w:val="nil"/>
              <w:right w:val="nil"/>
            </w:tcBorders>
          </w:tcPr>
          <w:p w14:paraId="1C883406"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1.24 (0.74-2.09)</w:t>
            </w:r>
          </w:p>
        </w:tc>
      </w:tr>
      <w:tr w:rsidR="00E86FEE" w14:paraId="75A21587" w14:textId="77777777" w:rsidTr="006009A3">
        <w:tc>
          <w:tcPr>
            <w:tcW w:w="863" w:type="pct"/>
            <w:vMerge/>
            <w:tcBorders>
              <w:top w:val="nil"/>
              <w:left w:val="nil"/>
              <w:bottom w:val="nil"/>
              <w:right w:val="nil"/>
            </w:tcBorders>
          </w:tcPr>
          <w:p w14:paraId="35B4011C"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559B5634"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4346EA39"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129464AD"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61E6FDC3"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14:paraId="141FC8E6" w14:textId="77777777" w:rsidTr="006009A3">
        <w:tc>
          <w:tcPr>
            <w:tcW w:w="863" w:type="pct"/>
            <w:vMerge w:val="restart"/>
            <w:tcBorders>
              <w:top w:val="nil"/>
              <w:left w:val="nil"/>
              <w:bottom w:val="nil"/>
              <w:right w:val="nil"/>
            </w:tcBorders>
          </w:tcPr>
          <w:p w14:paraId="6620C743" w14:textId="413185DD"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Anxiety (GAD-7) caseness</w:t>
            </w:r>
          </w:p>
        </w:tc>
        <w:tc>
          <w:tcPr>
            <w:tcW w:w="1171" w:type="pct"/>
            <w:tcBorders>
              <w:top w:val="nil"/>
              <w:left w:val="nil"/>
              <w:bottom w:val="nil"/>
              <w:right w:val="nil"/>
            </w:tcBorders>
          </w:tcPr>
          <w:p w14:paraId="128952D9"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393C0BD3"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1.05 (0.64-1.72)</w:t>
            </w:r>
          </w:p>
        </w:tc>
        <w:tc>
          <w:tcPr>
            <w:tcW w:w="931" w:type="pct"/>
            <w:tcBorders>
              <w:top w:val="nil"/>
              <w:left w:val="nil"/>
              <w:bottom w:val="nil"/>
              <w:right w:val="nil"/>
            </w:tcBorders>
          </w:tcPr>
          <w:p w14:paraId="4F9E71F2"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1.11 (0.68-1.80)</w:t>
            </w:r>
          </w:p>
        </w:tc>
        <w:tc>
          <w:tcPr>
            <w:tcW w:w="927" w:type="pct"/>
            <w:tcBorders>
              <w:top w:val="nil"/>
              <w:left w:val="nil"/>
              <w:bottom w:val="nil"/>
              <w:right w:val="nil"/>
            </w:tcBorders>
          </w:tcPr>
          <w:p w14:paraId="0C863805"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0.85 (0.51-1.40)</w:t>
            </w:r>
          </w:p>
        </w:tc>
      </w:tr>
      <w:tr w:rsidR="00E86FEE" w14:paraId="7779CDA0" w14:textId="77777777" w:rsidTr="006009A3">
        <w:tc>
          <w:tcPr>
            <w:tcW w:w="863" w:type="pct"/>
            <w:vMerge/>
            <w:tcBorders>
              <w:top w:val="nil"/>
              <w:left w:val="nil"/>
              <w:bottom w:val="nil"/>
              <w:right w:val="nil"/>
            </w:tcBorders>
          </w:tcPr>
          <w:p w14:paraId="226AD20F"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77094D42"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3AE5C59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1BD9881F"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0347E070"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14:paraId="67372808" w14:textId="77777777" w:rsidTr="006009A3">
        <w:tc>
          <w:tcPr>
            <w:tcW w:w="863" w:type="pct"/>
            <w:vMerge w:val="restart"/>
            <w:tcBorders>
              <w:top w:val="nil"/>
              <w:left w:val="nil"/>
              <w:bottom w:val="nil"/>
              <w:right w:val="nil"/>
            </w:tcBorders>
          </w:tcPr>
          <w:p w14:paraId="16D26206"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COVID-19 PTSD caseness</w:t>
            </w:r>
          </w:p>
        </w:tc>
        <w:tc>
          <w:tcPr>
            <w:tcW w:w="1171" w:type="pct"/>
            <w:tcBorders>
              <w:top w:val="nil"/>
              <w:left w:val="nil"/>
              <w:bottom w:val="nil"/>
              <w:right w:val="nil"/>
            </w:tcBorders>
          </w:tcPr>
          <w:p w14:paraId="20074424"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51CDE940"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0.79 (0.50-1.25)</w:t>
            </w:r>
          </w:p>
        </w:tc>
        <w:tc>
          <w:tcPr>
            <w:tcW w:w="931" w:type="pct"/>
            <w:tcBorders>
              <w:top w:val="nil"/>
              <w:left w:val="nil"/>
              <w:bottom w:val="nil"/>
              <w:right w:val="nil"/>
            </w:tcBorders>
          </w:tcPr>
          <w:p w14:paraId="637A23B9"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0.85 (0.54-1.33)</w:t>
            </w:r>
          </w:p>
        </w:tc>
        <w:tc>
          <w:tcPr>
            <w:tcW w:w="927" w:type="pct"/>
            <w:tcBorders>
              <w:top w:val="nil"/>
              <w:left w:val="nil"/>
              <w:bottom w:val="nil"/>
              <w:right w:val="nil"/>
            </w:tcBorders>
          </w:tcPr>
          <w:p w14:paraId="5FB96A7D"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0.87 (0.54-1.40)</w:t>
            </w:r>
          </w:p>
        </w:tc>
      </w:tr>
      <w:tr w:rsidR="00E86FEE" w14:paraId="49834FF7" w14:textId="77777777" w:rsidTr="006009A3">
        <w:tc>
          <w:tcPr>
            <w:tcW w:w="863" w:type="pct"/>
            <w:vMerge/>
            <w:tcBorders>
              <w:top w:val="nil"/>
              <w:left w:val="nil"/>
              <w:bottom w:val="nil"/>
              <w:right w:val="nil"/>
            </w:tcBorders>
          </w:tcPr>
          <w:p w14:paraId="4A07A6F4"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229CB5A2"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70F0DD44"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63657C9A"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476A065F"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14:paraId="2FC696DE" w14:textId="77777777" w:rsidTr="006009A3">
        <w:tc>
          <w:tcPr>
            <w:tcW w:w="863" w:type="pct"/>
            <w:vMerge w:val="restart"/>
            <w:tcBorders>
              <w:top w:val="nil"/>
              <w:left w:val="nil"/>
              <w:bottom w:val="nil"/>
              <w:right w:val="nil"/>
            </w:tcBorders>
          </w:tcPr>
          <w:p w14:paraId="4D9F8E52"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Mental health treatment</w:t>
            </w:r>
          </w:p>
        </w:tc>
        <w:tc>
          <w:tcPr>
            <w:tcW w:w="1171" w:type="pct"/>
            <w:tcBorders>
              <w:top w:val="nil"/>
              <w:left w:val="nil"/>
              <w:bottom w:val="nil"/>
              <w:right w:val="nil"/>
            </w:tcBorders>
          </w:tcPr>
          <w:p w14:paraId="7D23C696"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Current/past mental health treatment</w:t>
            </w:r>
          </w:p>
        </w:tc>
        <w:tc>
          <w:tcPr>
            <w:tcW w:w="1108" w:type="pct"/>
            <w:tcBorders>
              <w:top w:val="nil"/>
              <w:left w:val="nil"/>
              <w:bottom w:val="nil"/>
              <w:right w:val="nil"/>
            </w:tcBorders>
          </w:tcPr>
          <w:p w14:paraId="608670C9"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1.14 (0.77-1.65)</w:t>
            </w:r>
          </w:p>
        </w:tc>
        <w:tc>
          <w:tcPr>
            <w:tcW w:w="931" w:type="pct"/>
            <w:tcBorders>
              <w:top w:val="nil"/>
              <w:left w:val="nil"/>
              <w:bottom w:val="nil"/>
              <w:right w:val="nil"/>
            </w:tcBorders>
          </w:tcPr>
          <w:p w14:paraId="20A1B872"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1.28 (0.89-1.84)</w:t>
            </w:r>
          </w:p>
        </w:tc>
        <w:tc>
          <w:tcPr>
            <w:tcW w:w="927" w:type="pct"/>
            <w:tcBorders>
              <w:top w:val="nil"/>
              <w:left w:val="nil"/>
              <w:bottom w:val="nil"/>
              <w:right w:val="nil"/>
            </w:tcBorders>
          </w:tcPr>
          <w:p w14:paraId="772DB6B1"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1.16 (0.80-1.69)</w:t>
            </w:r>
          </w:p>
        </w:tc>
      </w:tr>
      <w:tr w:rsidR="00E86FEE" w14:paraId="468C8FA3" w14:textId="77777777" w:rsidTr="006009A3">
        <w:tc>
          <w:tcPr>
            <w:tcW w:w="863" w:type="pct"/>
            <w:vMerge/>
            <w:tcBorders>
              <w:top w:val="nil"/>
              <w:left w:val="nil"/>
              <w:bottom w:val="nil"/>
              <w:right w:val="nil"/>
            </w:tcBorders>
          </w:tcPr>
          <w:p w14:paraId="70969225"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5B718AED"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Other</w:t>
            </w:r>
          </w:p>
        </w:tc>
        <w:tc>
          <w:tcPr>
            <w:tcW w:w="1108" w:type="pct"/>
            <w:tcBorders>
              <w:top w:val="nil"/>
              <w:left w:val="nil"/>
              <w:bottom w:val="nil"/>
              <w:right w:val="nil"/>
            </w:tcBorders>
          </w:tcPr>
          <w:p w14:paraId="2DEB9F1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4343B60F"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17AC42D4"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14:paraId="168E92A3" w14:textId="77777777" w:rsidTr="006009A3">
        <w:tc>
          <w:tcPr>
            <w:tcW w:w="863" w:type="pct"/>
            <w:vMerge w:val="restart"/>
            <w:tcBorders>
              <w:top w:val="nil"/>
              <w:left w:val="nil"/>
              <w:bottom w:val="nil"/>
              <w:right w:val="nil"/>
            </w:tcBorders>
          </w:tcPr>
          <w:p w14:paraId="196F4B24"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Loneliness caseness</w:t>
            </w:r>
          </w:p>
        </w:tc>
        <w:tc>
          <w:tcPr>
            <w:tcW w:w="1171" w:type="pct"/>
            <w:tcBorders>
              <w:top w:val="nil"/>
              <w:left w:val="nil"/>
              <w:bottom w:val="nil"/>
              <w:right w:val="nil"/>
            </w:tcBorders>
          </w:tcPr>
          <w:p w14:paraId="5DA25F45"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No</w:t>
            </w:r>
          </w:p>
        </w:tc>
        <w:tc>
          <w:tcPr>
            <w:tcW w:w="1108" w:type="pct"/>
            <w:tcBorders>
              <w:top w:val="nil"/>
              <w:left w:val="nil"/>
              <w:bottom w:val="nil"/>
              <w:right w:val="nil"/>
            </w:tcBorders>
          </w:tcPr>
          <w:p w14:paraId="392DC6F0"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0.82 (0.56-1.19)</w:t>
            </w:r>
          </w:p>
        </w:tc>
        <w:tc>
          <w:tcPr>
            <w:tcW w:w="931" w:type="pct"/>
            <w:tcBorders>
              <w:top w:val="nil"/>
              <w:left w:val="nil"/>
              <w:bottom w:val="nil"/>
              <w:right w:val="nil"/>
            </w:tcBorders>
          </w:tcPr>
          <w:p w14:paraId="2C35BC1B"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0.81 (0.571.16)</w:t>
            </w:r>
          </w:p>
        </w:tc>
        <w:tc>
          <w:tcPr>
            <w:tcW w:w="927" w:type="pct"/>
            <w:tcBorders>
              <w:top w:val="nil"/>
              <w:left w:val="nil"/>
              <w:bottom w:val="nil"/>
              <w:right w:val="nil"/>
            </w:tcBorders>
          </w:tcPr>
          <w:p w14:paraId="247E2643"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0.71 (0.49-1.02)</w:t>
            </w:r>
          </w:p>
        </w:tc>
      </w:tr>
      <w:tr w:rsidR="00E86FEE" w14:paraId="214DCDB7" w14:textId="77777777" w:rsidTr="006009A3">
        <w:tc>
          <w:tcPr>
            <w:tcW w:w="863" w:type="pct"/>
            <w:vMerge/>
            <w:tcBorders>
              <w:top w:val="nil"/>
              <w:left w:val="nil"/>
              <w:bottom w:val="nil"/>
              <w:right w:val="nil"/>
            </w:tcBorders>
          </w:tcPr>
          <w:p w14:paraId="769C36D3" w14:textId="77777777" w:rsidR="00E86FEE" w:rsidRDefault="00E86FEE" w:rsidP="00E86FEE">
            <w:pPr>
              <w:spacing w:line="276" w:lineRule="auto"/>
              <w:rPr>
                <w:rFonts w:asciiTheme="majorBidi" w:hAnsiTheme="majorBidi" w:cstheme="majorBidi"/>
                <w:sz w:val="24"/>
                <w:szCs w:val="24"/>
              </w:rPr>
            </w:pPr>
          </w:p>
        </w:tc>
        <w:tc>
          <w:tcPr>
            <w:tcW w:w="1171" w:type="pct"/>
            <w:tcBorders>
              <w:top w:val="nil"/>
              <w:left w:val="nil"/>
              <w:bottom w:val="nil"/>
              <w:right w:val="nil"/>
            </w:tcBorders>
          </w:tcPr>
          <w:p w14:paraId="61F04505"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Yes</w:t>
            </w:r>
          </w:p>
        </w:tc>
        <w:tc>
          <w:tcPr>
            <w:tcW w:w="1108" w:type="pct"/>
            <w:tcBorders>
              <w:top w:val="nil"/>
              <w:left w:val="nil"/>
              <w:bottom w:val="nil"/>
              <w:right w:val="nil"/>
            </w:tcBorders>
          </w:tcPr>
          <w:p w14:paraId="5994C122"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31" w:type="pct"/>
            <w:tcBorders>
              <w:top w:val="nil"/>
              <w:left w:val="nil"/>
              <w:bottom w:val="nil"/>
              <w:right w:val="nil"/>
            </w:tcBorders>
          </w:tcPr>
          <w:p w14:paraId="3AC219E8"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w:t>
            </w:r>
          </w:p>
        </w:tc>
        <w:tc>
          <w:tcPr>
            <w:tcW w:w="927" w:type="pct"/>
            <w:tcBorders>
              <w:top w:val="nil"/>
              <w:left w:val="nil"/>
              <w:bottom w:val="nil"/>
              <w:right w:val="nil"/>
            </w:tcBorders>
          </w:tcPr>
          <w:p w14:paraId="4368A9FB"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w:t>
            </w:r>
          </w:p>
        </w:tc>
      </w:tr>
      <w:tr w:rsidR="00E86FEE" w14:paraId="6DD0035F" w14:textId="77777777" w:rsidTr="00D27390">
        <w:tc>
          <w:tcPr>
            <w:tcW w:w="2034" w:type="pct"/>
            <w:gridSpan w:val="2"/>
            <w:tcBorders>
              <w:top w:val="nil"/>
              <w:left w:val="nil"/>
              <w:bottom w:val="nil"/>
              <w:right w:val="nil"/>
            </w:tcBorders>
          </w:tcPr>
          <w:p w14:paraId="40D99C8E"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Neuroticism</w:t>
            </w:r>
          </w:p>
        </w:tc>
        <w:tc>
          <w:tcPr>
            <w:tcW w:w="1108" w:type="pct"/>
            <w:tcBorders>
              <w:top w:val="nil"/>
              <w:left w:val="nil"/>
              <w:bottom w:val="nil"/>
              <w:right w:val="nil"/>
            </w:tcBorders>
          </w:tcPr>
          <w:p w14:paraId="7757BA77"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1.04 (0.93-1.16)</w:t>
            </w:r>
          </w:p>
        </w:tc>
        <w:tc>
          <w:tcPr>
            <w:tcW w:w="931" w:type="pct"/>
            <w:tcBorders>
              <w:top w:val="nil"/>
              <w:left w:val="nil"/>
              <w:bottom w:val="nil"/>
              <w:right w:val="nil"/>
            </w:tcBorders>
          </w:tcPr>
          <w:p w14:paraId="7B9960F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0.99 (0.90-1.11)</w:t>
            </w:r>
          </w:p>
        </w:tc>
        <w:tc>
          <w:tcPr>
            <w:tcW w:w="927" w:type="pct"/>
            <w:tcBorders>
              <w:top w:val="nil"/>
              <w:left w:val="nil"/>
              <w:bottom w:val="nil"/>
              <w:right w:val="nil"/>
            </w:tcBorders>
          </w:tcPr>
          <w:p w14:paraId="462AAA31"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0.99 (0.89-1.11)</w:t>
            </w:r>
          </w:p>
        </w:tc>
      </w:tr>
      <w:tr w:rsidR="00E86FEE" w14:paraId="5F27D62F" w14:textId="77777777" w:rsidTr="00D27390">
        <w:tc>
          <w:tcPr>
            <w:tcW w:w="2034" w:type="pct"/>
            <w:gridSpan w:val="2"/>
            <w:tcBorders>
              <w:top w:val="nil"/>
              <w:left w:val="nil"/>
              <w:bottom w:val="nil"/>
              <w:right w:val="nil"/>
            </w:tcBorders>
          </w:tcPr>
          <w:p w14:paraId="601E5117"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 xml:space="preserve">Resilience </w:t>
            </w:r>
          </w:p>
        </w:tc>
        <w:tc>
          <w:tcPr>
            <w:tcW w:w="1108" w:type="pct"/>
            <w:tcBorders>
              <w:top w:val="nil"/>
              <w:left w:val="nil"/>
              <w:bottom w:val="nil"/>
              <w:right w:val="nil"/>
            </w:tcBorders>
          </w:tcPr>
          <w:p w14:paraId="0619C9AF"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0.98 (0.94-1.03)</w:t>
            </w:r>
          </w:p>
        </w:tc>
        <w:tc>
          <w:tcPr>
            <w:tcW w:w="931" w:type="pct"/>
            <w:tcBorders>
              <w:top w:val="nil"/>
              <w:left w:val="nil"/>
              <w:bottom w:val="nil"/>
              <w:right w:val="nil"/>
            </w:tcBorders>
          </w:tcPr>
          <w:p w14:paraId="265AE863"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0.98 (0.94-1.03)</w:t>
            </w:r>
          </w:p>
        </w:tc>
        <w:tc>
          <w:tcPr>
            <w:tcW w:w="927" w:type="pct"/>
            <w:tcBorders>
              <w:top w:val="nil"/>
              <w:left w:val="nil"/>
              <w:bottom w:val="nil"/>
              <w:right w:val="nil"/>
            </w:tcBorders>
          </w:tcPr>
          <w:p w14:paraId="0891DF15"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0.99 (0.94-1.03)</w:t>
            </w:r>
          </w:p>
        </w:tc>
      </w:tr>
      <w:tr w:rsidR="00E86FEE" w14:paraId="58B1E864" w14:textId="77777777" w:rsidTr="00D27390">
        <w:tc>
          <w:tcPr>
            <w:tcW w:w="2034" w:type="pct"/>
            <w:gridSpan w:val="2"/>
            <w:tcBorders>
              <w:top w:val="nil"/>
              <w:left w:val="nil"/>
              <w:bottom w:val="nil"/>
              <w:right w:val="nil"/>
            </w:tcBorders>
          </w:tcPr>
          <w:p w14:paraId="1650B3B3"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Somatisation</w:t>
            </w:r>
          </w:p>
        </w:tc>
        <w:tc>
          <w:tcPr>
            <w:tcW w:w="1108" w:type="pct"/>
            <w:tcBorders>
              <w:top w:val="nil"/>
              <w:left w:val="nil"/>
              <w:bottom w:val="nil"/>
              <w:right w:val="nil"/>
            </w:tcBorders>
          </w:tcPr>
          <w:p w14:paraId="310A9FB6"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0.98 (0.94-1.01)</w:t>
            </w:r>
          </w:p>
        </w:tc>
        <w:tc>
          <w:tcPr>
            <w:tcW w:w="931" w:type="pct"/>
            <w:tcBorders>
              <w:top w:val="nil"/>
              <w:left w:val="nil"/>
              <w:bottom w:val="nil"/>
              <w:right w:val="nil"/>
            </w:tcBorders>
          </w:tcPr>
          <w:p w14:paraId="7F9DE01B"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0.94 (0.91-0.97)***</w:t>
            </w:r>
          </w:p>
        </w:tc>
        <w:tc>
          <w:tcPr>
            <w:tcW w:w="927" w:type="pct"/>
            <w:tcBorders>
              <w:top w:val="nil"/>
              <w:left w:val="nil"/>
              <w:bottom w:val="nil"/>
              <w:right w:val="nil"/>
            </w:tcBorders>
          </w:tcPr>
          <w:p w14:paraId="66AB6797"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0.93 (0.90-0.96)***</w:t>
            </w:r>
          </w:p>
        </w:tc>
      </w:tr>
      <w:tr w:rsidR="00E86FEE" w14:paraId="1E19BB6E" w14:textId="77777777" w:rsidTr="00D27390">
        <w:tc>
          <w:tcPr>
            <w:tcW w:w="2034" w:type="pct"/>
            <w:gridSpan w:val="2"/>
            <w:tcBorders>
              <w:top w:val="nil"/>
              <w:left w:val="nil"/>
              <w:bottom w:val="nil"/>
              <w:right w:val="nil"/>
            </w:tcBorders>
          </w:tcPr>
          <w:p w14:paraId="3C2D2AAE"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Paranoia</w:t>
            </w:r>
          </w:p>
        </w:tc>
        <w:tc>
          <w:tcPr>
            <w:tcW w:w="1108" w:type="pct"/>
            <w:tcBorders>
              <w:top w:val="nil"/>
              <w:left w:val="nil"/>
              <w:bottom w:val="nil"/>
              <w:right w:val="nil"/>
            </w:tcBorders>
          </w:tcPr>
          <w:p w14:paraId="2BCB33B2"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0.95 (0.91-0.99)*</w:t>
            </w:r>
          </w:p>
        </w:tc>
        <w:tc>
          <w:tcPr>
            <w:tcW w:w="931" w:type="pct"/>
            <w:tcBorders>
              <w:top w:val="nil"/>
              <w:left w:val="nil"/>
              <w:bottom w:val="nil"/>
              <w:right w:val="nil"/>
            </w:tcBorders>
          </w:tcPr>
          <w:p w14:paraId="2D8B0F61"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0.95 (0.92-0.99)*</w:t>
            </w:r>
          </w:p>
        </w:tc>
        <w:tc>
          <w:tcPr>
            <w:tcW w:w="927" w:type="pct"/>
            <w:tcBorders>
              <w:top w:val="nil"/>
              <w:left w:val="nil"/>
              <w:bottom w:val="nil"/>
              <w:right w:val="nil"/>
            </w:tcBorders>
          </w:tcPr>
          <w:p w14:paraId="4AD9BC4D"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0.95 (0.92-0.99)*</w:t>
            </w:r>
          </w:p>
        </w:tc>
      </w:tr>
      <w:tr w:rsidR="00E86FEE" w14:paraId="3D8DDAF0" w14:textId="77777777" w:rsidTr="00D27390">
        <w:tc>
          <w:tcPr>
            <w:tcW w:w="2034" w:type="pct"/>
            <w:gridSpan w:val="2"/>
            <w:tcBorders>
              <w:top w:val="nil"/>
              <w:left w:val="nil"/>
              <w:bottom w:val="nil"/>
              <w:right w:val="nil"/>
            </w:tcBorders>
          </w:tcPr>
          <w:p w14:paraId="5C381C30"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Intolerance of uncertainty</w:t>
            </w:r>
          </w:p>
        </w:tc>
        <w:tc>
          <w:tcPr>
            <w:tcW w:w="1108" w:type="pct"/>
            <w:tcBorders>
              <w:top w:val="nil"/>
              <w:left w:val="nil"/>
              <w:bottom w:val="nil"/>
              <w:right w:val="nil"/>
            </w:tcBorders>
          </w:tcPr>
          <w:p w14:paraId="6F9E443D"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1.01 (0.98-1.03)</w:t>
            </w:r>
          </w:p>
        </w:tc>
        <w:tc>
          <w:tcPr>
            <w:tcW w:w="931" w:type="pct"/>
            <w:tcBorders>
              <w:top w:val="nil"/>
              <w:left w:val="nil"/>
              <w:bottom w:val="nil"/>
              <w:right w:val="nil"/>
            </w:tcBorders>
          </w:tcPr>
          <w:p w14:paraId="25ACBA18"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1.02 (0.99-1.04)</w:t>
            </w:r>
          </w:p>
        </w:tc>
        <w:tc>
          <w:tcPr>
            <w:tcW w:w="927" w:type="pct"/>
            <w:tcBorders>
              <w:top w:val="nil"/>
              <w:left w:val="nil"/>
              <w:bottom w:val="nil"/>
              <w:right w:val="nil"/>
            </w:tcBorders>
          </w:tcPr>
          <w:p w14:paraId="6E6BEDC7" w14:textId="77777777" w:rsidR="00E86FEE" w:rsidRPr="00814DF7" w:rsidRDefault="00E86FEE" w:rsidP="00E86FEE">
            <w:pPr>
              <w:spacing w:line="276" w:lineRule="auto"/>
              <w:jc w:val="center"/>
              <w:rPr>
                <w:rFonts w:asciiTheme="majorBidi" w:hAnsiTheme="majorBidi" w:cstheme="majorBidi"/>
                <w:sz w:val="24"/>
                <w:szCs w:val="24"/>
              </w:rPr>
            </w:pPr>
            <w:r w:rsidRPr="00814DF7">
              <w:rPr>
                <w:rFonts w:asciiTheme="majorBidi" w:hAnsiTheme="majorBidi" w:cstheme="majorBidi"/>
                <w:sz w:val="24"/>
                <w:szCs w:val="24"/>
              </w:rPr>
              <w:t>1.04 (1.01-1.06)**</w:t>
            </w:r>
          </w:p>
        </w:tc>
      </w:tr>
      <w:tr w:rsidR="00E86FEE" w14:paraId="6EFF09F0" w14:textId="77777777" w:rsidTr="00D27390">
        <w:tc>
          <w:tcPr>
            <w:tcW w:w="2034" w:type="pct"/>
            <w:gridSpan w:val="2"/>
            <w:tcBorders>
              <w:top w:val="nil"/>
              <w:left w:val="nil"/>
              <w:bottom w:val="nil"/>
              <w:right w:val="nil"/>
            </w:tcBorders>
          </w:tcPr>
          <w:p w14:paraId="0614F58B"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Death anxiety</w:t>
            </w:r>
          </w:p>
        </w:tc>
        <w:tc>
          <w:tcPr>
            <w:tcW w:w="1108" w:type="pct"/>
            <w:tcBorders>
              <w:top w:val="nil"/>
              <w:left w:val="nil"/>
              <w:bottom w:val="nil"/>
              <w:right w:val="nil"/>
            </w:tcBorders>
          </w:tcPr>
          <w:p w14:paraId="6D1C8C7E"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1.01 (0.99-1.03)</w:t>
            </w:r>
          </w:p>
        </w:tc>
        <w:tc>
          <w:tcPr>
            <w:tcW w:w="931" w:type="pct"/>
            <w:tcBorders>
              <w:top w:val="nil"/>
              <w:left w:val="nil"/>
              <w:bottom w:val="nil"/>
              <w:right w:val="nil"/>
            </w:tcBorders>
          </w:tcPr>
          <w:p w14:paraId="7B46A40C"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1.00 (0.99-1.02)</w:t>
            </w:r>
          </w:p>
        </w:tc>
        <w:tc>
          <w:tcPr>
            <w:tcW w:w="927" w:type="pct"/>
            <w:tcBorders>
              <w:top w:val="nil"/>
              <w:left w:val="nil"/>
              <w:bottom w:val="nil"/>
              <w:right w:val="nil"/>
            </w:tcBorders>
          </w:tcPr>
          <w:p w14:paraId="60105E50"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0.99 (0.99-1.01)</w:t>
            </w:r>
          </w:p>
        </w:tc>
      </w:tr>
      <w:tr w:rsidR="00E86FEE" w14:paraId="22A93495" w14:textId="77777777" w:rsidTr="00D27390">
        <w:tc>
          <w:tcPr>
            <w:tcW w:w="2034" w:type="pct"/>
            <w:gridSpan w:val="2"/>
            <w:tcBorders>
              <w:top w:val="nil"/>
              <w:left w:val="nil"/>
              <w:bottom w:val="single" w:sz="12" w:space="0" w:color="auto"/>
              <w:right w:val="nil"/>
            </w:tcBorders>
          </w:tcPr>
          <w:p w14:paraId="492D2516" w14:textId="77777777" w:rsidR="00E86FEE" w:rsidRDefault="00E86FEE" w:rsidP="00E86FEE">
            <w:pPr>
              <w:spacing w:line="276" w:lineRule="auto"/>
              <w:rPr>
                <w:rFonts w:asciiTheme="majorBidi" w:hAnsiTheme="majorBidi" w:cstheme="majorBidi"/>
                <w:sz w:val="24"/>
                <w:szCs w:val="24"/>
              </w:rPr>
            </w:pPr>
            <w:r>
              <w:rPr>
                <w:rFonts w:asciiTheme="majorBidi" w:hAnsiTheme="majorBidi" w:cstheme="majorBidi"/>
                <w:sz w:val="24"/>
                <w:szCs w:val="24"/>
              </w:rPr>
              <w:t>COVID-19 anxiety</w:t>
            </w:r>
          </w:p>
        </w:tc>
        <w:tc>
          <w:tcPr>
            <w:tcW w:w="1108" w:type="pct"/>
            <w:tcBorders>
              <w:top w:val="nil"/>
              <w:left w:val="nil"/>
              <w:bottom w:val="single" w:sz="12" w:space="0" w:color="auto"/>
              <w:right w:val="nil"/>
            </w:tcBorders>
          </w:tcPr>
          <w:p w14:paraId="63F4A238"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0.99 (0.99-1.00)</w:t>
            </w:r>
          </w:p>
        </w:tc>
        <w:tc>
          <w:tcPr>
            <w:tcW w:w="931" w:type="pct"/>
            <w:tcBorders>
              <w:top w:val="nil"/>
              <w:left w:val="nil"/>
              <w:bottom w:val="single" w:sz="12" w:space="0" w:color="auto"/>
              <w:right w:val="nil"/>
            </w:tcBorders>
          </w:tcPr>
          <w:p w14:paraId="3B002765"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1.00 (0.99-1.01)</w:t>
            </w:r>
          </w:p>
        </w:tc>
        <w:tc>
          <w:tcPr>
            <w:tcW w:w="927" w:type="pct"/>
            <w:tcBorders>
              <w:top w:val="nil"/>
              <w:left w:val="nil"/>
              <w:bottom w:val="single" w:sz="12" w:space="0" w:color="auto"/>
              <w:right w:val="nil"/>
            </w:tcBorders>
          </w:tcPr>
          <w:p w14:paraId="0FF41A7F" w14:textId="77777777" w:rsidR="00E86FEE" w:rsidRDefault="00E86FEE" w:rsidP="00E86FEE">
            <w:pPr>
              <w:spacing w:line="276" w:lineRule="auto"/>
              <w:jc w:val="center"/>
              <w:rPr>
                <w:rFonts w:asciiTheme="majorBidi" w:hAnsiTheme="majorBidi" w:cstheme="majorBidi"/>
                <w:sz w:val="24"/>
                <w:szCs w:val="24"/>
              </w:rPr>
            </w:pPr>
            <w:r>
              <w:rPr>
                <w:rFonts w:asciiTheme="majorBidi" w:hAnsiTheme="majorBidi" w:cstheme="majorBidi"/>
                <w:sz w:val="24"/>
                <w:szCs w:val="24"/>
              </w:rPr>
              <w:t>0.99 (0.99-1.00)</w:t>
            </w:r>
          </w:p>
        </w:tc>
      </w:tr>
    </w:tbl>
    <w:p w14:paraId="0B120432" w14:textId="3A502B0D" w:rsidR="002F4104" w:rsidRDefault="00E86FEE" w:rsidP="00A83124">
      <w:pPr>
        <w:rPr>
          <w:rFonts w:ascii="Times New Roman" w:hAnsi="Times New Roman" w:cs="Times New Roman"/>
          <w:sz w:val="24"/>
          <w:szCs w:val="24"/>
          <w:highlight w:val="yellow"/>
        </w:rPr>
      </w:pPr>
      <w:r w:rsidRPr="00814DF7">
        <w:rPr>
          <w:rFonts w:ascii="Times New Roman" w:hAnsi="Times New Roman" w:cs="Times New Roman"/>
          <w:sz w:val="24"/>
          <w:szCs w:val="24"/>
        </w:rPr>
        <w:lastRenderedPageBreak/>
        <w:t>Note</w:t>
      </w:r>
      <w:r w:rsidRPr="00363C1E">
        <w:rPr>
          <w:rFonts w:asciiTheme="majorBidi" w:hAnsiTheme="majorBidi" w:cstheme="majorBidi"/>
          <w:sz w:val="24"/>
          <w:szCs w:val="24"/>
        </w:rPr>
        <w:t xml:space="preserve">. </w:t>
      </w:r>
      <w:r w:rsidRPr="00363C1E">
        <w:rPr>
          <w:rFonts w:asciiTheme="majorBidi" w:hAnsiTheme="majorBidi" w:cstheme="majorBidi"/>
          <w:sz w:val="24"/>
          <w:szCs w:val="24"/>
          <w:vertAlign w:val="superscript"/>
        </w:rPr>
        <w:t>1</w:t>
      </w:r>
      <w:r w:rsidRPr="00363C1E">
        <w:rPr>
          <w:rFonts w:asciiTheme="majorBidi" w:hAnsiTheme="majorBidi" w:cstheme="majorBidi"/>
        </w:rPr>
        <w:t>6 participants classified as ‘Other gender’ not included due to low cell count</w:t>
      </w:r>
      <w:r w:rsidR="006009A3" w:rsidRPr="00363C1E">
        <w:rPr>
          <w:rFonts w:asciiTheme="majorBidi" w:hAnsiTheme="majorBidi" w:cstheme="majorBidi"/>
        </w:rPr>
        <w:t>. * p&lt;.05, ** p &lt;.01, ***p &lt;.001.</w:t>
      </w:r>
      <w:r w:rsidR="00363C1E">
        <w:rPr>
          <w:rFonts w:asciiTheme="majorBidi" w:hAnsiTheme="majorBidi" w:cstheme="majorBidi"/>
        </w:rPr>
        <w:t xml:space="preserve"> C19PRC-UKW1: baseline survey (March 2020)</w:t>
      </w:r>
    </w:p>
    <w:p w14:paraId="6D725860" w14:textId="77777777" w:rsidR="002F4104" w:rsidRDefault="002F4104" w:rsidP="00A83124">
      <w:pPr>
        <w:rPr>
          <w:rFonts w:ascii="Times New Roman" w:hAnsi="Times New Roman" w:cs="Times New Roman"/>
          <w:sz w:val="24"/>
          <w:szCs w:val="24"/>
          <w:highlight w:val="yellow"/>
        </w:rPr>
      </w:pPr>
    </w:p>
    <w:p w14:paraId="5E8F2DB1" w14:textId="77777777" w:rsidR="00E86FEE" w:rsidRDefault="00E86FEE" w:rsidP="00A83124">
      <w:pPr>
        <w:rPr>
          <w:rFonts w:ascii="Times New Roman" w:hAnsi="Times New Roman" w:cs="Times New Roman"/>
          <w:sz w:val="24"/>
          <w:szCs w:val="24"/>
          <w:highlight w:val="yellow"/>
        </w:rPr>
      </w:pPr>
    </w:p>
    <w:p w14:paraId="59570850" w14:textId="77777777" w:rsidR="00E86FEE" w:rsidRDefault="00E86FEE" w:rsidP="00A83124">
      <w:pPr>
        <w:rPr>
          <w:rFonts w:ascii="Times New Roman" w:hAnsi="Times New Roman" w:cs="Times New Roman"/>
          <w:sz w:val="24"/>
          <w:szCs w:val="24"/>
          <w:highlight w:val="yellow"/>
        </w:rPr>
      </w:pPr>
    </w:p>
    <w:p w14:paraId="0466D0DE" w14:textId="77777777" w:rsidR="00E86FEE" w:rsidRDefault="00E86FEE" w:rsidP="00A83124">
      <w:pPr>
        <w:rPr>
          <w:rFonts w:ascii="Times New Roman" w:hAnsi="Times New Roman" w:cs="Times New Roman"/>
          <w:sz w:val="24"/>
          <w:szCs w:val="24"/>
          <w:highlight w:val="yellow"/>
        </w:rPr>
      </w:pPr>
    </w:p>
    <w:p w14:paraId="56E72770" w14:textId="77777777" w:rsidR="00E86FEE" w:rsidRDefault="00E86FEE" w:rsidP="00A83124">
      <w:pPr>
        <w:rPr>
          <w:rFonts w:ascii="Times New Roman" w:hAnsi="Times New Roman" w:cs="Times New Roman"/>
          <w:sz w:val="24"/>
          <w:szCs w:val="24"/>
          <w:highlight w:val="yellow"/>
        </w:rPr>
      </w:pPr>
    </w:p>
    <w:p w14:paraId="593EEE6F" w14:textId="77777777" w:rsidR="00E86FEE" w:rsidRDefault="00E86FEE" w:rsidP="00A83124">
      <w:pPr>
        <w:rPr>
          <w:rFonts w:ascii="Times New Roman" w:hAnsi="Times New Roman" w:cs="Times New Roman"/>
          <w:sz w:val="24"/>
          <w:szCs w:val="24"/>
          <w:highlight w:val="yellow"/>
        </w:rPr>
      </w:pPr>
    </w:p>
    <w:p w14:paraId="7315DB79" w14:textId="77777777" w:rsidR="00E86FEE" w:rsidRDefault="00E86FEE" w:rsidP="00A83124">
      <w:pPr>
        <w:rPr>
          <w:rFonts w:ascii="Times New Roman" w:hAnsi="Times New Roman" w:cs="Times New Roman"/>
          <w:sz w:val="24"/>
          <w:szCs w:val="24"/>
          <w:highlight w:val="yellow"/>
        </w:rPr>
      </w:pPr>
    </w:p>
    <w:p w14:paraId="77AB0A9F" w14:textId="77777777" w:rsidR="00E86FEE" w:rsidRDefault="00E86FEE" w:rsidP="00A83124">
      <w:pPr>
        <w:rPr>
          <w:rFonts w:ascii="Times New Roman" w:hAnsi="Times New Roman" w:cs="Times New Roman"/>
          <w:sz w:val="24"/>
          <w:szCs w:val="24"/>
          <w:highlight w:val="yellow"/>
        </w:rPr>
      </w:pPr>
    </w:p>
    <w:p w14:paraId="20663858" w14:textId="77777777" w:rsidR="00E86FEE" w:rsidRDefault="00E86FEE" w:rsidP="00A83124">
      <w:pPr>
        <w:rPr>
          <w:rFonts w:ascii="Times New Roman" w:hAnsi="Times New Roman" w:cs="Times New Roman"/>
          <w:sz w:val="24"/>
          <w:szCs w:val="24"/>
          <w:highlight w:val="yellow"/>
        </w:rPr>
      </w:pPr>
    </w:p>
    <w:p w14:paraId="7E46AE40" w14:textId="77777777" w:rsidR="00E86FEE" w:rsidRDefault="00E86FEE" w:rsidP="00A83124">
      <w:pPr>
        <w:rPr>
          <w:rFonts w:ascii="Times New Roman" w:hAnsi="Times New Roman" w:cs="Times New Roman"/>
          <w:sz w:val="24"/>
          <w:szCs w:val="24"/>
          <w:highlight w:val="yellow"/>
        </w:rPr>
      </w:pPr>
    </w:p>
    <w:p w14:paraId="7221F35A" w14:textId="77777777" w:rsidR="00E86FEE" w:rsidRDefault="00E86FEE" w:rsidP="00A83124">
      <w:pPr>
        <w:rPr>
          <w:rFonts w:ascii="Times New Roman" w:hAnsi="Times New Roman" w:cs="Times New Roman"/>
          <w:sz w:val="24"/>
          <w:szCs w:val="24"/>
          <w:highlight w:val="yellow"/>
        </w:rPr>
      </w:pPr>
    </w:p>
    <w:p w14:paraId="59A47E90" w14:textId="77777777" w:rsidR="00E86FEE" w:rsidRDefault="00E86FEE" w:rsidP="00A83124">
      <w:pPr>
        <w:rPr>
          <w:rFonts w:ascii="Times New Roman" w:hAnsi="Times New Roman" w:cs="Times New Roman"/>
          <w:sz w:val="24"/>
          <w:szCs w:val="24"/>
          <w:highlight w:val="yellow"/>
        </w:rPr>
      </w:pPr>
    </w:p>
    <w:p w14:paraId="69D8D989" w14:textId="77777777" w:rsidR="00E86FEE" w:rsidRDefault="00E86FEE" w:rsidP="00A83124">
      <w:pPr>
        <w:rPr>
          <w:rFonts w:ascii="Times New Roman" w:hAnsi="Times New Roman" w:cs="Times New Roman"/>
          <w:sz w:val="24"/>
          <w:szCs w:val="24"/>
          <w:highlight w:val="yellow"/>
        </w:rPr>
      </w:pPr>
    </w:p>
    <w:p w14:paraId="05D6E833" w14:textId="77777777" w:rsidR="00E86FEE" w:rsidRDefault="00E86FEE" w:rsidP="00A83124">
      <w:pPr>
        <w:rPr>
          <w:rFonts w:ascii="Times New Roman" w:hAnsi="Times New Roman" w:cs="Times New Roman"/>
          <w:sz w:val="24"/>
          <w:szCs w:val="24"/>
          <w:highlight w:val="yellow"/>
        </w:rPr>
      </w:pPr>
    </w:p>
    <w:p w14:paraId="4EC9E96C" w14:textId="77777777" w:rsidR="00E86FEE" w:rsidRDefault="00E86FEE" w:rsidP="00A83124">
      <w:pPr>
        <w:rPr>
          <w:rFonts w:ascii="Times New Roman" w:hAnsi="Times New Roman" w:cs="Times New Roman"/>
          <w:sz w:val="24"/>
          <w:szCs w:val="24"/>
          <w:highlight w:val="yellow"/>
        </w:rPr>
      </w:pPr>
    </w:p>
    <w:p w14:paraId="07A18A89" w14:textId="77777777" w:rsidR="00E86FEE" w:rsidRDefault="00E86FEE" w:rsidP="00A83124">
      <w:pPr>
        <w:rPr>
          <w:rFonts w:ascii="Times New Roman" w:hAnsi="Times New Roman" w:cs="Times New Roman"/>
          <w:sz w:val="24"/>
          <w:szCs w:val="24"/>
          <w:highlight w:val="yellow"/>
        </w:rPr>
      </w:pPr>
    </w:p>
    <w:p w14:paraId="1D205A5C" w14:textId="77777777" w:rsidR="00E86FEE" w:rsidRDefault="00E86FEE" w:rsidP="00A83124">
      <w:pPr>
        <w:rPr>
          <w:rFonts w:ascii="Times New Roman" w:hAnsi="Times New Roman" w:cs="Times New Roman"/>
          <w:sz w:val="24"/>
          <w:szCs w:val="24"/>
          <w:highlight w:val="yellow"/>
        </w:rPr>
      </w:pPr>
    </w:p>
    <w:p w14:paraId="4D16F0CC" w14:textId="77777777" w:rsidR="00E86FEE" w:rsidRDefault="00E86FEE" w:rsidP="00A83124">
      <w:pPr>
        <w:rPr>
          <w:rFonts w:ascii="Times New Roman" w:hAnsi="Times New Roman" w:cs="Times New Roman"/>
          <w:sz w:val="24"/>
          <w:szCs w:val="24"/>
          <w:highlight w:val="yellow"/>
        </w:rPr>
      </w:pPr>
    </w:p>
    <w:p w14:paraId="60018E3A" w14:textId="0F0A2FA4" w:rsidR="00A83124" w:rsidRPr="00E87017" w:rsidRDefault="00A83124" w:rsidP="00A83124">
      <w:pPr>
        <w:rPr>
          <w:rFonts w:ascii="Times New Roman" w:hAnsi="Times New Roman" w:cs="Times New Roman"/>
          <w:sz w:val="24"/>
          <w:szCs w:val="24"/>
        </w:rPr>
      </w:pPr>
      <w:r w:rsidRPr="00814DF7">
        <w:rPr>
          <w:rFonts w:ascii="Times New Roman" w:hAnsi="Times New Roman" w:cs="Times New Roman"/>
          <w:sz w:val="24"/>
          <w:szCs w:val="24"/>
        </w:rPr>
        <w:lastRenderedPageBreak/>
        <w:t xml:space="preserve">Table </w:t>
      </w:r>
      <w:r w:rsidR="00E86FEE" w:rsidRPr="00814DF7">
        <w:rPr>
          <w:rFonts w:ascii="Times New Roman" w:hAnsi="Times New Roman" w:cs="Times New Roman"/>
          <w:sz w:val="24"/>
          <w:szCs w:val="24"/>
        </w:rPr>
        <w:t>3</w:t>
      </w:r>
      <w:r w:rsidRPr="00814DF7">
        <w:rPr>
          <w:rFonts w:ascii="Times New Roman" w:hAnsi="Times New Roman" w:cs="Times New Roman"/>
          <w:sz w:val="24"/>
          <w:szCs w:val="24"/>
        </w:rPr>
        <w:t>.</w:t>
      </w:r>
      <w:r>
        <w:rPr>
          <w:rFonts w:ascii="Times New Roman" w:hAnsi="Times New Roman" w:cs="Times New Roman"/>
          <w:sz w:val="24"/>
          <w:szCs w:val="24"/>
        </w:rPr>
        <w:t xml:space="preserve"> Attrition analysis for Wave 4 of the COVID-19 Psychological Research Consortium (C19PRC</w:t>
      </w:r>
      <w:r w:rsidR="00B61B5E">
        <w:rPr>
          <w:rFonts w:ascii="Times New Roman" w:hAnsi="Times New Roman" w:cs="Times New Roman"/>
          <w:sz w:val="24"/>
          <w:szCs w:val="24"/>
        </w:rPr>
        <w:t>)</w:t>
      </w:r>
      <w:r>
        <w:rPr>
          <w:rFonts w:ascii="Times New Roman" w:hAnsi="Times New Roman" w:cs="Times New Roman"/>
          <w:sz w:val="24"/>
          <w:szCs w:val="24"/>
        </w:rPr>
        <w:t xml:space="preserve"> Study (November-December 2020)</w:t>
      </w:r>
    </w:p>
    <w:tbl>
      <w:tblPr>
        <w:tblStyle w:val="TableGrid"/>
        <w:tblW w:w="0" w:type="auto"/>
        <w:tblLook w:val="04A0" w:firstRow="1" w:lastRow="0" w:firstColumn="1" w:lastColumn="0" w:noHBand="0" w:noVBand="1"/>
      </w:tblPr>
      <w:tblGrid>
        <w:gridCol w:w="1985"/>
        <w:gridCol w:w="4121"/>
        <w:gridCol w:w="2614"/>
        <w:gridCol w:w="3046"/>
        <w:gridCol w:w="2182"/>
      </w:tblGrid>
      <w:tr w:rsidR="00B61B5E" w14:paraId="79724F7F" w14:textId="77777777" w:rsidTr="00B87EB6">
        <w:trPr>
          <w:tblHeader/>
        </w:trPr>
        <w:tc>
          <w:tcPr>
            <w:tcW w:w="6106" w:type="dxa"/>
            <w:gridSpan w:val="2"/>
            <w:vMerge w:val="restart"/>
            <w:tcBorders>
              <w:left w:val="nil"/>
              <w:right w:val="nil"/>
            </w:tcBorders>
          </w:tcPr>
          <w:p w14:paraId="43242C9F" w14:textId="77777777" w:rsidR="00B61B5E" w:rsidRPr="00E87017" w:rsidRDefault="00B61B5E" w:rsidP="00D27390">
            <w:pPr>
              <w:rPr>
                <w:rFonts w:ascii="Times New Roman" w:hAnsi="Times New Roman" w:cs="Times New Roman"/>
                <w:sz w:val="24"/>
                <w:szCs w:val="24"/>
              </w:rPr>
            </w:pPr>
            <w:r>
              <w:rPr>
                <w:rFonts w:ascii="Times New Roman" w:hAnsi="Times New Roman" w:cs="Times New Roman"/>
                <w:sz w:val="24"/>
                <w:szCs w:val="24"/>
              </w:rPr>
              <w:t>Respondent characteristic</w:t>
            </w:r>
          </w:p>
        </w:tc>
        <w:tc>
          <w:tcPr>
            <w:tcW w:w="5660" w:type="dxa"/>
            <w:gridSpan w:val="2"/>
            <w:tcBorders>
              <w:left w:val="nil"/>
              <w:right w:val="nil"/>
            </w:tcBorders>
          </w:tcPr>
          <w:p w14:paraId="5DD0B6DD" w14:textId="77777777" w:rsidR="00B61B5E" w:rsidRDefault="00B61B5E" w:rsidP="00D27390">
            <w:pPr>
              <w:jc w:val="center"/>
              <w:rPr>
                <w:rFonts w:ascii="Times New Roman" w:hAnsi="Times New Roman" w:cs="Times New Roman"/>
                <w:b/>
                <w:bCs/>
                <w:sz w:val="24"/>
                <w:szCs w:val="24"/>
              </w:rPr>
            </w:pPr>
            <w:r>
              <w:rPr>
                <w:rFonts w:ascii="Times New Roman" w:hAnsi="Times New Roman" w:cs="Times New Roman"/>
                <w:b/>
                <w:bCs/>
                <w:sz w:val="24"/>
                <w:szCs w:val="24"/>
              </w:rPr>
              <w:t>C19PRC-UKW4</w:t>
            </w:r>
          </w:p>
        </w:tc>
        <w:tc>
          <w:tcPr>
            <w:tcW w:w="2182" w:type="dxa"/>
            <w:vMerge w:val="restart"/>
            <w:tcBorders>
              <w:left w:val="nil"/>
              <w:right w:val="nil"/>
            </w:tcBorders>
          </w:tcPr>
          <w:p w14:paraId="2B0413BA" w14:textId="77777777" w:rsidR="00B61B5E" w:rsidRDefault="00B61B5E" w:rsidP="00D27390">
            <w:pPr>
              <w:jc w:val="center"/>
              <w:rPr>
                <w:rFonts w:asciiTheme="majorBidi" w:hAnsiTheme="majorBidi" w:cstheme="majorBidi"/>
                <w:b/>
                <w:bCs/>
                <w:i/>
                <w:iCs/>
                <w:sz w:val="24"/>
                <w:szCs w:val="24"/>
              </w:rPr>
            </w:pPr>
            <w:r>
              <w:rPr>
                <w:rFonts w:asciiTheme="majorBidi" w:hAnsiTheme="majorBidi" w:cstheme="majorBidi"/>
                <w:b/>
                <w:bCs/>
                <w:sz w:val="24"/>
                <w:szCs w:val="24"/>
              </w:rPr>
              <w:t>χ</w:t>
            </w:r>
            <w:r>
              <w:rPr>
                <w:rFonts w:asciiTheme="majorBidi" w:hAnsiTheme="majorBidi" w:cstheme="majorBidi"/>
                <w:b/>
                <w:bCs/>
                <w:sz w:val="24"/>
                <w:szCs w:val="24"/>
                <w:vertAlign w:val="superscript"/>
              </w:rPr>
              <w:t>2</w:t>
            </w:r>
            <w:r>
              <w:rPr>
                <w:rFonts w:asciiTheme="majorBidi" w:hAnsiTheme="majorBidi" w:cstheme="majorBidi"/>
                <w:b/>
                <w:bCs/>
                <w:sz w:val="24"/>
                <w:szCs w:val="24"/>
              </w:rPr>
              <w:t xml:space="preserve"> (df), </w:t>
            </w:r>
            <w:r>
              <w:rPr>
                <w:rFonts w:asciiTheme="majorBidi" w:hAnsiTheme="majorBidi" w:cstheme="majorBidi"/>
                <w:b/>
                <w:bCs/>
                <w:i/>
                <w:iCs/>
                <w:sz w:val="24"/>
                <w:szCs w:val="24"/>
              </w:rPr>
              <w:t>p</w:t>
            </w:r>
          </w:p>
          <w:p w14:paraId="56759F6F" w14:textId="77777777" w:rsidR="00B61B5E" w:rsidRDefault="00B61B5E" w:rsidP="00D27390">
            <w:pPr>
              <w:rPr>
                <w:rFonts w:asciiTheme="majorBidi" w:hAnsiTheme="majorBidi" w:cstheme="majorBidi"/>
                <w:sz w:val="24"/>
                <w:szCs w:val="24"/>
              </w:rPr>
            </w:pPr>
          </w:p>
        </w:tc>
      </w:tr>
      <w:tr w:rsidR="00B61B5E" w14:paraId="382B8596" w14:textId="77777777" w:rsidTr="00B87EB6">
        <w:trPr>
          <w:tblHeader/>
        </w:trPr>
        <w:tc>
          <w:tcPr>
            <w:tcW w:w="6106" w:type="dxa"/>
            <w:gridSpan w:val="2"/>
            <w:vMerge/>
            <w:tcBorders>
              <w:left w:val="nil"/>
              <w:right w:val="nil"/>
            </w:tcBorders>
          </w:tcPr>
          <w:p w14:paraId="3160A3BD" w14:textId="77777777" w:rsidR="00B61B5E" w:rsidRPr="00E87017" w:rsidRDefault="00B61B5E" w:rsidP="00D27390">
            <w:pPr>
              <w:rPr>
                <w:rFonts w:ascii="Times New Roman" w:hAnsi="Times New Roman" w:cs="Times New Roman"/>
                <w:sz w:val="24"/>
                <w:szCs w:val="24"/>
              </w:rPr>
            </w:pPr>
          </w:p>
        </w:tc>
        <w:tc>
          <w:tcPr>
            <w:tcW w:w="2614" w:type="dxa"/>
            <w:tcBorders>
              <w:left w:val="nil"/>
              <w:right w:val="nil"/>
            </w:tcBorders>
          </w:tcPr>
          <w:p w14:paraId="4D5B939F" w14:textId="1BC75435" w:rsidR="00B61B5E" w:rsidRPr="00623872" w:rsidRDefault="00B61B5E" w:rsidP="00B87EB6">
            <w:pPr>
              <w:rPr>
                <w:rFonts w:ascii="Times New Roman" w:hAnsi="Times New Roman" w:cs="Times New Roman"/>
                <w:b/>
                <w:bCs/>
                <w:sz w:val="24"/>
                <w:szCs w:val="24"/>
              </w:rPr>
            </w:pPr>
            <w:r>
              <w:rPr>
                <w:rFonts w:ascii="Times New Roman" w:hAnsi="Times New Roman" w:cs="Times New Roman"/>
                <w:b/>
                <w:bCs/>
                <w:sz w:val="24"/>
                <w:szCs w:val="24"/>
              </w:rPr>
              <w:t>Responders</w:t>
            </w:r>
            <w:r w:rsidR="00B87EB6">
              <w:rPr>
                <w:rFonts w:ascii="Times New Roman" w:hAnsi="Times New Roman" w:cs="Times New Roman"/>
                <w:b/>
                <w:bCs/>
                <w:sz w:val="24"/>
                <w:szCs w:val="24"/>
              </w:rPr>
              <w:t xml:space="preserve"> </w:t>
            </w:r>
            <w:r w:rsidRPr="00623872">
              <w:rPr>
                <w:rFonts w:ascii="Times New Roman" w:hAnsi="Times New Roman" w:cs="Times New Roman"/>
                <w:b/>
                <w:bCs/>
                <w:sz w:val="24"/>
                <w:szCs w:val="24"/>
              </w:rPr>
              <w:t>(N=1796)</w:t>
            </w:r>
          </w:p>
          <w:p w14:paraId="4D3B2C6D" w14:textId="77777777" w:rsidR="00B61B5E" w:rsidRDefault="00B61B5E" w:rsidP="00D27390">
            <w:pPr>
              <w:jc w:val="center"/>
              <w:rPr>
                <w:rFonts w:asciiTheme="majorBidi" w:hAnsiTheme="majorBidi" w:cstheme="majorBidi"/>
                <w:sz w:val="24"/>
                <w:szCs w:val="24"/>
              </w:rPr>
            </w:pPr>
            <w:r w:rsidRPr="00623872">
              <w:rPr>
                <w:rFonts w:ascii="Times New Roman" w:hAnsi="Times New Roman" w:cs="Times New Roman"/>
                <w:b/>
                <w:bCs/>
                <w:sz w:val="24"/>
                <w:szCs w:val="24"/>
              </w:rPr>
              <w:t>N (%)</w:t>
            </w:r>
          </w:p>
        </w:tc>
        <w:tc>
          <w:tcPr>
            <w:tcW w:w="3046" w:type="dxa"/>
            <w:tcBorders>
              <w:left w:val="nil"/>
              <w:right w:val="nil"/>
            </w:tcBorders>
          </w:tcPr>
          <w:p w14:paraId="7224407D" w14:textId="663B49D3" w:rsidR="00B61B5E" w:rsidRPr="00623872" w:rsidRDefault="00B61B5E" w:rsidP="00B87EB6">
            <w:pPr>
              <w:rPr>
                <w:rFonts w:ascii="Times New Roman" w:hAnsi="Times New Roman" w:cs="Times New Roman"/>
                <w:b/>
                <w:bCs/>
                <w:sz w:val="24"/>
                <w:szCs w:val="24"/>
              </w:rPr>
            </w:pPr>
            <w:r>
              <w:rPr>
                <w:rFonts w:ascii="Times New Roman" w:hAnsi="Times New Roman" w:cs="Times New Roman"/>
                <w:b/>
                <w:bCs/>
                <w:sz w:val="24"/>
                <w:szCs w:val="24"/>
              </w:rPr>
              <w:t>Non-Responde</w:t>
            </w:r>
            <w:r w:rsidR="00B87EB6">
              <w:rPr>
                <w:rFonts w:ascii="Times New Roman" w:hAnsi="Times New Roman" w:cs="Times New Roman"/>
                <w:b/>
                <w:bCs/>
                <w:sz w:val="24"/>
                <w:szCs w:val="24"/>
              </w:rPr>
              <w:t>rs (N=1082)</w:t>
            </w:r>
          </w:p>
          <w:p w14:paraId="4C26932A" w14:textId="77777777" w:rsidR="00B61B5E" w:rsidRDefault="00B61B5E" w:rsidP="00D27390">
            <w:pPr>
              <w:jc w:val="center"/>
              <w:rPr>
                <w:rFonts w:asciiTheme="majorBidi" w:hAnsiTheme="majorBidi" w:cstheme="majorBidi"/>
                <w:sz w:val="24"/>
                <w:szCs w:val="24"/>
              </w:rPr>
            </w:pPr>
            <w:r w:rsidRPr="00623872">
              <w:rPr>
                <w:rFonts w:ascii="Times New Roman" w:hAnsi="Times New Roman" w:cs="Times New Roman"/>
                <w:b/>
                <w:bCs/>
                <w:sz w:val="24"/>
                <w:szCs w:val="24"/>
              </w:rPr>
              <w:t>N (%)</w:t>
            </w:r>
          </w:p>
        </w:tc>
        <w:tc>
          <w:tcPr>
            <w:tcW w:w="2182" w:type="dxa"/>
            <w:vMerge/>
            <w:tcBorders>
              <w:left w:val="nil"/>
              <w:right w:val="nil"/>
            </w:tcBorders>
          </w:tcPr>
          <w:p w14:paraId="7EE87DB5" w14:textId="77777777" w:rsidR="00B61B5E" w:rsidRDefault="00B61B5E" w:rsidP="00D27390">
            <w:pPr>
              <w:rPr>
                <w:rFonts w:asciiTheme="majorBidi" w:hAnsiTheme="majorBidi" w:cstheme="majorBidi"/>
                <w:sz w:val="24"/>
                <w:szCs w:val="24"/>
              </w:rPr>
            </w:pPr>
          </w:p>
        </w:tc>
      </w:tr>
      <w:tr w:rsidR="00B61B5E" w14:paraId="5F62D783" w14:textId="77777777" w:rsidTr="00D450E2">
        <w:tc>
          <w:tcPr>
            <w:tcW w:w="1985" w:type="dxa"/>
            <w:vMerge w:val="restart"/>
            <w:tcBorders>
              <w:top w:val="nil"/>
              <w:left w:val="nil"/>
              <w:bottom w:val="nil"/>
              <w:right w:val="nil"/>
            </w:tcBorders>
          </w:tcPr>
          <w:p w14:paraId="78B096A4" w14:textId="77777777" w:rsidR="00B61B5E" w:rsidRDefault="00B61B5E" w:rsidP="00D27390">
            <w:r>
              <w:rPr>
                <w:rFonts w:ascii="Times New Roman" w:hAnsi="Times New Roman" w:cs="Times New Roman"/>
                <w:sz w:val="24"/>
                <w:szCs w:val="24"/>
              </w:rPr>
              <w:t>Gender</w:t>
            </w:r>
          </w:p>
        </w:tc>
        <w:tc>
          <w:tcPr>
            <w:tcW w:w="4121" w:type="dxa"/>
            <w:tcBorders>
              <w:top w:val="nil"/>
              <w:left w:val="nil"/>
              <w:bottom w:val="nil"/>
              <w:right w:val="nil"/>
            </w:tcBorders>
          </w:tcPr>
          <w:p w14:paraId="299018E6" w14:textId="77777777" w:rsidR="00B61B5E" w:rsidRDefault="00B61B5E" w:rsidP="00D27390">
            <w:r w:rsidRPr="00E87017">
              <w:rPr>
                <w:rFonts w:ascii="Times New Roman" w:hAnsi="Times New Roman" w:cs="Times New Roman"/>
                <w:sz w:val="24"/>
                <w:szCs w:val="24"/>
              </w:rPr>
              <w:t>Male</w:t>
            </w:r>
          </w:p>
        </w:tc>
        <w:tc>
          <w:tcPr>
            <w:tcW w:w="2614" w:type="dxa"/>
            <w:tcBorders>
              <w:top w:val="nil"/>
              <w:left w:val="nil"/>
              <w:bottom w:val="nil"/>
              <w:right w:val="nil"/>
            </w:tcBorders>
          </w:tcPr>
          <w:p w14:paraId="18180B32" w14:textId="77777777" w:rsidR="00B61B5E" w:rsidRDefault="00B61B5E" w:rsidP="00D27390">
            <w:r>
              <w:rPr>
                <w:rFonts w:asciiTheme="majorBidi" w:hAnsiTheme="majorBidi" w:cstheme="majorBidi"/>
                <w:sz w:val="24"/>
                <w:szCs w:val="24"/>
              </w:rPr>
              <w:t>875 (48.7%)</w:t>
            </w:r>
          </w:p>
        </w:tc>
        <w:tc>
          <w:tcPr>
            <w:tcW w:w="3046" w:type="dxa"/>
            <w:tcBorders>
              <w:top w:val="nil"/>
              <w:left w:val="nil"/>
              <w:bottom w:val="nil"/>
              <w:right w:val="nil"/>
            </w:tcBorders>
          </w:tcPr>
          <w:p w14:paraId="6D723642" w14:textId="77777777" w:rsidR="00B61B5E" w:rsidRDefault="00B61B5E" w:rsidP="00D27390">
            <w:r>
              <w:rPr>
                <w:rFonts w:asciiTheme="majorBidi" w:hAnsiTheme="majorBidi" w:cstheme="majorBidi"/>
                <w:sz w:val="24"/>
                <w:szCs w:val="24"/>
              </w:rPr>
              <w:t>468 (43.3%)</w:t>
            </w:r>
          </w:p>
        </w:tc>
        <w:tc>
          <w:tcPr>
            <w:tcW w:w="2182" w:type="dxa"/>
            <w:vMerge w:val="restart"/>
            <w:tcBorders>
              <w:top w:val="nil"/>
              <w:left w:val="nil"/>
              <w:bottom w:val="nil"/>
              <w:right w:val="nil"/>
            </w:tcBorders>
          </w:tcPr>
          <w:p w14:paraId="51986B8D" w14:textId="77777777" w:rsidR="00B61B5E" w:rsidRDefault="00B61B5E" w:rsidP="00D27390">
            <w:r>
              <w:rPr>
                <w:rFonts w:asciiTheme="majorBidi" w:hAnsiTheme="majorBidi" w:cstheme="majorBidi"/>
                <w:sz w:val="24"/>
                <w:szCs w:val="24"/>
              </w:rPr>
              <w:t>16.364 (2), &lt;0.001</w:t>
            </w:r>
          </w:p>
        </w:tc>
      </w:tr>
      <w:tr w:rsidR="00B61B5E" w14:paraId="0287DE81" w14:textId="77777777" w:rsidTr="00D450E2">
        <w:tc>
          <w:tcPr>
            <w:tcW w:w="1985" w:type="dxa"/>
            <w:vMerge/>
            <w:tcBorders>
              <w:top w:val="nil"/>
              <w:left w:val="nil"/>
              <w:bottom w:val="nil"/>
              <w:right w:val="nil"/>
            </w:tcBorders>
          </w:tcPr>
          <w:p w14:paraId="6DF2ADE1" w14:textId="77777777" w:rsidR="00B61B5E" w:rsidRDefault="00B61B5E" w:rsidP="00D27390"/>
        </w:tc>
        <w:tc>
          <w:tcPr>
            <w:tcW w:w="4121" w:type="dxa"/>
            <w:tcBorders>
              <w:top w:val="nil"/>
              <w:left w:val="nil"/>
              <w:bottom w:val="nil"/>
              <w:right w:val="nil"/>
            </w:tcBorders>
          </w:tcPr>
          <w:p w14:paraId="12058328" w14:textId="77777777" w:rsidR="00B61B5E" w:rsidRDefault="00B61B5E" w:rsidP="00D27390">
            <w:r w:rsidRPr="00E87017">
              <w:rPr>
                <w:rFonts w:ascii="Times New Roman" w:hAnsi="Times New Roman" w:cs="Times New Roman"/>
                <w:sz w:val="24"/>
                <w:szCs w:val="24"/>
              </w:rPr>
              <w:t>Female</w:t>
            </w:r>
          </w:p>
        </w:tc>
        <w:tc>
          <w:tcPr>
            <w:tcW w:w="2614" w:type="dxa"/>
            <w:tcBorders>
              <w:top w:val="nil"/>
              <w:left w:val="nil"/>
              <w:bottom w:val="nil"/>
              <w:right w:val="nil"/>
            </w:tcBorders>
          </w:tcPr>
          <w:p w14:paraId="78855717" w14:textId="77777777" w:rsidR="00B61B5E" w:rsidRDefault="00B61B5E" w:rsidP="00D27390">
            <w:r>
              <w:rPr>
                <w:rFonts w:asciiTheme="majorBidi" w:hAnsiTheme="majorBidi" w:cstheme="majorBidi"/>
                <w:sz w:val="24"/>
                <w:szCs w:val="24"/>
              </w:rPr>
              <w:t>919 (51.2%)</w:t>
            </w:r>
          </w:p>
        </w:tc>
        <w:tc>
          <w:tcPr>
            <w:tcW w:w="3046" w:type="dxa"/>
            <w:tcBorders>
              <w:top w:val="nil"/>
              <w:left w:val="nil"/>
              <w:bottom w:val="nil"/>
              <w:right w:val="nil"/>
            </w:tcBorders>
          </w:tcPr>
          <w:p w14:paraId="2E6B0B16" w14:textId="77777777" w:rsidR="00B61B5E" w:rsidRDefault="00B61B5E" w:rsidP="00D27390">
            <w:r w:rsidRPr="00E86FEE">
              <w:rPr>
                <w:rFonts w:asciiTheme="majorBidi" w:hAnsiTheme="majorBidi" w:cstheme="majorBidi"/>
                <w:sz w:val="24"/>
                <w:szCs w:val="24"/>
              </w:rPr>
              <w:t>605 (55.9%)</w:t>
            </w:r>
          </w:p>
        </w:tc>
        <w:tc>
          <w:tcPr>
            <w:tcW w:w="2182" w:type="dxa"/>
            <w:vMerge/>
            <w:tcBorders>
              <w:top w:val="nil"/>
              <w:left w:val="nil"/>
              <w:bottom w:val="nil"/>
              <w:right w:val="nil"/>
            </w:tcBorders>
            <w:vAlign w:val="center"/>
          </w:tcPr>
          <w:p w14:paraId="5B951D0A" w14:textId="77777777" w:rsidR="00B61B5E" w:rsidRDefault="00B61B5E" w:rsidP="00D27390"/>
        </w:tc>
      </w:tr>
      <w:tr w:rsidR="00B61B5E" w14:paraId="612FDC20" w14:textId="77777777" w:rsidTr="00D450E2">
        <w:tc>
          <w:tcPr>
            <w:tcW w:w="1985" w:type="dxa"/>
            <w:vMerge/>
            <w:tcBorders>
              <w:top w:val="nil"/>
              <w:left w:val="nil"/>
              <w:bottom w:val="nil"/>
              <w:right w:val="nil"/>
            </w:tcBorders>
          </w:tcPr>
          <w:p w14:paraId="316FB47C" w14:textId="77777777" w:rsidR="00B61B5E" w:rsidRDefault="00B61B5E" w:rsidP="00D27390"/>
        </w:tc>
        <w:tc>
          <w:tcPr>
            <w:tcW w:w="4121" w:type="dxa"/>
            <w:tcBorders>
              <w:top w:val="nil"/>
              <w:left w:val="nil"/>
              <w:bottom w:val="nil"/>
              <w:right w:val="nil"/>
            </w:tcBorders>
          </w:tcPr>
          <w:p w14:paraId="256BC6AD" w14:textId="77777777" w:rsidR="00B61B5E" w:rsidRDefault="00B61B5E" w:rsidP="00D27390">
            <w:r w:rsidRPr="00E87017">
              <w:rPr>
                <w:rFonts w:ascii="Times New Roman" w:hAnsi="Times New Roman" w:cs="Times New Roman"/>
                <w:sz w:val="24"/>
                <w:szCs w:val="24"/>
              </w:rPr>
              <w:t>Other</w:t>
            </w:r>
          </w:p>
        </w:tc>
        <w:tc>
          <w:tcPr>
            <w:tcW w:w="2614" w:type="dxa"/>
            <w:tcBorders>
              <w:top w:val="nil"/>
              <w:left w:val="nil"/>
              <w:bottom w:val="nil"/>
              <w:right w:val="nil"/>
            </w:tcBorders>
          </w:tcPr>
          <w:p w14:paraId="32B1AC39" w14:textId="77777777" w:rsidR="00B61B5E" w:rsidRDefault="00B61B5E" w:rsidP="00D27390">
            <w:r>
              <w:rPr>
                <w:rFonts w:asciiTheme="majorBidi" w:hAnsiTheme="majorBidi" w:cstheme="majorBidi"/>
                <w:sz w:val="24"/>
                <w:szCs w:val="24"/>
              </w:rPr>
              <w:t>2 (0.1%)</w:t>
            </w:r>
          </w:p>
        </w:tc>
        <w:tc>
          <w:tcPr>
            <w:tcW w:w="3046" w:type="dxa"/>
            <w:tcBorders>
              <w:top w:val="nil"/>
              <w:left w:val="nil"/>
              <w:bottom w:val="nil"/>
              <w:right w:val="nil"/>
            </w:tcBorders>
          </w:tcPr>
          <w:p w14:paraId="6528C439" w14:textId="77777777" w:rsidR="00B61B5E" w:rsidRDefault="00B61B5E" w:rsidP="00D27390">
            <w:r w:rsidRPr="00E86FEE">
              <w:rPr>
                <w:rFonts w:asciiTheme="majorBidi" w:hAnsiTheme="majorBidi" w:cstheme="majorBidi"/>
                <w:sz w:val="24"/>
                <w:szCs w:val="24"/>
              </w:rPr>
              <w:t>9 (0.8%)</w:t>
            </w:r>
          </w:p>
        </w:tc>
        <w:tc>
          <w:tcPr>
            <w:tcW w:w="2182" w:type="dxa"/>
            <w:vMerge/>
            <w:tcBorders>
              <w:top w:val="nil"/>
              <w:left w:val="nil"/>
              <w:bottom w:val="nil"/>
              <w:right w:val="nil"/>
            </w:tcBorders>
          </w:tcPr>
          <w:p w14:paraId="67FC9D6A" w14:textId="77777777" w:rsidR="00B61B5E" w:rsidRDefault="00B61B5E" w:rsidP="00D27390"/>
        </w:tc>
      </w:tr>
      <w:tr w:rsidR="00B61B5E" w14:paraId="15B6CCE5" w14:textId="77777777" w:rsidTr="00D450E2">
        <w:tc>
          <w:tcPr>
            <w:tcW w:w="1985" w:type="dxa"/>
            <w:vMerge w:val="restart"/>
            <w:tcBorders>
              <w:top w:val="nil"/>
              <w:left w:val="nil"/>
              <w:bottom w:val="nil"/>
              <w:right w:val="nil"/>
            </w:tcBorders>
          </w:tcPr>
          <w:p w14:paraId="041C91B1" w14:textId="77777777" w:rsidR="00B61B5E" w:rsidRDefault="00B61B5E" w:rsidP="00D27390">
            <w:r>
              <w:rPr>
                <w:rFonts w:ascii="Times New Roman" w:hAnsi="Times New Roman" w:cs="Times New Roman"/>
                <w:sz w:val="24"/>
                <w:szCs w:val="24"/>
              </w:rPr>
              <w:t>Age group (years)</w:t>
            </w:r>
            <w:r w:rsidRPr="00121805">
              <w:rPr>
                <w:rFonts w:ascii="Times New Roman" w:hAnsi="Times New Roman" w:cs="Times New Roman"/>
                <w:bCs/>
                <w:i/>
                <w:iCs/>
                <w:sz w:val="24"/>
                <w:szCs w:val="24"/>
                <w:vertAlign w:val="superscript"/>
                <w:lang w:val="en-IE"/>
              </w:rPr>
              <w:t xml:space="preserve"> </w:t>
            </w:r>
          </w:p>
        </w:tc>
        <w:tc>
          <w:tcPr>
            <w:tcW w:w="4121" w:type="dxa"/>
            <w:tcBorders>
              <w:top w:val="nil"/>
              <w:left w:val="nil"/>
              <w:bottom w:val="nil"/>
              <w:right w:val="nil"/>
            </w:tcBorders>
          </w:tcPr>
          <w:p w14:paraId="570DF383" w14:textId="77777777" w:rsidR="00B61B5E" w:rsidRDefault="00B61B5E" w:rsidP="00D27390">
            <w:r w:rsidRPr="00E87017">
              <w:rPr>
                <w:rFonts w:ascii="Times New Roman" w:hAnsi="Times New Roman" w:cs="Times New Roman"/>
                <w:sz w:val="24"/>
                <w:szCs w:val="24"/>
              </w:rPr>
              <w:t>18-24</w:t>
            </w:r>
            <w:r>
              <w:rPr>
                <w:rFonts w:ascii="Times New Roman" w:hAnsi="Times New Roman" w:cs="Times New Roman"/>
                <w:sz w:val="24"/>
                <w:szCs w:val="24"/>
              </w:rPr>
              <w:t xml:space="preserve"> years</w:t>
            </w:r>
          </w:p>
        </w:tc>
        <w:tc>
          <w:tcPr>
            <w:tcW w:w="2614" w:type="dxa"/>
            <w:tcBorders>
              <w:top w:val="nil"/>
              <w:left w:val="nil"/>
              <w:bottom w:val="nil"/>
              <w:right w:val="nil"/>
            </w:tcBorders>
          </w:tcPr>
          <w:p w14:paraId="4D43DBFB" w14:textId="77777777" w:rsidR="00B61B5E" w:rsidRDefault="00B61B5E" w:rsidP="00D27390">
            <w:r>
              <w:rPr>
                <w:rFonts w:asciiTheme="majorBidi" w:hAnsiTheme="majorBidi" w:cstheme="majorBidi"/>
                <w:sz w:val="24"/>
                <w:szCs w:val="24"/>
              </w:rPr>
              <w:t>131 (7.3%)</w:t>
            </w:r>
          </w:p>
        </w:tc>
        <w:tc>
          <w:tcPr>
            <w:tcW w:w="3046" w:type="dxa"/>
            <w:tcBorders>
              <w:top w:val="nil"/>
              <w:left w:val="nil"/>
              <w:bottom w:val="nil"/>
              <w:right w:val="nil"/>
            </w:tcBorders>
          </w:tcPr>
          <w:p w14:paraId="3F5AFB88" w14:textId="77777777" w:rsidR="00B61B5E" w:rsidRDefault="00B61B5E" w:rsidP="00D27390">
            <w:r w:rsidRPr="00E86FEE">
              <w:rPr>
                <w:rFonts w:asciiTheme="majorBidi" w:hAnsiTheme="majorBidi" w:cstheme="majorBidi"/>
                <w:sz w:val="24"/>
                <w:szCs w:val="24"/>
              </w:rPr>
              <w:t>290 (26.8%)</w:t>
            </w:r>
          </w:p>
        </w:tc>
        <w:tc>
          <w:tcPr>
            <w:tcW w:w="2182" w:type="dxa"/>
            <w:vMerge w:val="restart"/>
            <w:tcBorders>
              <w:top w:val="nil"/>
              <w:left w:val="nil"/>
              <w:bottom w:val="nil"/>
              <w:right w:val="nil"/>
            </w:tcBorders>
            <w:vAlign w:val="center"/>
          </w:tcPr>
          <w:p w14:paraId="207077F6" w14:textId="77777777" w:rsidR="00B61B5E" w:rsidRDefault="00B61B5E" w:rsidP="00D27390">
            <w:r>
              <w:rPr>
                <w:rFonts w:asciiTheme="majorBidi" w:hAnsiTheme="majorBidi" w:cstheme="majorBidi"/>
                <w:sz w:val="24"/>
                <w:szCs w:val="24"/>
              </w:rPr>
              <w:t>308.175 (5), &lt;0.001</w:t>
            </w:r>
          </w:p>
        </w:tc>
      </w:tr>
      <w:tr w:rsidR="00B61B5E" w14:paraId="12A6F281" w14:textId="77777777" w:rsidTr="00D450E2">
        <w:tc>
          <w:tcPr>
            <w:tcW w:w="1985" w:type="dxa"/>
            <w:vMerge/>
            <w:tcBorders>
              <w:top w:val="nil"/>
              <w:left w:val="nil"/>
              <w:bottom w:val="nil"/>
              <w:right w:val="nil"/>
            </w:tcBorders>
          </w:tcPr>
          <w:p w14:paraId="20DF2D55" w14:textId="77777777" w:rsidR="00B61B5E" w:rsidRDefault="00B61B5E" w:rsidP="00D27390"/>
        </w:tc>
        <w:tc>
          <w:tcPr>
            <w:tcW w:w="4121" w:type="dxa"/>
            <w:tcBorders>
              <w:top w:val="nil"/>
              <w:left w:val="nil"/>
              <w:bottom w:val="nil"/>
              <w:right w:val="nil"/>
            </w:tcBorders>
          </w:tcPr>
          <w:p w14:paraId="2CDADBF0" w14:textId="77777777" w:rsidR="00B61B5E" w:rsidRDefault="00B61B5E" w:rsidP="00D27390">
            <w:r w:rsidRPr="00E87017">
              <w:rPr>
                <w:rFonts w:ascii="Times New Roman" w:hAnsi="Times New Roman" w:cs="Times New Roman"/>
                <w:sz w:val="24"/>
                <w:szCs w:val="24"/>
              </w:rPr>
              <w:t>25-34</w:t>
            </w:r>
            <w:r>
              <w:rPr>
                <w:rFonts w:ascii="Times New Roman" w:hAnsi="Times New Roman" w:cs="Times New Roman"/>
                <w:sz w:val="24"/>
                <w:szCs w:val="24"/>
              </w:rPr>
              <w:t xml:space="preserve"> years</w:t>
            </w:r>
          </w:p>
        </w:tc>
        <w:tc>
          <w:tcPr>
            <w:tcW w:w="2614" w:type="dxa"/>
            <w:tcBorders>
              <w:top w:val="nil"/>
              <w:left w:val="nil"/>
              <w:bottom w:val="nil"/>
              <w:right w:val="nil"/>
            </w:tcBorders>
          </w:tcPr>
          <w:p w14:paraId="633459A8" w14:textId="77777777" w:rsidR="00B61B5E" w:rsidRDefault="00B61B5E" w:rsidP="00D27390">
            <w:r>
              <w:rPr>
                <w:rFonts w:asciiTheme="majorBidi" w:hAnsiTheme="majorBidi" w:cstheme="majorBidi"/>
                <w:sz w:val="24"/>
                <w:szCs w:val="24"/>
              </w:rPr>
              <w:t>316 (17.6%)</w:t>
            </w:r>
          </w:p>
        </w:tc>
        <w:tc>
          <w:tcPr>
            <w:tcW w:w="3046" w:type="dxa"/>
            <w:tcBorders>
              <w:top w:val="nil"/>
              <w:left w:val="nil"/>
              <w:bottom w:val="nil"/>
              <w:right w:val="nil"/>
            </w:tcBorders>
          </w:tcPr>
          <w:p w14:paraId="6A606935" w14:textId="77777777" w:rsidR="00B61B5E" w:rsidRDefault="00B61B5E" w:rsidP="00D27390">
            <w:r w:rsidRPr="00E86FEE">
              <w:rPr>
                <w:rFonts w:asciiTheme="majorBidi" w:hAnsiTheme="majorBidi" w:cstheme="majorBidi"/>
                <w:sz w:val="24"/>
                <w:szCs w:val="24"/>
              </w:rPr>
              <w:t>277 (25.6%)</w:t>
            </w:r>
          </w:p>
        </w:tc>
        <w:tc>
          <w:tcPr>
            <w:tcW w:w="2182" w:type="dxa"/>
            <w:vMerge/>
            <w:tcBorders>
              <w:top w:val="nil"/>
              <w:left w:val="nil"/>
              <w:bottom w:val="nil"/>
              <w:right w:val="nil"/>
            </w:tcBorders>
          </w:tcPr>
          <w:p w14:paraId="0FB0F4AB" w14:textId="77777777" w:rsidR="00B61B5E" w:rsidRDefault="00B61B5E" w:rsidP="00D27390"/>
        </w:tc>
      </w:tr>
      <w:tr w:rsidR="00B61B5E" w14:paraId="04477BB0" w14:textId="77777777" w:rsidTr="00D450E2">
        <w:tc>
          <w:tcPr>
            <w:tcW w:w="1985" w:type="dxa"/>
            <w:vMerge/>
            <w:tcBorders>
              <w:top w:val="nil"/>
              <w:left w:val="nil"/>
              <w:bottom w:val="nil"/>
              <w:right w:val="nil"/>
            </w:tcBorders>
          </w:tcPr>
          <w:p w14:paraId="29B2030D" w14:textId="77777777" w:rsidR="00B61B5E" w:rsidRDefault="00B61B5E" w:rsidP="00D27390"/>
        </w:tc>
        <w:tc>
          <w:tcPr>
            <w:tcW w:w="4121" w:type="dxa"/>
            <w:tcBorders>
              <w:top w:val="nil"/>
              <w:left w:val="nil"/>
              <w:bottom w:val="nil"/>
              <w:right w:val="nil"/>
            </w:tcBorders>
          </w:tcPr>
          <w:p w14:paraId="2D2BC870" w14:textId="77777777" w:rsidR="00B61B5E" w:rsidRDefault="00B61B5E" w:rsidP="00D27390">
            <w:r w:rsidRPr="00E87017">
              <w:rPr>
                <w:rFonts w:ascii="Times New Roman" w:hAnsi="Times New Roman" w:cs="Times New Roman"/>
                <w:sz w:val="24"/>
                <w:szCs w:val="24"/>
              </w:rPr>
              <w:t>35-44</w:t>
            </w:r>
            <w:r>
              <w:rPr>
                <w:rFonts w:ascii="Times New Roman" w:hAnsi="Times New Roman" w:cs="Times New Roman"/>
                <w:sz w:val="24"/>
                <w:szCs w:val="24"/>
              </w:rPr>
              <w:t xml:space="preserve"> years</w:t>
            </w:r>
          </w:p>
        </w:tc>
        <w:tc>
          <w:tcPr>
            <w:tcW w:w="2614" w:type="dxa"/>
            <w:tcBorders>
              <w:top w:val="nil"/>
              <w:left w:val="nil"/>
              <w:bottom w:val="nil"/>
              <w:right w:val="nil"/>
            </w:tcBorders>
          </w:tcPr>
          <w:p w14:paraId="03B54BCE" w14:textId="77777777" w:rsidR="00B61B5E" w:rsidRDefault="00B61B5E" w:rsidP="00D27390">
            <w:r>
              <w:rPr>
                <w:rFonts w:asciiTheme="majorBidi" w:hAnsiTheme="majorBidi" w:cstheme="majorBidi"/>
                <w:sz w:val="24"/>
                <w:szCs w:val="24"/>
              </w:rPr>
              <w:t>344 (19.2%)</w:t>
            </w:r>
          </w:p>
        </w:tc>
        <w:tc>
          <w:tcPr>
            <w:tcW w:w="3046" w:type="dxa"/>
            <w:tcBorders>
              <w:top w:val="nil"/>
              <w:left w:val="nil"/>
              <w:bottom w:val="nil"/>
              <w:right w:val="nil"/>
            </w:tcBorders>
          </w:tcPr>
          <w:p w14:paraId="5D29CC84" w14:textId="77777777" w:rsidR="00B61B5E" w:rsidRDefault="00B61B5E" w:rsidP="00D27390">
            <w:r w:rsidRPr="00E86FEE">
              <w:rPr>
                <w:rFonts w:asciiTheme="majorBidi" w:hAnsiTheme="majorBidi" w:cstheme="majorBidi"/>
                <w:sz w:val="24"/>
                <w:szCs w:val="24"/>
              </w:rPr>
              <w:t>198 (18.3%)</w:t>
            </w:r>
          </w:p>
        </w:tc>
        <w:tc>
          <w:tcPr>
            <w:tcW w:w="2182" w:type="dxa"/>
            <w:vMerge/>
            <w:tcBorders>
              <w:top w:val="nil"/>
              <w:left w:val="nil"/>
              <w:bottom w:val="nil"/>
              <w:right w:val="nil"/>
            </w:tcBorders>
            <w:vAlign w:val="center"/>
          </w:tcPr>
          <w:p w14:paraId="2797C403" w14:textId="77777777" w:rsidR="00B61B5E" w:rsidRDefault="00B61B5E" w:rsidP="00D27390"/>
        </w:tc>
      </w:tr>
      <w:tr w:rsidR="00B61B5E" w14:paraId="2B8974AD" w14:textId="77777777" w:rsidTr="00D450E2">
        <w:tc>
          <w:tcPr>
            <w:tcW w:w="1985" w:type="dxa"/>
            <w:vMerge/>
            <w:tcBorders>
              <w:top w:val="nil"/>
              <w:left w:val="nil"/>
              <w:bottom w:val="nil"/>
              <w:right w:val="nil"/>
            </w:tcBorders>
          </w:tcPr>
          <w:p w14:paraId="4560C530" w14:textId="77777777" w:rsidR="00B61B5E" w:rsidRDefault="00B61B5E" w:rsidP="00D27390"/>
        </w:tc>
        <w:tc>
          <w:tcPr>
            <w:tcW w:w="4121" w:type="dxa"/>
            <w:tcBorders>
              <w:top w:val="nil"/>
              <w:left w:val="nil"/>
              <w:bottom w:val="nil"/>
              <w:right w:val="nil"/>
            </w:tcBorders>
          </w:tcPr>
          <w:p w14:paraId="2C798965" w14:textId="77777777" w:rsidR="00B61B5E" w:rsidRDefault="00B61B5E" w:rsidP="00D27390">
            <w:r w:rsidRPr="00E87017">
              <w:rPr>
                <w:rFonts w:ascii="Times New Roman" w:hAnsi="Times New Roman" w:cs="Times New Roman"/>
                <w:sz w:val="24"/>
                <w:szCs w:val="24"/>
              </w:rPr>
              <w:t>45-54</w:t>
            </w:r>
            <w:r>
              <w:rPr>
                <w:rFonts w:ascii="Times New Roman" w:hAnsi="Times New Roman" w:cs="Times New Roman"/>
                <w:sz w:val="24"/>
                <w:szCs w:val="24"/>
              </w:rPr>
              <w:t xml:space="preserve"> years</w:t>
            </w:r>
          </w:p>
        </w:tc>
        <w:tc>
          <w:tcPr>
            <w:tcW w:w="2614" w:type="dxa"/>
            <w:tcBorders>
              <w:top w:val="nil"/>
              <w:left w:val="nil"/>
              <w:bottom w:val="nil"/>
              <w:right w:val="nil"/>
            </w:tcBorders>
          </w:tcPr>
          <w:p w14:paraId="4D98C20E" w14:textId="77777777" w:rsidR="00B61B5E" w:rsidRDefault="00B61B5E" w:rsidP="00D27390">
            <w:r>
              <w:rPr>
                <w:rFonts w:asciiTheme="majorBidi" w:hAnsiTheme="majorBidi" w:cstheme="majorBidi"/>
                <w:sz w:val="24"/>
                <w:szCs w:val="24"/>
              </w:rPr>
              <w:t>395 (22.0%)</w:t>
            </w:r>
          </w:p>
        </w:tc>
        <w:tc>
          <w:tcPr>
            <w:tcW w:w="3046" w:type="dxa"/>
            <w:tcBorders>
              <w:top w:val="nil"/>
              <w:left w:val="nil"/>
              <w:bottom w:val="nil"/>
              <w:right w:val="nil"/>
            </w:tcBorders>
          </w:tcPr>
          <w:p w14:paraId="78596F2B" w14:textId="77777777" w:rsidR="00B61B5E" w:rsidRDefault="00B61B5E" w:rsidP="00D27390">
            <w:r>
              <w:rPr>
                <w:rFonts w:asciiTheme="majorBidi" w:hAnsiTheme="majorBidi" w:cstheme="majorBidi"/>
                <w:sz w:val="24"/>
                <w:szCs w:val="24"/>
              </w:rPr>
              <w:t>153 (14.1%)</w:t>
            </w:r>
          </w:p>
        </w:tc>
        <w:tc>
          <w:tcPr>
            <w:tcW w:w="2182" w:type="dxa"/>
            <w:vMerge/>
            <w:tcBorders>
              <w:top w:val="nil"/>
              <w:left w:val="nil"/>
              <w:bottom w:val="nil"/>
              <w:right w:val="nil"/>
            </w:tcBorders>
            <w:vAlign w:val="center"/>
          </w:tcPr>
          <w:p w14:paraId="1A0ACDE4" w14:textId="77777777" w:rsidR="00B61B5E" w:rsidRDefault="00B61B5E" w:rsidP="00D27390"/>
        </w:tc>
      </w:tr>
      <w:tr w:rsidR="00B61B5E" w14:paraId="7E782B8E" w14:textId="77777777" w:rsidTr="00D450E2">
        <w:tc>
          <w:tcPr>
            <w:tcW w:w="1985" w:type="dxa"/>
            <w:vMerge/>
            <w:tcBorders>
              <w:top w:val="nil"/>
              <w:left w:val="nil"/>
              <w:bottom w:val="nil"/>
              <w:right w:val="nil"/>
            </w:tcBorders>
          </w:tcPr>
          <w:p w14:paraId="534DEA50" w14:textId="77777777" w:rsidR="00B61B5E" w:rsidRDefault="00B61B5E" w:rsidP="00D27390"/>
        </w:tc>
        <w:tc>
          <w:tcPr>
            <w:tcW w:w="4121" w:type="dxa"/>
            <w:tcBorders>
              <w:top w:val="nil"/>
              <w:left w:val="nil"/>
              <w:bottom w:val="nil"/>
              <w:right w:val="nil"/>
            </w:tcBorders>
          </w:tcPr>
          <w:p w14:paraId="6F22D441" w14:textId="77777777" w:rsidR="00B61B5E" w:rsidRDefault="00B61B5E" w:rsidP="00D27390">
            <w:r w:rsidRPr="00E87017">
              <w:rPr>
                <w:rFonts w:ascii="Times New Roman" w:hAnsi="Times New Roman" w:cs="Times New Roman"/>
                <w:sz w:val="24"/>
                <w:szCs w:val="24"/>
              </w:rPr>
              <w:t>55-64</w:t>
            </w:r>
            <w:r>
              <w:rPr>
                <w:rFonts w:ascii="Times New Roman" w:hAnsi="Times New Roman" w:cs="Times New Roman"/>
                <w:sz w:val="24"/>
                <w:szCs w:val="24"/>
              </w:rPr>
              <w:t xml:space="preserve"> years</w:t>
            </w:r>
          </w:p>
        </w:tc>
        <w:tc>
          <w:tcPr>
            <w:tcW w:w="2614" w:type="dxa"/>
            <w:tcBorders>
              <w:top w:val="nil"/>
              <w:left w:val="nil"/>
              <w:bottom w:val="nil"/>
              <w:right w:val="nil"/>
            </w:tcBorders>
          </w:tcPr>
          <w:p w14:paraId="2635AF9C" w14:textId="77777777" w:rsidR="00B61B5E" w:rsidRDefault="00B61B5E" w:rsidP="00D27390">
            <w:r>
              <w:rPr>
                <w:rFonts w:asciiTheme="majorBidi" w:hAnsiTheme="majorBidi" w:cstheme="majorBidi"/>
                <w:sz w:val="24"/>
                <w:szCs w:val="24"/>
              </w:rPr>
              <w:t>337 (18.8%)</w:t>
            </w:r>
          </w:p>
        </w:tc>
        <w:tc>
          <w:tcPr>
            <w:tcW w:w="3046" w:type="dxa"/>
            <w:tcBorders>
              <w:top w:val="nil"/>
              <w:left w:val="nil"/>
              <w:bottom w:val="nil"/>
              <w:right w:val="nil"/>
            </w:tcBorders>
          </w:tcPr>
          <w:p w14:paraId="749EC005" w14:textId="77777777" w:rsidR="00B61B5E" w:rsidRDefault="00B61B5E" w:rsidP="00D27390">
            <w:r>
              <w:rPr>
                <w:rFonts w:asciiTheme="majorBidi" w:hAnsiTheme="majorBidi" w:cstheme="majorBidi"/>
                <w:sz w:val="24"/>
                <w:szCs w:val="24"/>
              </w:rPr>
              <w:t>97 (9.0%)</w:t>
            </w:r>
          </w:p>
        </w:tc>
        <w:tc>
          <w:tcPr>
            <w:tcW w:w="2182" w:type="dxa"/>
            <w:vMerge/>
            <w:tcBorders>
              <w:top w:val="nil"/>
              <w:left w:val="nil"/>
              <w:bottom w:val="nil"/>
              <w:right w:val="nil"/>
            </w:tcBorders>
            <w:vAlign w:val="center"/>
          </w:tcPr>
          <w:p w14:paraId="0939838B" w14:textId="77777777" w:rsidR="00B61B5E" w:rsidRDefault="00B61B5E" w:rsidP="00D27390"/>
        </w:tc>
      </w:tr>
      <w:tr w:rsidR="00B61B5E" w14:paraId="74F5273F" w14:textId="77777777" w:rsidTr="00D450E2">
        <w:tc>
          <w:tcPr>
            <w:tcW w:w="1985" w:type="dxa"/>
            <w:vMerge/>
            <w:tcBorders>
              <w:top w:val="nil"/>
              <w:left w:val="nil"/>
              <w:bottom w:val="nil"/>
              <w:right w:val="nil"/>
            </w:tcBorders>
          </w:tcPr>
          <w:p w14:paraId="632BF266" w14:textId="77777777" w:rsidR="00B61B5E" w:rsidRDefault="00B61B5E" w:rsidP="00D27390"/>
        </w:tc>
        <w:tc>
          <w:tcPr>
            <w:tcW w:w="4121" w:type="dxa"/>
            <w:tcBorders>
              <w:top w:val="nil"/>
              <w:left w:val="nil"/>
              <w:bottom w:val="nil"/>
              <w:right w:val="nil"/>
            </w:tcBorders>
          </w:tcPr>
          <w:p w14:paraId="27FF3129" w14:textId="77777777" w:rsidR="00B61B5E" w:rsidRPr="00E87017" w:rsidRDefault="00B61B5E" w:rsidP="00D27390">
            <w:pPr>
              <w:rPr>
                <w:rFonts w:ascii="Times New Roman" w:hAnsi="Times New Roman" w:cs="Times New Roman"/>
                <w:sz w:val="24"/>
                <w:szCs w:val="24"/>
              </w:rPr>
            </w:pPr>
            <w:r w:rsidRPr="00E87017">
              <w:rPr>
                <w:rFonts w:ascii="Times New Roman" w:hAnsi="Times New Roman" w:cs="Times New Roman"/>
                <w:sz w:val="24"/>
                <w:szCs w:val="24"/>
              </w:rPr>
              <w:t>65+</w:t>
            </w:r>
            <w:r>
              <w:rPr>
                <w:rFonts w:ascii="Times New Roman" w:hAnsi="Times New Roman" w:cs="Times New Roman"/>
                <w:sz w:val="24"/>
                <w:szCs w:val="24"/>
              </w:rPr>
              <w:t xml:space="preserve"> years</w:t>
            </w:r>
          </w:p>
        </w:tc>
        <w:tc>
          <w:tcPr>
            <w:tcW w:w="2614" w:type="dxa"/>
            <w:tcBorders>
              <w:top w:val="nil"/>
              <w:left w:val="nil"/>
              <w:bottom w:val="nil"/>
              <w:right w:val="nil"/>
            </w:tcBorders>
          </w:tcPr>
          <w:p w14:paraId="040DC046" w14:textId="77777777" w:rsidR="00B61B5E" w:rsidRDefault="00B61B5E" w:rsidP="00D27390">
            <w:r>
              <w:rPr>
                <w:rFonts w:asciiTheme="majorBidi" w:hAnsiTheme="majorBidi" w:cstheme="majorBidi"/>
                <w:sz w:val="24"/>
                <w:szCs w:val="24"/>
              </w:rPr>
              <w:t>273 (15.2%)</w:t>
            </w:r>
          </w:p>
        </w:tc>
        <w:tc>
          <w:tcPr>
            <w:tcW w:w="3046" w:type="dxa"/>
            <w:tcBorders>
              <w:top w:val="nil"/>
              <w:left w:val="nil"/>
              <w:bottom w:val="nil"/>
              <w:right w:val="nil"/>
            </w:tcBorders>
          </w:tcPr>
          <w:p w14:paraId="1E95F0C2" w14:textId="77777777" w:rsidR="00B61B5E" w:rsidRDefault="00B61B5E" w:rsidP="00D27390">
            <w:r>
              <w:rPr>
                <w:rFonts w:asciiTheme="majorBidi" w:hAnsiTheme="majorBidi" w:cstheme="majorBidi"/>
                <w:sz w:val="24"/>
                <w:szCs w:val="24"/>
              </w:rPr>
              <w:t>67 (6.2%)</w:t>
            </w:r>
          </w:p>
        </w:tc>
        <w:tc>
          <w:tcPr>
            <w:tcW w:w="2182" w:type="dxa"/>
            <w:vMerge/>
            <w:tcBorders>
              <w:top w:val="nil"/>
              <w:left w:val="nil"/>
              <w:bottom w:val="nil"/>
              <w:right w:val="nil"/>
            </w:tcBorders>
            <w:vAlign w:val="center"/>
          </w:tcPr>
          <w:p w14:paraId="79420635" w14:textId="77777777" w:rsidR="00B61B5E" w:rsidRDefault="00B61B5E" w:rsidP="00D27390"/>
        </w:tc>
      </w:tr>
      <w:tr w:rsidR="00B61B5E" w14:paraId="27DCA537" w14:textId="77777777" w:rsidTr="00D450E2">
        <w:tc>
          <w:tcPr>
            <w:tcW w:w="1985" w:type="dxa"/>
            <w:vMerge w:val="restart"/>
            <w:tcBorders>
              <w:top w:val="nil"/>
              <w:left w:val="nil"/>
              <w:bottom w:val="nil"/>
              <w:right w:val="nil"/>
            </w:tcBorders>
          </w:tcPr>
          <w:p w14:paraId="7BEF8FCC" w14:textId="77777777" w:rsidR="00B61B5E" w:rsidRDefault="00B61B5E" w:rsidP="00D27390">
            <w:r>
              <w:rPr>
                <w:rFonts w:ascii="Times New Roman" w:hAnsi="Times New Roman" w:cs="Times New Roman"/>
                <w:sz w:val="24"/>
                <w:szCs w:val="24"/>
              </w:rPr>
              <w:t>2019 household income</w:t>
            </w:r>
          </w:p>
        </w:tc>
        <w:tc>
          <w:tcPr>
            <w:tcW w:w="4121" w:type="dxa"/>
            <w:tcBorders>
              <w:top w:val="nil"/>
              <w:left w:val="nil"/>
              <w:bottom w:val="nil"/>
              <w:right w:val="nil"/>
            </w:tcBorders>
          </w:tcPr>
          <w:p w14:paraId="306C8550" w14:textId="77777777" w:rsidR="00B61B5E" w:rsidRPr="00E87017" w:rsidRDefault="00B61B5E" w:rsidP="00D27390">
            <w:pPr>
              <w:rPr>
                <w:rFonts w:ascii="Times New Roman" w:hAnsi="Times New Roman" w:cs="Times New Roman"/>
                <w:sz w:val="24"/>
                <w:szCs w:val="24"/>
              </w:rPr>
            </w:pPr>
            <w:r>
              <w:rPr>
                <w:rFonts w:ascii="Times New Roman" w:hAnsi="Times New Roman" w:cs="Times New Roman"/>
                <w:sz w:val="24"/>
                <w:szCs w:val="24"/>
              </w:rPr>
              <w:t xml:space="preserve">≤£15.490 </w:t>
            </w:r>
          </w:p>
        </w:tc>
        <w:tc>
          <w:tcPr>
            <w:tcW w:w="2614" w:type="dxa"/>
            <w:tcBorders>
              <w:top w:val="nil"/>
              <w:left w:val="nil"/>
              <w:bottom w:val="nil"/>
              <w:right w:val="nil"/>
            </w:tcBorders>
          </w:tcPr>
          <w:p w14:paraId="4E431FCF" w14:textId="77777777" w:rsidR="00B61B5E" w:rsidRDefault="00B61B5E" w:rsidP="00D27390">
            <w:r>
              <w:rPr>
                <w:rFonts w:asciiTheme="majorBidi" w:hAnsiTheme="majorBidi" w:cstheme="majorBidi"/>
                <w:sz w:val="24"/>
                <w:szCs w:val="24"/>
              </w:rPr>
              <w:t>363 (20.2%)</w:t>
            </w:r>
          </w:p>
        </w:tc>
        <w:tc>
          <w:tcPr>
            <w:tcW w:w="3046" w:type="dxa"/>
            <w:tcBorders>
              <w:top w:val="nil"/>
              <w:left w:val="nil"/>
              <w:bottom w:val="nil"/>
              <w:right w:val="nil"/>
            </w:tcBorders>
          </w:tcPr>
          <w:p w14:paraId="00282890" w14:textId="77777777" w:rsidR="00B61B5E" w:rsidRDefault="00B61B5E" w:rsidP="00D27390">
            <w:r>
              <w:rPr>
                <w:rFonts w:asciiTheme="majorBidi" w:hAnsiTheme="majorBidi" w:cstheme="majorBidi"/>
                <w:sz w:val="24"/>
                <w:szCs w:val="24"/>
              </w:rPr>
              <w:t>223 (20.6%)</w:t>
            </w:r>
          </w:p>
        </w:tc>
        <w:tc>
          <w:tcPr>
            <w:tcW w:w="2182" w:type="dxa"/>
            <w:vMerge w:val="restart"/>
            <w:tcBorders>
              <w:top w:val="nil"/>
              <w:left w:val="nil"/>
              <w:bottom w:val="nil"/>
              <w:right w:val="nil"/>
            </w:tcBorders>
            <w:vAlign w:val="center"/>
          </w:tcPr>
          <w:p w14:paraId="1FA8C00E" w14:textId="77777777" w:rsidR="00B61B5E" w:rsidRDefault="00B61B5E" w:rsidP="00D27390">
            <w:r>
              <w:rPr>
                <w:rFonts w:asciiTheme="majorBidi" w:hAnsiTheme="majorBidi" w:cstheme="majorBidi"/>
                <w:sz w:val="24"/>
                <w:szCs w:val="24"/>
              </w:rPr>
              <w:t>4.665 (4), &gt;0.05</w:t>
            </w:r>
          </w:p>
        </w:tc>
      </w:tr>
      <w:tr w:rsidR="00B61B5E" w14:paraId="03BEE32A" w14:textId="77777777" w:rsidTr="00D450E2">
        <w:tc>
          <w:tcPr>
            <w:tcW w:w="1985" w:type="dxa"/>
            <w:vMerge/>
            <w:tcBorders>
              <w:top w:val="nil"/>
              <w:left w:val="nil"/>
              <w:bottom w:val="nil"/>
              <w:right w:val="nil"/>
            </w:tcBorders>
          </w:tcPr>
          <w:p w14:paraId="56BB05D2" w14:textId="77777777" w:rsidR="00B61B5E" w:rsidRDefault="00B61B5E" w:rsidP="00D27390"/>
        </w:tc>
        <w:tc>
          <w:tcPr>
            <w:tcW w:w="4121" w:type="dxa"/>
            <w:tcBorders>
              <w:top w:val="nil"/>
              <w:left w:val="nil"/>
              <w:bottom w:val="nil"/>
              <w:right w:val="nil"/>
            </w:tcBorders>
          </w:tcPr>
          <w:p w14:paraId="5FDB3722"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 xml:space="preserve">£15,491-£25,340 </w:t>
            </w:r>
          </w:p>
        </w:tc>
        <w:tc>
          <w:tcPr>
            <w:tcW w:w="2614" w:type="dxa"/>
            <w:tcBorders>
              <w:top w:val="nil"/>
              <w:left w:val="nil"/>
              <w:bottom w:val="nil"/>
              <w:right w:val="nil"/>
            </w:tcBorders>
          </w:tcPr>
          <w:p w14:paraId="77DEF821" w14:textId="77777777" w:rsidR="00B61B5E" w:rsidRDefault="00B61B5E" w:rsidP="00D27390">
            <w:r>
              <w:rPr>
                <w:rFonts w:asciiTheme="majorBidi" w:hAnsiTheme="majorBidi" w:cstheme="majorBidi"/>
                <w:sz w:val="24"/>
                <w:szCs w:val="24"/>
              </w:rPr>
              <w:t>330 (18.4%)</w:t>
            </w:r>
          </w:p>
        </w:tc>
        <w:tc>
          <w:tcPr>
            <w:tcW w:w="3046" w:type="dxa"/>
            <w:tcBorders>
              <w:top w:val="nil"/>
              <w:left w:val="nil"/>
              <w:bottom w:val="nil"/>
              <w:right w:val="nil"/>
            </w:tcBorders>
          </w:tcPr>
          <w:p w14:paraId="3FE1EF97" w14:textId="77777777" w:rsidR="00B61B5E" w:rsidRDefault="00B61B5E" w:rsidP="00D27390">
            <w:r>
              <w:rPr>
                <w:rFonts w:asciiTheme="majorBidi" w:hAnsiTheme="majorBidi" w:cstheme="majorBidi"/>
                <w:sz w:val="24"/>
                <w:szCs w:val="24"/>
              </w:rPr>
              <w:t>216 (20.0%)</w:t>
            </w:r>
          </w:p>
        </w:tc>
        <w:tc>
          <w:tcPr>
            <w:tcW w:w="2182" w:type="dxa"/>
            <w:vMerge/>
            <w:tcBorders>
              <w:top w:val="nil"/>
              <w:left w:val="nil"/>
              <w:bottom w:val="nil"/>
              <w:right w:val="nil"/>
            </w:tcBorders>
            <w:vAlign w:val="center"/>
          </w:tcPr>
          <w:p w14:paraId="59B15962" w14:textId="77777777" w:rsidR="00B61B5E" w:rsidRDefault="00B61B5E" w:rsidP="00D27390"/>
        </w:tc>
      </w:tr>
      <w:tr w:rsidR="00B61B5E" w14:paraId="734C24C5" w14:textId="77777777" w:rsidTr="00D450E2">
        <w:tc>
          <w:tcPr>
            <w:tcW w:w="1985" w:type="dxa"/>
            <w:vMerge/>
            <w:tcBorders>
              <w:top w:val="nil"/>
              <w:left w:val="nil"/>
              <w:bottom w:val="nil"/>
              <w:right w:val="nil"/>
            </w:tcBorders>
          </w:tcPr>
          <w:p w14:paraId="4D1D7E93" w14:textId="77777777" w:rsidR="00B61B5E" w:rsidRDefault="00B61B5E" w:rsidP="00D27390"/>
        </w:tc>
        <w:tc>
          <w:tcPr>
            <w:tcW w:w="4121" w:type="dxa"/>
            <w:tcBorders>
              <w:top w:val="nil"/>
              <w:left w:val="nil"/>
              <w:bottom w:val="nil"/>
              <w:right w:val="nil"/>
            </w:tcBorders>
          </w:tcPr>
          <w:p w14:paraId="7F8DAFB4"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 xml:space="preserve">£25,341-£38,740 </w:t>
            </w:r>
          </w:p>
        </w:tc>
        <w:tc>
          <w:tcPr>
            <w:tcW w:w="2614" w:type="dxa"/>
            <w:tcBorders>
              <w:top w:val="nil"/>
              <w:left w:val="nil"/>
              <w:bottom w:val="nil"/>
              <w:right w:val="nil"/>
            </w:tcBorders>
          </w:tcPr>
          <w:p w14:paraId="799A9894" w14:textId="77777777" w:rsidR="00B61B5E" w:rsidRDefault="00B61B5E" w:rsidP="00D27390">
            <w:r>
              <w:rPr>
                <w:rFonts w:asciiTheme="majorBidi" w:hAnsiTheme="majorBidi" w:cstheme="majorBidi"/>
                <w:sz w:val="24"/>
                <w:szCs w:val="24"/>
              </w:rPr>
              <w:t>347 (19.3%)</w:t>
            </w:r>
          </w:p>
        </w:tc>
        <w:tc>
          <w:tcPr>
            <w:tcW w:w="3046" w:type="dxa"/>
            <w:tcBorders>
              <w:top w:val="nil"/>
              <w:left w:val="nil"/>
              <w:bottom w:val="nil"/>
              <w:right w:val="nil"/>
            </w:tcBorders>
          </w:tcPr>
          <w:p w14:paraId="3ADC6046" w14:textId="77777777" w:rsidR="00B61B5E" w:rsidRDefault="00B61B5E" w:rsidP="00D27390">
            <w:r>
              <w:rPr>
                <w:rFonts w:asciiTheme="majorBidi" w:hAnsiTheme="majorBidi" w:cstheme="majorBidi"/>
                <w:sz w:val="24"/>
                <w:szCs w:val="24"/>
              </w:rPr>
              <w:t>226 (20.9%)</w:t>
            </w:r>
          </w:p>
        </w:tc>
        <w:tc>
          <w:tcPr>
            <w:tcW w:w="2182" w:type="dxa"/>
            <w:vMerge/>
            <w:tcBorders>
              <w:top w:val="nil"/>
              <w:left w:val="nil"/>
              <w:bottom w:val="nil"/>
              <w:right w:val="nil"/>
            </w:tcBorders>
            <w:vAlign w:val="center"/>
          </w:tcPr>
          <w:p w14:paraId="336636AC" w14:textId="77777777" w:rsidR="00B61B5E" w:rsidRDefault="00B61B5E" w:rsidP="00D27390"/>
        </w:tc>
      </w:tr>
      <w:tr w:rsidR="00B61B5E" w14:paraId="7A04710C" w14:textId="77777777" w:rsidTr="00D450E2">
        <w:tc>
          <w:tcPr>
            <w:tcW w:w="1985" w:type="dxa"/>
            <w:vMerge/>
            <w:tcBorders>
              <w:top w:val="nil"/>
              <w:left w:val="nil"/>
              <w:bottom w:val="nil"/>
              <w:right w:val="nil"/>
            </w:tcBorders>
          </w:tcPr>
          <w:p w14:paraId="4B2B93ED" w14:textId="77777777" w:rsidR="00B61B5E" w:rsidRDefault="00B61B5E" w:rsidP="00D27390"/>
        </w:tc>
        <w:tc>
          <w:tcPr>
            <w:tcW w:w="4121" w:type="dxa"/>
            <w:tcBorders>
              <w:top w:val="nil"/>
              <w:left w:val="nil"/>
              <w:bottom w:val="nil"/>
              <w:right w:val="nil"/>
            </w:tcBorders>
          </w:tcPr>
          <w:p w14:paraId="61D6B666"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 xml:space="preserve">£38,741-£57,903 </w:t>
            </w:r>
          </w:p>
        </w:tc>
        <w:tc>
          <w:tcPr>
            <w:tcW w:w="2614" w:type="dxa"/>
            <w:tcBorders>
              <w:top w:val="nil"/>
              <w:left w:val="nil"/>
              <w:bottom w:val="nil"/>
              <w:right w:val="nil"/>
            </w:tcBorders>
          </w:tcPr>
          <w:p w14:paraId="052055F4" w14:textId="77777777" w:rsidR="00B61B5E" w:rsidRDefault="00B61B5E" w:rsidP="00D27390">
            <w:r>
              <w:rPr>
                <w:rFonts w:asciiTheme="majorBidi" w:hAnsiTheme="majorBidi" w:cstheme="majorBidi"/>
                <w:sz w:val="24"/>
                <w:szCs w:val="24"/>
              </w:rPr>
              <w:t>396 (22.0%)</w:t>
            </w:r>
          </w:p>
        </w:tc>
        <w:tc>
          <w:tcPr>
            <w:tcW w:w="3046" w:type="dxa"/>
            <w:tcBorders>
              <w:top w:val="nil"/>
              <w:left w:val="nil"/>
              <w:bottom w:val="nil"/>
              <w:right w:val="nil"/>
            </w:tcBorders>
          </w:tcPr>
          <w:p w14:paraId="448E1E86" w14:textId="77777777" w:rsidR="00B61B5E" w:rsidRDefault="00B61B5E" w:rsidP="00D27390">
            <w:r>
              <w:rPr>
                <w:rFonts w:asciiTheme="majorBidi" w:hAnsiTheme="majorBidi" w:cstheme="majorBidi"/>
                <w:sz w:val="24"/>
                <w:szCs w:val="24"/>
              </w:rPr>
              <w:t>207 (19.1%)</w:t>
            </w:r>
          </w:p>
        </w:tc>
        <w:tc>
          <w:tcPr>
            <w:tcW w:w="2182" w:type="dxa"/>
            <w:vMerge/>
            <w:tcBorders>
              <w:top w:val="nil"/>
              <w:left w:val="nil"/>
              <w:bottom w:val="nil"/>
              <w:right w:val="nil"/>
            </w:tcBorders>
            <w:vAlign w:val="center"/>
          </w:tcPr>
          <w:p w14:paraId="1B35CCF4" w14:textId="77777777" w:rsidR="00B61B5E" w:rsidRDefault="00B61B5E" w:rsidP="00D27390"/>
        </w:tc>
      </w:tr>
      <w:tr w:rsidR="00B61B5E" w14:paraId="24406E16" w14:textId="77777777" w:rsidTr="00D450E2">
        <w:tc>
          <w:tcPr>
            <w:tcW w:w="1985" w:type="dxa"/>
            <w:vMerge/>
            <w:tcBorders>
              <w:top w:val="nil"/>
              <w:left w:val="nil"/>
              <w:bottom w:val="nil"/>
              <w:right w:val="nil"/>
            </w:tcBorders>
          </w:tcPr>
          <w:p w14:paraId="1771D358" w14:textId="77777777" w:rsidR="00B61B5E" w:rsidRDefault="00B61B5E" w:rsidP="00D27390"/>
        </w:tc>
        <w:tc>
          <w:tcPr>
            <w:tcW w:w="4121" w:type="dxa"/>
            <w:tcBorders>
              <w:top w:val="nil"/>
              <w:left w:val="nil"/>
              <w:bottom w:val="nil"/>
              <w:right w:val="nil"/>
            </w:tcBorders>
          </w:tcPr>
          <w:p w14:paraId="04C5A5B9"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 xml:space="preserve">≥£57,931 </w:t>
            </w:r>
          </w:p>
        </w:tc>
        <w:tc>
          <w:tcPr>
            <w:tcW w:w="2614" w:type="dxa"/>
            <w:tcBorders>
              <w:top w:val="nil"/>
              <w:left w:val="nil"/>
              <w:bottom w:val="nil"/>
              <w:right w:val="nil"/>
            </w:tcBorders>
          </w:tcPr>
          <w:p w14:paraId="2D735A03" w14:textId="77777777" w:rsidR="00B61B5E" w:rsidRDefault="00B61B5E" w:rsidP="00D27390">
            <w:r>
              <w:rPr>
                <w:rFonts w:asciiTheme="majorBidi" w:hAnsiTheme="majorBidi" w:cstheme="majorBidi"/>
                <w:sz w:val="24"/>
                <w:szCs w:val="24"/>
              </w:rPr>
              <w:t>360 (20.0%)</w:t>
            </w:r>
          </w:p>
        </w:tc>
        <w:tc>
          <w:tcPr>
            <w:tcW w:w="3046" w:type="dxa"/>
            <w:tcBorders>
              <w:top w:val="nil"/>
              <w:left w:val="nil"/>
              <w:bottom w:val="nil"/>
              <w:right w:val="nil"/>
            </w:tcBorders>
          </w:tcPr>
          <w:p w14:paraId="3D50FA95" w14:textId="77777777" w:rsidR="00B61B5E" w:rsidRDefault="00B61B5E" w:rsidP="00D27390">
            <w:r>
              <w:rPr>
                <w:rFonts w:asciiTheme="majorBidi" w:hAnsiTheme="majorBidi" w:cstheme="majorBidi"/>
                <w:sz w:val="24"/>
                <w:szCs w:val="24"/>
              </w:rPr>
              <w:t>210 (19.4%)</w:t>
            </w:r>
          </w:p>
        </w:tc>
        <w:tc>
          <w:tcPr>
            <w:tcW w:w="2182" w:type="dxa"/>
            <w:vMerge/>
            <w:tcBorders>
              <w:top w:val="nil"/>
              <w:left w:val="nil"/>
              <w:bottom w:val="nil"/>
              <w:right w:val="nil"/>
            </w:tcBorders>
            <w:vAlign w:val="center"/>
          </w:tcPr>
          <w:p w14:paraId="66AA09A2" w14:textId="77777777" w:rsidR="00B61B5E" w:rsidRDefault="00B61B5E" w:rsidP="00D27390"/>
        </w:tc>
      </w:tr>
      <w:tr w:rsidR="00B61B5E" w14:paraId="42C5D7D4" w14:textId="77777777" w:rsidTr="00D450E2">
        <w:tc>
          <w:tcPr>
            <w:tcW w:w="1985" w:type="dxa"/>
            <w:vMerge w:val="restart"/>
            <w:tcBorders>
              <w:top w:val="nil"/>
              <w:left w:val="nil"/>
              <w:bottom w:val="nil"/>
              <w:right w:val="nil"/>
            </w:tcBorders>
          </w:tcPr>
          <w:p w14:paraId="56CBFA7D" w14:textId="77777777" w:rsidR="00B61B5E" w:rsidRDefault="00B61B5E" w:rsidP="00D27390">
            <w:r>
              <w:rPr>
                <w:rFonts w:ascii="Times New Roman" w:hAnsi="Times New Roman" w:cs="Times New Roman"/>
                <w:sz w:val="24"/>
                <w:szCs w:val="24"/>
              </w:rPr>
              <w:t>Economic activity</w:t>
            </w:r>
          </w:p>
        </w:tc>
        <w:tc>
          <w:tcPr>
            <w:tcW w:w="4121" w:type="dxa"/>
            <w:tcBorders>
              <w:top w:val="nil"/>
              <w:left w:val="nil"/>
              <w:bottom w:val="nil"/>
              <w:right w:val="nil"/>
            </w:tcBorders>
          </w:tcPr>
          <w:p w14:paraId="6A556599" w14:textId="1192D238" w:rsidR="00B61B5E" w:rsidRDefault="00B61B5E" w:rsidP="00D27390">
            <w:pPr>
              <w:rPr>
                <w:rFonts w:ascii="Times New Roman" w:hAnsi="Times New Roman" w:cs="Times New Roman"/>
                <w:sz w:val="24"/>
                <w:szCs w:val="24"/>
              </w:rPr>
            </w:pPr>
            <w:r>
              <w:rPr>
                <w:rFonts w:ascii="Times New Roman" w:hAnsi="Times New Roman" w:cs="Times New Roman"/>
                <w:sz w:val="24"/>
                <w:szCs w:val="24"/>
              </w:rPr>
              <w:t>Employed</w:t>
            </w:r>
          </w:p>
        </w:tc>
        <w:tc>
          <w:tcPr>
            <w:tcW w:w="2614" w:type="dxa"/>
            <w:tcBorders>
              <w:top w:val="nil"/>
              <w:left w:val="nil"/>
              <w:bottom w:val="nil"/>
              <w:right w:val="nil"/>
            </w:tcBorders>
          </w:tcPr>
          <w:p w14:paraId="692796C4" w14:textId="77777777" w:rsidR="00B61B5E" w:rsidRDefault="00B61B5E" w:rsidP="00D27390">
            <w:r>
              <w:rPr>
                <w:rFonts w:asciiTheme="majorBidi" w:hAnsiTheme="majorBidi" w:cstheme="majorBidi"/>
                <w:sz w:val="24"/>
                <w:szCs w:val="24"/>
              </w:rPr>
              <w:t>1150 (64.0%)</w:t>
            </w:r>
          </w:p>
        </w:tc>
        <w:tc>
          <w:tcPr>
            <w:tcW w:w="3046" w:type="dxa"/>
            <w:tcBorders>
              <w:top w:val="nil"/>
              <w:left w:val="nil"/>
              <w:bottom w:val="nil"/>
              <w:right w:val="nil"/>
            </w:tcBorders>
          </w:tcPr>
          <w:p w14:paraId="2ECFC488" w14:textId="77777777" w:rsidR="00B61B5E" w:rsidRDefault="00B61B5E" w:rsidP="00D27390">
            <w:r>
              <w:rPr>
                <w:rFonts w:asciiTheme="majorBidi" w:hAnsiTheme="majorBidi" w:cstheme="majorBidi"/>
                <w:sz w:val="24"/>
                <w:szCs w:val="24"/>
              </w:rPr>
              <w:t>718 (66.4%)</w:t>
            </w:r>
          </w:p>
        </w:tc>
        <w:tc>
          <w:tcPr>
            <w:tcW w:w="2182" w:type="dxa"/>
            <w:vMerge w:val="restart"/>
            <w:tcBorders>
              <w:top w:val="nil"/>
              <w:left w:val="nil"/>
              <w:bottom w:val="nil"/>
              <w:right w:val="nil"/>
            </w:tcBorders>
            <w:vAlign w:val="center"/>
          </w:tcPr>
          <w:p w14:paraId="73B35B63" w14:textId="77777777" w:rsidR="00B61B5E" w:rsidRDefault="00B61B5E" w:rsidP="00D27390">
            <w:r>
              <w:rPr>
                <w:rFonts w:asciiTheme="majorBidi" w:hAnsiTheme="majorBidi" w:cstheme="majorBidi"/>
                <w:sz w:val="24"/>
                <w:szCs w:val="24"/>
              </w:rPr>
              <w:t>1.606 (1), &gt;0.05</w:t>
            </w:r>
          </w:p>
        </w:tc>
      </w:tr>
      <w:tr w:rsidR="00B61B5E" w14:paraId="061B7929" w14:textId="77777777" w:rsidTr="00D450E2">
        <w:tc>
          <w:tcPr>
            <w:tcW w:w="1985" w:type="dxa"/>
            <w:vMerge/>
            <w:tcBorders>
              <w:top w:val="nil"/>
              <w:left w:val="nil"/>
              <w:bottom w:val="nil"/>
              <w:right w:val="nil"/>
            </w:tcBorders>
          </w:tcPr>
          <w:p w14:paraId="3AF5CB63" w14:textId="77777777" w:rsidR="00B61B5E" w:rsidRDefault="00B61B5E" w:rsidP="00D27390"/>
        </w:tc>
        <w:tc>
          <w:tcPr>
            <w:tcW w:w="4121" w:type="dxa"/>
            <w:tcBorders>
              <w:top w:val="nil"/>
              <w:left w:val="nil"/>
              <w:bottom w:val="nil"/>
              <w:right w:val="nil"/>
            </w:tcBorders>
          </w:tcPr>
          <w:p w14:paraId="028879F9"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Other</w:t>
            </w:r>
          </w:p>
        </w:tc>
        <w:tc>
          <w:tcPr>
            <w:tcW w:w="2614" w:type="dxa"/>
            <w:tcBorders>
              <w:top w:val="nil"/>
              <w:left w:val="nil"/>
              <w:bottom w:val="nil"/>
              <w:right w:val="nil"/>
            </w:tcBorders>
          </w:tcPr>
          <w:p w14:paraId="48BBF33D" w14:textId="77777777" w:rsidR="00B61B5E" w:rsidRDefault="00B61B5E" w:rsidP="00D27390">
            <w:r>
              <w:rPr>
                <w:rFonts w:asciiTheme="majorBidi" w:hAnsiTheme="majorBidi" w:cstheme="majorBidi"/>
                <w:sz w:val="24"/>
                <w:szCs w:val="24"/>
              </w:rPr>
              <w:t>646 (36.0%)</w:t>
            </w:r>
          </w:p>
        </w:tc>
        <w:tc>
          <w:tcPr>
            <w:tcW w:w="3046" w:type="dxa"/>
            <w:tcBorders>
              <w:top w:val="nil"/>
              <w:left w:val="nil"/>
              <w:bottom w:val="nil"/>
              <w:right w:val="nil"/>
            </w:tcBorders>
          </w:tcPr>
          <w:p w14:paraId="6D6F4453" w14:textId="77777777" w:rsidR="00B61B5E" w:rsidRDefault="00B61B5E" w:rsidP="00D27390">
            <w:r>
              <w:rPr>
                <w:rFonts w:asciiTheme="majorBidi" w:hAnsiTheme="majorBidi" w:cstheme="majorBidi"/>
                <w:sz w:val="24"/>
                <w:szCs w:val="24"/>
              </w:rPr>
              <w:t>364 (33.6%)</w:t>
            </w:r>
          </w:p>
        </w:tc>
        <w:tc>
          <w:tcPr>
            <w:tcW w:w="2182" w:type="dxa"/>
            <w:vMerge/>
            <w:tcBorders>
              <w:top w:val="nil"/>
              <w:left w:val="nil"/>
              <w:bottom w:val="nil"/>
              <w:right w:val="nil"/>
            </w:tcBorders>
            <w:vAlign w:val="center"/>
          </w:tcPr>
          <w:p w14:paraId="609D1AD6" w14:textId="77777777" w:rsidR="00B61B5E" w:rsidRDefault="00B61B5E" w:rsidP="00D27390"/>
        </w:tc>
      </w:tr>
      <w:tr w:rsidR="00B61B5E" w14:paraId="48C574A3" w14:textId="77777777" w:rsidTr="00D450E2">
        <w:tc>
          <w:tcPr>
            <w:tcW w:w="1985" w:type="dxa"/>
            <w:vMerge w:val="restart"/>
            <w:tcBorders>
              <w:top w:val="nil"/>
              <w:left w:val="nil"/>
              <w:bottom w:val="nil"/>
              <w:right w:val="nil"/>
            </w:tcBorders>
          </w:tcPr>
          <w:p w14:paraId="6703BF35" w14:textId="77777777" w:rsidR="00B61B5E" w:rsidRDefault="00B61B5E" w:rsidP="00D27390">
            <w:r>
              <w:rPr>
                <w:rFonts w:ascii="Times New Roman" w:hAnsi="Times New Roman" w:cs="Times New Roman"/>
                <w:sz w:val="24"/>
                <w:szCs w:val="24"/>
              </w:rPr>
              <w:t>Birthplace</w:t>
            </w:r>
          </w:p>
        </w:tc>
        <w:tc>
          <w:tcPr>
            <w:tcW w:w="4121" w:type="dxa"/>
            <w:tcBorders>
              <w:top w:val="nil"/>
              <w:left w:val="nil"/>
              <w:bottom w:val="nil"/>
              <w:right w:val="nil"/>
            </w:tcBorders>
          </w:tcPr>
          <w:p w14:paraId="15CB3FA1"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Born in UK</w:t>
            </w:r>
          </w:p>
        </w:tc>
        <w:tc>
          <w:tcPr>
            <w:tcW w:w="2614" w:type="dxa"/>
            <w:tcBorders>
              <w:top w:val="nil"/>
              <w:left w:val="nil"/>
              <w:bottom w:val="nil"/>
              <w:right w:val="nil"/>
            </w:tcBorders>
          </w:tcPr>
          <w:p w14:paraId="3154C221" w14:textId="77777777" w:rsidR="00B61B5E" w:rsidRDefault="00B61B5E" w:rsidP="00D27390">
            <w:r>
              <w:rPr>
                <w:rFonts w:asciiTheme="majorBidi" w:hAnsiTheme="majorBidi" w:cstheme="majorBidi"/>
                <w:sz w:val="24"/>
                <w:szCs w:val="24"/>
              </w:rPr>
              <w:t>1642 (91.4%)</w:t>
            </w:r>
          </w:p>
        </w:tc>
        <w:tc>
          <w:tcPr>
            <w:tcW w:w="3046" w:type="dxa"/>
            <w:tcBorders>
              <w:top w:val="nil"/>
              <w:left w:val="nil"/>
              <w:bottom w:val="nil"/>
              <w:right w:val="nil"/>
            </w:tcBorders>
          </w:tcPr>
          <w:p w14:paraId="1BA84023" w14:textId="77777777" w:rsidR="00B61B5E" w:rsidRDefault="00B61B5E" w:rsidP="00D27390">
            <w:r>
              <w:rPr>
                <w:rFonts w:asciiTheme="majorBidi" w:hAnsiTheme="majorBidi" w:cstheme="majorBidi"/>
                <w:sz w:val="24"/>
                <w:szCs w:val="24"/>
              </w:rPr>
              <w:t>932 (86.1%)</w:t>
            </w:r>
          </w:p>
        </w:tc>
        <w:tc>
          <w:tcPr>
            <w:tcW w:w="2182" w:type="dxa"/>
            <w:vMerge w:val="restart"/>
            <w:tcBorders>
              <w:top w:val="nil"/>
              <w:left w:val="nil"/>
              <w:bottom w:val="nil"/>
              <w:right w:val="nil"/>
            </w:tcBorders>
            <w:vAlign w:val="center"/>
          </w:tcPr>
          <w:p w14:paraId="20B13185" w14:textId="77777777" w:rsidR="00B61B5E" w:rsidRDefault="00B61B5E" w:rsidP="00D27390">
            <w:r>
              <w:rPr>
                <w:rFonts w:asciiTheme="majorBidi" w:hAnsiTheme="majorBidi" w:cstheme="majorBidi"/>
                <w:sz w:val="24"/>
                <w:szCs w:val="24"/>
              </w:rPr>
              <w:t>19.991 (1) &lt;0.001</w:t>
            </w:r>
          </w:p>
        </w:tc>
      </w:tr>
      <w:tr w:rsidR="00B61B5E" w14:paraId="617629E6" w14:textId="77777777" w:rsidTr="00D450E2">
        <w:tc>
          <w:tcPr>
            <w:tcW w:w="1985" w:type="dxa"/>
            <w:vMerge/>
            <w:tcBorders>
              <w:top w:val="nil"/>
              <w:left w:val="nil"/>
              <w:bottom w:val="nil"/>
              <w:right w:val="nil"/>
            </w:tcBorders>
          </w:tcPr>
          <w:p w14:paraId="5A186954" w14:textId="77777777" w:rsidR="00B61B5E" w:rsidRDefault="00B61B5E" w:rsidP="00D27390"/>
        </w:tc>
        <w:tc>
          <w:tcPr>
            <w:tcW w:w="4121" w:type="dxa"/>
            <w:tcBorders>
              <w:top w:val="nil"/>
              <w:left w:val="nil"/>
              <w:bottom w:val="nil"/>
              <w:right w:val="nil"/>
            </w:tcBorders>
          </w:tcPr>
          <w:p w14:paraId="758DACBB"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Born elsewhere</w:t>
            </w:r>
          </w:p>
        </w:tc>
        <w:tc>
          <w:tcPr>
            <w:tcW w:w="2614" w:type="dxa"/>
            <w:tcBorders>
              <w:top w:val="nil"/>
              <w:left w:val="nil"/>
              <w:bottom w:val="nil"/>
              <w:right w:val="nil"/>
            </w:tcBorders>
          </w:tcPr>
          <w:p w14:paraId="57286D61" w14:textId="77777777" w:rsidR="00B61B5E" w:rsidRDefault="00B61B5E" w:rsidP="00D27390">
            <w:r>
              <w:rPr>
                <w:rFonts w:asciiTheme="majorBidi" w:hAnsiTheme="majorBidi" w:cstheme="majorBidi"/>
                <w:sz w:val="24"/>
                <w:szCs w:val="24"/>
              </w:rPr>
              <w:t>154 (8.6%)</w:t>
            </w:r>
          </w:p>
        </w:tc>
        <w:tc>
          <w:tcPr>
            <w:tcW w:w="3046" w:type="dxa"/>
            <w:tcBorders>
              <w:top w:val="nil"/>
              <w:left w:val="nil"/>
              <w:bottom w:val="nil"/>
              <w:right w:val="nil"/>
            </w:tcBorders>
          </w:tcPr>
          <w:p w14:paraId="44F90E5C" w14:textId="77777777" w:rsidR="00B61B5E" w:rsidRDefault="00B61B5E" w:rsidP="00D27390">
            <w:r>
              <w:rPr>
                <w:rFonts w:asciiTheme="majorBidi" w:hAnsiTheme="majorBidi" w:cstheme="majorBidi"/>
                <w:sz w:val="24"/>
                <w:szCs w:val="24"/>
              </w:rPr>
              <w:t>150 (13.9%)</w:t>
            </w:r>
          </w:p>
        </w:tc>
        <w:tc>
          <w:tcPr>
            <w:tcW w:w="2182" w:type="dxa"/>
            <w:vMerge/>
            <w:tcBorders>
              <w:top w:val="nil"/>
              <w:left w:val="nil"/>
              <w:bottom w:val="nil"/>
              <w:right w:val="nil"/>
            </w:tcBorders>
            <w:vAlign w:val="center"/>
          </w:tcPr>
          <w:p w14:paraId="21A8BD62" w14:textId="77777777" w:rsidR="00B61B5E" w:rsidRDefault="00B61B5E" w:rsidP="00D27390"/>
        </w:tc>
      </w:tr>
      <w:tr w:rsidR="00B61B5E" w14:paraId="2AD4139F" w14:textId="77777777" w:rsidTr="00D450E2">
        <w:tc>
          <w:tcPr>
            <w:tcW w:w="1985" w:type="dxa"/>
            <w:vMerge w:val="restart"/>
            <w:tcBorders>
              <w:top w:val="nil"/>
              <w:left w:val="nil"/>
              <w:bottom w:val="nil"/>
              <w:right w:val="nil"/>
            </w:tcBorders>
          </w:tcPr>
          <w:p w14:paraId="0D323978" w14:textId="77777777" w:rsidR="00B61B5E" w:rsidRDefault="00B61B5E" w:rsidP="00D27390">
            <w:r>
              <w:rPr>
                <w:rFonts w:ascii="Times New Roman" w:hAnsi="Times New Roman" w:cs="Times New Roman"/>
                <w:sz w:val="24"/>
                <w:szCs w:val="24"/>
              </w:rPr>
              <w:t>Household characteristics</w:t>
            </w:r>
          </w:p>
        </w:tc>
        <w:tc>
          <w:tcPr>
            <w:tcW w:w="4121" w:type="dxa"/>
            <w:tcBorders>
              <w:top w:val="nil"/>
              <w:left w:val="nil"/>
              <w:bottom w:val="nil"/>
              <w:right w:val="nil"/>
            </w:tcBorders>
          </w:tcPr>
          <w:p w14:paraId="5AD36D0F" w14:textId="3145DD6B" w:rsidR="00B61B5E" w:rsidRDefault="00B61B5E" w:rsidP="00D27390">
            <w:pPr>
              <w:rPr>
                <w:rFonts w:ascii="Times New Roman" w:hAnsi="Times New Roman" w:cs="Times New Roman"/>
                <w:sz w:val="24"/>
                <w:szCs w:val="24"/>
              </w:rPr>
            </w:pPr>
            <w:r>
              <w:rPr>
                <w:rFonts w:ascii="Times New Roman" w:hAnsi="Times New Roman" w:cs="Times New Roman"/>
                <w:sz w:val="24"/>
                <w:szCs w:val="24"/>
              </w:rPr>
              <w:t xml:space="preserve">Single adult household </w:t>
            </w:r>
          </w:p>
        </w:tc>
        <w:tc>
          <w:tcPr>
            <w:tcW w:w="2614" w:type="dxa"/>
            <w:tcBorders>
              <w:top w:val="nil"/>
              <w:left w:val="nil"/>
              <w:bottom w:val="nil"/>
              <w:right w:val="nil"/>
            </w:tcBorders>
          </w:tcPr>
          <w:p w14:paraId="7C0BC8B0" w14:textId="77777777" w:rsidR="00B61B5E" w:rsidRDefault="00B61B5E" w:rsidP="00D27390">
            <w:r>
              <w:rPr>
                <w:rFonts w:asciiTheme="majorBidi" w:hAnsiTheme="majorBidi" w:cstheme="majorBidi"/>
                <w:sz w:val="24"/>
                <w:szCs w:val="24"/>
              </w:rPr>
              <w:t>377 (21.0%)</w:t>
            </w:r>
          </w:p>
        </w:tc>
        <w:tc>
          <w:tcPr>
            <w:tcW w:w="3046" w:type="dxa"/>
            <w:tcBorders>
              <w:top w:val="nil"/>
              <w:left w:val="nil"/>
              <w:bottom w:val="nil"/>
              <w:right w:val="nil"/>
            </w:tcBorders>
          </w:tcPr>
          <w:p w14:paraId="6B1F0BE2" w14:textId="77777777" w:rsidR="00B61B5E" w:rsidRDefault="00B61B5E" w:rsidP="00D27390">
            <w:r>
              <w:rPr>
                <w:rFonts w:asciiTheme="majorBidi" w:hAnsiTheme="majorBidi" w:cstheme="majorBidi"/>
                <w:sz w:val="24"/>
                <w:szCs w:val="24"/>
              </w:rPr>
              <w:t>173 (16.0%)</w:t>
            </w:r>
          </w:p>
        </w:tc>
        <w:tc>
          <w:tcPr>
            <w:tcW w:w="2182" w:type="dxa"/>
            <w:vMerge w:val="restart"/>
            <w:tcBorders>
              <w:top w:val="nil"/>
              <w:left w:val="nil"/>
              <w:bottom w:val="nil"/>
              <w:right w:val="nil"/>
            </w:tcBorders>
            <w:vAlign w:val="center"/>
          </w:tcPr>
          <w:p w14:paraId="2117D85C" w14:textId="77777777" w:rsidR="00B61B5E" w:rsidRDefault="00B61B5E" w:rsidP="00D27390">
            <w:r>
              <w:rPr>
                <w:rFonts w:asciiTheme="majorBidi" w:hAnsiTheme="majorBidi" w:cstheme="majorBidi"/>
                <w:sz w:val="24"/>
                <w:szCs w:val="24"/>
              </w:rPr>
              <w:t>10.929 (1), &lt;0.01</w:t>
            </w:r>
          </w:p>
        </w:tc>
      </w:tr>
      <w:tr w:rsidR="00B61B5E" w14:paraId="343A9209" w14:textId="77777777" w:rsidTr="00D450E2">
        <w:tc>
          <w:tcPr>
            <w:tcW w:w="1985" w:type="dxa"/>
            <w:vMerge/>
            <w:tcBorders>
              <w:top w:val="nil"/>
              <w:left w:val="nil"/>
              <w:bottom w:val="nil"/>
              <w:right w:val="nil"/>
            </w:tcBorders>
          </w:tcPr>
          <w:p w14:paraId="25017834" w14:textId="77777777" w:rsidR="00B61B5E" w:rsidRDefault="00B61B5E" w:rsidP="00D27390"/>
        </w:tc>
        <w:tc>
          <w:tcPr>
            <w:tcW w:w="4121" w:type="dxa"/>
            <w:tcBorders>
              <w:top w:val="nil"/>
              <w:left w:val="nil"/>
              <w:bottom w:val="nil"/>
              <w:right w:val="nil"/>
            </w:tcBorders>
          </w:tcPr>
          <w:p w14:paraId="446D3AA2"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Other</w:t>
            </w:r>
          </w:p>
        </w:tc>
        <w:tc>
          <w:tcPr>
            <w:tcW w:w="2614" w:type="dxa"/>
            <w:tcBorders>
              <w:top w:val="nil"/>
              <w:left w:val="nil"/>
              <w:bottom w:val="nil"/>
              <w:right w:val="nil"/>
            </w:tcBorders>
          </w:tcPr>
          <w:p w14:paraId="2D6F273A" w14:textId="77777777" w:rsidR="00B61B5E" w:rsidRDefault="00B61B5E" w:rsidP="00D27390">
            <w:r>
              <w:rPr>
                <w:rFonts w:asciiTheme="majorBidi" w:hAnsiTheme="majorBidi" w:cstheme="majorBidi"/>
                <w:sz w:val="24"/>
                <w:szCs w:val="24"/>
              </w:rPr>
              <w:t>1419 (79.0%)</w:t>
            </w:r>
          </w:p>
        </w:tc>
        <w:tc>
          <w:tcPr>
            <w:tcW w:w="3046" w:type="dxa"/>
            <w:tcBorders>
              <w:top w:val="nil"/>
              <w:left w:val="nil"/>
              <w:bottom w:val="nil"/>
              <w:right w:val="nil"/>
            </w:tcBorders>
          </w:tcPr>
          <w:p w14:paraId="1C40B5C3" w14:textId="77777777" w:rsidR="00B61B5E" w:rsidRDefault="00B61B5E" w:rsidP="00D27390">
            <w:r>
              <w:rPr>
                <w:rFonts w:asciiTheme="majorBidi" w:hAnsiTheme="majorBidi" w:cstheme="majorBidi"/>
                <w:sz w:val="24"/>
                <w:szCs w:val="24"/>
              </w:rPr>
              <w:t>909 (84.0%)</w:t>
            </w:r>
          </w:p>
        </w:tc>
        <w:tc>
          <w:tcPr>
            <w:tcW w:w="2182" w:type="dxa"/>
            <w:vMerge/>
            <w:tcBorders>
              <w:top w:val="nil"/>
              <w:left w:val="nil"/>
              <w:bottom w:val="nil"/>
              <w:right w:val="nil"/>
            </w:tcBorders>
            <w:vAlign w:val="center"/>
          </w:tcPr>
          <w:p w14:paraId="7989BD92" w14:textId="77777777" w:rsidR="00B61B5E" w:rsidRDefault="00B61B5E" w:rsidP="00D27390"/>
        </w:tc>
      </w:tr>
      <w:tr w:rsidR="00B61B5E" w14:paraId="58E73B45" w14:textId="77777777" w:rsidTr="00D450E2">
        <w:tc>
          <w:tcPr>
            <w:tcW w:w="1985" w:type="dxa"/>
            <w:vMerge/>
            <w:tcBorders>
              <w:top w:val="nil"/>
              <w:left w:val="nil"/>
              <w:bottom w:val="nil"/>
              <w:right w:val="nil"/>
            </w:tcBorders>
          </w:tcPr>
          <w:p w14:paraId="460130D2" w14:textId="77777777" w:rsidR="00B61B5E" w:rsidRDefault="00B61B5E" w:rsidP="00D27390"/>
        </w:tc>
        <w:tc>
          <w:tcPr>
            <w:tcW w:w="4121" w:type="dxa"/>
            <w:tcBorders>
              <w:top w:val="nil"/>
              <w:left w:val="nil"/>
              <w:bottom w:val="nil"/>
              <w:right w:val="nil"/>
            </w:tcBorders>
          </w:tcPr>
          <w:p w14:paraId="36BAC20E" w14:textId="1DD5CE8D" w:rsidR="00B61B5E" w:rsidRDefault="00B61B5E" w:rsidP="00D27390">
            <w:pPr>
              <w:rPr>
                <w:rFonts w:ascii="Times New Roman" w:hAnsi="Times New Roman" w:cs="Times New Roman"/>
                <w:sz w:val="24"/>
                <w:szCs w:val="24"/>
              </w:rPr>
            </w:pPr>
            <w:r>
              <w:rPr>
                <w:rFonts w:ascii="Times New Roman" w:hAnsi="Times New Roman" w:cs="Times New Roman"/>
                <w:sz w:val="24"/>
                <w:szCs w:val="24"/>
              </w:rPr>
              <w:t>Children under 18 years in household</w:t>
            </w:r>
          </w:p>
        </w:tc>
        <w:tc>
          <w:tcPr>
            <w:tcW w:w="2614" w:type="dxa"/>
            <w:tcBorders>
              <w:top w:val="nil"/>
              <w:left w:val="nil"/>
              <w:bottom w:val="nil"/>
              <w:right w:val="nil"/>
            </w:tcBorders>
          </w:tcPr>
          <w:p w14:paraId="35B35DCA" w14:textId="77777777" w:rsidR="00B61B5E" w:rsidRDefault="00B61B5E" w:rsidP="00D27390">
            <w:r>
              <w:rPr>
                <w:rFonts w:asciiTheme="majorBidi" w:hAnsiTheme="majorBidi" w:cstheme="majorBidi"/>
                <w:sz w:val="24"/>
                <w:szCs w:val="24"/>
              </w:rPr>
              <w:t>497 (27.7%)</w:t>
            </w:r>
          </w:p>
        </w:tc>
        <w:tc>
          <w:tcPr>
            <w:tcW w:w="3046" w:type="dxa"/>
            <w:tcBorders>
              <w:top w:val="nil"/>
              <w:left w:val="nil"/>
              <w:bottom w:val="nil"/>
              <w:right w:val="nil"/>
            </w:tcBorders>
          </w:tcPr>
          <w:p w14:paraId="3D21EBE5" w14:textId="77777777" w:rsidR="00B61B5E" w:rsidRDefault="00B61B5E" w:rsidP="00D27390">
            <w:r>
              <w:rPr>
                <w:rFonts w:asciiTheme="majorBidi" w:hAnsiTheme="majorBidi" w:cstheme="majorBidi"/>
                <w:sz w:val="24"/>
                <w:szCs w:val="24"/>
              </w:rPr>
              <w:t>371 (34.3%)</w:t>
            </w:r>
          </w:p>
        </w:tc>
        <w:tc>
          <w:tcPr>
            <w:tcW w:w="2182" w:type="dxa"/>
            <w:vMerge w:val="restart"/>
            <w:tcBorders>
              <w:top w:val="nil"/>
              <w:left w:val="nil"/>
              <w:bottom w:val="nil"/>
              <w:right w:val="nil"/>
            </w:tcBorders>
            <w:vAlign w:val="center"/>
          </w:tcPr>
          <w:p w14:paraId="59637E0A" w14:textId="77777777" w:rsidR="00B61B5E" w:rsidRDefault="00B61B5E" w:rsidP="00D27390">
            <w:r>
              <w:rPr>
                <w:rFonts w:asciiTheme="majorBidi" w:hAnsiTheme="majorBidi" w:cstheme="majorBidi"/>
                <w:sz w:val="24"/>
                <w:szCs w:val="24"/>
              </w:rPr>
              <w:t>14.030 (1) &lt;0.001</w:t>
            </w:r>
          </w:p>
        </w:tc>
      </w:tr>
      <w:tr w:rsidR="00B61B5E" w14:paraId="372D4E42" w14:textId="77777777" w:rsidTr="00D450E2">
        <w:tc>
          <w:tcPr>
            <w:tcW w:w="1985" w:type="dxa"/>
            <w:vMerge/>
            <w:tcBorders>
              <w:top w:val="nil"/>
              <w:left w:val="nil"/>
              <w:bottom w:val="nil"/>
              <w:right w:val="nil"/>
            </w:tcBorders>
          </w:tcPr>
          <w:p w14:paraId="39D9A6A6" w14:textId="77777777" w:rsidR="00B61B5E" w:rsidRDefault="00B61B5E" w:rsidP="00D27390"/>
        </w:tc>
        <w:tc>
          <w:tcPr>
            <w:tcW w:w="4121" w:type="dxa"/>
            <w:tcBorders>
              <w:top w:val="nil"/>
              <w:left w:val="nil"/>
              <w:bottom w:val="nil"/>
              <w:right w:val="nil"/>
            </w:tcBorders>
          </w:tcPr>
          <w:p w14:paraId="6DDB0D50"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Other</w:t>
            </w:r>
          </w:p>
        </w:tc>
        <w:tc>
          <w:tcPr>
            <w:tcW w:w="2614" w:type="dxa"/>
            <w:tcBorders>
              <w:top w:val="nil"/>
              <w:left w:val="nil"/>
              <w:bottom w:val="nil"/>
              <w:right w:val="nil"/>
            </w:tcBorders>
          </w:tcPr>
          <w:p w14:paraId="079A9C32" w14:textId="77777777" w:rsidR="00B61B5E" w:rsidRDefault="00B61B5E" w:rsidP="00D27390">
            <w:r>
              <w:rPr>
                <w:rFonts w:asciiTheme="majorBidi" w:hAnsiTheme="majorBidi" w:cstheme="majorBidi"/>
                <w:sz w:val="24"/>
                <w:szCs w:val="24"/>
              </w:rPr>
              <w:t>1299 (72.3%)</w:t>
            </w:r>
          </w:p>
        </w:tc>
        <w:tc>
          <w:tcPr>
            <w:tcW w:w="3046" w:type="dxa"/>
            <w:tcBorders>
              <w:top w:val="nil"/>
              <w:left w:val="nil"/>
              <w:bottom w:val="nil"/>
              <w:right w:val="nil"/>
            </w:tcBorders>
          </w:tcPr>
          <w:p w14:paraId="5166CD74" w14:textId="77777777" w:rsidR="00B61B5E" w:rsidRDefault="00B61B5E" w:rsidP="00D27390">
            <w:r>
              <w:rPr>
                <w:rFonts w:asciiTheme="majorBidi" w:hAnsiTheme="majorBidi" w:cstheme="majorBidi"/>
                <w:sz w:val="24"/>
                <w:szCs w:val="24"/>
              </w:rPr>
              <w:t>711 (65.7%)</w:t>
            </w:r>
          </w:p>
        </w:tc>
        <w:tc>
          <w:tcPr>
            <w:tcW w:w="2182" w:type="dxa"/>
            <w:vMerge/>
            <w:tcBorders>
              <w:top w:val="nil"/>
              <w:left w:val="nil"/>
              <w:bottom w:val="nil"/>
              <w:right w:val="nil"/>
            </w:tcBorders>
            <w:vAlign w:val="center"/>
          </w:tcPr>
          <w:p w14:paraId="6FE4CA2F" w14:textId="77777777" w:rsidR="00B61B5E" w:rsidRDefault="00B61B5E" w:rsidP="00D27390"/>
        </w:tc>
      </w:tr>
      <w:tr w:rsidR="00D450E2" w14:paraId="0EC6E725" w14:textId="77777777" w:rsidTr="00D450E2">
        <w:tc>
          <w:tcPr>
            <w:tcW w:w="1985" w:type="dxa"/>
            <w:vMerge w:val="restart"/>
            <w:tcBorders>
              <w:top w:val="nil"/>
              <w:left w:val="nil"/>
              <w:bottom w:val="nil"/>
              <w:right w:val="nil"/>
            </w:tcBorders>
          </w:tcPr>
          <w:p w14:paraId="60200414" w14:textId="77777777" w:rsidR="00B61B5E" w:rsidRDefault="00B61B5E" w:rsidP="00D27390">
            <w:r>
              <w:rPr>
                <w:rFonts w:ascii="Times New Roman" w:hAnsi="Times New Roman" w:cs="Times New Roman"/>
                <w:sz w:val="24"/>
                <w:szCs w:val="24"/>
              </w:rPr>
              <w:t>Place of residence</w:t>
            </w:r>
          </w:p>
        </w:tc>
        <w:tc>
          <w:tcPr>
            <w:tcW w:w="4121" w:type="dxa"/>
            <w:tcBorders>
              <w:top w:val="nil"/>
              <w:left w:val="nil"/>
              <w:bottom w:val="nil"/>
              <w:right w:val="nil"/>
            </w:tcBorders>
          </w:tcPr>
          <w:p w14:paraId="474965C2"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Suburb/Town/Rural</w:t>
            </w:r>
          </w:p>
        </w:tc>
        <w:tc>
          <w:tcPr>
            <w:tcW w:w="2614" w:type="dxa"/>
            <w:tcBorders>
              <w:top w:val="nil"/>
              <w:left w:val="nil"/>
              <w:bottom w:val="nil"/>
              <w:right w:val="nil"/>
            </w:tcBorders>
          </w:tcPr>
          <w:p w14:paraId="65D18BEE" w14:textId="77777777" w:rsidR="00B61B5E" w:rsidRDefault="00B61B5E" w:rsidP="00D27390">
            <w:r>
              <w:rPr>
                <w:rFonts w:asciiTheme="majorBidi" w:hAnsiTheme="majorBidi" w:cstheme="majorBidi"/>
                <w:sz w:val="24"/>
                <w:szCs w:val="24"/>
              </w:rPr>
              <w:t>1398 (77.8%)</w:t>
            </w:r>
          </w:p>
        </w:tc>
        <w:tc>
          <w:tcPr>
            <w:tcW w:w="3046" w:type="dxa"/>
            <w:tcBorders>
              <w:top w:val="nil"/>
              <w:left w:val="nil"/>
              <w:bottom w:val="nil"/>
              <w:right w:val="nil"/>
            </w:tcBorders>
          </w:tcPr>
          <w:p w14:paraId="32F21C1A" w14:textId="77777777" w:rsidR="00B61B5E" w:rsidRDefault="00B61B5E" w:rsidP="00D27390">
            <w:r>
              <w:rPr>
                <w:rFonts w:asciiTheme="majorBidi" w:hAnsiTheme="majorBidi" w:cstheme="majorBidi"/>
                <w:sz w:val="24"/>
                <w:szCs w:val="24"/>
              </w:rPr>
              <w:t>738 (68.2%)</w:t>
            </w:r>
          </w:p>
        </w:tc>
        <w:tc>
          <w:tcPr>
            <w:tcW w:w="2182" w:type="dxa"/>
            <w:vMerge w:val="restart"/>
            <w:tcBorders>
              <w:top w:val="nil"/>
              <w:left w:val="nil"/>
              <w:bottom w:val="nil"/>
              <w:right w:val="nil"/>
            </w:tcBorders>
            <w:vAlign w:val="center"/>
          </w:tcPr>
          <w:p w14:paraId="0D2CE7D7" w14:textId="77777777" w:rsidR="00B61B5E" w:rsidRDefault="00B61B5E" w:rsidP="00D27390">
            <w:r>
              <w:rPr>
                <w:rFonts w:asciiTheme="majorBidi" w:hAnsiTheme="majorBidi" w:cstheme="majorBidi"/>
                <w:sz w:val="24"/>
                <w:szCs w:val="24"/>
              </w:rPr>
              <w:t>32.742 (1), &lt;0.001</w:t>
            </w:r>
          </w:p>
        </w:tc>
      </w:tr>
      <w:tr w:rsidR="00D450E2" w14:paraId="18C8F961" w14:textId="77777777" w:rsidTr="00D450E2">
        <w:tc>
          <w:tcPr>
            <w:tcW w:w="1985" w:type="dxa"/>
            <w:vMerge/>
            <w:tcBorders>
              <w:top w:val="nil"/>
              <w:left w:val="nil"/>
              <w:bottom w:val="nil"/>
              <w:right w:val="nil"/>
            </w:tcBorders>
          </w:tcPr>
          <w:p w14:paraId="7F9E2737" w14:textId="77777777" w:rsidR="00B61B5E" w:rsidRDefault="00B61B5E" w:rsidP="00D27390"/>
        </w:tc>
        <w:tc>
          <w:tcPr>
            <w:tcW w:w="4121" w:type="dxa"/>
            <w:tcBorders>
              <w:top w:val="nil"/>
              <w:left w:val="nil"/>
              <w:bottom w:val="nil"/>
              <w:right w:val="nil"/>
            </w:tcBorders>
          </w:tcPr>
          <w:p w14:paraId="715372B2"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City</w:t>
            </w:r>
          </w:p>
        </w:tc>
        <w:tc>
          <w:tcPr>
            <w:tcW w:w="2614" w:type="dxa"/>
            <w:tcBorders>
              <w:top w:val="nil"/>
              <w:left w:val="nil"/>
              <w:bottom w:val="nil"/>
              <w:right w:val="nil"/>
            </w:tcBorders>
          </w:tcPr>
          <w:p w14:paraId="29641179" w14:textId="77777777" w:rsidR="00B61B5E" w:rsidRDefault="00B61B5E" w:rsidP="00D27390">
            <w:r>
              <w:rPr>
                <w:rFonts w:asciiTheme="majorBidi" w:hAnsiTheme="majorBidi" w:cstheme="majorBidi"/>
                <w:sz w:val="24"/>
                <w:szCs w:val="24"/>
              </w:rPr>
              <w:t>398 (22.2%)</w:t>
            </w:r>
          </w:p>
        </w:tc>
        <w:tc>
          <w:tcPr>
            <w:tcW w:w="3046" w:type="dxa"/>
            <w:tcBorders>
              <w:top w:val="nil"/>
              <w:left w:val="nil"/>
              <w:bottom w:val="nil"/>
              <w:right w:val="nil"/>
            </w:tcBorders>
          </w:tcPr>
          <w:p w14:paraId="7EFF1DB4" w14:textId="77777777" w:rsidR="00B61B5E" w:rsidRDefault="00B61B5E" w:rsidP="00D27390">
            <w:r>
              <w:rPr>
                <w:rFonts w:asciiTheme="majorBidi" w:hAnsiTheme="majorBidi" w:cstheme="majorBidi"/>
                <w:sz w:val="24"/>
                <w:szCs w:val="24"/>
              </w:rPr>
              <w:t>344 (31.8%)</w:t>
            </w:r>
          </w:p>
        </w:tc>
        <w:tc>
          <w:tcPr>
            <w:tcW w:w="2182" w:type="dxa"/>
            <w:vMerge/>
            <w:tcBorders>
              <w:top w:val="nil"/>
              <w:left w:val="nil"/>
              <w:bottom w:val="nil"/>
              <w:right w:val="nil"/>
            </w:tcBorders>
            <w:vAlign w:val="center"/>
          </w:tcPr>
          <w:p w14:paraId="1C237EED" w14:textId="77777777" w:rsidR="00B61B5E" w:rsidRDefault="00B61B5E" w:rsidP="00D27390"/>
        </w:tc>
      </w:tr>
      <w:tr w:rsidR="00B61B5E" w14:paraId="5D9C8327" w14:textId="77777777" w:rsidTr="00D450E2">
        <w:tc>
          <w:tcPr>
            <w:tcW w:w="1985" w:type="dxa"/>
            <w:vMerge w:val="restart"/>
            <w:tcBorders>
              <w:top w:val="nil"/>
              <w:left w:val="nil"/>
              <w:bottom w:val="single" w:sz="4" w:space="0" w:color="auto"/>
              <w:right w:val="nil"/>
            </w:tcBorders>
          </w:tcPr>
          <w:p w14:paraId="7113C950" w14:textId="77777777" w:rsidR="00B61B5E" w:rsidRDefault="00B61B5E" w:rsidP="00D27390">
            <w:r>
              <w:rPr>
                <w:rFonts w:ascii="Times New Roman" w:hAnsi="Times New Roman" w:cs="Times New Roman"/>
                <w:sz w:val="24"/>
                <w:szCs w:val="24"/>
              </w:rPr>
              <w:t>Physical health</w:t>
            </w:r>
          </w:p>
        </w:tc>
        <w:tc>
          <w:tcPr>
            <w:tcW w:w="4121" w:type="dxa"/>
            <w:tcBorders>
              <w:top w:val="nil"/>
              <w:left w:val="nil"/>
              <w:bottom w:val="nil"/>
              <w:right w:val="nil"/>
            </w:tcBorders>
          </w:tcPr>
          <w:p w14:paraId="1F1F026B"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Chronic health condition</w:t>
            </w:r>
          </w:p>
        </w:tc>
        <w:tc>
          <w:tcPr>
            <w:tcW w:w="2614" w:type="dxa"/>
            <w:tcBorders>
              <w:top w:val="nil"/>
              <w:left w:val="nil"/>
              <w:bottom w:val="nil"/>
              <w:right w:val="nil"/>
            </w:tcBorders>
          </w:tcPr>
          <w:p w14:paraId="03AC7C32" w14:textId="77777777" w:rsidR="00B61B5E" w:rsidRDefault="00B61B5E" w:rsidP="00D27390">
            <w:r>
              <w:rPr>
                <w:rFonts w:asciiTheme="majorBidi" w:hAnsiTheme="majorBidi" w:cstheme="majorBidi"/>
                <w:sz w:val="24"/>
                <w:szCs w:val="24"/>
              </w:rPr>
              <w:t>648 (36.1%)</w:t>
            </w:r>
          </w:p>
        </w:tc>
        <w:tc>
          <w:tcPr>
            <w:tcW w:w="3046" w:type="dxa"/>
            <w:tcBorders>
              <w:top w:val="nil"/>
              <w:left w:val="nil"/>
              <w:bottom w:val="nil"/>
              <w:right w:val="nil"/>
            </w:tcBorders>
          </w:tcPr>
          <w:p w14:paraId="0B253BEC" w14:textId="77777777" w:rsidR="00B61B5E" w:rsidRDefault="00B61B5E" w:rsidP="00D27390">
            <w:r>
              <w:rPr>
                <w:rFonts w:asciiTheme="majorBidi" w:hAnsiTheme="majorBidi" w:cstheme="majorBidi"/>
                <w:sz w:val="24"/>
                <w:szCs w:val="24"/>
              </w:rPr>
              <w:t>384 (35.5%)</w:t>
            </w:r>
          </w:p>
        </w:tc>
        <w:tc>
          <w:tcPr>
            <w:tcW w:w="2182" w:type="dxa"/>
            <w:vMerge w:val="restart"/>
            <w:tcBorders>
              <w:top w:val="nil"/>
              <w:left w:val="nil"/>
              <w:bottom w:val="nil"/>
              <w:right w:val="nil"/>
            </w:tcBorders>
            <w:vAlign w:val="center"/>
          </w:tcPr>
          <w:p w14:paraId="2E78713A" w14:textId="77777777" w:rsidR="00B61B5E" w:rsidRDefault="00B61B5E" w:rsidP="00D27390">
            <w:r>
              <w:rPr>
                <w:rFonts w:asciiTheme="majorBidi" w:hAnsiTheme="majorBidi" w:cstheme="majorBidi"/>
                <w:sz w:val="24"/>
                <w:szCs w:val="24"/>
              </w:rPr>
              <w:t>0.102 (1), &gt;0.05</w:t>
            </w:r>
          </w:p>
        </w:tc>
      </w:tr>
      <w:tr w:rsidR="00B61B5E" w14:paraId="76244336" w14:textId="77777777" w:rsidTr="00D450E2">
        <w:tc>
          <w:tcPr>
            <w:tcW w:w="1985" w:type="dxa"/>
            <w:vMerge/>
            <w:tcBorders>
              <w:top w:val="nil"/>
              <w:left w:val="nil"/>
              <w:bottom w:val="single" w:sz="4" w:space="0" w:color="auto"/>
              <w:right w:val="nil"/>
            </w:tcBorders>
          </w:tcPr>
          <w:p w14:paraId="58605B23" w14:textId="77777777" w:rsidR="00B61B5E" w:rsidRDefault="00B61B5E" w:rsidP="00D27390"/>
        </w:tc>
        <w:tc>
          <w:tcPr>
            <w:tcW w:w="4121" w:type="dxa"/>
            <w:tcBorders>
              <w:top w:val="nil"/>
              <w:left w:val="nil"/>
              <w:right w:val="nil"/>
            </w:tcBorders>
          </w:tcPr>
          <w:p w14:paraId="0395441B" w14:textId="77777777" w:rsidR="00B61B5E" w:rsidRDefault="00B61B5E" w:rsidP="00D27390">
            <w:pPr>
              <w:rPr>
                <w:rFonts w:ascii="Times New Roman" w:hAnsi="Times New Roman" w:cs="Times New Roman"/>
                <w:sz w:val="24"/>
                <w:szCs w:val="24"/>
              </w:rPr>
            </w:pPr>
            <w:r>
              <w:rPr>
                <w:rFonts w:ascii="Times New Roman" w:hAnsi="Times New Roman" w:cs="Times New Roman"/>
                <w:sz w:val="24"/>
                <w:szCs w:val="24"/>
              </w:rPr>
              <w:t>None</w:t>
            </w:r>
          </w:p>
        </w:tc>
        <w:tc>
          <w:tcPr>
            <w:tcW w:w="2614" w:type="dxa"/>
            <w:tcBorders>
              <w:top w:val="nil"/>
              <w:left w:val="nil"/>
              <w:right w:val="nil"/>
            </w:tcBorders>
          </w:tcPr>
          <w:p w14:paraId="106272FD" w14:textId="77777777" w:rsidR="00B61B5E" w:rsidRDefault="00B61B5E" w:rsidP="00D27390">
            <w:r>
              <w:rPr>
                <w:rFonts w:asciiTheme="majorBidi" w:hAnsiTheme="majorBidi" w:cstheme="majorBidi"/>
                <w:sz w:val="24"/>
                <w:szCs w:val="24"/>
              </w:rPr>
              <w:t>1148 (63.9%)</w:t>
            </w:r>
          </w:p>
        </w:tc>
        <w:tc>
          <w:tcPr>
            <w:tcW w:w="3046" w:type="dxa"/>
            <w:tcBorders>
              <w:top w:val="nil"/>
              <w:left w:val="nil"/>
              <w:right w:val="nil"/>
            </w:tcBorders>
          </w:tcPr>
          <w:p w14:paraId="2BE209B6" w14:textId="77777777" w:rsidR="00B61B5E" w:rsidRDefault="00B61B5E" w:rsidP="00D27390">
            <w:r>
              <w:rPr>
                <w:rFonts w:asciiTheme="majorBidi" w:hAnsiTheme="majorBidi" w:cstheme="majorBidi"/>
                <w:sz w:val="24"/>
                <w:szCs w:val="24"/>
              </w:rPr>
              <w:t>698 (64.5%)</w:t>
            </w:r>
          </w:p>
        </w:tc>
        <w:tc>
          <w:tcPr>
            <w:tcW w:w="2182" w:type="dxa"/>
            <w:vMerge/>
            <w:tcBorders>
              <w:top w:val="nil"/>
              <w:left w:val="nil"/>
              <w:right w:val="nil"/>
            </w:tcBorders>
            <w:vAlign w:val="center"/>
          </w:tcPr>
          <w:p w14:paraId="199B4EA1" w14:textId="77777777" w:rsidR="00B61B5E" w:rsidRDefault="00B61B5E" w:rsidP="00D27390"/>
        </w:tc>
      </w:tr>
    </w:tbl>
    <w:p w14:paraId="34FDD272" w14:textId="77777777" w:rsidR="00A83124" w:rsidRDefault="00A83124" w:rsidP="00A83124"/>
    <w:p w14:paraId="20B5FDC3" w14:textId="5B307DE6" w:rsidR="003C2926" w:rsidRPr="00A63878" w:rsidRDefault="003C2926" w:rsidP="003C2926">
      <w:pPr>
        <w:rPr>
          <w:rFonts w:ascii="Times New Roman" w:hAnsi="Times New Roman" w:cs="Times New Roman"/>
          <w:sz w:val="24"/>
          <w:szCs w:val="24"/>
        </w:rPr>
      </w:pPr>
      <w:r>
        <w:rPr>
          <w:rFonts w:ascii="Times New Roman" w:hAnsi="Times New Roman" w:cs="Times New Roman"/>
          <w:sz w:val="24"/>
          <w:szCs w:val="24"/>
        </w:rPr>
        <w:lastRenderedPageBreak/>
        <w:t xml:space="preserve">Table 4 Socio-demographic characteristics and prevalence of mental health disorders of the C19PRC-UKW4 combined sample (N=3867), stratified by phase of recruitment (November-December 2020). </w:t>
      </w:r>
    </w:p>
    <w:tbl>
      <w:tblPr>
        <w:tblStyle w:val="TableGrid"/>
        <w:tblW w:w="0" w:type="auto"/>
        <w:tblLook w:val="04A0" w:firstRow="1" w:lastRow="0" w:firstColumn="1" w:lastColumn="0" w:noHBand="0" w:noVBand="1"/>
      </w:tblPr>
      <w:tblGrid>
        <w:gridCol w:w="1669"/>
        <w:gridCol w:w="2265"/>
        <w:gridCol w:w="1968"/>
        <w:gridCol w:w="2223"/>
        <w:gridCol w:w="2059"/>
        <w:gridCol w:w="1885"/>
        <w:gridCol w:w="1879"/>
      </w:tblGrid>
      <w:tr w:rsidR="003C2926" w:rsidRPr="00A63878" w14:paraId="26EFA0A6" w14:textId="77777777" w:rsidTr="00D27390">
        <w:trPr>
          <w:tblHeader/>
        </w:trPr>
        <w:tc>
          <w:tcPr>
            <w:tcW w:w="3934" w:type="dxa"/>
            <w:gridSpan w:val="2"/>
            <w:vMerge w:val="restart"/>
            <w:tcBorders>
              <w:left w:val="nil"/>
              <w:right w:val="nil"/>
            </w:tcBorders>
          </w:tcPr>
          <w:p w14:paraId="00D4E787" w14:textId="77777777" w:rsidR="003C2926" w:rsidRPr="00A63878" w:rsidRDefault="003C2926" w:rsidP="00D27390">
            <w:pPr>
              <w:rPr>
                <w:rFonts w:ascii="Times New Roman" w:hAnsi="Times New Roman" w:cs="Times New Roman"/>
                <w:sz w:val="24"/>
                <w:szCs w:val="24"/>
              </w:rPr>
            </w:pPr>
            <w:r>
              <w:rPr>
                <w:rFonts w:ascii="Times New Roman" w:hAnsi="Times New Roman" w:cs="Times New Roman"/>
                <w:sz w:val="24"/>
                <w:szCs w:val="24"/>
              </w:rPr>
              <w:t xml:space="preserve">Respondent characteristic </w:t>
            </w:r>
          </w:p>
        </w:tc>
        <w:tc>
          <w:tcPr>
            <w:tcW w:w="4191" w:type="dxa"/>
            <w:gridSpan w:val="2"/>
            <w:tcBorders>
              <w:left w:val="nil"/>
              <w:right w:val="nil"/>
            </w:tcBorders>
          </w:tcPr>
          <w:p w14:paraId="02C2D6A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Phase 1 (N=1796)</w:t>
            </w:r>
            <w:r>
              <w:rPr>
                <w:rFonts w:ascii="Times New Roman" w:hAnsi="Times New Roman" w:cs="Times New Roman"/>
                <w:sz w:val="24"/>
                <w:szCs w:val="24"/>
              </w:rPr>
              <w:t xml:space="preserve"> – Longitudinal panel</w:t>
            </w:r>
          </w:p>
        </w:tc>
        <w:tc>
          <w:tcPr>
            <w:tcW w:w="3944" w:type="dxa"/>
            <w:gridSpan w:val="2"/>
            <w:tcBorders>
              <w:left w:val="nil"/>
              <w:right w:val="nil"/>
            </w:tcBorders>
          </w:tcPr>
          <w:p w14:paraId="07B259E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Phase 2 (N=2071)</w:t>
            </w:r>
            <w:r>
              <w:rPr>
                <w:rFonts w:ascii="Times New Roman" w:hAnsi="Times New Roman" w:cs="Times New Roman"/>
                <w:sz w:val="24"/>
                <w:szCs w:val="24"/>
              </w:rPr>
              <w:t xml:space="preserve"> – New Entrants</w:t>
            </w:r>
          </w:p>
        </w:tc>
        <w:tc>
          <w:tcPr>
            <w:tcW w:w="1879" w:type="dxa"/>
            <w:tcBorders>
              <w:left w:val="nil"/>
              <w:right w:val="nil"/>
            </w:tcBorders>
          </w:tcPr>
          <w:p w14:paraId="602FDAF4"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 xml:space="preserve">Chi-square (df) </w:t>
            </w:r>
            <w:r w:rsidRPr="00A63878">
              <w:rPr>
                <w:rFonts w:ascii="Times New Roman" w:hAnsi="Times New Roman" w:cs="Times New Roman"/>
                <w:i/>
                <w:iCs/>
                <w:sz w:val="24"/>
                <w:szCs w:val="24"/>
              </w:rPr>
              <w:t>p</w:t>
            </w:r>
          </w:p>
        </w:tc>
      </w:tr>
      <w:tr w:rsidR="003C2926" w:rsidRPr="00A63878" w14:paraId="10503AE4" w14:textId="77777777" w:rsidTr="00D27390">
        <w:trPr>
          <w:tblHeader/>
        </w:trPr>
        <w:tc>
          <w:tcPr>
            <w:tcW w:w="3934" w:type="dxa"/>
            <w:gridSpan w:val="2"/>
            <w:vMerge/>
            <w:tcBorders>
              <w:left w:val="nil"/>
              <w:right w:val="nil"/>
            </w:tcBorders>
          </w:tcPr>
          <w:p w14:paraId="51F2D127" w14:textId="77777777" w:rsidR="003C2926" w:rsidRPr="00A63878" w:rsidRDefault="003C2926" w:rsidP="00D27390">
            <w:pPr>
              <w:rPr>
                <w:rFonts w:ascii="Times New Roman" w:hAnsi="Times New Roman" w:cs="Times New Roman"/>
                <w:sz w:val="24"/>
                <w:szCs w:val="24"/>
              </w:rPr>
            </w:pPr>
          </w:p>
        </w:tc>
        <w:tc>
          <w:tcPr>
            <w:tcW w:w="1968" w:type="dxa"/>
            <w:tcBorders>
              <w:left w:val="nil"/>
              <w:right w:val="nil"/>
            </w:tcBorders>
          </w:tcPr>
          <w:p w14:paraId="6B4E9EA1" w14:textId="77777777" w:rsidR="003C2926" w:rsidRDefault="003C2926" w:rsidP="00D27390">
            <w:pPr>
              <w:rPr>
                <w:rFonts w:ascii="Times New Roman" w:hAnsi="Times New Roman" w:cs="Times New Roman"/>
                <w:sz w:val="24"/>
                <w:szCs w:val="24"/>
              </w:rPr>
            </w:pPr>
            <w:r>
              <w:rPr>
                <w:rFonts w:ascii="Times New Roman" w:hAnsi="Times New Roman" w:cs="Times New Roman"/>
                <w:sz w:val="24"/>
                <w:szCs w:val="24"/>
              </w:rPr>
              <w:t>From</w:t>
            </w:r>
            <w:r w:rsidRPr="00A63878">
              <w:rPr>
                <w:rFonts w:ascii="Times New Roman" w:hAnsi="Times New Roman" w:cs="Times New Roman"/>
                <w:sz w:val="24"/>
                <w:szCs w:val="24"/>
              </w:rPr>
              <w:t xml:space="preserve"> </w:t>
            </w:r>
          </w:p>
          <w:p w14:paraId="4228820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C19PRC-UKW</w:t>
            </w:r>
            <w:r>
              <w:rPr>
                <w:rFonts w:ascii="Times New Roman" w:hAnsi="Times New Roman" w:cs="Times New Roman"/>
                <w:sz w:val="24"/>
                <w:szCs w:val="24"/>
              </w:rPr>
              <w:t>1</w:t>
            </w:r>
          </w:p>
          <w:p w14:paraId="2711CE1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(N=1271)</w:t>
            </w:r>
          </w:p>
          <w:p w14:paraId="711B357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 (</w:t>
            </w:r>
            <w:r w:rsidRPr="00363C1E">
              <w:rPr>
                <w:rFonts w:ascii="Times New Roman" w:hAnsi="Times New Roman" w:cs="Times New Roman"/>
                <w:sz w:val="24"/>
                <w:szCs w:val="24"/>
              </w:rPr>
              <w:t>%)</w:t>
            </w:r>
            <w:r w:rsidRPr="00A63878">
              <w:rPr>
                <w:rFonts w:ascii="Times New Roman" w:hAnsi="Times New Roman" w:cs="Times New Roman"/>
                <w:sz w:val="24"/>
                <w:szCs w:val="24"/>
                <w:vertAlign w:val="superscript"/>
              </w:rPr>
              <w:t>1</w:t>
            </w:r>
          </w:p>
        </w:tc>
        <w:tc>
          <w:tcPr>
            <w:tcW w:w="2223" w:type="dxa"/>
            <w:tcBorders>
              <w:left w:val="nil"/>
              <w:right w:val="nil"/>
            </w:tcBorders>
          </w:tcPr>
          <w:p w14:paraId="3BE02260" w14:textId="77777777" w:rsidR="003C2926" w:rsidRDefault="003C2926" w:rsidP="00D27390">
            <w:pPr>
              <w:rPr>
                <w:rFonts w:ascii="Times New Roman" w:hAnsi="Times New Roman" w:cs="Times New Roman"/>
                <w:sz w:val="24"/>
                <w:szCs w:val="24"/>
              </w:rPr>
            </w:pPr>
            <w:r>
              <w:rPr>
                <w:rFonts w:ascii="Times New Roman" w:hAnsi="Times New Roman" w:cs="Times New Roman"/>
                <w:sz w:val="24"/>
                <w:szCs w:val="24"/>
              </w:rPr>
              <w:t>F</w:t>
            </w:r>
            <w:r w:rsidRPr="00A63878">
              <w:rPr>
                <w:rFonts w:ascii="Times New Roman" w:hAnsi="Times New Roman" w:cs="Times New Roman"/>
                <w:sz w:val="24"/>
                <w:szCs w:val="24"/>
              </w:rPr>
              <w:t xml:space="preserve">rom </w:t>
            </w:r>
          </w:p>
          <w:p w14:paraId="2093A39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C19PRC-UKW3</w:t>
            </w:r>
          </w:p>
          <w:p w14:paraId="5AF825E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(N=525)</w:t>
            </w:r>
          </w:p>
          <w:p w14:paraId="7CD322C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 (%)</w:t>
            </w:r>
          </w:p>
        </w:tc>
        <w:tc>
          <w:tcPr>
            <w:tcW w:w="2059" w:type="dxa"/>
            <w:tcBorders>
              <w:left w:val="nil"/>
              <w:right w:val="nil"/>
            </w:tcBorders>
          </w:tcPr>
          <w:p w14:paraId="4AE9080D" w14:textId="77777777" w:rsidR="003C2926" w:rsidRPr="00A63878" w:rsidRDefault="003C2926" w:rsidP="00D27390">
            <w:pPr>
              <w:rPr>
                <w:rFonts w:ascii="Times New Roman" w:hAnsi="Times New Roman" w:cs="Times New Roman"/>
                <w:sz w:val="24"/>
                <w:szCs w:val="24"/>
              </w:rPr>
            </w:pPr>
            <w:r>
              <w:rPr>
                <w:rFonts w:ascii="Times New Roman" w:hAnsi="Times New Roman" w:cs="Times New Roman"/>
                <w:sz w:val="24"/>
                <w:szCs w:val="24"/>
              </w:rPr>
              <w:t>Q</w:t>
            </w:r>
            <w:r w:rsidRPr="00A63878">
              <w:rPr>
                <w:rFonts w:ascii="Times New Roman" w:hAnsi="Times New Roman" w:cs="Times New Roman"/>
                <w:sz w:val="24"/>
                <w:szCs w:val="24"/>
              </w:rPr>
              <w:t xml:space="preserve">uota </w:t>
            </w:r>
            <w:r>
              <w:rPr>
                <w:rFonts w:ascii="Times New Roman" w:hAnsi="Times New Roman" w:cs="Times New Roman"/>
                <w:sz w:val="24"/>
                <w:szCs w:val="24"/>
              </w:rPr>
              <w:t>T</w:t>
            </w:r>
            <w:r w:rsidRPr="00A63878">
              <w:rPr>
                <w:rFonts w:ascii="Times New Roman" w:hAnsi="Times New Roman" w:cs="Times New Roman"/>
                <w:sz w:val="24"/>
                <w:szCs w:val="24"/>
              </w:rPr>
              <w:t>op-up</w:t>
            </w:r>
            <w:r>
              <w:rPr>
                <w:rFonts w:ascii="Times New Roman" w:hAnsi="Times New Roman" w:cs="Times New Roman"/>
                <w:sz w:val="24"/>
                <w:szCs w:val="24"/>
              </w:rPr>
              <w:t>s</w:t>
            </w:r>
          </w:p>
          <w:p w14:paraId="68E6AE91" w14:textId="77777777" w:rsidR="003C2926" w:rsidRDefault="003C2926" w:rsidP="00D27390">
            <w:pPr>
              <w:rPr>
                <w:rFonts w:ascii="Times New Roman" w:hAnsi="Times New Roman" w:cs="Times New Roman"/>
                <w:sz w:val="24"/>
                <w:szCs w:val="24"/>
              </w:rPr>
            </w:pPr>
          </w:p>
          <w:p w14:paraId="74C3D454" w14:textId="77777777" w:rsidR="003C2926"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(N=292)</w:t>
            </w:r>
          </w:p>
          <w:p w14:paraId="17B58AB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 (%)</w:t>
            </w:r>
          </w:p>
        </w:tc>
        <w:tc>
          <w:tcPr>
            <w:tcW w:w="1885" w:type="dxa"/>
            <w:tcBorders>
              <w:left w:val="nil"/>
              <w:right w:val="nil"/>
            </w:tcBorders>
          </w:tcPr>
          <w:p w14:paraId="2A96324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UK-nation booster sample</w:t>
            </w:r>
          </w:p>
          <w:p w14:paraId="5F133A9C" w14:textId="77777777" w:rsidR="003C2926"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(N=1779)</w:t>
            </w:r>
          </w:p>
          <w:p w14:paraId="7FBC5FB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 (%)</w:t>
            </w:r>
          </w:p>
        </w:tc>
        <w:tc>
          <w:tcPr>
            <w:tcW w:w="1879" w:type="dxa"/>
            <w:tcBorders>
              <w:left w:val="nil"/>
              <w:right w:val="nil"/>
            </w:tcBorders>
          </w:tcPr>
          <w:p w14:paraId="78AFEE27" w14:textId="77777777" w:rsidR="003C2926" w:rsidRPr="00A63878" w:rsidRDefault="003C2926" w:rsidP="00D27390">
            <w:pPr>
              <w:rPr>
                <w:rFonts w:ascii="Times New Roman" w:hAnsi="Times New Roman" w:cs="Times New Roman"/>
                <w:sz w:val="24"/>
                <w:szCs w:val="24"/>
              </w:rPr>
            </w:pPr>
          </w:p>
        </w:tc>
      </w:tr>
      <w:tr w:rsidR="003C2926" w:rsidRPr="00A63878" w14:paraId="46C90BC4" w14:textId="77777777" w:rsidTr="00D27390">
        <w:tc>
          <w:tcPr>
            <w:tcW w:w="1669" w:type="dxa"/>
            <w:vMerge w:val="restart"/>
            <w:tcBorders>
              <w:left w:val="nil"/>
              <w:right w:val="nil"/>
            </w:tcBorders>
          </w:tcPr>
          <w:p w14:paraId="70F005E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Gender</w:t>
            </w:r>
          </w:p>
        </w:tc>
        <w:tc>
          <w:tcPr>
            <w:tcW w:w="2265" w:type="dxa"/>
            <w:tcBorders>
              <w:left w:val="nil"/>
              <w:right w:val="nil"/>
            </w:tcBorders>
          </w:tcPr>
          <w:p w14:paraId="431E8CC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Male</w:t>
            </w:r>
          </w:p>
        </w:tc>
        <w:tc>
          <w:tcPr>
            <w:tcW w:w="1968" w:type="dxa"/>
            <w:tcBorders>
              <w:left w:val="nil"/>
              <w:right w:val="nil"/>
            </w:tcBorders>
          </w:tcPr>
          <w:p w14:paraId="060AF0C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603 (47.4%)</w:t>
            </w:r>
          </w:p>
        </w:tc>
        <w:tc>
          <w:tcPr>
            <w:tcW w:w="2223" w:type="dxa"/>
            <w:tcBorders>
              <w:left w:val="nil"/>
              <w:right w:val="nil"/>
            </w:tcBorders>
          </w:tcPr>
          <w:p w14:paraId="6CC3D742"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240 (45.7%)</w:t>
            </w:r>
          </w:p>
        </w:tc>
        <w:tc>
          <w:tcPr>
            <w:tcW w:w="2059" w:type="dxa"/>
            <w:tcBorders>
              <w:left w:val="nil"/>
              <w:right w:val="nil"/>
            </w:tcBorders>
          </w:tcPr>
          <w:p w14:paraId="3025FE6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127 (43.5%)</w:t>
            </w:r>
          </w:p>
        </w:tc>
        <w:tc>
          <w:tcPr>
            <w:tcW w:w="1885" w:type="dxa"/>
            <w:tcBorders>
              <w:left w:val="nil"/>
              <w:right w:val="nil"/>
            </w:tcBorders>
          </w:tcPr>
          <w:p w14:paraId="3C9E9AC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856 (48.1%)</w:t>
            </w:r>
          </w:p>
        </w:tc>
        <w:tc>
          <w:tcPr>
            <w:tcW w:w="1879" w:type="dxa"/>
            <w:vMerge w:val="restart"/>
            <w:tcBorders>
              <w:left w:val="nil"/>
              <w:right w:val="nil"/>
            </w:tcBorders>
          </w:tcPr>
          <w:p w14:paraId="2BA39AF5" w14:textId="77777777" w:rsidR="003C2926"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 xml:space="preserve">18.0538 (12) </w:t>
            </w:r>
          </w:p>
          <w:p w14:paraId="3E7C6F5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p &lt;.01</w:t>
            </w:r>
          </w:p>
        </w:tc>
      </w:tr>
      <w:tr w:rsidR="003C2926" w:rsidRPr="00A63878" w14:paraId="1347A3E9" w14:textId="77777777" w:rsidTr="00D27390">
        <w:tc>
          <w:tcPr>
            <w:tcW w:w="1669" w:type="dxa"/>
            <w:vMerge/>
            <w:tcBorders>
              <w:left w:val="nil"/>
              <w:right w:val="nil"/>
            </w:tcBorders>
          </w:tcPr>
          <w:p w14:paraId="29D534E6"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735B151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Female</w:t>
            </w:r>
          </w:p>
        </w:tc>
        <w:tc>
          <w:tcPr>
            <w:tcW w:w="1968" w:type="dxa"/>
            <w:tcBorders>
              <w:left w:val="nil"/>
              <w:right w:val="nil"/>
            </w:tcBorders>
          </w:tcPr>
          <w:p w14:paraId="08454D1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668 (52.6%)</w:t>
            </w:r>
          </w:p>
        </w:tc>
        <w:tc>
          <w:tcPr>
            <w:tcW w:w="2223" w:type="dxa"/>
            <w:tcBorders>
              <w:left w:val="nil"/>
              <w:right w:val="nil"/>
            </w:tcBorders>
          </w:tcPr>
          <w:p w14:paraId="65ABC35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285 (54.3%)</w:t>
            </w:r>
          </w:p>
        </w:tc>
        <w:tc>
          <w:tcPr>
            <w:tcW w:w="2059" w:type="dxa"/>
            <w:tcBorders>
              <w:left w:val="nil"/>
              <w:right w:val="nil"/>
            </w:tcBorders>
          </w:tcPr>
          <w:p w14:paraId="0973070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160 (54.8%)</w:t>
            </w:r>
          </w:p>
        </w:tc>
        <w:tc>
          <w:tcPr>
            <w:tcW w:w="1885" w:type="dxa"/>
            <w:tcBorders>
              <w:left w:val="nil"/>
              <w:right w:val="nil"/>
            </w:tcBorders>
          </w:tcPr>
          <w:p w14:paraId="1CE25B0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912 (51.3%)</w:t>
            </w:r>
          </w:p>
        </w:tc>
        <w:tc>
          <w:tcPr>
            <w:tcW w:w="1879" w:type="dxa"/>
            <w:vMerge/>
            <w:tcBorders>
              <w:left w:val="nil"/>
              <w:right w:val="nil"/>
            </w:tcBorders>
          </w:tcPr>
          <w:p w14:paraId="32CA3B09" w14:textId="77777777" w:rsidR="003C2926" w:rsidRPr="00A63878" w:rsidRDefault="003C2926" w:rsidP="00D27390">
            <w:pPr>
              <w:rPr>
                <w:rFonts w:ascii="Times New Roman" w:hAnsi="Times New Roman" w:cs="Times New Roman"/>
                <w:sz w:val="24"/>
                <w:szCs w:val="24"/>
              </w:rPr>
            </w:pPr>
          </w:p>
        </w:tc>
      </w:tr>
      <w:tr w:rsidR="003C2926" w:rsidRPr="00A63878" w14:paraId="0750E32F" w14:textId="77777777" w:rsidTr="00D27390">
        <w:tc>
          <w:tcPr>
            <w:tcW w:w="1669" w:type="dxa"/>
            <w:vMerge/>
            <w:tcBorders>
              <w:left w:val="nil"/>
              <w:right w:val="nil"/>
            </w:tcBorders>
          </w:tcPr>
          <w:p w14:paraId="3E67DABE"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313F6E3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Other categories</w:t>
            </w:r>
          </w:p>
        </w:tc>
        <w:tc>
          <w:tcPr>
            <w:tcW w:w="1968" w:type="dxa"/>
            <w:tcBorders>
              <w:left w:val="nil"/>
              <w:right w:val="nil"/>
            </w:tcBorders>
          </w:tcPr>
          <w:p w14:paraId="6974CB0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0</w:t>
            </w:r>
          </w:p>
        </w:tc>
        <w:tc>
          <w:tcPr>
            <w:tcW w:w="2223" w:type="dxa"/>
            <w:tcBorders>
              <w:left w:val="nil"/>
              <w:right w:val="nil"/>
            </w:tcBorders>
          </w:tcPr>
          <w:p w14:paraId="409D1C6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0</w:t>
            </w:r>
          </w:p>
        </w:tc>
        <w:tc>
          <w:tcPr>
            <w:tcW w:w="2059" w:type="dxa"/>
            <w:tcBorders>
              <w:left w:val="nil"/>
              <w:right w:val="nil"/>
            </w:tcBorders>
          </w:tcPr>
          <w:p w14:paraId="6657DEA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5 (1.7%)</w:t>
            </w:r>
          </w:p>
        </w:tc>
        <w:tc>
          <w:tcPr>
            <w:tcW w:w="1885" w:type="dxa"/>
            <w:tcBorders>
              <w:left w:val="nil"/>
              <w:right w:val="nil"/>
            </w:tcBorders>
          </w:tcPr>
          <w:p w14:paraId="5406A0B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11 (0.6%)</w:t>
            </w:r>
          </w:p>
        </w:tc>
        <w:tc>
          <w:tcPr>
            <w:tcW w:w="1879" w:type="dxa"/>
            <w:vMerge/>
            <w:tcBorders>
              <w:left w:val="nil"/>
              <w:right w:val="nil"/>
            </w:tcBorders>
          </w:tcPr>
          <w:p w14:paraId="1D4F53DC" w14:textId="77777777" w:rsidR="003C2926" w:rsidRPr="00A63878" w:rsidRDefault="003C2926" w:rsidP="00D27390">
            <w:pPr>
              <w:rPr>
                <w:rFonts w:ascii="Times New Roman" w:hAnsi="Times New Roman" w:cs="Times New Roman"/>
                <w:sz w:val="24"/>
                <w:szCs w:val="24"/>
              </w:rPr>
            </w:pPr>
          </w:p>
        </w:tc>
      </w:tr>
      <w:tr w:rsidR="003C2926" w:rsidRPr="00A63878" w14:paraId="42381AF9" w14:textId="77777777" w:rsidTr="00D27390">
        <w:tc>
          <w:tcPr>
            <w:tcW w:w="1669" w:type="dxa"/>
            <w:vMerge w:val="restart"/>
            <w:tcBorders>
              <w:left w:val="nil"/>
              <w:right w:val="nil"/>
            </w:tcBorders>
          </w:tcPr>
          <w:p w14:paraId="452847C2"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Age</w:t>
            </w:r>
            <w:r>
              <w:rPr>
                <w:rFonts w:ascii="Times New Roman" w:hAnsi="Times New Roman" w:cs="Times New Roman"/>
                <w:sz w:val="24"/>
                <w:szCs w:val="24"/>
              </w:rPr>
              <w:t xml:space="preserve"> group (years)</w:t>
            </w:r>
          </w:p>
        </w:tc>
        <w:tc>
          <w:tcPr>
            <w:tcW w:w="2265" w:type="dxa"/>
            <w:tcBorders>
              <w:left w:val="nil"/>
              <w:right w:val="nil"/>
            </w:tcBorders>
            <w:vAlign w:val="bottom"/>
          </w:tcPr>
          <w:p w14:paraId="3555B478" w14:textId="77777777" w:rsidR="003C2926" w:rsidRPr="00A63878" w:rsidRDefault="003C2926" w:rsidP="00D27390">
            <w:pPr>
              <w:rPr>
                <w:rFonts w:ascii="Times New Roman" w:hAnsi="Times New Roman" w:cs="Times New Roman"/>
                <w:sz w:val="24"/>
                <w:szCs w:val="24"/>
              </w:rPr>
            </w:pPr>
            <w:r w:rsidRPr="00A63878">
              <w:rPr>
                <w:rFonts w:ascii="Times New Roman" w:eastAsia="Times New Roman" w:hAnsi="Times New Roman" w:cs="Times New Roman"/>
                <w:color w:val="000000"/>
                <w:sz w:val="24"/>
                <w:szCs w:val="24"/>
                <w:lang w:val="en-IE" w:eastAsia="en-IE"/>
              </w:rPr>
              <w:t>18-24</w:t>
            </w:r>
          </w:p>
        </w:tc>
        <w:tc>
          <w:tcPr>
            <w:tcW w:w="1968" w:type="dxa"/>
            <w:tcBorders>
              <w:left w:val="nil"/>
              <w:right w:val="nil"/>
            </w:tcBorders>
          </w:tcPr>
          <w:p w14:paraId="33F9350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126 (9.9%)</w:t>
            </w:r>
          </w:p>
        </w:tc>
        <w:tc>
          <w:tcPr>
            <w:tcW w:w="2223" w:type="dxa"/>
            <w:tcBorders>
              <w:left w:val="nil"/>
              <w:right w:val="nil"/>
            </w:tcBorders>
          </w:tcPr>
          <w:p w14:paraId="7A73909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50 (9.5%)</w:t>
            </w:r>
          </w:p>
        </w:tc>
        <w:tc>
          <w:tcPr>
            <w:tcW w:w="2059" w:type="dxa"/>
            <w:tcBorders>
              <w:left w:val="nil"/>
              <w:right w:val="nil"/>
            </w:tcBorders>
          </w:tcPr>
          <w:p w14:paraId="3E80307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88 (30.1%)</w:t>
            </w:r>
          </w:p>
        </w:tc>
        <w:tc>
          <w:tcPr>
            <w:tcW w:w="1885" w:type="dxa"/>
            <w:tcBorders>
              <w:left w:val="nil"/>
              <w:right w:val="nil"/>
            </w:tcBorders>
          </w:tcPr>
          <w:p w14:paraId="56D096F4"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128 (7.2%)</w:t>
            </w:r>
          </w:p>
        </w:tc>
        <w:tc>
          <w:tcPr>
            <w:tcW w:w="1879" w:type="dxa"/>
            <w:vMerge w:val="restart"/>
            <w:tcBorders>
              <w:left w:val="nil"/>
              <w:right w:val="nil"/>
            </w:tcBorders>
          </w:tcPr>
          <w:p w14:paraId="1B3BF84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386.4239 (15)</w:t>
            </w:r>
          </w:p>
          <w:p w14:paraId="66B10D1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P&lt;.0001</w:t>
            </w:r>
          </w:p>
          <w:p w14:paraId="314F2B61" w14:textId="77777777" w:rsidR="003C2926" w:rsidRPr="00A63878" w:rsidRDefault="003C2926" w:rsidP="00D27390">
            <w:pPr>
              <w:rPr>
                <w:rFonts w:ascii="Times New Roman" w:hAnsi="Times New Roman" w:cs="Times New Roman"/>
                <w:sz w:val="24"/>
                <w:szCs w:val="24"/>
              </w:rPr>
            </w:pPr>
          </w:p>
          <w:p w14:paraId="453FF8C9" w14:textId="77777777" w:rsidR="003C2926" w:rsidRPr="00A63878" w:rsidRDefault="003C2926" w:rsidP="00D27390">
            <w:pPr>
              <w:rPr>
                <w:rFonts w:ascii="Times New Roman" w:hAnsi="Times New Roman" w:cs="Times New Roman"/>
                <w:sz w:val="24"/>
                <w:szCs w:val="24"/>
              </w:rPr>
            </w:pPr>
          </w:p>
        </w:tc>
      </w:tr>
      <w:tr w:rsidR="003C2926" w:rsidRPr="00A63878" w14:paraId="3B002D7E" w14:textId="77777777" w:rsidTr="00D27390">
        <w:tc>
          <w:tcPr>
            <w:tcW w:w="1669" w:type="dxa"/>
            <w:vMerge/>
            <w:tcBorders>
              <w:left w:val="nil"/>
              <w:right w:val="nil"/>
            </w:tcBorders>
          </w:tcPr>
          <w:p w14:paraId="7D6FA822"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3F920CD9" w14:textId="77777777" w:rsidR="003C2926" w:rsidRPr="00A63878" w:rsidRDefault="003C2926" w:rsidP="00D27390">
            <w:pPr>
              <w:rPr>
                <w:rFonts w:ascii="Times New Roman" w:hAnsi="Times New Roman" w:cs="Times New Roman"/>
                <w:sz w:val="24"/>
                <w:szCs w:val="24"/>
              </w:rPr>
            </w:pPr>
            <w:r w:rsidRPr="00A63878">
              <w:rPr>
                <w:rFonts w:ascii="Times New Roman" w:eastAsia="Times New Roman" w:hAnsi="Times New Roman" w:cs="Times New Roman"/>
                <w:color w:val="000000"/>
                <w:sz w:val="24"/>
                <w:szCs w:val="24"/>
                <w:lang w:eastAsia="en-IE"/>
              </w:rPr>
              <w:t>25-34</w:t>
            </w:r>
          </w:p>
        </w:tc>
        <w:tc>
          <w:tcPr>
            <w:tcW w:w="1968" w:type="dxa"/>
            <w:tcBorders>
              <w:left w:val="nil"/>
              <w:right w:val="nil"/>
            </w:tcBorders>
          </w:tcPr>
          <w:p w14:paraId="6103BB4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244 (19.2%)</w:t>
            </w:r>
          </w:p>
        </w:tc>
        <w:tc>
          <w:tcPr>
            <w:tcW w:w="2223" w:type="dxa"/>
            <w:tcBorders>
              <w:left w:val="nil"/>
              <w:right w:val="nil"/>
            </w:tcBorders>
          </w:tcPr>
          <w:p w14:paraId="6734291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128 (24.4%)</w:t>
            </w:r>
          </w:p>
        </w:tc>
        <w:tc>
          <w:tcPr>
            <w:tcW w:w="2059" w:type="dxa"/>
            <w:tcBorders>
              <w:left w:val="nil"/>
              <w:right w:val="nil"/>
            </w:tcBorders>
          </w:tcPr>
          <w:p w14:paraId="571A690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98 (33.6%)</w:t>
            </w:r>
          </w:p>
        </w:tc>
        <w:tc>
          <w:tcPr>
            <w:tcW w:w="1885" w:type="dxa"/>
            <w:tcBorders>
              <w:left w:val="nil"/>
              <w:right w:val="nil"/>
            </w:tcBorders>
          </w:tcPr>
          <w:p w14:paraId="2B3CC29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222 (12.5%)</w:t>
            </w:r>
          </w:p>
        </w:tc>
        <w:tc>
          <w:tcPr>
            <w:tcW w:w="1879" w:type="dxa"/>
            <w:vMerge/>
            <w:tcBorders>
              <w:left w:val="nil"/>
              <w:right w:val="nil"/>
            </w:tcBorders>
          </w:tcPr>
          <w:p w14:paraId="5501A412" w14:textId="77777777" w:rsidR="003C2926" w:rsidRPr="00A63878" w:rsidRDefault="003C2926" w:rsidP="00D27390">
            <w:pPr>
              <w:rPr>
                <w:rFonts w:ascii="Times New Roman" w:hAnsi="Times New Roman" w:cs="Times New Roman"/>
                <w:sz w:val="24"/>
                <w:szCs w:val="24"/>
              </w:rPr>
            </w:pPr>
          </w:p>
        </w:tc>
      </w:tr>
      <w:tr w:rsidR="003C2926" w:rsidRPr="00A63878" w14:paraId="4CAB100C" w14:textId="77777777" w:rsidTr="00D27390">
        <w:tc>
          <w:tcPr>
            <w:tcW w:w="1669" w:type="dxa"/>
            <w:vMerge/>
            <w:tcBorders>
              <w:left w:val="nil"/>
              <w:right w:val="nil"/>
            </w:tcBorders>
          </w:tcPr>
          <w:p w14:paraId="10DE0448"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3056F8E7" w14:textId="77777777" w:rsidR="003C2926" w:rsidRPr="00A63878" w:rsidRDefault="003C2926" w:rsidP="00D27390">
            <w:pPr>
              <w:rPr>
                <w:rFonts w:ascii="Times New Roman" w:hAnsi="Times New Roman" w:cs="Times New Roman"/>
                <w:sz w:val="24"/>
                <w:szCs w:val="24"/>
              </w:rPr>
            </w:pPr>
            <w:r w:rsidRPr="00A63878">
              <w:rPr>
                <w:rFonts w:ascii="Times New Roman" w:eastAsia="Times New Roman" w:hAnsi="Times New Roman" w:cs="Times New Roman"/>
                <w:color w:val="000000"/>
                <w:sz w:val="24"/>
                <w:szCs w:val="24"/>
                <w:lang w:eastAsia="en-IE"/>
              </w:rPr>
              <w:t>35-44</w:t>
            </w:r>
          </w:p>
        </w:tc>
        <w:tc>
          <w:tcPr>
            <w:tcW w:w="1968" w:type="dxa"/>
            <w:tcBorders>
              <w:left w:val="nil"/>
              <w:right w:val="nil"/>
            </w:tcBorders>
          </w:tcPr>
          <w:p w14:paraId="139778F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225 (17.7%)</w:t>
            </w:r>
          </w:p>
        </w:tc>
        <w:tc>
          <w:tcPr>
            <w:tcW w:w="2223" w:type="dxa"/>
            <w:tcBorders>
              <w:left w:val="nil"/>
              <w:right w:val="nil"/>
            </w:tcBorders>
          </w:tcPr>
          <w:p w14:paraId="3508FE7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130 (24.8%)</w:t>
            </w:r>
          </w:p>
        </w:tc>
        <w:tc>
          <w:tcPr>
            <w:tcW w:w="2059" w:type="dxa"/>
            <w:tcBorders>
              <w:left w:val="nil"/>
              <w:right w:val="nil"/>
            </w:tcBorders>
          </w:tcPr>
          <w:p w14:paraId="3516E76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30 (10.3%)</w:t>
            </w:r>
          </w:p>
        </w:tc>
        <w:tc>
          <w:tcPr>
            <w:tcW w:w="1885" w:type="dxa"/>
            <w:tcBorders>
              <w:left w:val="nil"/>
              <w:right w:val="nil"/>
            </w:tcBorders>
          </w:tcPr>
          <w:p w14:paraId="4AB95CB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283 (15.9%)</w:t>
            </w:r>
          </w:p>
        </w:tc>
        <w:tc>
          <w:tcPr>
            <w:tcW w:w="1879" w:type="dxa"/>
            <w:vMerge/>
            <w:tcBorders>
              <w:left w:val="nil"/>
              <w:right w:val="nil"/>
            </w:tcBorders>
          </w:tcPr>
          <w:p w14:paraId="4427F9E8" w14:textId="77777777" w:rsidR="003C2926" w:rsidRPr="00A63878" w:rsidRDefault="003C2926" w:rsidP="00D27390">
            <w:pPr>
              <w:rPr>
                <w:rFonts w:ascii="Times New Roman" w:hAnsi="Times New Roman" w:cs="Times New Roman"/>
                <w:sz w:val="24"/>
                <w:szCs w:val="24"/>
              </w:rPr>
            </w:pPr>
          </w:p>
        </w:tc>
      </w:tr>
      <w:tr w:rsidR="003C2926" w:rsidRPr="00A63878" w14:paraId="7DAA2535" w14:textId="77777777" w:rsidTr="00D27390">
        <w:tc>
          <w:tcPr>
            <w:tcW w:w="1669" w:type="dxa"/>
            <w:vMerge/>
            <w:tcBorders>
              <w:left w:val="nil"/>
              <w:right w:val="nil"/>
            </w:tcBorders>
          </w:tcPr>
          <w:p w14:paraId="5993833C"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0B1E7DB3" w14:textId="77777777" w:rsidR="003C2926" w:rsidRPr="00A63878" w:rsidRDefault="003C2926" w:rsidP="00D27390">
            <w:pPr>
              <w:rPr>
                <w:rFonts w:ascii="Times New Roman" w:hAnsi="Times New Roman" w:cs="Times New Roman"/>
                <w:sz w:val="24"/>
                <w:szCs w:val="24"/>
              </w:rPr>
            </w:pPr>
            <w:r w:rsidRPr="00A63878">
              <w:rPr>
                <w:rFonts w:ascii="Times New Roman" w:eastAsia="Times New Roman" w:hAnsi="Times New Roman" w:cs="Times New Roman"/>
                <w:color w:val="000000"/>
                <w:sz w:val="24"/>
                <w:szCs w:val="24"/>
                <w:lang w:eastAsia="en-IE"/>
              </w:rPr>
              <w:t>45-54</w:t>
            </w:r>
          </w:p>
        </w:tc>
        <w:tc>
          <w:tcPr>
            <w:tcW w:w="1968" w:type="dxa"/>
            <w:tcBorders>
              <w:left w:val="nil"/>
              <w:right w:val="nil"/>
            </w:tcBorders>
          </w:tcPr>
          <w:p w14:paraId="2BC8FAE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260 (20.4%)</w:t>
            </w:r>
          </w:p>
        </w:tc>
        <w:tc>
          <w:tcPr>
            <w:tcW w:w="2223" w:type="dxa"/>
            <w:tcBorders>
              <w:left w:val="nil"/>
              <w:right w:val="nil"/>
            </w:tcBorders>
          </w:tcPr>
          <w:p w14:paraId="584DE5E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101 (19.2%)</w:t>
            </w:r>
          </w:p>
        </w:tc>
        <w:tc>
          <w:tcPr>
            <w:tcW w:w="2059" w:type="dxa"/>
            <w:tcBorders>
              <w:left w:val="nil"/>
              <w:right w:val="nil"/>
            </w:tcBorders>
          </w:tcPr>
          <w:p w14:paraId="3F78B58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30 (10.3%)</w:t>
            </w:r>
          </w:p>
        </w:tc>
        <w:tc>
          <w:tcPr>
            <w:tcW w:w="1885" w:type="dxa"/>
            <w:tcBorders>
              <w:left w:val="nil"/>
              <w:right w:val="nil"/>
            </w:tcBorders>
          </w:tcPr>
          <w:p w14:paraId="14D94FF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296 (16.6%)</w:t>
            </w:r>
          </w:p>
        </w:tc>
        <w:tc>
          <w:tcPr>
            <w:tcW w:w="1879" w:type="dxa"/>
            <w:vMerge/>
            <w:tcBorders>
              <w:left w:val="nil"/>
              <w:right w:val="nil"/>
            </w:tcBorders>
          </w:tcPr>
          <w:p w14:paraId="6FDC9E19" w14:textId="77777777" w:rsidR="003C2926" w:rsidRPr="00A63878" w:rsidRDefault="003C2926" w:rsidP="00D27390">
            <w:pPr>
              <w:rPr>
                <w:rFonts w:ascii="Times New Roman" w:hAnsi="Times New Roman" w:cs="Times New Roman"/>
                <w:sz w:val="24"/>
                <w:szCs w:val="24"/>
              </w:rPr>
            </w:pPr>
          </w:p>
        </w:tc>
      </w:tr>
      <w:tr w:rsidR="003C2926" w:rsidRPr="00A63878" w14:paraId="58FBB246" w14:textId="77777777" w:rsidTr="00D27390">
        <w:tc>
          <w:tcPr>
            <w:tcW w:w="1669" w:type="dxa"/>
            <w:vMerge/>
            <w:tcBorders>
              <w:left w:val="nil"/>
              <w:right w:val="nil"/>
            </w:tcBorders>
          </w:tcPr>
          <w:p w14:paraId="03625379"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6E290E1D" w14:textId="77777777" w:rsidR="003C2926" w:rsidRPr="00A63878" w:rsidRDefault="003C2926" w:rsidP="00D27390">
            <w:pPr>
              <w:rPr>
                <w:rFonts w:ascii="Times New Roman" w:hAnsi="Times New Roman" w:cs="Times New Roman"/>
                <w:sz w:val="24"/>
                <w:szCs w:val="24"/>
              </w:rPr>
            </w:pPr>
            <w:r w:rsidRPr="00A63878">
              <w:rPr>
                <w:rFonts w:ascii="Times New Roman" w:eastAsia="Times New Roman" w:hAnsi="Times New Roman" w:cs="Times New Roman"/>
                <w:color w:val="000000"/>
                <w:sz w:val="24"/>
                <w:szCs w:val="24"/>
                <w:lang w:eastAsia="en-IE"/>
              </w:rPr>
              <w:t>55-64</w:t>
            </w:r>
          </w:p>
        </w:tc>
        <w:tc>
          <w:tcPr>
            <w:tcW w:w="1968" w:type="dxa"/>
            <w:tcBorders>
              <w:left w:val="nil"/>
              <w:right w:val="nil"/>
            </w:tcBorders>
          </w:tcPr>
          <w:p w14:paraId="380F617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226 (17.8%)</w:t>
            </w:r>
          </w:p>
        </w:tc>
        <w:tc>
          <w:tcPr>
            <w:tcW w:w="2223" w:type="dxa"/>
            <w:tcBorders>
              <w:left w:val="nil"/>
              <w:right w:val="nil"/>
            </w:tcBorders>
          </w:tcPr>
          <w:p w14:paraId="411B515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72 (13.7%)</w:t>
            </w:r>
          </w:p>
        </w:tc>
        <w:tc>
          <w:tcPr>
            <w:tcW w:w="2059" w:type="dxa"/>
            <w:tcBorders>
              <w:left w:val="nil"/>
              <w:right w:val="nil"/>
            </w:tcBorders>
          </w:tcPr>
          <w:p w14:paraId="500D915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28 (9.6%)</w:t>
            </w:r>
          </w:p>
        </w:tc>
        <w:tc>
          <w:tcPr>
            <w:tcW w:w="1885" w:type="dxa"/>
            <w:tcBorders>
              <w:left w:val="nil"/>
              <w:right w:val="nil"/>
            </w:tcBorders>
          </w:tcPr>
          <w:p w14:paraId="338E6D2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436 (24.5%)</w:t>
            </w:r>
          </w:p>
        </w:tc>
        <w:tc>
          <w:tcPr>
            <w:tcW w:w="1879" w:type="dxa"/>
            <w:vMerge/>
            <w:tcBorders>
              <w:left w:val="nil"/>
              <w:right w:val="nil"/>
            </w:tcBorders>
          </w:tcPr>
          <w:p w14:paraId="79FF7A17" w14:textId="77777777" w:rsidR="003C2926" w:rsidRPr="00A63878" w:rsidRDefault="003C2926" w:rsidP="00D27390">
            <w:pPr>
              <w:rPr>
                <w:rFonts w:ascii="Times New Roman" w:hAnsi="Times New Roman" w:cs="Times New Roman"/>
                <w:sz w:val="24"/>
                <w:szCs w:val="24"/>
              </w:rPr>
            </w:pPr>
          </w:p>
        </w:tc>
      </w:tr>
      <w:tr w:rsidR="003C2926" w:rsidRPr="00A63878" w14:paraId="0B75B0B0" w14:textId="77777777" w:rsidTr="00D27390">
        <w:tc>
          <w:tcPr>
            <w:tcW w:w="1669" w:type="dxa"/>
            <w:vMerge/>
            <w:tcBorders>
              <w:left w:val="nil"/>
              <w:right w:val="nil"/>
            </w:tcBorders>
          </w:tcPr>
          <w:p w14:paraId="4AF31340"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6A3666B3"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eastAsia="Times New Roman" w:hAnsi="Times New Roman" w:cs="Times New Roman"/>
                <w:color w:val="000000"/>
                <w:sz w:val="24"/>
                <w:szCs w:val="24"/>
                <w:lang w:eastAsia="en-IE"/>
              </w:rPr>
              <w:t>65+</w:t>
            </w:r>
          </w:p>
        </w:tc>
        <w:tc>
          <w:tcPr>
            <w:tcW w:w="1968" w:type="dxa"/>
            <w:tcBorders>
              <w:left w:val="nil"/>
              <w:right w:val="nil"/>
            </w:tcBorders>
          </w:tcPr>
          <w:p w14:paraId="440EC2C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191 (15.0%)</w:t>
            </w:r>
          </w:p>
        </w:tc>
        <w:tc>
          <w:tcPr>
            <w:tcW w:w="2223" w:type="dxa"/>
            <w:tcBorders>
              <w:left w:val="nil"/>
              <w:right w:val="nil"/>
            </w:tcBorders>
          </w:tcPr>
          <w:p w14:paraId="05545A9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44 (8.4%)</w:t>
            </w:r>
          </w:p>
        </w:tc>
        <w:tc>
          <w:tcPr>
            <w:tcW w:w="2059" w:type="dxa"/>
            <w:tcBorders>
              <w:left w:val="nil"/>
              <w:right w:val="nil"/>
            </w:tcBorders>
          </w:tcPr>
          <w:p w14:paraId="1025039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18 (6.2%)</w:t>
            </w:r>
          </w:p>
        </w:tc>
        <w:tc>
          <w:tcPr>
            <w:tcW w:w="1885" w:type="dxa"/>
            <w:tcBorders>
              <w:left w:val="nil"/>
              <w:right w:val="nil"/>
            </w:tcBorders>
          </w:tcPr>
          <w:p w14:paraId="7707876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414 (23.3%)</w:t>
            </w:r>
          </w:p>
        </w:tc>
        <w:tc>
          <w:tcPr>
            <w:tcW w:w="1879" w:type="dxa"/>
            <w:vMerge/>
            <w:tcBorders>
              <w:left w:val="nil"/>
              <w:right w:val="nil"/>
            </w:tcBorders>
          </w:tcPr>
          <w:p w14:paraId="76E35D0D" w14:textId="77777777" w:rsidR="003C2926" w:rsidRPr="00A63878" w:rsidRDefault="003C2926" w:rsidP="00D27390">
            <w:pPr>
              <w:rPr>
                <w:rFonts w:ascii="Times New Roman" w:hAnsi="Times New Roman" w:cs="Times New Roman"/>
                <w:sz w:val="24"/>
                <w:szCs w:val="24"/>
              </w:rPr>
            </w:pPr>
          </w:p>
        </w:tc>
      </w:tr>
      <w:tr w:rsidR="003C2926" w:rsidRPr="00A63878" w14:paraId="0D4FAAF8" w14:textId="77777777" w:rsidTr="00D27390">
        <w:tc>
          <w:tcPr>
            <w:tcW w:w="1669" w:type="dxa"/>
            <w:vMerge w:val="restart"/>
            <w:tcBorders>
              <w:left w:val="nil"/>
              <w:right w:val="nil"/>
            </w:tcBorders>
          </w:tcPr>
          <w:p w14:paraId="3D08183E" w14:textId="77777777" w:rsidR="003C2926" w:rsidRPr="00A63878" w:rsidRDefault="003C2926" w:rsidP="00D27390">
            <w:pPr>
              <w:rPr>
                <w:rFonts w:ascii="Times New Roman" w:hAnsi="Times New Roman" w:cs="Times New Roman"/>
                <w:sz w:val="24"/>
                <w:szCs w:val="24"/>
              </w:rPr>
            </w:pPr>
            <w:r>
              <w:rPr>
                <w:rFonts w:ascii="Times New Roman" w:hAnsi="Times New Roman" w:cs="Times New Roman"/>
                <w:sz w:val="24"/>
                <w:szCs w:val="24"/>
              </w:rPr>
              <w:t>2019 household income</w:t>
            </w:r>
          </w:p>
        </w:tc>
        <w:tc>
          <w:tcPr>
            <w:tcW w:w="2265" w:type="dxa"/>
            <w:tcBorders>
              <w:left w:val="nil"/>
              <w:right w:val="nil"/>
            </w:tcBorders>
            <w:vAlign w:val="bottom"/>
          </w:tcPr>
          <w:p w14:paraId="7A96E739"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eastAsia="Times New Roman" w:hAnsi="Times New Roman" w:cs="Times New Roman"/>
                <w:color w:val="000000"/>
                <w:sz w:val="24"/>
                <w:szCs w:val="24"/>
                <w:lang w:val="en-IE" w:eastAsia="en-IE"/>
              </w:rPr>
              <w:t>£0-£15490</w:t>
            </w:r>
          </w:p>
        </w:tc>
        <w:tc>
          <w:tcPr>
            <w:tcW w:w="1968" w:type="dxa"/>
            <w:tcBorders>
              <w:left w:val="nil"/>
              <w:right w:val="nil"/>
            </w:tcBorders>
          </w:tcPr>
          <w:p w14:paraId="0A317AB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286 (22.5%)</w:t>
            </w:r>
          </w:p>
        </w:tc>
        <w:tc>
          <w:tcPr>
            <w:tcW w:w="2223" w:type="dxa"/>
            <w:tcBorders>
              <w:left w:val="nil"/>
              <w:right w:val="nil"/>
            </w:tcBorders>
          </w:tcPr>
          <w:p w14:paraId="273D351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100 (19.0%)</w:t>
            </w:r>
          </w:p>
        </w:tc>
        <w:tc>
          <w:tcPr>
            <w:tcW w:w="2059" w:type="dxa"/>
            <w:tcBorders>
              <w:left w:val="nil"/>
              <w:right w:val="nil"/>
            </w:tcBorders>
          </w:tcPr>
          <w:p w14:paraId="722B7EB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56 (19.2%)</w:t>
            </w:r>
          </w:p>
        </w:tc>
        <w:tc>
          <w:tcPr>
            <w:tcW w:w="1885" w:type="dxa"/>
            <w:tcBorders>
              <w:left w:val="nil"/>
              <w:right w:val="nil"/>
            </w:tcBorders>
          </w:tcPr>
          <w:p w14:paraId="09A80806"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399 (22.4%)</w:t>
            </w:r>
          </w:p>
        </w:tc>
        <w:tc>
          <w:tcPr>
            <w:tcW w:w="1879" w:type="dxa"/>
            <w:vMerge w:val="restart"/>
            <w:tcBorders>
              <w:left w:val="nil"/>
              <w:right w:val="nil"/>
            </w:tcBorders>
          </w:tcPr>
          <w:p w14:paraId="0E4878D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96.9931 (12) p&lt;.0001</w:t>
            </w:r>
          </w:p>
        </w:tc>
      </w:tr>
      <w:tr w:rsidR="003C2926" w:rsidRPr="00A63878" w14:paraId="6C0CDAEC" w14:textId="77777777" w:rsidTr="00D27390">
        <w:tc>
          <w:tcPr>
            <w:tcW w:w="1669" w:type="dxa"/>
            <w:vMerge/>
            <w:tcBorders>
              <w:left w:val="nil"/>
              <w:right w:val="nil"/>
            </w:tcBorders>
          </w:tcPr>
          <w:p w14:paraId="445E92AF"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7B2E0BF4"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eastAsia="Times New Roman" w:hAnsi="Times New Roman" w:cs="Times New Roman"/>
                <w:color w:val="000000"/>
                <w:sz w:val="24"/>
                <w:szCs w:val="24"/>
                <w:lang w:eastAsia="en-IE"/>
              </w:rPr>
              <w:t>£15,491-£25,340</w:t>
            </w:r>
          </w:p>
        </w:tc>
        <w:tc>
          <w:tcPr>
            <w:tcW w:w="1968" w:type="dxa"/>
            <w:tcBorders>
              <w:left w:val="nil"/>
              <w:right w:val="nil"/>
            </w:tcBorders>
          </w:tcPr>
          <w:p w14:paraId="308D7B5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239 (18.8%)</w:t>
            </w:r>
          </w:p>
        </w:tc>
        <w:tc>
          <w:tcPr>
            <w:tcW w:w="2223" w:type="dxa"/>
            <w:tcBorders>
              <w:left w:val="nil"/>
              <w:right w:val="nil"/>
            </w:tcBorders>
          </w:tcPr>
          <w:p w14:paraId="3EC086A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103 (19.6%)</w:t>
            </w:r>
          </w:p>
        </w:tc>
        <w:tc>
          <w:tcPr>
            <w:tcW w:w="2059" w:type="dxa"/>
            <w:tcBorders>
              <w:left w:val="nil"/>
              <w:right w:val="nil"/>
            </w:tcBorders>
          </w:tcPr>
          <w:p w14:paraId="7AFA7F4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80 (27.4%)</w:t>
            </w:r>
          </w:p>
        </w:tc>
        <w:tc>
          <w:tcPr>
            <w:tcW w:w="1885" w:type="dxa"/>
            <w:tcBorders>
              <w:left w:val="nil"/>
              <w:right w:val="nil"/>
            </w:tcBorders>
          </w:tcPr>
          <w:p w14:paraId="76F25D26"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420 (23.6%)</w:t>
            </w:r>
          </w:p>
        </w:tc>
        <w:tc>
          <w:tcPr>
            <w:tcW w:w="1879" w:type="dxa"/>
            <w:vMerge/>
            <w:tcBorders>
              <w:left w:val="nil"/>
              <w:right w:val="nil"/>
            </w:tcBorders>
          </w:tcPr>
          <w:p w14:paraId="4AEC7337" w14:textId="77777777" w:rsidR="003C2926" w:rsidRPr="00A63878" w:rsidRDefault="003C2926" w:rsidP="00D27390">
            <w:pPr>
              <w:rPr>
                <w:rFonts w:ascii="Times New Roman" w:hAnsi="Times New Roman" w:cs="Times New Roman"/>
                <w:sz w:val="24"/>
                <w:szCs w:val="24"/>
              </w:rPr>
            </w:pPr>
          </w:p>
        </w:tc>
      </w:tr>
      <w:tr w:rsidR="003C2926" w:rsidRPr="00A63878" w14:paraId="2673C930" w14:textId="77777777" w:rsidTr="00D27390">
        <w:tc>
          <w:tcPr>
            <w:tcW w:w="1669" w:type="dxa"/>
            <w:vMerge/>
            <w:tcBorders>
              <w:left w:val="nil"/>
              <w:right w:val="nil"/>
            </w:tcBorders>
          </w:tcPr>
          <w:p w14:paraId="443776B0"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1ED10798"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eastAsia="Times New Roman" w:hAnsi="Times New Roman" w:cs="Times New Roman"/>
                <w:color w:val="000000"/>
                <w:sz w:val="24"/>
                <w:szCs w:val="24"/>
                <w:lang w:eastAsia="en-IE"/>
              </w:rPr>
              <w:t>£25,341-£38,740</w:t>
            </w:r>
          </w:p>
        </w:tc>
        <w:tc>
          <w:tcPr>
            <w:tcW w:w="1968" w:type="dxa"/>
            <w:tcBorders>
              <w:left w:val="nil"/>
              <w:right w:val="nil"/>
            </w:tcBorders>
          </w:tcPr>
          <w:p w14:paraId="541D1AE6"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239 (18.8%)</w:t>
            </w:r>
          </w:p>
        </w:tc>
        <w:tc>
          <w:tcPr>
            <w:tcW w:w="2223" w:type="dxa"/>
            <w:tcBorders>
              <w:left w:val="nil"/>
              <w:right w:val="nil"/>
            </w:tcBorders>
          </w:tcPr>
          <w:p w14:paraId="7B9DCAB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113 (21.5%)</w:t>
            </w:r>
          </w:p>
        </w:tc>
        <w:tc>
          <w:tcPr>
            <w:tcW w:w="2059" w:type="dxa"/>
            <w:tcBorders>
              <w:left w:val="nil"/>
              <w:right w:val="nil"/>
            </w:tcBorders>
          </w:tcPr>
          <w:p w14:paraId="6F777EB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79 (27.1%)</w:t>
            </w:r>
          </w:p>
        </w:tc>
        <w:tc>
          <w:tcPr>
            <w:tcW w:w="1885" w:type="dxa"/>
            <w:tcBorders>
              <w:left w:val="nil"/>
              <w:right w:val="nil"/>
            </w:tcBorders>
          </w:tcPr>
          <w:p w14:paraId="5644117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450 (25.3%)</w:t>
            </w:r>
          </w:p>
        </w:tc>
        <w:tc>
          <w:tcPr>
            <w:tcW w:w="1879" w:type="dxa"/>
            <w:vMerge/>
            <w:tcBorders>
              <w:left w:val="nil"/>
              <w:right w:val="nil"/>
            </w:tcBorders>
          </w:tcPr>
          <w:p w14:paraId="0C5EA886" w14:textId="77777777" w:rsidR="003C2926" w:rsidRPr="00A63878" w:rsidRDefault="003C2926" w:rsidP="00D27390">
            <w:pPr>
              <w:rPr>
                <w:rFonts w:ascii="Times New Roman" w:hAnsi="Times New Roman" w:cs="Times New Roman"/>
                <w:sz w:val="24"/>
                <w:szCs w:val="24"/>
              </w:rPr>
            </w:pPr>
          </w:p>
        </w:tc>
      </w:tr>
      <w:tr w:rsidR="003C2926" w:rsidRPr="00A63878" w14:paraId="30AAF262" w14:textId="77777777" w:rsidTr="00D27390">
        <w:tc>
          <w:tcPr>
            <w:tcW w:w="1669" w:type="dxa"/>
            <w:vMerge/>
            <w:tcBorders>
              <w:left w:val="nil"/>
              <w:right w:val="nil"/>
            </w:tcBorders>
          </w:tcPr>
          <w:p w14:paraId="42FA0C3B"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0DB40C74"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eastAsia="Times New Roman" w:hAnsi="Times New Roman" w:cs="Times New Roman"/>
                <w:color w:val="000000"/>
                <w:sz w:val="24"/>
                <w:szCs w:val="24"/>
                <w:lang w:eastAsia="en-IE"/>
              </w:rPr>
              <w:t>£38,741-£57,930</w:t>
            </w:r>
          </w:p>
        </w:tc>
        <w:tc>
          <w:tcPr>
            <w:tcW w:w="1968" w:type="dxa"/>
            <w:tcBorders>
              <w:left w:val="nil"/>
              <w:right w:val="nil"/>
            </w:tcBorders>
          </w:tcPr>
          <w:p w14:paraId="4F4E6986"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261 (20.6%)</w:t>
            </w:r>
          </w:p>
        </w:tc>
        <w:tc>
          <w:tcPr>
            <w:tcW w:w="2223" w:type="dxa"/>
            <w:tcBorders>
              <w:left w:val="nil"/>
              <w:right w:val="nil"/>
            </w:tcBorders>
          </w:tcPr>
          <w:p w14:paraId="0E331A0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118 (22.5)</w:t>
            </w:r>
          </w:p>
        </w:tc>
        <w:tc>
          <w:tcPr>
            <w:tcW w:w="2059" w:type="dxa"/>
            <w:tcBorders>
              <w:left w:val="nil"/>
              <w:right w:val="nil"/>
            </w:tcBorders>
          </w:tcPr>
          <w:p w14:paraId="597ABBB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39 (13.4%)</w:t>
            </w:r>
          </w:p>
        </w:tc>
        <w:tc>
          <w:tcPr>
            <w:tcW w:w="1885" w:type="dxa"/>
            <w:tcBorders>
              <w:left w:val="nil"/>
              <w:right w:val="nil"/>
            </w:tcBorders>
          </w:tcPr>
          <w:p w14:paraId="54810DC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340 (19.1%)</w:t>
            </w:r>
          </w:p>
        </w:tc>
        <w:tc>
          <w:tcPr>
            <w:tcW w:w="1879" w:type="dxa"/>
            <w:vMerge/>
            <w:tcBorders>
              <w:left w:val="nil"/>
              <w:right w:val="nil"/>
            </w:tcBorders>
          </w:tcPr>
          <w:p w14:paraId="75FAC6D6" w14:textId="77777777" w:rsidR="003C2926" w:rsidRPr="00A63878" w:rsidRDefault="003C2926" w:rsidP="00D27390">
            <w:pPr>
              <w:rPr>
                <w:rFonts w:ascii="Times New Roman" w:hAnsi="Times New Roman" w:cs="Times New Roman"/>
                <w:sz w:val="24"/>
                <w:szCs w:val="24"/>
              </w:rPr>
            </w:pPr>
          </w:p>
        </w:tc>
      </w:tr>
      <w:tr w:rsidR="003C2926" w:rsidRPr="00A63878" w14:paraId="6BA0FA4E" w14:textId="77777777" w:rsidTr="00D27390">
        <w:tc>
          <w:tcPr>
            <w:tcW w:w="1669" w:type="dxa"/>
            <w:vMerge/>
            <w:tcBorders>
              <w:left w:val="nil"/>
              <w:right w:val="nil"/>
            </w:tcBorders>
          </w:tcPr>
          <w:p w14:paraId="29217025"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vAlign w:val="bottom"/>
          </w:tcPr>
          <w:p w14:paraId="02D80D6B"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eastAsia="Times New Roman" w:hAnsi="Times New Roman" w:cs="Times New Roman"/>
                <w:color w:val="000000"/>
                <w:sz w:val="24"/>
                <w:szCs w:val="24"/>
                <w:lang w:val="en-IE" w:eastAsia="en-IE"/>
              </w:rPr>
              <w:t>£57,931+</w:t>
            </w:r>
          </w:p>
        </w:tc>
        <w:tc>
          <w:tcPr>
            <w:tcW w:w="1968" w:type="dxa"/>
            <w:tcBorders>
              <w:left w:val="nil"/>
              <w:right w:val="nil"/>
            </w:tcBorders>
          </w:tcPr>
          <w:p w14:paraId="35876A6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246 (19.4%)</w:t>
            </w:r>
          </w:p>
        </w:tc>
        <w:tc>
          <w:tcPr>
            <w:tcW w:w="2223" w:type="dxa"/>
            <w:tcBorders>
              <w:left w:val="nil"/>
              <w:right w:val="nil"/>
            </w:tcBorders>
          </w:tcPr>
          <w:p w14:paraId="2709FBE4"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91 (17.3%)</w:t>
            </w:r>
          </w:p>
        </w:tc>
        <w:tc>
          <w:tcPr>
            <w:tcW w:w="2059" w:type="dxa"/>
            <w:tcBorders>
              <w:left w:val="nil"/>
              <w:right w:val="nil"/>
            </w:tcBorders>
          </w:tcPr>
          <w:p w14:paraId="451117B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38 (13.0%)</w:t>
            </w:r>
          </w:p>
        </w:tc>
        <w:tc>
          <w:tcPr>
            <w:tcW w:w="1885" w:type="dxa"/>
            <w:tcBorders>
              <w:left w:val="nil"/>
              <w:right w:val="nil"/>
            </w:tcBorders>
          </w:tcPr>
          <w:p w14:paraId="3BC7C90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170 (9.6%)</w:t>
            </w:r>
          </w:p>
        </w:tc>
        <w:tc>
          <w:tcPr>
            <w:tcW w:w="1879" w:type="dxa"/>
            <w:vMerge/>
            <w:tcBorders>
              <w:left w:val="nil"/>
              <w:right w:val="nil"/>
            </w:tcBorders>
          </w:tcPr>
          <w:p w14:paraId="7A7813EA" w14:textId="77777777" w:rsidR="003C2926" w:rsidRPr="00A63878" w:rsidRDefault="003C2926" w:rsidP="00D27390">
            <w:pPr>
              <w:rPr>
                <w:rFonts w:ascii="Times New Roman" w:hAnsi="Times New Roman" w:cs="Times New Roman"/>
                <w:sz w:val="24"/>
                <w:szCs w:val="24"/>
              </w:rPr>
            </w:pPr>
          </w:p>
        </w:tc>
      </w:tr>
      <w:tr w:rsidR="003C2926" w:rsidRPr="00A63878" w14:paraId="4209AC8A" w14:textId="77777777" w:rsidTr="00D27390">
        <w:tc>
          <w:tcPr>
            <w:tcW w:w="1669" w:type="dxa"/>
            <w:vMerge w:val="restart"/>
            <w:tcBorders>
              <w:left w:val="nil"/>
              <w:right w:val="nil"/>
            </w:tcBorders>
          </w:tcPr>
          <w:p w14:paraId="19AF7DB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Economic activity</w:t>
            </w:r>
          </w:p>
        </w:tc>
        <w:tc>
          <w:tcPr>
            <w:tcW w:w="2265" w:type="dxa"/>
            <w:tcBorders>
              <w:left w:val="nil"/>
              <w:right w:val="nil"/>
            </w:tcBorders>
          </w:tcPr>
          <w:p w14:paraId="7C77C227"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hAnsi="Times New Roman" w:cs="Times New Roman"/>
                <w:sz w:val="24"/>
                <w:szCs w:val="24"/>
              </w:rPr>
              <w:t>Employed (full or part-time)</w:t>
            </w:r>
          </w:p>
        </w:tc>
        <w:tc>
          <w:tcPr>
            <w:tcW w:w="1968" w:type="dxa"/>
            <w:tcBorders>
              <w:left w:val="nil"/>
              <w:right w:val="nil"/>
            </w:tcBorders>
          </w:tcPr>
          <w:p w14:paraId="1960541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831 (65.3%)</w:t>
            </w:r>
          </w:p>
        </w:tc>
        <w:tc>
          <w:tcPr>
            <w:tcW w:w="2223" w:type="dxa"/>
            <w:tcBorders>
              <w:left w:val="nil"/>
              <w:right w:val="nil"/>
            </w:tcBorders>
          </w:tcPr>
          <w:p w14:paraId="1F86F55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350 (66.7%)</w:t>
            </w:r>
          </w:p>
        </w:tc>
        <w:tc>
          <w:tcPr>
            <w:tcW w:w="2059" w:type="dxa"/>
            <w:tcBorders>
              <w:left w:val="nil"/>
              <w:right w:val="nil"/>
            </w:tcBorders>
          </w:tcPr>
          <w:p w14:paraId="177F9FB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192 (65.8%)</w:t>
            </w:r>
          </w:p>
        </w:tc>
        <w:tc>
          <w:tcPr>
            <w:tcW w:w="1885" w:type="dxa"/>
            <w:tcBorders>
              <w:left w:val="nil"/>
              <w:right w:val="nil"/>
            </w:tcBorders>
          </w:tcPr>
          <w:p w14:paraId="161E17E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950 (53.4%)</w:t>
            </w:r>
          </w:p>
        </w:tc>
        <w:tc>
          <w:tcPr>
            <w:tcW w:w="1879" w:type="dxa"/>
            <w:vMerge w:val="restart"/>
            <w:tcBorders>
              <w:left w:val="nil"/>
              <w:right w:val="nil"/>
            </w:tcBorders>
          </w:tcPr>
          <w:p w14:paraId="1B87C12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61.397 (3) p&lt;.0001</w:t>
            </w:r>
          </w:p>
        </w:tc>
      </w:tr>
      <w:tr w:rsidR="003C2926" w:rsidRPr="00A63878" w14:paraId="2BA4B9AF" w14:textId="77777777" w:rsidTr="00D27390">
        <w:tc>
          <w:tcPr>
            <w:tcW w:w="1669" w:type="dxa"/>
            <w:vMerge/>
            <w:tcBorders>
              <w:left w:val="nil"/>
              <w:right w:val="nil"/>
            </w:tcBorders>
          </w:tcPr>
          <w:p w14:paraId="082D0CE4"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435449BD"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hAnsi="Times New Roman" w:cs="Times New Roman"/>
                <w:sz w:val="24"/>
                <w:szCs w:val="24"/>
              </w:rPr>
              <w:t>Other</w:t>
            </w:r>
          </w:p>
        </w:tc>
        <w:tc>
          <w:tcPr>
            <w:tcW w:w="1968" w:type="dxa"/>
            <w:tcBorders>
              <w:left w:val="nil"/>
              <w:right w:val="nil"/>
            </w:tcBorders>
          </w:tcPr>
          <w:p w14:paraId="139DB95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440 (34.7%)</w:t>
            </w:r>
          </w:p>
        </w:tc>
        <w:tc>
          <w:tcPr>
            <w:tcW w:w="2223" w:type="dxa"/>
            <w:tcBorders>
              <w:left w:val="nil"/>
              <w:right w:val="nil"/>
            </w:tcBorders>
          </w:tcPr>
          <w:p w14:paraId="24DD1F9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175 (33.3%)</w:t>
            </w:r>
          </w:p>
        </w:tc>
        <w:tc>
          <w:tcPr>
            <w:tcW w:w="2059" w:type="dxa"/>
            <w:tcBorders>
              <w:left w:val="nil"/>
              <w:right w:val="nil"/>
            </w:tcBorders>
          </w:tcPr>
          <w:p w14:paraId="5211D8E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100 (34.2%)</w:t>
            </w:r>
          </w:p>
        </w:tc>
        <w:tc>
          <w:tcPr>
            <w:tcW w:w="1885" w:type="dxa"/>
            <w:tcBorders>
              <w:left w:val="nil"/>
              <w:right w:val="nil"/>
            </w:tcBorders>
          </w:tcPr>
          <w:p w14:paraId="11BA986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829 (46.6%)</w:t>
            </w:r>
          </w:p>
        </w:tc>
        <w:tc>
          <w:tcPr>
            <w:tcW w:w="1879" w:type="dxa"/>
            <w:vMerge/>
            <w:tcBorders>
              <w:left w:val="nil"/>
              <w:right w:val="nil"/>
            </w:tcBorders>
          </w:tcPr>
          <w:p w14:paraId="3E750DF1" w14:textId="77777777" w:rsidR="003C2926" w:rsidRPr="00A63878" w:rsidRDefault="003C2926" w:rsidP="00D27390">
            <w:pPr>
              <w:rPr>
                <w:rFonts w:ascii="Times New Roman" w:hAnsi="Times New Roman" w:cs="Times New Roman"/>
                <w:sz w:val="24"/>
                <w:szCs w:val="24"/>
              </w:rPr>
            </w:pPr>
          </w:p>
        </w:tc>
      </w:tr>
      <w:tr w:rsidR="003C2926" w:rsidRPr="00A63878" w14:paraId="11356240" w14:textId="77777777" w:rsidTr="00D27390">
        <w:tc>
          <w:tcPr>
            <w:tcW w:w="1669" w:type="dxa"/>
            <w:vMerge w:val="restart"/>
            <w:tcBorders>
              <w:left w:val="nil"/>
              <w:right w:val="nil"/>
            </w:tcBorders>
          </w:tcPr>
          <w:p w14:paraId="69742DF6"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Ethnicity</w:t>
            </w:r>
          </w:p>
        </w:tc>
        <w:tc>
          <w:tcPr>
            <w:tcW w:w="2265" w:type="dxa"/>
            <w:tcBorders>
              <w:left w:val="nil"/>
              <w:right w:val="nil"/>
            </w:tcBorders>
          </w:tcPr>
          <w:p w14:paraId="291429D5"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hAnsi="Times New Roman" w:cs="Times New Roman"/>
                <w:sz w:val="24"/>
                <w:szCs w:val="24"/>
              </w:rPr>
              <w:t>White</w:t>
            </w:r>
          </w:p>
        </w:tc>
        <w:tc>
          <w:tcPr>
            <w:tcW w:w="1968" w:type="dxa"/>
            <w:tcBorders>
              <w:left w:val="nil"/>
              <w:right w:val="nil"/>
            </w:tcBorders>
          </w:tcPr>
          <w:p w14:paraId="0595A6B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1170 (92.1%)</w:t>
            </w:r>
          </w:p>
        </w:tc>
        <w:tc>
          <w:tcPr>
            <w:tcW w:w="2223" w:type="dxa"/>
            <w:tcBorders>
              <w:left w:val="nil"/>
              <w:right w:val="nil"/>
            </w:tcBorders>
          </w:tcPr>
          <w:p w14:paraId="5928DE1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456 (86.9%)</w:t>
            </w:r>
          </w:p>
        </w:tc>
        <w:tc>
          <w:tcPr>
            <w:tcW w:w="2059" w:type="dxa"/>
            <w:tcBorders>
              <w:left w:val="nil"/>
              <w:right w:val="nil"/>
            </w:tcBorders>
          </w:tcPr>
          <w:p w14:paraId="0FDD19F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255 (87.3%)</w:t>
            </w:r>
          </w:p>
        </w:tc>
        <w:tc>
          <w:tcPr>
            <w:tcW w:w="1885" w:type="dxa"/>
            <w:tcBorders>
              <w:left w:val="nil"/>
              <w:right w:val="nil"/>
            </w:tcBorders>
          </w:tcPr>
          <w:p w14:paraId="303A952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1729 (97.2%)</w:t>
            </w:r>
          </w:p>
        </w:tc>
        <w:tc>
          <w:tcPr>
            <w:tcW w:w="1879" w:type="dxa"/>
            <w:vMerge w:val="restart"/>
            <w:tcBorders>
              <w:left w:val="nil"/>
              <w:right w:val="nil"/>
            </w:tcBorders>
          </w:tcPr>
          <w:p w14:paraId="5279441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98.4482 p (3) &lt;.0001</w:t>
            </w:r>
          </w:p>
        </w:tc>
      </w:tr>
      <w:tr w:rsidR="003C2926" w:rsidRPr="00A63878" w14:paraId="5398D60C" w14:textId="77777777" w:rsidTr="00D27390">
        <w:tc>
          <w:tcPr>
            <w:tcW w:w="1669" w:type="dxa"/>
            <w:vMerge/>
            <w:tcBorders>
              <w:left w:val="nil"/>
              <w:right w:val="nil"/>
            </w:tcBorders>
          </w:tcPr>
          <w:p w14:paraId="4806E074"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4ADDAC9D"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hAnsi="Times New Roman" w:cs="Times New Roman"/>
                <w:sz w:val="24"/>
                <w:szCs w:val="24"/>
              </w:rPr>
              <w:t>Other</w:t>
            </w:r>
          </w:p>
        </w:tc>
        <w:tc>
          <w:tcPr>
            <w:tcW w:w="1968" w:type="dxa"/>
            <w:tcBorders>
              <w:left w:val="nil"/>
              <w:right w:val="nil"/>
            </w:tcBorders>
          </w:tcPr>
          <w:p w14:paraId="3533E12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101 (7.9%)</w:t>
            </w:r>
          </w:p>
        </w:tc>
        <w:tc>
          <w:tcPr>
            <w:tcW w:w="2223" w:type="dxa"/>
            <w:tcBorders>
              <w:left w:val="nil"/>
              <w:right w:val="nil"/>
            </w:tcBorders>
          </w:tcPr>
          <w:p w14:paraId="225127A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69 (13.1%)</w:t>
            </w:r>
          </w:p>
        </w:tc>
        <w:tc>
          <w:tcPr>
            <w:tcW w:w="2059" w:type="dxa"/>
            <w:tcBorders>
              <w:left w:val="nil"/>
              <w:right w:val="nil"/>
            </w:tcBorders>
          </w:tcPr>
          <w:p w14:paraId="1E6BEC8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37 (12.7%)</w:t>
            </w:r>
          </w:p>
        </w:tc>
        <w:tc>
          <w:tcPr>
            <w:tcW w:w="1885" w:type="dxa"/>
            <w:tcBorders>
              <w:left w:val="nil"/>
              <w:right w:val="nil"/>
            </w:tcBorders>
          </w:tcPr>
          <w:p w14:paraId="2D5D678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50 (2.8%)</w:t>
            </w:r>
          </w:p>
        </w:tc>
        <w:tc>
          <w:tcPr>
            <w:tcW w:w="1879" w:type="dxa"/>
            <w:vMerge/>
            <w:tcBorders>
              <w:left w:val="nil"/>
              <w:right w:val="nil"/>
            </w:tcBorders>
          </w:tcPr>
          <w:p w14:paraId="7359B59A" w14:textId="77777777" w:rsidR="003C2926" w:rsidRPr="00A63878" w:rsidRDefault="003C2926" w:rsidP="00D27390">
            <w:pPr>
              <w:rPr>
                <w:rFonts w:ascii="Times New Roman" w:hAnsi="Times New Roman" w:cs="Times New Roman"/>
                <w:sz w:val="24"/>
                <w:szCs w:val="24"/>
              </w:rPr>
            </w:pPr>
          </w:p>
        </w:tc>
      </w:tr>
      <w:tr w:rsidR="003C2926" w:rsidRPr="00A63878" w14:paraId="06EA9D96" w14:textId="77777777" w:rsidTr="00D27390">
        <w:tc>
          <w:tcPr>
            <w:tcW w:w="1669" w:type="dxa"/>
            <w:vMerge w:val="restart"/>
            <w:tcBorders>
              <w:left w:val="nil"/>
              <w:right w:val="nil"/>
            </w:tcBorders>
          </w:tcPr>
          <w:p w14:paraId="2958630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Birthplace</w:t>
            </w:r>
          </w:p>
        </w:tc>
        <w:tc>
          <w:tcPr>
            <w:tcW w:w="2265" w:type="dxa"/>
            <w:tcBorders>
              <w:left w:val="nil"/>
              <w:right w:val="nil"/>
            </w:tcBorders>
          </w:tcPr>
          <w:p w14:paraId="3EDACC45"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hAnsi="Times New Roman" w:cs="Times New Roman"/>
                <w:sz w:val="24"/>
                <w:szCs w:val="24"/>
              </w:rPr>
              <w:t>Born in UK</w:t>
            </w:r>
          </w:p>
        </w:tc>
        <w:tc>
          <w:tcPr>
            <w:tcW w:w="1968" w:type="dxa"/>
            <w:tcBorders>
              <w:left w:val="nil"/>
              <w:right w:val="nil"/>
            </w:tcBorders>
          </w:tcPr>
          <w:p w14:paraId="6ADB41A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1177 (92.6%)</w:t>
            </w:r>
          </w:p>
        </w:tc>
        <w:tc>
          <w:tcPr>
            <w:tcW w:w="2223" w:type="dxa"/>
            <w:tcBorders>
              <w:left w:val="nil"/>
              <w:right w:val="nil"/>
            </w:tcBorders>
          </w:tcPr>
          <w:p w14:paraId="7873055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465 (88.6%)</w:t>
            </w:r>
          </w:p>
        </w:tc>
        <w:tc>
          <w:tcPr>
            <w:tcW w:w="2059" w:type="dxa"/>
            <w:tcBorders>
              <w:left w:val="nil"/>
              <w:right w:val="nil"/>
            </w:tcBorders>
          </w:tcPr>
          <w:p w14:paraId="6FA12B6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258 (88.4%)</w:t>
            </w:r>
          </w:p>
        </w:tc>
        <w:tc>
          <w:tcPr>
            <w:tcW w:w="1885" w:type="dxa"/>
            <w:tcBorders>
              <w:left w:val="nil"/>
              <w:right w:val="nil"/>
            </w:tcBorders>
          </w:tcPr>
          <w:p w14:paraId="150BFDC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1683 (94.6%)</w:t>
            </w:r>
          </w:p>
        </w:tc>
        <w:tc>
          <w:tcPr>
            <w:tcW w:w="1879" w:type="dxa"/>
            <w:vMerge w:val="restart"/>
            <w:tcBorders>
              <w:left w:val="nil"/>
              <w:right w:val="nil"/>
            </w:tcBorders>
          </w:tcPr>
          <w:p w14:paraId="08141EB4"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30.7279 p&lt;.0001</w:t>
            </w:r>
          </w:p>
        </w:tc>
      </w:tr>
      <w:tr w:rsidR="003C2926" w:rsidRPr="00A63878" w14:paraId="23BC7A49" w14:textId="77777777" w:rsidTr="00D27390">
        <w:tc>
          <w:tcPr>
            <w:tcW w:w="1669" w:type="dxa"/>
            <w:vMerge/>
            <w:tcBorders>
              <w:left w:val="nil"/>
              <w:right w:val="nil"/>
            </w:tcBorders>
          </w:tcPr>
          <w:p w14:paraId="71AC2DD3"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7566E98A" w14:textId="77777777" w:rsidR="003C2926" w:rsidRPr="00A63878" w:rsidRDefault="003C2926" w:rsidP="00D27390">
            <w:pPr>
              <w:rPr>
                <w:rFonts w:ascii="Times New Roman" w:eastAsia="Times New Roman" w:hAnsi="Times New Roman" w:cs="Times New Roman"/>
                <w:color w:val="000000"/>
                <w:sz w:val="24"/>
                <w:szCs w:val="24"/>
                <w:lang w:eastAsia="en-IE"/>
              </w:rPr>
            </w:pPr>
            <w:r w:rsidRPr="00A63878">
              <w:rPr>
                <w:rFonts w:ascii="Times New Roman" w:hAnsi="Times New Roman" w:cs="Times New Roman"/>
                <w:sz w:val="24"/>
                <w:szCs w:val="24"/>
              </w:rPr>
              <w:t>Born elsewhere</w:t>
            </w:r>
          </w:p>
        </w:tc>
        <w:tc>
          <w:tcPr>
            <w:tcW w:w="1968" w:type="dxa"/>
            <w:tcBorders>
              <w:left w:val="nil"/>
              <w:right w:val="nil"/>
            </w:tcBorders>
          </w:tcPr>
          <w:p w14:paraId="081A56E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94 (7.4%)</w:t>
            </w:r>
          </w:p>
        </w:tc>
        <w:tc>
          <w:tcPr>
            <w:tcW w:w="2223" w:type="dxa"/>
            <w:tcBorders>
              <w:left w:val="nil"/>
              <w:right w:val="nil"/>
            </w:tcBorders>
          </w:tcPr>
          <w:p w14:paraId="7585D5C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60 (11.4%)</w:t>
            </w:r>
          </w:p>
        </w:tc>
        <w:tc>
          <w:tcPr>
            <w:tcW w:w="2059" w:type="dxa"/>
            <w:tcBorders>
              <w:left w:val="nil"/>
              <w:right w:val="nil"/>
            </w:tcBorders>
          </w:tcPr>
          <w:p w14:paraId="2A67340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34 (11.6%)</w:t>
            </w:r>
          </w:p>
        </w:tc>
        <w:tc>
          <w:tcPr>
            <w:tcW w:w="1885" w:type="dxa"/>
            <w:tcBorders>
              <w:left w:val="nil"/>
              <w:right w:val="nil"/>
            </w:tcBorders>
          </w:tcPr>
          <w:p w14:paraId="5443800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96 (5.4%)</w:t>
            </w:r>
          </w:p>
        </w:tc>
        <w:tc>
          <w:tcPr>
            <w:tcW w:w="1879" w:type="dxa"/>
            <w:vMerge/>
            <w:tcBorders>
              <w:left w:val="nil"/>
              <w:right w:val="nil"/>
            </w:tcBorders>
          </w:tcPr>
          <w:p w14:paraId="3C946391" w14:textId="77777777" w:rsidR="003C2926" w:rsidRPr="00A63878" w:rsidRDefault="003C2926" w:rsidP="00D27390">
            <w:pPr>
              <w:rPr>
                <w:rFonts w:ascii="Times New Roman" w:hAnsi="Times New Roman" w:cs="Times New Roman"/>
                <w:sz w:val="24"/>
                <w:szCs w:val="24"/>
              </w:rPr>
            </w:pPr>
          </w:p>
        </w:tc>
      </w:tr>
      <w:tr w:rsidR="003C2926" w:rsidRPr="00A63878" w14:paraId="623CDE99" w14:textId="77777777" w:rsidTr="00D27390">
        <w:tc>
          <w:tcPr>
            <w:tcW w:w="1669" w:type="dxa"/>
            <w:vMerge w:val="restart"/>
            <w:tcBorders>
              <w:left w:val="nil"/>
              <w:right w:val="nil"/>
            </w:tcBorders>
          </w:tcPr>
          <w:p w14:paraId="10ABF66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Household characteristics</w:t>
            </w:r>
          </w:p>
        </w:tc>
        <w:tc>
          <w:tcPr>
            <w:tcW w:w="2265" w:type="dxa"/>
            <w:tcBorders>
              <w:left w:val="nil"/>
              <w:right w:val="nil"/>
            </w:tcBorders>
          </w:tcPr>
          <w:p w14:paraId="301768A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Single adult household</w:t>
            </w:r>
          </w:p>
        </w:tc>
        <w:tc>
          <w:tcPr>
            <w:tcW w:w="1968" w:type="dxa"/>
            <w:tcBorders>
              <w:left w:val="nil"/>
              <w:right w:val="nil"/>
            </w:tcBorders>
          </w:tcPr>
          <w:p w14:paraId="0D17068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289 (22.7%)</w:t>
            </w:r>
          </w:p>
        </w:tc>
        <w:tc>
          <w:tcPr>
            <w:tcW w:w="2223" w:type="dxa"/>
            <w:tcBorders>
              <w:left w:val="nil"/>
              <w:right w:val="nil"/>
            </w:tcBorders>
          </w:tcPr>
          <w:p w14:paraId="4762D29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109 (20.8%)</w:t>
            </w:r>
          </w:p>
        </w:tc>
        <w:tc>
          <w:tcPr>
            <w:tcW w:w="2059" w:type="dxa"/>
            <w:tcBorders>
              <w:left w:val="nil"/>
              <w:right w:val="nil"/>
            </w:tcBorders>
          </w:tcPr>
          <w:p w14:paraId="3535F1B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76 (26.0%)</w:t>
            </w:r>
          </w:p>
        </w:tc>
        <w:tc>
          <w:tcPr>
            <w:tcW w:w="1885" w:type="dxa"/>
            <w:tcBorders>
              <w:left w:val="nil"/>
              <w:right w:val="nil"/>
            </w:tcBorders>
          </w:tcPr>
          <w:p w14:paraId="7187449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422 (23.7%)</w:t>
            </w:r>
          </w:p>
        </w:tc>
        <w:tc>
          <w:tcPr>
            <w:tcW w:w="1879" w:type="dxa"/>
            <w:vMerge w:val="restart"/>
            <w:tcBorders>
              <w:left w:val="nil"/>
              <w:right w:val="nil"/>
            </w:tcBorders>
          </w:tcPr>
          <w:p w14:paraId="6D5FFEEB" w14:textId="77777777" w:rsidR="003C2926"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3.4863 p=.322544</w:t>
            </w:r>
          </w:p>
          <w:p w14:paraId="16C36D18" w14:textId="77777777" w:rsidR="003C2926" w:rsidRPr="00A63878" w:rsidRDefault="003C2926" w:rsidP="00D27390">
            <w:pPr>
              <w:rPr>
                <w:rFonts w:ascii="Times New Roman" w:hAnsi="Times New Roman" w:cs="Times New Roman"/>
                <w:sz w:val="24"/>
                <w:szCs w:val="24"/>
              </w:rPr>
            </w:pPr>
          </w:p>
        </w:tc>
      </w:tr>
      <w:tr w:rsidR="003C2926" w:rsidRPr="00A63878" w14:paraId="65BED4C1" w14:textId="77777777" w:rsidTr="00D27390">
        <w:tc>
          <w:tcPr>
            <w:tcW w:w="1669" w:type="dxa"/>
            <w:vMerge/>
            <w:tcBorders>
              <w:left w:val="nil"/>
              <w:right w:val="nil"/>
            </w:tcBorders>
          </w:tcPr>
          <w:p w14:paraId="54348C37"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7EF404C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Other</w:t>
            </w:r>
          </w:p>
        </w:tc>
        <w:tc>
          <w:tcPr>
            <w:tcW w:w="1968" w:type="dxa"/>
            <w:tcBorders>
              <w:left w:val="nil"/>
              <w:right w:val="nil"/>
            </w:tcBorders>
          </w:tcPr>
          <w:p w14:paraId="726733B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982 (77.3%)</w:t>
            </w:r>
          </w:p>
        </w:tc>
        <w:tc>
          <w:tcPr>
            <w:tcW w:w="2223" w:type="dxa"/>
            <w:tcBorders>
              <w:left w:val="nil"/>
              <w:right w:val="nil"/>
            </w:tcBorders>
          </w:tcPr>
          <w:p w14:paraId="7C38820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416 (79.2%)</w:t>
            </w:r>
          </w:p>
        </w:tc>
        <w:tc>
          <w:tcPr>
            <w:tcW w:w="2059" w:type="dxa"/>
            <w:tcBorders>
              <w:left w:val="nil"/>
              <w:right w:val="nil"/>
            </w:tcBorders>
          </w:tcPr>
          <w:p w14:paraId="1EE1DC9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216 (74.0%)</w:t>
            </w:r>
          </w:p>
        </w:tc>
        <w:tc>
          <w:tcPr>
            <w:tcW w:w="1885" w:type="dxa"/>
            <w:tcBorders>
              <w:left w:val="nil"/>
              <w:right w:val="nil"/>
            </w:tcBorders>
          </w:tcPr>
          <w:p w14:paraId="59D8DC7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1357 (76.3%)</w:t>
            </w:r>
          </w:p>
        </w:tc>
        <w:tc>
          <w:tcPr>
            <w:tcW w:w="1879" w:type="dxa"/>
            <w:vMerge/>
            <w:tcBorders>
              <w:left w:val="nil"/>
              <w:right w:val="nil"/>
            </w:tcBorders>
          </w:tcPr>
          <w:p w14:paraId="6F8F4108" w14:textId="77777777" w:rsidR="003C2926" w:rsidRPr="00A63878" w:rsidRDefault="003C2926" w:rsidP="00D27390">
            <w:pPr>
              <w:rPr>
                <w:rFonts w:ascii="Times New Roman" w:hAnsi="Times New Roman" w:cs="Times New Roman"/>
                <w:sz w:val="24"/>
                <w:szCs w:val="24"/>
              </w:rPr>
            </w:pPr>
          </w:p>
        </w:tc>
      </w:tr>
      <w:tr w:rsidR="003C2926" w:rsidRPr="00A63878" w14:paraId="60873AD3" w14:textId="77777777" w:rsidTr="00D27390">
        <w:tc>
          <w:tcPr>
            <w:tcW w:w="1669" w:type="dxa"/>
            <w:vMerge/>
            <w:tcBorders>
              <w:left w:val="nil"/>
              <w:right w:val="nil"/>
            </w:tcBorders>
          </w:tcPr>
          <w:p w14:paraId="64F4CBE6"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1E3F23F4"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Children under 18 years living in household</w:t>
            </w:r>
          </w:p>
        </w:tc>
        <w:tc>
          <w:tcPr>
            <w:tcW w:w="1968" w:type="dxa"/>
            <w:tcBorders>
              <w:left w:val="nil"/>
              <w:right w:val="nil"/>
            </w:tcBorders>
          </w:tcPr>
          <w:p w14:paraId="7753029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311 (24.4%)</w:t>
            </w:r>
          </w:p>
        </w:tc>
        <w:tc>
          <w:tcPr>
            <w:tcW w:w="2223" w:type="dxa"/>
            <w:tcBorders>
              <w:left w:val="nil"/>
              <w:right w:val="nil"/>
            </w:tcBorders>
          </w:tcPr>
          <w:p w14:paraId="4697F2A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156 (29.7%)</w:t>
            </w:r>
          </w:p>
        </w:tc>
        <w:tc>
          <w:tcPr>
            <w:tcW w:w="2059" w:type="dxa"/>
            <w:tcBorders>
              <w:left w:val="nil"/>
              <w:right w:val="nil"/>
            </w:tcBorders>
          </w:tcPr>
          <w:p w14:paraId="4E443AA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74 (25.3%)</w:t>
            </w:r>
          </w:p>
        </w:tc>
        <w:tc>
          <w:tcPr>
            <w:tcW w:w="1885" w:type="dxa"/>
            <w:tcBorders>
              <w:left w:val="nil"/>
              <w:right w:val="nil"/>
            </w:tcBorders>
          </w:tcPr>
          <w:p w14:paraId="2A8AA73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376 (21.1%)</w:t>
            </w:r>
          </w:p>
        </w:tc>
        <w:tc>
          <w:tcPr>
            <w:tcW w:w="1879" w:type="dxa"/>
            <w:vMerge w:val="restart"/>
            <w:tcBorders>
              <w:left w:val="nil"/>
              <w:right w:val="nil"/>
            </w:tcBorders>
          </w:tcPr>
          <w:p w14:paraId="243D58D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17.8156 p&lt;.001</w:t>
            </w:r>
          </w:p>
        </w:tc>
      </w:tr>
      <w:tr w:rsidR="003C2926" w:rsidRPr="00A63878" w14:paraId="410E945B" w14:textId="77777777" w:rsidTr="00D27390">
        <w:tc>
          <w:tcPr>
            <w:tcW w:w="1669" w:type="dxa"/>
            <w:vMerge/>
            <w:tcBorders>
              <w:left w:val="nil"/>
              <w:right w:val="nil"/>
            </w:tcBorders>
          </w:tcPr>
          <w:p w14:paraId="3EE8AC5C"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7F291AF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Other</w:t>
            </w:r>
          </w:p>
        </w:tc>
        <w:tc>
          <w:tcPr>
            <w:tcW w:w="1968" w:type="dxa"/>
            <w:tcBorders>
              <w:left w:val="nil"/>
              <w:right w:val="nil"/>
            </w:tcBorders>
          </w:tcPr>
          <w:p w14:paraId="66FD4662"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960 (75.6%)</w:t>
            </w:r>
          </w:p>
        </w:tc>
        <w:tc>
          <w:tcPr>
            <w:tcW w:w="2223" w:type="dxa"/>
            <w:tcBorders>
              <w:left w:val="nil"/>
              <w:right w:val="nil"/>
            </w:tcBorders>
          </w:tcPr>
          <w:p w14:paraId="1D81FBCA"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369 (70.3%)</w:t>
            </w:r>
          </w:p>
        </w:tc>
        <w:tc>
          <w:tcPr>
            <w:tcW w:w="2059" w:type="dxa"/>
            <w:tcBorders>
              <w:left w:val="nil"/>
              <w:right w:val="nil"/>
            </w:tcBorders>
          </w:tcPr>
          <w:p w14:paraId="1EA5343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218 (74.7%)</w:t>
            </w:r>
          </w:p>
        </w:tc>
        <w:tc>
          <w:tcPr>
            <w:tcW w:w="1885" w:type="dxa"/>
            <w:tcBorders>
              <w:left w:val="nil"/>
              <w:right w:val="nil"/>
            </w:tcBorders>
          </w:tcPr>
          <w:p w14:paraId="42D13F4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1403 (78.9%)</w:t>
            </w:r>
          </w:p>
        </w:tc>
        <w:tc>
          <w:tcPr>
            <w:tcW w:w="1879" w:type="dxa"/>
            <w:vMerge/>
            <w:tcBorders>
              <w:left w:val="nil"/>
              <w:right w:val="nil"/>
            </w:tcBorders>
          </w:tcPr>
          <w:p w14:paraId="70748491" w14:textId="77777777" w:rsidR="003C2926" w:rsidRPr="00A63878" w:rsidRDefault="003C2926" w:rsidP="00D27390">
            <w:pPr>
              <w:rPr>
                <w:rFonts w:ascii="Times New Roman" w:hAnsi="Times New Roman" w:cs="Times New Roman"/>
                <w:sz w:val="24"/>
                <w:szCs w:val="24"/>
              </w:rPr>
            </w:pPr>
          </w:p>
        </w:tc>
      </w:tr>
      <w:tr w:rsidR="003C2926" w:rsidRPr="00A63878" w14:paraId="61A7806B" w14:textId="77777777" w:rsidTr="00D27390">
        <w:tc>
          <w:tcPr>
            <w:tcW w:w="1669" w:type="dxa"/>
            <w:vMerge w:val="restart"/>
            <w:tcBorders>
              <w:left w:val="nil"/>
              <w:right w:val="nil"/>
            </w:tcBorders>
          </w:tcPr>
          <w:p w14:paraId="675E2D44" w14:textId="77777777" w:rsidR="003C2926" w:rsidRPr="00A63878" w:rsidRDefault="003C2926" w:rsidP="00D27390">
            <w:pPr>
              <w:rPr>
                <w:rFonts w:ascii="Times New Roman" w:hAnsi="Times New Roman" w:cs="Times New Roman"/>
                <w:sz w:val="24"/>
                <w:szCs w:val="24"/>
              </w:rPr>
            </w:pPr>
            <w:r>
              <w:rPr>
                <w:rFonts w:ascii="Times New Roman" w:hAnsi="Times New Roman" w:cs="Times New Roman"/>
                <w:sz w:val="24"/>
                <w:szCs w:val="24"/>
              </w:rPr>
              <w:t>Mental health conditions</w:t>
            </w:r>
          </w:p>
        </w:tc>
        <w:tc>
          <w:tcPr>
            <w:tcW w:w="2265" w:type="dxa"/>
            <w:tcBorders>
              <w:left w:val="nil"/>
              <w:right w:val="nil"/>
            </w:tcBorders>
          </w:tcPr>
          <w:p w14:paraId="22FB6B1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Depression - PHQ-9 caseness</w:t>
            </w:r>
          </w:p>
        </w:tc>
        <w:tc>
          <w:tcPr>
            <w:tcW w:w="1968" w:type="dxa"/>
            <w:tcBorders>
              <w:left w:val="nil"/>
              <w:right w:val="nil"/>
            </w:tcBorders>
          </w:tcPr>
          <w:p w14:paraId="2248F01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321 (25.3%)</w:t>
            </w:r>
          </w:p>
        </w:tc>
        <w:tc>
          <w:tcPr>
            <w:tcW w:w="2223" w:type="dxa"/>
            <w:tcBorders>
              <w:left w:val="nil"/>
              <w:right w:val="nil"/>
            </w:tcBorders>
          </w:tcPr>
          <w:p w14:paraId="63301AF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160 (30.5%)</w:t>
            </w:r>
          </w:p>
        </w:tc>
        <w:tc>
          <w:tcPr>
            <w:tcW w:w="2059" w:type="dxa"/>
            <w:tcBorders>
              <w:left w:val="nil"/>
              <w:right w:val="nil"/>
            </w:tcBorders>
          </w:tcPr>
          <w:p w14:paraId="478769C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126 (43.2%)</w:t>
            </w:r>
          </w:p>
        </w:tc>
        <w:tc>
          <w:tcPr>
            <w:tcW w:w="1885" w:type="dxa"/>
            <w:tcBorders>
              <w:left w:val="nil"/>
              <w:right w:val="nil"/>
            </w:tcBorders>
          </w:tcPr>
          <w:p w14:paraId="30F2787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528 (29.7%)</w:t>
            </w:r>
          </w:p>
        </w:tc>
        <w:tc>
          <w:tcPr>
            <w:tcW w:w="1879" w:type="dxa"/>
            <w:vMerge w:val="restart"/>
            <w:tcBorders>
              <w:left w:val="nil"/>
              <w:right w:val="nil"/>
            </w:tcBorders>
          </w:tcPr>
          <w:p w14:paraId="6103963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37.509 p&lt;.0001</w:t>
            </w:r>
          </w:p>
        </w:tc>
      </w:tr>
      <w:tr w:rsidR="003C2926" w:rsidRPr="00A63878" w14:paraId="6268B67F" w14:textId="77777777" w:rsidTr="00D27390">
        <w:tc>
          <w:tcPr>
            <w:tcW w:w="1669" w:type="dxa"/>
            <w:vMerge/>
            <w:tcBorders>
              <w:left w:val="nil"/>
              <w:right w:val="nil"/>
            </w:tcBorders>
          </w:tcPr>
          <w:p w14:paraId="71F6760A"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171B506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Not met</w:t>
            </w:r>
          </w:p>
        </w:tc>
        <w:tc>
          <w:tcPr>
            <w:tcW w:w="1968" w:type="dxa"/>
            <w:tcBorders>
              <w:left w:val="nil"/>
              <w:right w:val="nil"/>
            </w:tcBorders>
          </w:tcPr>
          <w:p w14:paraId="0DE92391"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950 (74.7%)</w:t>
            </w:r>
          </w:p>
        </w:tc>
        <w:tc>
          <w:tcPr>
            <w:tcW w:w="2223" w:type="dxa"/>
            <w:tcBorders>
              <w:left w:val="nil"/>
              <w:right w:val="nil"/>
            </w:tcBorders>
          </w:tcPr>
          <w:p w14:paraId="44062D78"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365 (69.5%)</w:t>
            </w:r>
          </w:p>
        </w:tc>
        <w:tc>
          <w:tcPr>
            <w:tcW w:w="2059" w:type="dxa"/>
            <w:tcBorders>
              <w:left w:val="nil"/>
              <w:right w:val="nil"/>
            </w:tcBorders>
          </w:tcPr>
          <w:p w14:paraId="3C0B2C7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166 (56.8%)</w:t>
            </w:r>
          </w:p>
        </w:tc>
        <w:tc>
          <w:tcPr>
            <w:tcW w:w="1885" w:type="dxa"/>
            <w:tcBorders>
              <w:left w:val="nil"/>
              <w:right w:val="nil"/>
            </w:tcBorders>
          </w:tcPr>
          <w:p w14:paraId="13B66D5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1251 (70.3%)</w:t>
            </w:r>
          </w:p>
        </w:tc>
        <w:tc>
          <w:tcPr>
            <w:tcW w:w="1879" w:type="dxa"/>
            <w:vMerge/>
            <w:tcBorders>
              <w:left w:val="nil"/>
              <w:right w:val="nil"/>
            </w:tcBorders>
          </w:tcPr>
          <w:p w14:paraId="588E33DE" w14:textId="77777777" w:rsidR="003C2926" w:rsidRPr="00A63878" w:rsidRDefault="003C2926" w:rsidP="00D27390">
            <w:pPr>
              <w:rPr>
                <w:rFonts w:ascii="Times New Roman" w:hAnsi="Times New Roman" w:cs="Times New Roman"/>
                <w:sz w:val="24"/>
                <w:szCs w:val="24"/>
              </w:rPr>
            </w:pPr>
          </w:p>
        </w:tc>
      </w:tr>
      <w:tr w:rsidR="003C2926" w:rsidRPr="00A63878" w14:paraId="63511425" w14:textId="77777777" w:rsidTr="00D27390">
        <w:tc>
          <w:tcPr>
            <w:tcW w:w="1669" w:type="dxa"/>
            <w:vMerge/>
            <w:tcBorders>
              <w:left w:val="nil"/>
              <w:right w:val="nil"/>
            </w:tcBorders>
          </w:tcPr>
          <w:p w14:paraId="662E00B9" w14:textId="77777777" w:rsidR="003C2926" w:rsidRPr="00A63878" w:rsidRDefault="003C2926" w:rsidP="00D27390">
            <w:pPr>
              <w:rPr>
                <w:rFonts w:ascii="Times New Roman" w:hAnsi="Times New Roman" w:cs="Times New Roman"/>
                <w:sz w:val="24"/>
                <w:szCs w:val="24"/>
              </w:rPr>
            </w:pPr>
          </w:p>
        </w:tc>
        <w:tc>
          <w:tcPr>
            <w:tcW w:w="2265" w:type="dxa"/>
            <w:tcBorders>
              <w:left w:val="nil"/>
              <w:right w:val="nil"/>
            </w:tcBorders>
          </w:tcPr>
          <w:p w14:paraId="0DDEAA34"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Anxiety - GAD-7 caseness</w:t>
            </w:r>
          </w:p>
        </w:tc>
        <w:tc>
          <w:tcPr>
            <w:tcW w:w="1968" w:type="dxa"/>
            <w:tcBorders>
              <w:left w:val="nil"/>
              <w:right w:val="nil"/>
            </w:tcBorders>
          </w:tcPr>
          <w:p w14:paraId="32343D12"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243 (19.1%)</w:t>
            </w:r>
          </w:p>
        </w:tc>
        <w:tc>
          <w:tcPr>
            <w:tcW w:w="2223" w:type="dxa"/>
            <w:tcBorders>
              <w:left w:val="nil"/>
              <w:right w:val="nil"/>
            </w:tcBorders>
          </w:tcPr>
          <w:p w14:paraId="1917AD8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122 (23.2%)</w:t>
            </w:r>
          </w:p>
        </w:tc>
        <w:tc>
          <w:tcPr>
            <w:tcW w:w="2059" w:type="dxa"/>
            <w:tcBorders>
              <w:left w:val="nil"/>
              <w:right w:val="nil"/>
            </w:tcBorders>
          </w:tcPr>
          <w:p w14:paraId="3C68497D"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96 (32.9%)</w:t>
            </w:r>
          </w:p>
        </w:tc>
        <w:tc>
          <w:tcPr>
            <w:tcW w:w="1885" w:type="dxa"/>
            <w:tcBorders>
              <w:left w:val="nil"/>
              <w:right w:val="nil"/>
            </w:tcBorders>
          </w:tcPr>
          <w:p w14:paraId="07D8248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396 (22.3%)</w:t>
            </w:r>
          </w:p>
        </w:tc>
        <w:tc>
          <w:tcPr>
            <w:tcW w:w="1879" w:type="dxa"/>
            <w:vMerge w:val="restart"/>
            <w:tcBorders>
              <w:left w:val="nil"/>
              <w:right w:val="nil"/>
            </w:tcBorders>
          </w:tcPr>
          <w:p w14:paraId="09FDA935"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26.616 p&lt;.0001</w:t>
            </w:r>
          </w:p>
        </w:tc>
      </w:tr>
      <w:tr w:rsidR="003C2926" w:rsidRPr="00A63878" w14:paraId="0C4C484D" w14:textId="77777777" w:rsidTr="00D27390">
        <w:tc>
          <w:tcPr>
            <w:tcW w:w="1669" w:type="dxa"/>
            <w:vMerge/>
            <w:tcBorders>
              <w:left w:val="nil"/>
              <w:right w:val="nil"/>
            </w:tcBorders>
          </w:tcPr>
          <w:p w14:paraId="387EAAA1" w14:textId="77777777" w:rsidR="003C2926" w:rsidRPr="00A63878" w:rsidRDefault="003C2926" w:rsidP="00D27390">
            <w:pPr>
              <w:rPr>
                <w:rFonts w:ascii="Times New Roman" w:hAnsi="Times New Roman" w:cs="Times New Roman"/>
                <w:sz w:val="24"/>
                <w:szCs w:val="24"/>
              </w:rPr>
            </w:pPr>
          </w:p>
        </w:tc>
        <w:tc>
          <w:tcPr>
            <w:tcW w:w="2265" w:type="dxa"/>
            <w:tcBorders>
              <w:left w:val="nil"/>
              <w:bottom w:val="single" w:sz="4" w:space="0" w:color="auto"/>
              <w:right w:val="nil"/>
            </w:tcBorders>
          </w:tcPr>
          <w:p w14:paraId="6E64BE7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Not met</w:t>
            </w:r>
          </w:p>
        </w:tc>
        <w:tc>
          <w:tcPr>
            <w:tcW w:w="1968" w:type="dxa"/>
            <w:tcBorders>
              <w:left w:val="nil"/>
              <w:bottom w:val="single" w:sz="4" w:space="0" w:color="auto"/>
              <w:right w:val="nil"/>
            </w:tcBorders>
          </w:tcPr>
          <w:p w14:paraId="29ED107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1028 (80.9%)</w:t>
            </w:r>
          </w:p>
        </w:tc>
        <w:tc>
          <w:tcPr>
            <w:tcW w:w="2223" w:type="dxa"/>
            <w:tcBorders>
              <w:left w:val="nil"/>
              <w:bottom w:val="single" w:sz="4" w:space="0" w:color="auto"/>
              <w:right w:val="nil"/>
            </w:tcBorders>
          </w:tcPr>
          <w:p w14:paraId="069C6DBC"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403 (76.8%)</w:t>
            </w:r>
          </w:p>
        </w:tc>
        <w:tc>
          <w:tcPr>
            <w:tcW w:w="2059" w:type="dxa"/>
            <w:tcBorders>
              <w:left w:val="nil"/>
              <w:bottom w:val="single" w:sz="4" w:space="0" w:color="auto"/>
              <w:right w:val="nil"/>
            </w:tcBorders>
          </w:tcPr>
          <w:p w14:paraId="3A2A7EF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196 (67.1%)</w:t>
            </w:r>
          </w:p>
        </w:tc>
        <w:tc>
          <w:tcPr>
            <w:tcW w:w="1885" w:type="dxa"/>
            <w:tcBorders>
              <w:left w:val="nil"/>
              <w:bottom w:val="single" w:sz="4" w:space="0" w:color="auto"/>
              <w:right w:val="nil"/>
            </w:tcBorders>
          </w:tcPr>
          <w:p w14:paraId="0B56AADF"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1383 (77.7%)</w:t>
            </w:r>
          </w:p>
        </w:tc>
        <w:tc>
          <w:tcPr>
            <w:tcW w:w="1879" w:type="dxa"/>
            <w:vMerge/>
            <w:tcBorders>
              <w:left w:val="nil"/>
              <w:bottom w:val="single" w:sz="4" w:space="0" w:color="auto"/>
              <w:right w:val="nil"/>
            </w:tcBorders>
          </w:tcPr>
          <w:p w14:paraId="16E5E343" w14:textId="77777777" w:rsidR="003C2926" w:rsidRPr="00A63878" w:rsidRDefault="003C2926" w:rsidP="00D27390">
            <w:pPr>
              <w:rPr>
                <w:rFonts w:ascii="Times New Roman" w:hAnsi="Times New Roman" w:cs="Times New Roman"/>
                <w:sz w:val="24"/>
                <w:szCs w:val="24"/>
              </w:rPr>
            </w:pPr>
          </w:p>
        </w:tc>
      </w:tr>
      <w:tr w:rsidR="003C2926" w:rsidRPr="00A63878" w14:paraId="608AB74D" w14:textId="77777777" w:rsidTr="00D27390">
        <w:tc>
          <w:tcPr>
            <w:tcW w:w="1669" w:type="dxa"/>
            <w:vMerge/>
            <w:tcBorders>
              <w:left w:val="nil"/>
              <w:right w:val="nil"/>
            </w:tcBorders>
          </w:tcPr>
          <w:p w14:paraId="657E65F9" w14:textId="77777777" w:rsidR="003C2926" w:rsidRPr="00A63878" w:rsidRDefault="003C2926" w:rsidP="00D27390">
            <w:pPr>
              <w:rPr>
                <w:rFonts w:ascii="Times New Roman" w:hAnsi="Times New Roman" w:cs="Times New Roman"/>
                <w:sz w:val="24"/>
                <w:szCs w:val="24"/>
              </w:rPr>
            </w:pPr>
          </w:p>
        </w:tc>
        <w:tc>
          <w:tcPr>
            <w:tcW w:w="2265" w:type="dxa"/>
            <w:tcBorders>
              <w:left w:val="nil"/>
              <w:bottom w:val="single" w:sz="4" w:space="0" w:color="auto"/>
              <w:right w:val="nil"/>
            </w:tcBorders>
          </w:tcPr>
          <w:p w14:paraId="3D1ADD8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PTSD caseness met</w:t>
            </w:r>
          </w:p>
        </w:tc>
        <w:tc>
          <w:tcPr>
            <w:tcW w:w="1968" w:type="dxa"/>
            <w:tcBorders>
              <w:left w:val="nil"/>
              <w:bottom w:val="single" w:sz="4" w:space="0" w:color="auto"/>
              <w:right w:val="nil"/>
            </w:tcBorders>
          </w:tcPr>
          <w:p w14:paraId="4AB2006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215 (16.9%)</w:t>
            </w:r>
          </w:p>
        </w:tc>
        <w:tc>
          <w:tcPr>
            <w:tcW w:w="2223" w:type="dxa"/>
            <w:tcBorders>
              <w:left w:val="nil"/>
              <w:bottom w:val="single" w:sz="4" w:space="0" w:color="auto"/>
              <w:right w:val="nil"/>
            </w:tcBorders>
          </w:tcPr>
          <w:p w14:paraId="29C64044"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111 (21.1%)</w:t>
            </w:r>
          </w:p>
        </w:tc>
        <w:tc>
          <w:tcPr>
            <w:tcW w:w="2059" w:type="dxa"/>
            <w:tcBorders>
              <w:left w:val="nil"/>
              <w:bottom w:val="single" w:sz="4" w:space="0" w:color="auto"/>
              <w:right w:val="nil"/>
            </w:tcBorders>
          </w:tcPr>
          <w:p w14:paraId="359C4A2B"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87 (29.8%)</w:t>
            </w:r>
          </w:p>
        </w:tc>
        <w:tc>
          <w:tcPr>
            <w:tcW w:w="1885" w:type="dxa"/>
            <w:tcBorders>
              <w:left w:val="nil"/>
              <w:bottom w:val="single" w:sz="4" w:space="0" w:color="auto"/>
              <w:right w:val="nil"/>
            </w:tcBorders>
          </w:tcPr>
          <w:p w14:paraId="47D628D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285 (16.0%)</w:t>
            </w:r>
          </w:p>
        </w:tc>
        <w:tc>
          <w:tcPr>
            <w:tcW w:w="1879" w:type="dxa"/>
            <w:vMerge w:val="restart"/>
            <w:tcBorders>
              <w:left w:val="nil"/>
              <w:bottom w:val="single" w:sz="4" w:space="0" w:color="auto"/>
              <w:right w:val="nil"/>
            </w:tcBorders>
          </w:tcPr>
          <w:p w14:paraId="7DE8A18E"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36.6838 p&lt;.0001</w:t>
            </w:r>
          </w:p>
        </w:tc>
      </w:tr>
      <w:tr w:rsidR="003C2926" w:rsidRPr="00A63878" w14:paraId="455310C7" w14:textId="77777777" w:rsidTr="00D27390">
        <w:tc>
          <w:tcPr>
            <w:tcW w:w="1669" w:type="dxa"/>
            <w:vMerge/>
            <w:tcBorders>
              <w:left w:val="nil"/>
              <w:right w:val="nil"/>
            </w:tcBorders>
          </w:tcPr>
          <w:p w14:paraId="44A6E269" w14:textId="77777777" w:rsidR="003C2926" w:rsidRPr="00A63878" w:rsidRDefault="003C2926" w:rsidP="00D27390">
            <w:pPr>
              <w:rPr>
                <w:rFonts w:ascii="Times New Roman" w:hAnsi="Times New Roman" w:cs="Times New Roman"/>
                <w:sz w:val="24"/>
                <w:szCs w:val="24"/>
              </w:rPr>
            </w:pPr>
          </w:p>
        </w:tc>
        <w:tc>
          <w:tcPr>
            <w:tcW w:w="2265" w:type="dxa"/>
            <w:tcBorders>
              <w:top w:val="single" w:sz="4" w:space="0" w:color="auto"/>
              <w:left w:val="nil"/>
              <w:bottom w:val="single" w:sz="4" w:space="0" w:color="auto"/>
              <w:right w:val="nil"/>
            </w:tcBorders>
          </w:tcPr>
          <w:p w14:paraId="51489D07"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Not met</w:t>
            </w:r>
          </w:p>
        </w:tc>
        <w:tc>
          <w:tcPr>
            <w:tcW w:w="1968" w:type="dxa"/>
            <w:tcBorders>
              <w:top w:val="single" w:sz="4" w:space="0" w:color="auto"/>
              <w:left w:val="nil"/>
              <w:bottom w:val="single" w:sz="4" w:space="0" w:color="auto"/>
              <w:right w:val="nil"/>
            </w:tcBorders>
          </w:tcPr>
          <w:p w14:paraId="69BCE8F0"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1056 (83.1%)</w:t>
            </w:r>
          </w:p>
        </w:tc>
        <w:tc>
          <w:tcPr>
            <w:tcW w:w="2223" w:type="dxa"/>
            <w:tcBorders>
              <w:top w:val="single" w:sz="4" w:space="0" w:color="auto"/>
              <w:left w:val="nil"/>
              <w:bottom w:val="single" w:sz="4" w:space="0" w:color="auto"/>
              <w:right w:val="nil"/>
            </w:tcBorders>
          </w:tcPr>
          <w:p w14:paraId="0F411F66"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414 (78.9%)</w:t>
            </w:r>
          </w:p>
        </w:tc>
        <w:tc>
          <w:tcPr>
            <w:tcW w:w="2059" w:type="dxa"/>
            <w:tcBorders>
              <w:top w:val="single" w:sz="4" w:space="0" w:color="auto"/>
              <w:left w:val="nil"/>
              <w:bottom w:val="single" w:sz="4" w:space="0" w:color="auto"/>
              <w:right w:val="nil"/>
            </w:tcBorders>
          </w:tcPr>
          <w:p w14:paraId="505E4839"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205 (70.2%)</w:t>
            </w:r>
          </w:p>
        </w:tc>
        <w:tc>
          <w:tcPr>
            <w:tcW w:w="1885" w:type="dxa"/>
            <w:tcBorders>
              <w:top w:val="single" w:sz="4" w:space="0" w:color="auto"/>
              <w:left w:val="nil"/>
              <w:bottom w:val="single" w:sz="4" w:space="0" w:color="auto"/>
              <w:right w:val="nil"/>
            </w:tcBorders>
          </w:tcPr>
          <w:p w14:paraId="4C058713" w14:textId="77777777" w:rsidR="003C2926" w:rsidRPr="00A63878" w:rsidRDefault="003C2926" w:rsidP="00D27390">
            <w:pPr>
              <w:rPr>
                <w:rFonts w:ascii="Times New Roman" w:hAnsi="Times New Roman" w:cs="Times New Roman"/>
                <w:sz w:val="24"/>
                <w:szCs w:val="24"/>
              </w:rPr>
            </w:pPr>
            <w:r w:rsidRPr="00A63878">
              <w:rPr>
                <w:rFonts w:ascii="Times New Roman" w:hAnsi="Times New Roman" w:cs="Times New Roman"/>
                <w:sz w:val="24"/>
                <w:szCs w:val="24"/>
              </w:rPr>
              <w:t>1494 (84.0%)</w:t>
            </w:r>
          </w:p>
        </w:tc>
        <w:tc>
          <w:tcPr>
            <w:tcW w:w="1879" w:type="dxa"/>
            <w:vMerge/>
            <w:tcBorders>
              <w:top w:val="single" w:sz="4" w:space="0" w:color="auto"/>
              <w:left w:val="nil"/>
              <w:right w:val="nil"/>
            </w:tcBorders>
          </w:tcPr>
          <w:p w14:paraId="0B1BD1FA" w14:textId="77777777" w:rsidR="003C2926" w:rsidRPr="00A63878" w:rsidRDefault="003C2926" w:rsidP="00D27390">
            <w:pPr>
              <w:rPr>
                <w:rFonts w:ascii="Times New Roman" w:hAnsi="Times New Roman" w:cs="Times New Roman"/>
                <w:sz w:val="24"/>
                <w:szCs w:val="24"/>
              </w:rPr>
            </w:pPr>
          </w:p>
        </w:tc>
      </w:tr>
    </w:tbl>
    <w:p w14:paraId="1EB77B89" w14:textId="77777777" w:rsidR="003C2926" w:rsidRPr="00A63878" w:rsidRDefault="003C2926" w:rsidP="003C2926">
      <w:pPr>
        <w:rPr>
          <w:rFonts w:ascii="Times New Roman" w:hAnsi="Times New Roman" w:cs="Times New Roman"/>
          <w:b/>
          <w:bCs/>
          <w:sz w:val="24"/>
          <w:szCs w:val="24"/>
        </w:rPr>
      </w:pPr>
    </w:p>
    <w:p w14:paraId="197DD505" w14:textId="0A64FDD7" w:rsidR="00A57333" w:rsidRPr="00F020AE" w:rsidRDefault="003C2926" w:rsidP="00A57333">
      <w:pPr>
        <w:rPr>
          <w:rFonts w:ascii="Times New Roman" w:hAnsi="Times New Roman" w:cs="Times New Roman"/>
          <w:sz w:val="24"/>
          <w:szCs w:val="24"/>
        </w:rPr>
      </w:pPr>
      <w:r w:rsidRPr="00363C1E">
        <w:rPr>
          <w:rFonts w:asciiTheme="majorBidi" w:hAnsiTheme="majorBidi" w:cstheme="majorBidi"/>
          <w:sz w:val="24"/>
          <w:szCs w:val="24"/>
        </w:rPr>
        <w:t xml:space="preserve">Note. </w:t>
      </w:r>
      <w:r w:rsidRPr="00363C1E">
        <w:rPr>
          <w:rFonts w:asciiTheme="majorBidi" w:hAnsiTheme="majorBidi" w:cstheme="majorBidi"/>
          <w:sz w:val="24"/>
          <w:szCs w:val="24"/>
          <w:vertAlign w:val="superscript"/>
        </w:rPr>
        <w:t>1</w:t>
      </w:r>
      <w:r>
        <w:rPr>
          <w:rFonts w:ascii="Times New Roman" w:hAnsi="Times New Roman" w:cs="Times New Roman"/>
          <w:sz w:val="24"/>
          <w:szCs w:val="24"/>
          <w:vertAlign w:val="superscript"/>
        </w:rPr>
        <w:t xml:space="preserve"> </w:t>
      </w:r>
      <w:r w:rsidRPr="00A63878">
        <w:rPr>
          <w:rFonts w:ascii="Times New Roman" w:hAnsi="Times New Roman" w:cs="Times New Roman"/>
          <w:sz w:val="24"/>
          <w:szCs w:val="24"/>
        </w:rPr>
        <w:t>weighted %</w:t>
      </w:r>
      <w:r>
        <w:rPr>
          <w:rFonts w:ascii="Times New Roman" w:hAnsi="Times New Roman" w:cs="Times New Roman"/>
          <w:sz w:val="24"/>
          <w:szCs w:val="24"/>
          <w:vertAlign w:val="superscript"/>
        </w:rPr>
        <w:t xml:space="preserve"> </w:t>
      </w:r>
    </w:p>
    <w:sectPr w:rsidR="00A57333" w:rsidRPr="00F020AE" w:rsidSect="006E377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F5C8" w14:textId="77777777" w:rsidR="003853BE" w:rsidRDefault="003853BE" w:rsidP="00EE242A">
      <w:pPr>
        <w:spacing w:after="0" w:line="240" w:lineRule="auto"/>
      </w:pPr>
      <w:r>
        <w:separator/>
      </w:r>
    </w:p>
  </w:endnote>
  <w:endnote w:type="continuationSeparator" w:id="0">
    <w:p w14:paraId="15535D94" w14:textId="77777777" w:rsidR="003853BE" w:rsidRDefault="003853BE" w:rsidP="00EE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897004"/>
      <w:docPartObj>
        <w:docPartGallery w:val="Page Numbers (Bottom of Page)"/>
        <w:docPartUnique/>
      </w:docPartObj>
    </w:sdtPr>
    <w:sdtEndPr>
      <w:rPr>
        <w:rFonts w:ascii="Times New Roman" w:hAnsi="Times New Roman" w:cs="Times New Roman"/>
        <w:noProof/>
        <w:sz w:val="24"/>
        <w:szCs w:val="24"/>
      </w:rPr>
    </w:sdtEndPr>
    <w:sdtContent>
      <w:p w14:paraId="3E2D1671" w14:textId="620210C7" w:rsidR="00D27390" w:rsidRPr="00EE242A" w:rsidRDefault="00D27390">
        <w:pPr>
          <w:pStyle w:val="Footer"/>
          <w:jc w:val="right"/>
          <w:rPr>
            <w:rFonts w:ascii="Times New Roman" w:hAnsi="Times New Roman" w:cs="Times New Roman"/>
            <w:sz w:val="24"/>
            <w:szCs w:val="24"/>
          </w:rPr>
        </w:pPr>
        <w:r w:rsidRPr="00EE242A">
          <w:rPr>
            <w:rFonts w:ascii="Times New Roman" w:hAnsi="Times New Roman" w:cs="Times New Roman"/>
            <w:sz w:val="24"/>
            <w:szCs w:val="24"/>
          </w:rPr>
          <w:fldChar w:fldCharType="begin"/>
        </w:r>
        <w:r w:rsidRPr="00EE242A">
          <w:rPr>
            <w:rFonts w:ascii="Times New Roman" w:hAnsi="Times New Roman" w:cs="Times New Roman"/>
            <w:sz w:val="24"/>
            <w:szCs w:val="24"/>
          </w:rPr>
          <w:instrText xml:space="preserve"> PAGE   \* MERGEFORMAT </w:instrText>
        </w:r>
        <w:r w:rsidRPr="00EE242A">
          <w:rPr>
            <w:rFonts w:ascii="Times New Roman" w:hAnsi="Times New Roman" w:cs="Times New Roman"/>
            <w:sz w:val="24"/>
            <w:szCs w:val="24"/>
          </w:rPr>
          <w:fldChar w:fldCharType="separate"/>
        </w:r>
        <w:r w:rsidRPr="00EE242A">
          <w:rPr>
            <w:rFonts w:ascii="Times New Roman" w:hAnsi="Times New Roman" w:cs="Times New Roman"/>
            <w:noProof/>
            <w:sz w:val="24"/>
            <w:szCs w:val="24"/>
          </w:rPr>
          <w:t>2</w:t>
        </w:r>
        <w:r w:rsidRPr="00EE242A">
          <w:rPr>
            <w:rFonts w:ascii="Times New Roman" w:hAnsi="Times New Roman" w:cs="Times New Roman"/>
            <w:noProof/>
            <w:sz w:val="24"/>
            <w:szCs w:val="24"/>
          </w:rPr>
          <w:fldChar w:fldCharType="end"/>
        </w:r>
      </w:p>
    </w:sdtContent>
  </w:sdt>
  <w:p w14:paraId="12C62982" w14:textId="77777777" w:rsidR="00D27390" w:rsidRDefault="00D2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FC51" w14:textId="77777777" w:rsidR="003853BE" w:rsidRDefault="003853BE" w:rsidP="00EE242A">
      <w:pPr>
        <w:spacing w:after="0" w:line="240" w:lineRule="auto"/>
      </w:pPr>
      <w:r>
        <w:separator/>
      </w:r>
    </w:p>
  </w:footnote>
  <w:footnote w:type="continuationSeparator" w:id="0">
    <w:p w14:paraId="3FD2ECCA" w14:textId="77777777" w:rsidR="003853BE" w:rsidRDefault="003853BE" w:rsidP="00EE242A">
      <w:pPr>
        <w:spacing w:after="0" w:line="240" w:lineRule="auto"/>
      </w:pPr>
      <w:r>
        <w:continuationSeparator/>
      </w:r>
    </w:p>
  </w:footnote>
  <w:footnote w:id="1">
    <w:p w14:paraId="2A31519B" w14:textId="0F53AD70" w:rsidR="00D27390" w:rsidRPr="008E2280" w:rsidRDefault="00D27390">
      <w:pPr>
        <w:pStyle w:val="FootnoteText"/>
        <w:rPr>
          <w:rFonts w:ascii="Times New Roman" w:hAnsi="Times New Roman" w:cs="Times New Roman"/>
          <w:sz w:val="22"/>
          <w:szCs w:val="22"/>
          <w:lang w:val="en-IE"/>
        </w:rPr>
      </w:pPr>
      <w:r w:rsidRPr="008E2280">
        <w:rPr>
          <w:rStyle w:val="FootnoteReference"/>
          <w:rFonts w:ascii="Times New Roman" w:hAnsi="Times New Roman" w:cs="Times New Roman"/>
          <w:sz w:val="22"/>
          <w:szCs w:val="22"/>
        </w:rPr>
        <w:footnoteRef/>
      </w:r>
      <w:r w:rsidRPr="008E2280">
        <w:rPr>
          <w:rFonts w:ascii="Times New Roman" w:hAnsi="Times New Roman" w:cs="Times New Roman"/>
          <w:sz w:val="22"/>
          <w:szCs w:val="22"/>
        </w:rPr>
        <w:t xml:space="preserve"> </w:t>
      </w:r>
      <w:r w:rsidRPr="008E2280">
        <w:rPr>
          <w:rFonts w:ascii="Times New Roman" w:hAnsi="Times New Roman" w:cs="Times New Roman"/>
          <w:sz w:val="22"/>
          <w:szCs w:val="22"/>
          <w:lang w:val="en-IE"/>
        </w:rPr>
        <w:t xml:space="preserve">49 participants were incorrectly recruited into Phase 2 ‘oversample’ strand, when they should have been a Phase 1 ‘re-contact’ respondent. These respondents have since been re-categorised correctly, but missing data exist for these participants on specific measures administered to Phase 1 respondents.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D7EB" w14:textId="10C09763" w:rsidR="00D27390" w:rsidRDefault="00D27390" w:rsidP="001D6D67">
    <w:pPr>
      <w:pStyle w:val="Header"/>
      <w:jc w:val="right"/>
    </w:pPr>
    <w:r w:rsidRPr="00396E0D">
      <w:rPr>
        <w:rFonts w:ascii="Times New Roman" w:hAnsi="Times New Roman" w:cs="Times New Roman"/>
        <w:color w:val="000000" w:themeColor="text1"/>
        <w:sz w:val="24"/>
        <w:szCs w:val="24"/>
      </w:rPr>
      <w:t>C19PRC Study Wave 4 protocol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xrwrewuz0adqevwr5va2tkzweartat0prt&quot;&gt;coronavirus&lt;record-ids&gt;&lt;item&gt;130&lt;/item&gt;&lt;item&gt;170&lt;/item&gt;&lt;item&gt;333&lt;/item&gt;&lt;item&gt;350&lt;/item&gt;&lt;item&gt;369&lt;/item&gt;&lt;item&gt;398&lt;/item&gt;&lt;item&gt;412&lt;/item&gt;&lt;item&gt;421&lt;/item&gt;&lt;item&gt;422&lt;/item&gt;&lt;item&gt;423&lt;/item&gt;&lt;item&gt;424&lt;/item&gt;&lt;item&gt;425&lt;/item&gt;&lt;item&gt;426&lt;/item&gt;&lt;item&gt;427&lt;/item&gt;&lt;item&gt;428&lt;/item&gt;&lt;item&gt;429&lt;/item&gt;&lt;item&gt;444&lt;/item&gt;&lt;item&gt;450&lt;/item&gt;&lt;item&gt;451&lt;/item&gt;&lt;item&gt;453&lt;/item&gt;&lt;item&gt;454&lt;/item&gt;&lt;item&gt;455&lt;/item&gt;&lt;item&gt;456&lt;/item&gt;&lt;item&gt;457&lt;/item&gt;&lt;item&gt;458&lt;/item&gt;&lt;item&gt;459&lt;/item&gt;&lt;item&gt;460&lt;/item&gt;&lt;item&gt;461&lt;/item&gt;&lt;item&gt;462&lt;/item&gt;&lt;item&gt;463&lt;/item&gt;&lt;item&gt;464&lt;/item&gt;&lt;item&gt;465&lt;/item&gt;&lt;item&gt;467&lt;/item&gt;&lt;item&gt;468&lt;/item&gt;&lt;item&gt;469&lt;/item&gt;&lt;item&gt;474&lt;/item&gt;&lt;item&gt;476&lt;/item&gt;&lt;item&gt;478&lt;/item&gt;&lt;item&gt;479&lt;/item&gt;&lt;item&gt;480&lt;/item&gt;&lt;item&gt;486&lt;/item&gt;&lt;item&gt;580&lt;/item&gt;&lt;item&gt;584&lt;/item&gt;&lt;item&gt;589&lt;/item&gt;&lt;item&gt;591&lt;/item&gt;&lt;item&gt;596&lt;/item&gt;&lt;item&gt;597&lt;/item&gt;&lt;item&gt;598&lt;/item&gt;&lt;item&gt;599&lt;/item&gt;&lt;item&gt;600&lt;/item&gt;&lt;item&gt;647&lt;/item&gt;&lt;item&gt;648&lt;/item&gt;&lt;item&gt;649&lt;/item&gt;&lt;/record-ids&gt;&lt;/item&gt;&lt;/Libraries&gt;"/>
  </w:docVars>
  <w:rsids>
    <w:rsidRoot w:val="00396E0D"/>
    <w:rsid w:val="0000263A"/>
    <w:rsid w:val="00002E82"/>
    <w:rsid w:val="00006BCB"/>
    <w:rsid w:val="0001160F"/>
    <w:rsid w:val="00011AB9"/>
    <w:rsid w:val="00012637"/>
    <w:rsid w:val="00014E2F"/>
    <w:rsid w:val="00024E44"/>
    <w:rsid w:val="00046EAA"/>
    <w:rsid w:val="00047CBC"/>
    <w:rsid w:val="000508C0"/>
    <w:rsid w:val="00050FBB"/>
    <w:rsid w:val="000572EB"/>
    <w:rsid w:val="00057FC3"/>
    <w:rsid w:val="00061DA5"/>
    <w:rsid w:val="00083B9B"/>
    <w:rsid w:val="000942B1"/>
    <w:rsid w:val="000A027F"/>
    <w:rsid w:val="000A3B13"/>
    <w:rsid w:val="000A5D97"/>
    <w:rsid w:val="000B7578"/>
    <w:rsid w:val="000B7958"/>
    <w:rsid w:val="000C5A27"/>
    <w:rsid w:val="000D202E"/>
    <w:rsid w:val="000D6804"/>
    <w:rsid w:val="000E09C8"/>
    <w:rsid w:val="000E4F44"/>
    <w:rsid w:val="000E6798"/>
    <w:rsid w:val="000E78A3"/>
    <w:rsid w:val="000F0946"/>
    <w:rsid w:val="000F6011"/>
    <w:rsid w:val="00101D1E"/>
    <w:rsid w:val="001121A6"/>
    <w:rsid w:val="00132CE3"/>
    <w:rsid w:val="00143FC1"/>
    <w:rsid w:val="0015670E"/>
    <w:rsid w:val="001710F1"/>
    <w:rsid w:val="0017721B"/>
    <w:rsid w:val="00183164"/>
    <w:rsid w:val="0018774C"/>
    <w:rsid w:val="001A6916"/>
    <w:rsid w:val="001B0FA3"/>
    <w:rsid w:val="001C1942"/>
    <w:rsid w:val="001C37B4"/>
    <w:rsid w:val="001C3A3B"/>
    <w:rsid w:val="001C4628"/>
    <w:rsid w:val="001C4F6A"/>
    <w:rsid w:val="001C59BC"/>
    <w:rsid w:val="001D5511"/>
    <w:rsid w:val="001D6D67"/>
    <w:rsid w:val="001E6522"/>
    <w:rsid w:val="001E7B4D"/>
    <w:rsid w:val="001F562B"/>
    <w:rsid w:val="001F5FC6"/>
    <w:rsid w:val="001F7A64"/>
    <w:rsid w:val="00203530"/>
    <w:rsid w:val="00206D3A"/>
    <w:rsid w:val="002072B5"/>
    <w:rsid w:val="00212F85"/>
    <w:rsid w:val="00214997"/>
    <w:rsid w:val="00222350"/>
    <w:rsid w:val="002224B6"/>
    <w:rsid w:val="002243D5"/>
    <w:rsid w:val="00232F48"/>
    <w:rsid w:val="00236171"/>
    <w:rsid w:val="00237E60"/>
    <w:rsid w:val="0024236F"/>
    <w:rsid w:val="0025494A"/>
    <w:rsid w:val="002638F5"/>
    <w:rsid w:val="00265457"/>
    <w:rsid w:val="00270E44"/>
    <w:rsid w:val="00271969"/>
    <w:rsid w:val="00286EBC"/>
    <w:rsid w:val="0028720E"/>
    <w:rsid w:val="0028775D"/>
    <w:rsid w:val="00291A08"/>
    <w:rsid w:val="00295F68"/>
    <w:rsid w:val="00296A25"/>
    <w:rsid w:val="002A22CD"/>
    <w:rsid w:val="002B448F"/>
    <w:rsid w:val="002B53A0"/>
    <w:rsid w:val="002D368D"/>
    <w:rsid w:val="002D3C59"/>
    <w:rsid w:val="002D6460"/>
    <w:rsid w:val="002F3081"/>
    <w:rsid w:val="002F4104"/>
    <w:rsid w:val="00303BB6"/>
    <w:rsid w:val="00303D52"/>
    <w:rsid w:val="00305BE6"/>
    <w:rsid w:val="0031201C"/>
    <w:rsid w:val="003216C0"/>
    <w:rsid w:val="00321BB2"/>
    <w:rsid w:val="00324DC2"/>
    <w:rsid w:val="00335A06"/>
    <w:rsid w:val="00342313"/>
    <w:rsid w:val="003515D7"/>
    <w:rsid w:val="0036123A"/>
    <w:rsid w:val="00363C1E"/>
    <w:rsid w:val="003642BF"/>
    <w:rsid w:val="00370483"/>
    <w:rsid w:val="00370C2E"/>
    <w:rsid w:val="00372C4F"/>
    <w:rsid w:val="00373020"/>
    <w:rsid w:val="00374E67"/>
    <w:rsid w:val="003751C8"/>
    <w:rsid w:val="003853BE"/>
    <w:rsid w:val="003854EB"/>
    <w:rsid w:val="003917CE"/>
    <w:rsid w:val="00392D8C"/>
    <w:rsid w:val="00395972"/>
    <w:rsid w:val="00396E0D"/>
    <w:rsid w:val="003B1241"/>
    <w:rsid w:val="003B3A1F"/>
    <w:rsid w:val="003B6FFB"/>
    <w:rsid w:val="003C05AC"/>
    <w:rsid w:val="003C2926"/>
    <w:rsid w:val="003C427A"/>
    <w:rsid w:val="003D0DDF"/>
    <w:rsid w:val="003D379A"/>
    <w:rsid w:val="004022E4"/>
    <w:rsid w:val="00406693"/>
    <w:rsid w:val="004078D7"/>
    <w:rsid w:val="00410A44"/>
    <w:rsid w:val="004244A7"/>
    <w:rsid w:val="00430584"/>
    <w:rsid w:val="00434A7C"/>
    <w:rsid w:val="00441749"/>
    <w:rsid w:val="004459B5"/>
    <w:rsid w:val="00446093"/>
    <w:rsid w:val="004460A2"/>
    <w:rsid w:val="004519F1"/>
    <w:rsid w:val="00475288"/>
    <w:rsid w:val="0047585C"/>
    <w:rsid w:val="00480495"/>
    <w:rsid w:val="004A0114"/>
    <w:rsid w:val="004A4183"/>
    <w:rsid w:val="004A57C8"/>
    <w:rsid w:val="004A6754"/>
    <w:rsid w:val="004B0528"/>
    <w:rsid w:val="004B3058"/>
    <w:rsid w:val="004B3B14"/>
    <w:rsid w:val="004B48CE"/>
    <w:rsid w:val="00503413"/>
    <w:rsid w:val="00510DC9"/>
    <w:rsid w:val="00516FE0"/>
    <w:rsid w:val="005200DC"/>
    <w:rsid w:val="00522D68"/>
    <w:rsid w:val="00523153"/>
    <w:rsid w:val="0052340F"/>
    <w:rsid w:val="00525969"/>
    <w:rsid w:val="00530423"/>
    <w:rsid w:val="00535D0C"/>
    <w:rsid w:val="005367F5"/>
    <w:rsid w:val="00536A62"/>
    <w:rsid w:val="005420A6"/>
    <w:rsid w:val="005507E2"/>
    <w:rsid w:val="00564AB1"/>
    <w:rsid w:val="00571831"/>
    <w:rsid w:val="00571C7B"/>
    <w:rsid w:val="00573140"/>
    <w:rsid w:val="005745DE"/>
    <w:rsid w:val="005756CB"/>
    <w:rsid w:val="00587C97"/>
    <w:rsid w:val="0059270B"/>
    <w:rsid w:val="005A3C85"/>
    <w:rsid w:val="005A43E6"/>
    <w:rsid w:val="005A7746"/>
    <w:rsid w:val="005B4159"/>
    <w:rsid w:val="005B6AEE"/>
    <w:rsid w:val="005B6D61"/>
    <w:rsid w:val="005C6ADE"/>
    <w:rsid w:val="005D1235"/>
    <w:rsid w:val="005E306D"/>
    <w:rsid w:val="005F1BA1"/>
    <w:rsid w:val="005F4545"/>
    <w:rsid w:val="006009A3"/>
    <w:rsid w:val="00601396"/>
    <w:rsid w:val="006047B6"/>
    <w:rsid w:val="00610C57"/>
    <w:rsid w:val="00613283"/>
    <w:rsid w:val="006138E6"/>
    <w:rsid w:val="006243C4"/>
    <w:rsid w:val="00624401"/>
    <w:rsid w:val="00625B03"/>
    <w:rsid w:val="00626FC4"/>
    <w:rsid w:val="00633D1B"/>
    <w:rsid w:val="006411A1"/>
    <w:rsid w:val="0064136E"/>
    <w:rsid w:val="006416FD"/>
    <w:rsid w:val="00651DA9"/>
    <w:rsid w:val="00657A47"/>
    <w:rsid w:val="006646F3"/>
    <w:rsid w:val="00671093"/>
    <w:rsid w:val="00686186"/>
    <w:rsid w:val="00694F18"/>
    <w:rsid w:val="006A1F0B"/>
    <w:rsid w:val="006A34B3"/>
    <w:rsid w:val="006A3BBF"/>
    <w:rsid w:val="006B11F4"/>
    <w:rsid w:val="006B4A55"/>
    <w:rsid w:val="006B50D6"/>
    <w:rsid w:val="006B5534"/>
    <w:rsid w:val="006B6EAB"/>
    <w:rsid w:val="006B7BA0"/>
    <w:rsid w:val="006C3D1C"/>
    <w:rsid w:val="006C6777"/>
    <w:rsid w:val="006D3090"/>
    <w:rsid w:val="006D51D2"/>
    <w:rsid w:val="006D60C1"/>
    <w:rsid w:val="006E1CEF"/>
    <w:rsid w:val="006E1DE6"/>
    <w:rsid w:val="006E377F"/>
    <w:rsid w:val="006F4D20"/>
    <w:rsid w:val="007123B5"/>
    <w:rsid w:val="00715EDB"/>
    <w:rsid w:val="00717EA3"/>
    <w:rsid w:val="00722534"/>
    <w:rsid w:val="0072695F"/>
    <w:rsid w:val="00727927"/>
    <w:rsid w:val="007331F3"/>
    <w:rsid w:val="0073529C"/>
    <w:rsid w:val="0074144B"/>
    <w:rsid w:val="00742138"/>
    <w:rsid w:val="00743DC7"/>
    <w:rsid w:val="007442B8"/>
    <w:rsid w:val="00761F35"/>
    <w:rsid w:val="00763C1E"/>
    <w:rsid w:val="007745D1"/>
    <w:rsid w:val="00782119"/>
    <w:rsid w:val="00783B61"/>
    <w:rsid w:val="007875C4"/>
    <w:rsid w:val="007921D1"/>
    <w:rsid w:val="007B2C90"/>
    <w:rsid w:val="007C06BE"/>
    <w:rsid w:val="007C2A2D"/>
    <w:rsid w:val="007C6BA3"/>
    <w:rsid w:val="007D37C4"/>
    <w:rsid w:val="007D6889"/>
    <w:rsid w:val="007F169E"/>
    <w:rsid w:val="00804F06"/>
    <w:rsid w:val="00810387"/>
    <w:rsid w:val="00812F73"/>
    <w:rsid w:val="00814DF7"/>
    <w:rsid w:val="00822BE4"/>
    <w:rsid w:val="0082391C"/>
    <w:rsid w:val="0082507D"/>
    <w:rsid w:val="008265B2"/>
    <w:rsid w:val="008327AD"/>
    <w:rsid w:val="0084232C"/>
    <w:rsid w:val="0084385C"/>
    <w:rsid w:val="00850DB4"/>
    <w:rsid w:val="008531BC"/>
    <w:rsid w:val="00866590"/>
    <w:rsid w:val="008670C0"/>
    <w:rsid w:val="00873934"/>
    <w:rsid w:val="00883ED0"/>
    <w:rsid w:val="00884A41"/>
    <w:rsid w:val="00894EE4"/>
    <w:rsid w:val="00897C6C"/>
    <w:rsid w:val="008B5541"/>
    <w:rsid w:val="008C0319"/>
    <w:rsid w:val="008C1211"/>
    <w:rsid w:val="008D0520"/>
    <w:rsid w:val="008E2280"/>
    <w:rsid w:val="008E5625"/>
    <w:rsid w:val="008E74A0"/>
    <w:rsid w:val="008F2A8C"/>
    <w:rsid w:val="008F3CF7"/>
    <w:rsid w:val="008F5D07"/>
    <w:rsid w:val="00905461"/>
    <w:rsid w:val="00907A0B"/>
    <w:rsid w:val="00911A04"/>
    <w:rsid w:val="00915068"/>
    <w:rsid w:val="00921F81"/>
    <w:rsid w:val="0092305C"/>
    <w:rsid w:val="00932BE3"/>
    <w:rsid w:val="009358BB"/>
    <w:rsid w:val="00946D9D"/>
    <w:rsid w:val="00947CDC"/>
    <w:rsid w:val="00951AEF"/>
    <w:rsid w:val="00954708"/>
    <w:rsid w:val="0097143F"/>
    <w:rsid w:val="00977057"/>
    <w:rsid w:val="00980DC8"/>
    <w:rsid w:val="00987FB5"/>
    <w:rsid w:val="009A2A41"/>
    <w:rsid w:val="009A60B8"/>
    <w:rsid w:val="009C71E7"/>
    <w:rsid w:val="009D5F6E"/>
    <w:rsid w:val="009F3C67"/>
    <w:rsid w:val="009F5E62"/>
    <w:rsid w:val="00A013C2"/>
    <w:rsid w:val="00A015FB"/>
    <w:rsid w:val="00A061AB"/>
    <w:rsid w:val="00A1003E"/>
    <w:rsid w:val="00A11D8E"/>
    <w:rsid w:val="00A14B98"/>
    <w:rsid w:val="00A164BE"/>
    <w:rsid w:val="00A23B30"/>
    <w:rsid w:val="00A26E47"/>
    <w:rsid w:val="00A448EF"/>
    <w:rsid w:val="00A57333"/>
    <w:rsid w:val="00A6212D"/>
    <w:rsid w:val="00A64B2F"/>
    <w:rsid w:val="00A65D1A"/>
    <w:rsid w:val="00A70204"/>
    <w:rsid w:val="00A746A5"/>
    <w:rsid w:val="00A81A00"/>
    <w:rsid w:val="00A83124"/>
    <w:rsid w:val="00A955F4"/>
    <w:rsid w:val="00AA4C0B"/>
    <w:rsid w:val="00AA6695"/>
    <w:rsid w:val="00AB43CD"/>
    <w:rsid w:val="00AC7D6F"/>
    <w:rsid w:val="00AD051F"/>
    <w:rsid w:val="00AD0958"/>
    <w:rsid w:val="00AD748C"/>
    <w:rsid w:val="00B04DEE"/>
    <w:rsid w:val="00B14F5A"/>
    <w:rsid w:val="00B150ED"/>
    <w:rsid w:val="00B1606E"/>
    <w:rsid w:val="00B177E4"/>
    <w:rsid w:val="00B215F8"/>
    <w:rsid w:val="00B23823"/>
    <w:rsid w:val="00B273CD"/>
    <w:rsid w:val="00B31DF0"/>
    <w:rsid w:val="00B43D06"/>
    <w:rsid w:val="00B50BF5"/>
    <w:rsid w:val="00B60942"/>
    <w:rsid w:val="00B61B5E"/>
    <w:rsid w:val="00B65783"/>
    <w:rsid w:val="00B74A53"/>
    <w:rsid w:val="00B837BB"/>
    <w:rsid w:val="00B87EB6"/>
    <w:rsid w:val="00B94D33"/>
    <w:rsid w:val="00B97762"/>
    <w:rsid w:val="00BB3F8A"/>
    <w:rsid w:val="00BB75A4"/>
    <w:rsid w:val="00BC3C0F"/>
    <w:rsid w:val="00BD2804"/>
    <w:rsid w:val="00BF1F38"/>
    <w:rsid w:val="00C16A62"/>
    <w:rsid w:val="00C177EE"/>
    <w:rsid w:val="00C31A08"/>
    <w:rsid w:val="00C31EE0"/>
    <w:rsid w:val="00C34F7F"/>
    <w:rsid w:val="00C46749"/>
    <w:rsid w:val="00C5002C"/>
    <w:rsid w:val="00C5572C"/>
    <w:rsid w:val="00C65B54"/>
    <w:rsid w:val="00C76E90"/>
    <w:rsid w:val="00C80A35"/>
    <w:rsid w:val="00C94178"/>
    <w:rsid w:val="00CA1746"/>
    <w:rsid w:val="00CA54C0"/>
    <w:rsid w:val="00CB04D4"/>
    <w:rsid w:val="00CB09DE"/>
    <w:rsid w:val="00CB75B2"/>
    <w:rsid w:val="00CC351D"/>
    <w:rsid w:val="00CC6C05"/>
    <w:rsid w:val="00CC782C"/>
    <w:rsid w:val="00CD3636"/>
    <w:rsid w:val="00CD59AE"/>
    <w:rsid w:val="00CD632E"/>
    <w:rsid w:val="00CE0E96"/>
    <w:rsid w:val="00CE71CF"/>
    <w:rsid w:val="00D01D60"/>
    <w:rsid w:val="00D118F6"/>
    <w:rsid w:val="00D13B92"/>
    <w:rsid w:val="00D14CF5"/>
    <w:rsid w:val="00D21114"/>
    <w:rsid w:val="00D27390"/>
    <w:rsid w:val="00D40E18"/>
    <w:rsid w:val="00D41377"/>
    <w:rsid w:val="00D4314B"/>
    <w:rsid w:val="00D450E2"/>
    <w:rsid w:val="00D51EEE"/>
    <w:rsid w:val="00D71B63"/>
    <w:rsid w:val="00D7417B"/>
    <w:rsid w:val="00D8287C"/>
    <w:rsid w:val="00D82E27"/>
    <w:rsid w:val="00D87325"/>
    <w:rsid w:val="00D938B6"/>
    <w:rsid w:val="00D9605B"/>
    <w:rsid w:val="00D97FFB"/>
    <w:rsid w:val="00DA3225"/>
    <w:rsid w:val="00DB039B"/>
    <w:rsid w:val="00DB0461"/>
    <w:rsid w:val="00DB64E5"/>
    <w:rsid w:val="00DB7FBF"/>
    <w:rsid w:val="00DC2A06"/>
    <w:rsid w:val="00DC39B6"/>
    <w:rsid w:val="00DC5320"/>
    <w:rsid w:val="00E046F5"/>
    <w:rsid w:val="00E15663"/>
    <w:rsid w:val="00E23A06"/>
    <w:rsid w:val="00E24034"/>
    <w:rsid w:val="00E26B94"/>
    <w:rsid w:val="00E2771E"/>
    <w:rsid w:val="00E27FD3"/>
    <w:rsid w:val="00E31E52"/>
    <w:rsid w:val="00E327B6"/>
    <w:rsid w:val="00E34F02"/>
    <w:rsid w:val="00E3665F"/>
    <w:rsid w:val="00E36FEE"/>
    <w:rsid w:val="00E40DC7"/>
    <w:rsid w:val="00E449BE"/>
    <w:rsid w:val="00E4618E"/>
    <w:rsid w:val="00E473FB"/>
    <w:rsid w:val="00E4776A"/>
    <w:rsid w:val="00E51092"/>
    <w:rsid w:val="00E531F2"/>
    <w:rsid w:val="00E60CCA"/>
    <w:rsid w:val="00E61902"/>
    <w:rsid w:val="00E61E89"/>
    <w:rsid w:val="00E62A1B"/>
    <w:rsid w:val="00E63C1F"/>
    <w:rsid w:val="00E66337"/>
    <w:rsid w:val="00E7013E"/>
    <w:rsid w:val="00E73FFF"/>
    <w:rsid w:val="00E86B48"/>
    <w:rsid w:val="00E86FEE"/>
    <w:rsid w:val="00E94427"/>
    <w:rsid w:val="00EA067A"/>
    <w:rsid w:val="00EB208F"/>
    <w:rsid w:val="00EB7AB9"/>
    <w:rsid w:val="00EB7F65"/>
    <w:rsid w:val="00EE242A"/>
    <w:rsid w:val="00EF3513"/>
    <w:rsid w:val="00F06591"/>
    <w:rsid w:val="00F07068"/>
    <w:rsid w:val="00F23EB2"/>
    <w:rsid w:val="00F24453"/>
    <w:rsid w:val="00F244FC"/>
    <w:rsid w:val="00F317B9"/>
    <w:rsid w:val="00F322BE"/>
    <w:rsid w:val="00F3275B"/>
    <w:rsid w:val="00F34251"/>
    <w:rsid w:val="00F376A4"/>
    <w:rsid w:val="00F449D2"/>
    <w:rsid w:val="00F5615D"/>
    <w:rsid w:val="00F62834"/>
    <w:rsid w:val="00F62917"/>
    <w:rsid w:val="00F726F0"/>
    <w:rsid w:val="00F81187"/>
    <w:rsid w:val="00F8163F"/>
    <w:rsid w:val="00F81781"/>
    <w:rsid w:val="00F81EC0"/>
    <w:rsid w:val="00F93955"/>
    <w:rsid w:val="00FA3F73"/>
    <w:rsid w:val="00FC730D"/>
    <w:rsid w:val="00FD1CB0"/>
    <w:rsid w:val="00FD2DE2"/>
    <w:rsid w:val="00FD79AF"/>
    <w:rsid w:val="00FE3F93"/>
    <w:rsid w:val="00FE4DCA"/>
    <w:rsid w:val="00FF5CD4"/>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016A42"/>
  <w15:chartTrackingRefBased/>
  <w15:docId w15:val="{81E110D5-0A61-4D8D-A421-90017417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0D"/>
    <w:rPr>
      <w:lang w:val="en-GB"/>
    </w:rPr>
  </w:style>
  <w:style w:type="paragraph" w:styleId="Heading2">
    <w:name w:val="heading 2"/>
    <w:basedOn w:val="Normal"/>
    <w:link w:val="Heading2Char"/>
    <w:uiPriority w:val="9"/>
    <w:qFormat/>
    <w:rsid w:val="00CB04D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E0D"/>
    <w:rPr>
      <w:color w:val="0000FF"/>
      <w:u w:val="single"/>
    </w:rPr>
  </w:style>
  <w:style w:type="paragraph" w:styleId="Header">
    <w:name w:val="header"/>
    <w:basedOn w:val="Normal"/>
    <w:link w:val="HeaderChar"/>
    <w:uiPriority w:val="99"/>
    <w:unhideWhenUsed/>
    <w:rsid w:val="00396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E0D"/>
    <w:rPr>
      <w:lang w:val="en-GB"/>
    </w:rPr>
  </w:style>
  <w:style w:type="paragraph" w:styleId="ListParagraph">
    <w:name w:val="List Paragraph"/>
    <w:basedOn w:val="Normal"/>
    <w:uiPriority w:val="34"/>
    <w:qFormat/>
    <w:rsid w:val="00396E0D"/>
    <w:pPr>
      <w:ind w:left="720"/>
      <w:contextualSpacing/>
    </w:pPr>
  </w:style>
  <w:style w:type="paragraph" w:customStyle="1" w:styleId="EndNoteBibliographyTitle">
    <w:name w:val="EndNote Bibliography Title"/>
    <w:basedOn w:val="Normal"/>
    <w:link w:val="EndNoteBibliographyTitleChar"/>
    <w:rsid w:val="00F62834"/>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6283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62834"/>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62834"/>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006BCB"/>
    <w:rPr>
      <w:sz w:val="16"/>
      <w:szCs w:val="16"/>
    </w:rPr>
  </w:style>
  <w:style w:type="paragraph" w:styleId="CommentText">
    <w:name w:val="annotation text"/>
    <w:basedOn w:val="Normal"/>
    <w:link w:val="CommentTextChar"/>
    <w:uiPriority w:val="99"/>
    <w:unhideWhenUsed/>
    <w:rsid w:val="00006BCB"/>
    <w:pPr>
      <w:spacing w:line="240" w:lineRule="auto"/>
    </w:pPr>
    <w:rPr>
      <w:sz w:val="20"/>
      <w:szCs w:val="20"/>
    </w:rPr>
  </w:style>
  <w:style w:type="character" w:customStyle="1" w:styleId="CommentTextChar">
    <w:name w:val="Comment Text Char"/>
    <w:basedOn w:val="DefaultParagraphFont"/>
    <w:link w:val="CommentText"/>
    <w:uiPriority w:val="99"/>
    <w:rsid w:val="00006BCB"/>
    <w:rPr>
      <w:sz w:val="20"/>
      <w:szCs w:val="20"/>
      <w:lang w:val="en-GB"/>
    </w:rPr>
  </w:style>
  <w:style w:type="paragraph" w:styleId="CommentSubject">
    <w:name w:val="annotation subject"/>
    <w:basedOn w:val="CommentText"/>
    <w:next w:val="CommentText"/>
    <w:link w:val="CommentSubjectChar"/>
    <w:uiPriority w:val="99"/>
    <w:semiHidden/>
    <w:unhideWhenUsed/>
    <w:rsid w:val="00006BCB"/>
    <w:rPr>
      <w:b/>
      <w:bCs/>
    </w:rPr>
  </w:style>
  <w:style w:type="character" w:customStyle="1" w:styleId="CommentSubjectChar">
    <w:name w:val="Comment Subject Char"/>
    <w:basedOn w:val="CommentTextChar"/>
    <w:link w:val="CommentSubject"/>
    <w:uiPriority w:val="99"/>
    <w:semiHidden/>
    <w:rsid w:val="00006BCB"/>
    <w:rPr>
      <w:b/>
      <w:bCs/>
      <w:sz w:val="20"/>
      <w:szCs w:val="20"/>
      <w:lang w:val="en-GB"/>
    </w:rPr>
  </w:style>
  <w:style w:type="table" w:styleId="TableGrid">
    <w:name w:val="Table Grid"/>
    <w:basedOn w:val="TableNormal"/>
    <w:uiPriority w:val="39"/>
    <w:rsid w:val="006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77F"/>
    <w:rPr>
      <w:color w:val="605E5C"/>
      <w:shd w:val="clear" w:color="auto" w:fill="E1DFDD"/>
    </w:rPr>
  </w:style>
  <w:style w:type="table" w:customStyle="1" w:styleId="TableGrid1">
    <w:name w:val="Table Grid1"/>
    <w:basedOn w:val="TableNormal"/>
    <w:next w:val="TableGrid"/>
    <w:uiPriority w:val="39"/>
    <w:rsid w:val="0000263A"/>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DE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unhideWhenUsed/>
    <w:rsid w:val="00EE2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42A"/>
    <w:rPr>
      <w:lang w:val="en-GB"/>
    </w:rPr>
  </w:style>
  <w:style w:type="paragraph" w:styleId="BalloonText">
    <w:name w:val="Balloon Text"/>
    <w:basedOn w:val="Normal"/>
    <w:link w:val="BalloonTextChar"/>
    <w:uiPriority w:val="99"/>
    <w:semiHidden/>
    <w:unhideWhenUsed/>
    <w:rsid w:val="00694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18"/>
    <w:rPr>
      <w:rFonts w:ascii="Segoe UI" w:hAnsi="Segoe UI" w:cs="Segoe UI"/>
      <w:sz w:val="18"/>
      <w:szCs w:val="18"/>
      <w:lang w:val="en-GB"/>
    </w:rPr>
  </w:style>
  <w:style w:type="character" w:styleId="FollowedHyperlink">
    <w:name w:val="FollowedHyperlink"/>
    <w:basedOn w:val="DefaultParagraphFont"/>
    <w:uiPriority w:val="99"/>
    <w:semiHidden/>
    <w:unhideWhenUsed/>
    <w:rsid w:val="00894EE4"/>
    <w:rPr>
      <w:color w:val="954F72" w:themeColor="followedHyperlink"/>
      <w:u w:val="single"/>
    </w:rPr>
  </w:style>
  <w:style w:type="character" w:customStyle="1" w:styleId="Heading2Char">
    <w:name w:val="Heading 2 Char"/>
    <w:basedOn w:val="DefaultParagraphFont"/>
    <w:link w:val="Heading2"/>
    <w:uiPriority w:val="9"/>
    <w:rsid w:val="00CB04D4"/>
    <w:rPr>
      <w:rFonts w:ascii="Times New Roman" w:eastAsia="Times New Roman" w:hAnsi="Times New Roman" w:cs="Times New Roman"/>
      <w:b/>
      <w:bCs/>
      <w:sz w:val="36"/>
      <w:szCs w:val="36"/>
      <w:lang w:val="en-GB" w:eastAsia="zh-CN"/>
    </w:rPr>
  </w:style>
  <w:style w:type="paragraph" w:styleId="FootnoteText">
    <w:name w:val="footnote text"/>
    <w:basedOn w:val="Normal"/>
    <w:link w:val="FootnoteTextChar"/>
    <w:uiPriority w:val="99"/>
    <w:semiHidden/>
    <w:unhideWhenUsed/>
    <w:rsid w:val="00587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C97"/>
    <w:rPr>
      <w:sz w:val="20"/>
      <w:szCs w:val="20"/>
      <w:lang w:val="en-GB"/>
    </w:rPr>
  </w:style>
  <w:style w:type="character" w:styleId="FootnoteReference">
    <w:name w:val="footnote reference"/>
    <w:basedOn w:val="DefaultParagraphFont"/>
    <w:uiPriority w:val="99"/>
    <w:semiHidden/>
    <w:unhideWhenUsed/>
    <w:rsid w:val="00587C97"/>
    <w:rPr>
      <w:vertAlign w:val="superscript"/>
    </w:rPr>
  </w:style>
  <w:style w:type="character" w:styleId="Emphasis">
    <w:name w:val="Emphasis"/>
    <w:basedOn w:val="DefaultParagraphFont"/>
    <w:uiPriority w:val="20"/>
    <w:qFormat/>
    <w:rsid w:val="006E1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7290">
      <w:bodyDiv w:val="1"/>
      <w:marLeft w:val="0"/>
      <w:marRight w:val="0"/>
      <w:marTop w:val="0"/>
      <w:marBottom w:val="0"/>
      <w:divBdr>
        <w:top w:val="none" w:sz="0" w:space="0" w:color="auto"/>
        <w:left w:val="none" w:sz="0" w:space="0" w:color="auto"/>
        <w:bottom w:val="none" w:sz="0" w:space="0" w:color="auto"/>
        <w:right w:val="none" w:sz="0" w:space="0" w:color="auto"/>
      </w:divBdr>
      <w:divsChild>
        <w:div w:id="1039430778">
          <w:marLeft w:val="0"/>
          <w:marRight w:val="0"/>
          <w:marTop w:val="0"/>
          <w:marBottom w:val="0"/>
          <w:divBdr>
            <w:top w:val="none" w:sz="0" w:space="0" w:color="auto"/>
            <w:left w:val="none" w:sz="0" w:space="0" w:color="auto"/>
            <w:bottom w:val="none" w:sz="0" w:space="0" w:color="auto"/>
            <w:right w:val="none" w:sz="0" w:space="0" w:color="auto"/>
          </w:divBdr>
        </w:div>
        <w:div w:id="291792253">
          <w:marLeft w:val="0"/>
          <w:marRight w:val="0"/>
          <w:marTop w:val="0"/>
          <w:marBottom w:val="0"/>
          <w:divBdr>
            <w:top w:val="none" w:sz="0" w:space="0" w:color="auto"/>
            <w:left w:val="none" w:sz="0" w:space="0" w:color="auto"/>
            <w:bottom w:val="none" w:sz="0" w:space="0" w:color="auto"/>
            <w:right w:val="none" w:sz="0" w:space="0" w:color="auto"/>
          </w:divBdr>
        </w:div>
        <w:div w:id="251011374">
          <w:marLeft w:val="0"/>
          <w:marRight w:val="0"/>
          <w:marTop w:val="0"/>
          <w:marBottom w:val="0"/>
          <w:divBdr>
            <w:top w:val="none" w:sz="0" w:space="0" w:color="auto"/>
            <w:left w:val="none" w:sz="0" w:space="0" w:color="auto"/>
            <w:bottom w:val="none" w:sz="0" w:space="0" w:color="auto"/>
            <w:right w:val="none" w:sz="0" w:space="0" w:color="auto"/>
          </w:divBdr>
        </w:div>
      </w:divsChild>
    </w:div>
    <w:div w:id="911626547">
      <w:bodyDiv w:val="1"/>
      <w:marLeft w:val="0"/>
      <w:marRight w:val="0"/>
      <w:marTop w:val="0"/>
      <w:marBottom w:val="0"/>
      <w:divBdr>
        <w:top w:val="none" w:sz="0" w:space="0" w:color="auto"/>
        <w:left w:val="none" w:sz="0" w:space="0" w:color="auto"/>
        <w:bottom w:val="none" w:sz="0" w:space="0" w:color="auto"/>
        <w:right w:val="none" w:sz="0" w:space="0" w:color="auto"/>
      </w:divBdr>
    </w:div>
    <w:div w:id="1247881945">
      <w:bodyDiv w:val="1"/>
      <w:marLeft w:val="0"/>
      <w:marRight w:val="0"/>
      <w:marTop w:val="0"/>
      <w:marBottom w:val="0"/>
      <w:divBdr>
        <w:top w:val="none" w:sz="0" w:space="0" w:color="auto"/>
        <w:left w:val="none" w:sz="0" w:space="0" w:color="auto"/>
        <w:bottom w:val="none" w:sz="0" w:space="0" w:color="auto"/>
        <w:right w:val="none" w:sz="0" w:space="0" w:color="auto"/>
      </w:divBdr>
    </w:div>
    <w:div w:id="1406494333">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749687949">
      <w:bodyDiv w:val="1"/>
      <w:marLeft w:val="0"/>
      <w:marRight w:val="0"/>
      <w:marTop w:val="0"/>
      <w:marBottom w:val="0"/>
      <w:divBdr>
        <w:top w:val="none" w:sz="0" w:space="0" w:color="auto"/>
        <w:left w:val="none" w:sz="0" w:space="0" w:color="auto"/>
        <w:bottom w:val="none" w:sz="0" w:space="0" w:color="auto"/>
        <w:right w:val="none" w:sz="0" w:space="0" w:color="auto"/>
      </w:divBdr>
      <w:divsChild>
        <w:div w:id="639268161">
          <w:marLeft w:val="0"/>
          <w:marRight w:val="0"/>
          <w:marTop w:val="0"/>
          <w:marBottom w:val="0"/>
          <w:divBdr>
            <w:top w:val="none" w:sz="0" w:space="0" w:color="auto"/>
            <w:left w:val="none" w:sz="0" w:space="0" w:color="auto"/>
            <w:bottom w:val="none" w:sz="0" w:space="0" w:color="auto"/>
            <w:right w:val="none" w:sz="0" w:space="0" w:color="auto"/>
          </w:divBdr>
        </w:div>
        <w:div w:id="1693411173">
          <w:marLeft w:val="0"/>
          <w:marRight w:val="0"/>
          <w:marTop w:val="0"/>
          <w:marBottom w:val="0"/>
          <w:divBdr>
            <w:top w:val="none" w:sz="0" w:space="0" w:color="auto"/>
            <w:left w:val="none" w:sz="0" w:space="0" w:color="auto"/>
            <w:bottom w:val="none" w:sz="0" w:space="0" w:color="auto"/>
            <w:right w:val="none" w:sz="0" w:space="0" w:color="auto"/>
          </w:divBdr>
        </w:div>
        <w:div w:id="820780180">
          <w:marLeft w:val="0"/>
          <w:marRight w:val="0"/>
          <w:marTop w:val="0"/>
          <w:marBottom w:val="0"/>
          <w:divBdr>
            <w:top w:val="none" w:sz="0" w:space="0" w:color="auto"/>
            <w:left w:val="none" w:sz="0" w:space="0" w:color="auto"/>
            <w:bottom w:val="none" w:sz="0" w:space="0" w:color="auto"/>
            <w:right w:val="none" w:sz="0" w:space="0" w:color="auto"/>
          </w:divBdr>
        </w:div>
      </w:divsChild>
    </w:div>
    <w:div w:id="1871646469">
      <w:bodyDiv w:val="1"/>
      <w:marLeft w:val="0"/>
      <w:marRight w:val="0"/>
      <w:marTop w:val="0"/>
      <w:marBottom w:val="0"/>
      <w:divBdr>
        <w:top w:val="none" w:sz="0" w:space="0" w:color="auto"/>
        <w:left w:val="none" w:sz="0" w:space="0" w:color="auto"/>
        <w:bottom w:val="none" w:sz="0" w:space="0" w:color="auto"/>
        <w:right w:val="none" w:sz="0" w:space="0" w:color="auto"/>
      </w:divBdr>
      <w:divsChild>
        <w:div w:id="1430814135">
          <w:marLeft w:val="0"/>
          <w:marRight w:val="0"/>
          <w:marTop w:val="0"/>
          <w:marBottom w:val="0"/>
          <w:divBdr>
            <w:top w:val="none" w:sz="0" w:space="0" w:color="auto"/>
            <w:left w:val="none" w:sz="0" w:space="0" w:color="auto"/>
            <w:bottom w:val="none" w:sz="0" w:space="0" w:color="auto"/>
            <w:right w:val="none" w:sz="0" w:space="0" w:color="auto"/>
          </w:divBdr>
        </w:div>
        <w:div w:id="151260265">
          <w:marLeft w:val="0"/>
          <w:marRight w:val="0"/>
          <w:marTop w:val="0"/>
          <w:marBottom w:val="0"/>
          <w:divBdr>
            <w:top w:val="none" w:sz="0" w:space="0" w:color="auto"/>
            <w:left w:val="none" w:sz="0" w:space="0" w:color="auto"/>
            <w:bottom w:val="none" w:sz="0" w:space="0" w:color="auto"/>
            <w:right w:val="none" w:sz="0" w:space="0" w:color="auto"/>
          </w:divBdr>
        </w:div>
        <w:div w:id="68120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nps.2020.35" TargetMode="External"/><Relationship Id="rId18" Type="http://schemas.openxmlformats.org/officeDocument/2006/relationships/hyperlink" Target="https://electionstudies.org/wp-content/uploads/2018/04/nes012427.pdf" TargetMode="External"/><Relationship Id="rId26" Type="http://schemas.openxmlformats.org/officeDocument/2006/relationships/hyperlink" Target="https://doi.org/10.1038/s41591-020-1112-0" TargetMode="External"/><Relationship Id="rId39" Type="http://schemas.openxmlformats.org/officeDocument/2006/relationships/hyperlink" Target="https://cran.r-project.org/web/packages/anesrake/anesrake.pdf" TargetMode="External"/><Relationship Id="rId21" Type="http://schemas.openxmlformats.org/officeDocument/2006/relationships/hyperlink" Target="https://doi.org/10.1111/jcms.12751" TargetMode="External"/><Relationship Id="rId34" Type="http://schemas.openxmlformats.org/officeDocument/2006/relationships/hyperlink" Target="https://doi.org/10.1002/mpr.1861" TargetMode="External"/><Relationship Id="rId42" Type="http://schemas.openxmlformats.org/officeDocument/2006/relationships/hyperlink" Target="https://doi.org/doi.org/10.1093/geronb/gbq091" TargetMode="External"/><Relationship Id="rId47" Type="http://schemas.openxmlformats.org/officeDocument/2006/relationships/hyperlink" Target="https://www.gov.uk/government/publications/coronavirus-covid-19-maintaining-further-education-provision" TargetMode="External"/><Relationship Id="rId50" Type="http://schemas.openxmlformats.org/officeDocument/2006/relationships/hyperlink" Target="https://www.gov.uk/government/publications/our-plan-to-rebuild-the-uk-governments-covid-19-recovery-strategy/the-next-chapter-in-our-plan-to-rebuild-the-uk-governments-covid-19-recovery-strategy--2" TargetMode="External"/><Relationship Id="rId55" Type="http://schemas.openxmlformats.org/officeDocument/2006/relationships/hyperlink" Target="https://osf.io/63jym/?pid=xn3hw" TargetMode="External"/><Relationship Id="rId63" Type="http://schemas.openxmlformats.org/officeDocument/2006/relationships/theme" Target="theme/theme1.xml"/><Relationship Id="rId7" Type="http://schemas.openxmlformats.org/officeDocument/2006/relationships/hyperlink" Target="mailto:o.mcbride@ulster.ac.uk" TargetMode="External"/><Relationship Id="rId2" Type="http://schemas.openxmlformats.org/officeDocument/2006/relationships/styles" Target="styles.xml"/><Relationship Id="rId16" Type="http://schemas.openxmlformats.org/officeDocument/2006/relationships/hyperlink" Target="https://doi.org/10.1111/acps.12956" TargetMode="External"/><Relationship Id="rId20" Type="http://schemas.openxmlformats.org/officeDocument/2006/relationships/hyperlink" Target="https://doi.org/10.1037/pspi0000033" TargetMode="External"/><Relationship Id="rId29" Type="http://schemas.openxmlformats.org/officeDocument/2006/relationships/hyperlink" Target="https://doi.org/10.31234/osf.io/uq4rn" TargetMode="External"/><Relationship Id="rId41" Type="http://schemas.openxmlformats.org/officeDocument/2006/relationships/hyperlink" Target="https://doi.org/10.1016/j.jrp.2006.02.001" TargetMode="External"/><Relationship Id="rId54" Type="http://schemas.openxmlformats.org/officeDocument/2006/relationships/hyperlink" Target="https://coronavirus.data.gov.uk/details/vaccinatio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geoforum.2016.10.001" TargetMode="External"/><Relationship Id="rId24" Type="http://schemas.openxmlformats.org/officeDocument/2006/relationships/hyperlink" Target="https://doi.org/10.31234/osf.io/ry6n4" TargetMode="External"/><Relationship Id="rId32" Type="http://schemas.openxmlformats.org/officeDocument/2006/relationships/hyperlink" Target="https://doi.org/10.1136/bmj.m4242" TargetMode="External"/><Relationship Id="rId37" Type="http://schemas.openxmlformats.org/officeDocument/2006/relationships/hyperlink" Target="https://doi.org/10.1177/0049124117729710" TargetMode="External"/><Relationship Id="rId40" Type="http://schemas.openxmlformats.org/officeDocument/2006/relationships/hyperlink" Target="https://www.smf.co.uk/wp-content/uploads/2020/06/Assessing-the-economic-impact-of-coronavirus-and-Brexit.pdf" TargetMode="External"/><Relationship Id="rId45" Type="http://schemas.openxmlformats.org/officeDocument/2006/relationships/hyperlink" Target="https://doi.org/10.1186/1477-7525-7-15" TargetMode="External"/><Relationship Id="rId53" Type="http://schemas.openxmlformats.org/officeDocument/2006/relationships/hyperlink" Target="https://www.gov.uk/government/speeches/prime-ministers-statement-on-coronavirus-covid-19-2-december-2020" TargetMode="External"/><Relationship Id="rId58" Type="http://schemas.openxmlformats.org/officeDocument/2006/relationships/hyperlink" Target="https://www.instituteforgovernment.org.uk/explainers/brexit-transition-period" TargetMode="External"/><Relationship Id="rId5" Type="http://schemas.openxmlformats.org/officeDocument/2006/relationships/footnotes" Target="footnotes.xml"/><Relationship Id="rId15" Type="http://schemas.openxmlformats.org/officeDocument/2006/relationships/hyperlink" Target="https://doi.org/10.3390/jcm10010052" TargetMode="External"/><Relationship Id="rId23" Type="http://schemas.openxmlformats.org/officeDocument/2006/relationships/hyperlink" Target="https://doi.org/10.31234/osf.io/6e25y" TargetMode="External"/><Relationship Id="rId28" Type="http://schemas.openxmlformats.org/officeDocument/2006/relationships/hyperlink" Target="https://doi.org/10.1038/d41586-020-03441-8" TargetMode="External"/><Relationship Id="rId36" Type="http://schemas.openxmlformats.org/officeDocument/2006/relationships/hyperlink" Target="https://doi.org/10.1007/s00038-020-01455-7" TargetMode="External"/><Relationship Id="rId49" Type="http://schemas.openxmlformats.org/officeDocument/2006/relationships/hyperlink" Target="https://web.archive.org/web/20201014194215/http://gov.uk/guidance/local-covid-alert-levels-what-you-need-to-know" TargetMode="External"/><Relationship Id="rId57" Type="http://schemas.openxmlformats.org/officeDocument/2006/relationships/hyperlink" Target="https://doi.org/10.1111/nana" TargetMode="External"/><Relationship Id="rId61" Type="http://schemas.openxmlformats.org/officeDocument/2006/relationships/hyperlink" Target="https://onlinelibrary.wiley.com/doi/10.1002/mpr.1861" TargetMode="External"/><Relationship Id="rId10" Type="http://schemas.openxmlformats.org/officeDocument/2006/relationships/hyperlink" Target="https://acmedsci.ac.uk/file-download/51353957" TargetMode="External"/><Relationship Id="rId19" Type="http://schemas.openxmlformats.org/officeDocument/2006/relationships/hyperlink" Target="https://doi.org/10.1136/bmjopen-2014-005093" TargetMode="External"/><Relationship Id="rId31" Type="http://schemas.openxmlformats.org/officeDocument/2006/relationships/hyperlink" Target="https://doi.org/10.1136/bmj.m4113" TargetMode="External"/><Relationship Id="rId44" Type="http://schemas.openxmlformats.org/officeDocument/2006/relationships/hyperlink" Target="https://doi.org/10.1001/archinte.166.10.1092" TargetMode="External"/><Relationship Id="rId52" Type="http://schemas.openxmlformats.org/officeDocument/2006/relationships/hyperlink" Target="https://www.gov.uk/government/speeches/prime-ministers-statement-on-coronavirus-covid-19-5-november-202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f.io/9emvp/" TargetMode="External"/><Relationship Id="rId14" Type="http://schemas.openxmlformats.org/officeDocument/2006/relationships/hyperlink" Target="https://doi.org/10.5964/jspp.v6i1.835" TargetMode="External"/><Relationship Id="rId22" Type="http://schemas.openxmlformats.org/officeDocument/2006/relationships/hyperlink" Target="https://doi.org/10.1177/0164027504268574" TargetMode="External"/><Relationship Id="rId27" Type="http://schemas.openxmlformats.org/officeDocument/2006/relationships/hyperlink" Target="https://doi.org/10.1046/j.1525-1497.2001.016009606.x" TargetMode="External"/><Relationship Id="rId30" Type="http://schemas.openxmlformats.org/officeDocument/2006/relationships/hyperlink" Target="https://doi.org/10.31234/osf.io/s32j8" TargetMode="External"/><Relationship Id="rId35" Type="http://schemas.openxmlformats.org/officeDocument/2006/relationships/hyperlink" Target="https://doi.org/10.1348/147608308X398337" TargetMode="External"/><Relationship Id="rId43" Type="http://schemas.openxmlformats.org/officeDocument/2006/relationships/hyperlink" Target="https://doi.org/10.1017/S0033291721001665" TargetMode="External"/><Relationship Id="rId48" Type="http://schemas.openxmlformats.org/officeDocument/2006/relationships/hyperlink" Target="https://www.gov.uk/guidance/get-a-discount-with-the-eat-out-to-help-out-scheme" TargetMode="External"/><Relationship Id="rId56" Type="http://schemas.openxmlformats.org/officeDocument/2006/relationships/hyperlink" Target="https://doi.org/10.1080/20008198.2020.1871555" TargetMode="External"/><Relationship Id="rId8" Type="http://schemas.openxmlformats.org/officeDocument/2006/relationships/hyperlink" Target="https://osf.io/9emvp/" TargetMode="External"/><Relationship Id="rId51" Type="http://schemas.openxmlformats.org/officeDocument/2006/relationships/hyperlink" Target="https://www.gov.uk/government/speeches/chancellor-statement-to-the-house-furlough-extension" TargetMode="External"/><Relationship Id="rId3" Type="http://schemas.openxmlformats.org/officeDocument/2006/relationships/settings" Target="settings.xml"/><Relationship Id="rId12" Type="http://schemas.openxmlformats.org/officeDocument/2006/relationships/hyperlink" Target="https://doi.org/10.1017/nie.2020.25" TargetMode="External"/><Relationship Id="rId17" Type="http://schemas.openxmlformats.org/officeDocument/2006/relationships/hyperlink" Target="https://doi.org/10.3167/IJSQ.2016.060102" TargetMode="External"/><Relationship Id="rId25" Type="http://schemas.openxmlformats.org/officeDocument/2006/relationships/hyperlink" Target="https://doi.org/10.1002/per.1930" TargetMode="External"/><Relationship Id="rId33" Type="http://schemas.openxmlformats.org/officeDocument/2006/relationships/hyperlink" Target="https://doi.org/10.1002/mpr.1880" TargetMode="External"/><Relationship Id="rId38" Type="http://schemas.openxmlformats.org/officeDocument/2006/relationships/hyperlink" Target="https://www.ons.gov.uk/peoplepopulationandcommunity/healthandsocialcare/conditionsanddiseases/bulletins/coronaviruscovid19infectionsurveypilot/englandwalesandnorthernireland9october2020" TargetMode="External"/><Relationship Id="rId46" Type="http://schemas.openxmlformats.org/officeDocument/2006/relationships/hyperlink" Target="https://www.gov.uk/government/publications/guidance-on-shielding-and-protecting-extremely-vulnerable-persons-from-covid-19"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3D4B-AE97-4D57-86FF-41EF7C53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16163</Words>
  <Characters>92131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mcbride</dc:creator>
  <cp:keywords/>
  <dc:description/>
  <cp:lastModifiedBy>orla mcbride</cp:lastModifiedBy>
  <cp:revision>3</cp:revision>
  <dcterms:created xsi:type="dcterms:W3CDTF">2021-10-21T10:20:00Z</dcterms:created>
  <dcterms:modified xsi:type="dcterms:W3CDTF">2021-10-21T12:34:00Z</dcterms:modified>
</cp:coreProperties>
</file>